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19CE6A">
      <w:pPr>
        <w:spacing w:line="360" w:lineRule="auto"/>
        <w:jc w:val="center"/>
        <w:rPr>
          <w:rFonts w:ascii="宋体" w:hAnsi="宋体" w:cs="宋体"/>
          <w:b/>
          <w:bCs/>
          <w:color w:val="auto"/>
          <w:spacing w:val="26"/>
          <w:sz w:val="48"/>
          <w:szCs w:val="48"/>
          <w:highlight w:val="none"/>
        </w:rPr>
      </w:pPr>
    </w:p>
    <w:p w14:paraId="24223D0B">
      <w:pPr>
        <w:pStyle w:val="5"/>
        <w:rPr>
          <w:rFonts w:ascii="宋体" w:hAnsi="宋体" w:cs="宋体"/>
          <w:b/>
          <w:bCs/>
          <w:color w:val="auto"/>
          <w:spacing w:val="26"/>
          <w:sz w:val="48"/>
          <w:szCs w:val="48"/>
          <w:highlight w:val="none"/>
        </w:rPr>
      </w:pPr>
    </w:p>
    <w:p w14:paraId="36EE3A5A">
      <w:pPr>
        <w:rPr>
          <w:color w:val="auto"/>
        </w:rPr>
      </w:pPr>
    </w:p>
    <w:p w14:paraId="6DA98923">
      <w:pPr>
        <w:spacing w:line="360" w:lineRule="auto"/>
        <w:jc w:val="center"/>
        <w:rPr>
          <w:rFonts w:hint="eastAsia" w:ascii="宋体" w:hAnsi="宋体" w:cs="宋体"/>
          <w:b/>
          <w:bCs/>
          <w:color w:val="auto"/>
          <w:spacing w:val="26"/>
          <w:sz w:val="52"/>
          <w:szCs w:val="52"/>
          <w:highlight w:val="none"/>
          <w:lang w:eastAsia="zh-CN"/>
        </w:rPr>
      </w:pPr>
      <w:r>
        <w:rPr>
          <w:rFonts w:hint="eastAsia" w:ascii="宋体" w:hAnsi="宋体" w:cs="宋体"/>
          <w:b/>
          <w:bCs/>
          <w:color w:val="auto"/>
          <w:spacing w:val="26"/>
          <w:sz w:val="52"/>
          <w:szCs w:val="52"/>
          <w:highlight w:val="none"/>
          <w:lang w:eastAsia="zh-CN"/>
        </w:rPr>
        <w:t>江夏村道路改造及村落环境整治</w:t>
      </w:r>
    </w:p>
    <w:p w14:paraId="1FAF1556">
      <w:pPr>
        <w:spacing w:line="360" w:lineRule="auto"/>
        <w:jc w:val="center"/>
        <w:rPr>
          <w:rFonts w:hint="default" w:ascii="宋体" w:hAnsi="宋体" w:cs="宋体"/>
          <w:b/>
          <w:bCs/>
          <w:color w:val="auto"/>
          <w:spacing w:val="26"/>
          <w:sz w:val="52"/>
          <w:szCs w:val="52"/>
          <w:highlight w:val="none"/>
          <w:lang w:val="en-US" w:eastAsia="zh-CN"/>
        </w:rPr>
      </w:pPr>
      <w:r>
        <w:rPr>
          <w:rFonts w:hint="eastAsia" w:ascii="宋体" w:hAnsi="宋体" w:cs="宋体"/>
          <w:b/>
          <w:bCs/>
          <w:color w:val="auto"/>
          <w:spacing w:val="26"/>
          <w:sz w:val="52"/>
          <w:szCs w:val="52"/>
          <w:highlight w:val="none"/>
          <w:lang w:eastAsia="zh-CN"/>
        </w:rPr>
        <w:t>微改造项目</w:t>
      </w:r>
      <w:r>
        <w:rPr>
          <w:rFonts w:hint="eastAsia" w:ascii="宋体" w:hAnsi="宋体" w:cs="宋体"/>
          <w:b/>
          <w:bCs/>
          <w:color w:val="auto"/>
          <w:spacing w:val="26"/>
          <w:sz w:val="52"/>
          <w:szCs w:val="52"/>
          <w:highlight w:val="none"/>
          <w:lang w:val="en-US" w:eastAsia="zh-CN"/>
        </w:rPr>
        <w:t>施工总承包</w:t>
      </w:r>
    </w:p>
    <w:p w14:paraId="68AD556D">
      <w:pPr>
        <w:spacing w:line="360" w:lineRule="auto"/>
        <w:jc w:val="center"/>
        <w:rPr>
          <w:rFonts w:ascii="宋体" w:hAnsi="宋体" w:cs="宋体"/>
          <w:b/>
          <w:bCs/>
          <w:color w:val="auto"/>
          <w:spacing w:val="26"/>
          <w:sz w:val="52"/>
          <w:szCs w:val="52"/>
          <w:highlight w:val="none"/>
        </w:rPr>
      </w:pPr>
    </w:p>
    <w:p w14:paraId="15C4674E">
      <w:pPr>
        <w:spacing w:line="360" w:lineRule="auto"/>
        <w:jc w:val="center"/>
        <w:rPr>
          <w:rFonts w:ascii="宋体" w:hAnsi="宋体" w:cs="宋体"/>
          <w:b/>
          <w:bCs/>
          <w:color w:val="auto"/>
          <w:spacing w:val="26"/>
          <w:sz w:val="52"/>
          <w:szCs w:val="52"/>
          <w:highlight w:val="none"/>
        </w:rPr>
      </w:pPr>
    </w:p>
    <w:p w14:paraId="7738E722">
      <w:pPr>
        <w:spacing w:line="360" w:lineRule="auto"/>
        <w:jc w:val="center"/>
        <w:rPr>
          <w:rFonts w:ascii="宋体" w:hAnsi="宋体" w:cs="宋体"/>
          <w:b/>
          <w:bCs/>
          <w:color w:val="auto"/>
          <w:spacing w:val="26"/>
          <w:sz w:val="52"/>
          <w:szCs w:val="52"/>
          <w:highlight w:val="none"/>
        </w:rPr>
      </w:pPr>
    </w:p>
    <w:p w14:paraId="4EB3B479">
      <w:pPr>
        <w:spacing w:line="360" w:lineRule="auto"/>
        <w:jc w:val="center"/>
        <w:rPr>
          <w:rFonts w:hint="eastAsia" w:ascii="宋体" w:hAnsi="宋体" w:cs="宋体"/>
          <w:b/>
          <w:bCs/>
          <w:color w:val="auto"/>
          <w:spacing w:val="26"/>
          <w:sz w:val="96"/>
          <w:szCs w:val="96"/>
          <w:highlight w:val="none"/>
        </w:rPr>
      </w:pPr>
      <w:r>
        <w:rPr>
          <w:rFonts w:hint="eastAsia" w:ascii="宋体" w:hAnsi="宋体" w:cs="宋体"/>
          <w:b/>
          <w:bCs/>
          <w:color w:val="auto"/>
          <w:spacing w:val="26"/>
          <w:sz w:val="96"/>
          <w:szCs w:val="96"/>
          <w:highlight w:val="none"/>
        </w:rPr>
        <w:t>招标文件</w:t>
      </w:r>
    </w:p>
    <w:p w14:paraId="4F7A376E">
      <w:pPr>
        <w:spacing w:line="360" w:lineRule="auto"/>
        <w:jc w:val="center"/>
        <w:rPr>
          <w:rFonts w:ascii="宋体" w:hAnsi="宋体" w:cs="宋体"/>
          <w:color w:val="auto"/>
          <w:sz w:val="32"/>
          <w:highlight w:val="none"/>
        </w:rPr>
      </w:pPr>
    </w:p>
    <w:p w14:paraId="2FB999B9">
      <w:pPr>
        <w:pStyle w:val="11"/>
        <w:rPr>
          <w:color w:val="auto"/>
          <w:highlight w:val="none"/>
        </w:rPr>
      </w:pPr>
    </w:p>
    <w:p w14:paraId="43CB966E">
      <w:pPr>
        <w:spacing w:line="360" w:lineRule="auto"/>
        <w:ind w:firstLine="2560" w:firstLineChars="800"/>
        <w:rPr>
          <w:rFonts w:ascii="宋体" w:hAnsi="宋体" w:cs="宋体"/>
          <w:color w:val="auto"/>
          <w:sz w:val="32"/>
          <w:highlight w:val="none"/>
        </w:rPr>
      </w:pPr>
    </w:p>
    <w:p w14:paraId="12238900">
      <w:pPr>
        <w:spacing w:line="360" w:lineRule="auto"/>
        <w:rPr>
          <w:rFonts w:ascii="宋体" w:hAnsi="宋体" w:cs="宋体"/>
          <w:color w:val="auto"/>
          <w:sz w:val="52"/>
          <w:highlight w:val="none"/>
        </w:rPr>
      </w:pPr>
    </w:p>
    <w:p w14:paraId="1EBAB581">
      <w:pPr>
        <w:rPr>
          <w:rFonts w:ascii="宋体" w:hAnsi="宋体" w:cs="宋体"/>
          <w:color w:val="auto"/>
          <w:highlight w:val="none"/>
        </w:rPr>
      </w:pPr>
    </w:p>
    <w:p w14:paraId="07DEC2BE">
      <w:pPr>
        <w:pStyle w:val="11"/>
        <w:rPr>
          <w:color w:val="auto"/>
          <w:highlight w:val="none"/>
        </w:rPr>
      </w:pPr>
    </w:p>
    <w:p w14:paraId="42BDDDAE">
      <w:pPr>
        <w:pStyle w:val="11"/>
        <w:tabs>
          <w:tab w:val="left" w:pos="8116"/>
        </w:tabs>
        <w:rPr>
          <w:rFonts w:hint="eastAsia" w:hAnsi="宋体" w:eastAsia="宋体" w:cs="宋体"/>
          <w:color w:val="auto"/>
          <w:highlight w:val="none"/>
          <w:lang w:eastAsia="zh-CN"/>
        </w:rPr>
      </w:pPr>
      <w:r>
        <w:rPr>
          <w:rFonts w:hint="eastAsia" w:hAnsi="宋体" w:cs="宋体"/>
          <w:color w:val="auto"/>
          <w:highlight w:val="none"/>
          <w:lang w:eastAsia="zh-CN"/>
        </w:rPr>
        <w:tab/>
      </w:r>
    </w:p>
    <w:p w14:paraId="336B2926">
      <w:pPr>
        <w:pStyle w:val="11"/>
        <w:rPr>
          <w:rFonts w:hAnsi="宋体" w:cs="宋体"/>
          <w:color w:val="auto"/>
          <w:highlight w:val="none"/>
        </w:rPr>
      </w:pPr>
    </w:p>
    <w:p w14:paraId="7C199C5A">
      <w:pPr>
        <w:spacing w:line="360" w:lineRule="auto"/>
        <w:rPr>
          <w:rFonts w:ascii="宋体" w:hAnsi="宋体" w:cs="宋体"/>
          <w:b/>
          <w:color w:val="auto"/>
          <w:sz w:val="30"/>
          <w:szCs w:val="30"/>
          <w:highlight w:val="none"/>
        </w:rPr>
      </w:pPr>
    </w:p>
    <w:p w14:paraId="66DBE510">
      <w:pPr>
        <w:spacing w:line="360" w:lineRule="auto"/>
        <w:ind w:firstLine="964" w:firstLineChars="300"/>
        <w:rPr>
          <w:rFonts w:hint="eastAsia" w:ascii="宋体" w:hAnsi="宋体" w:cs="宋体"/>
          <w:b/>
          <w:color w:val="auto"/>
          <w:sz w:val="32"/>
          <w:szCs w:val="32"/>
          <w:highlight w:val="none"/>
          <w:u w:val="single"/>
        </w:rPr>
      </w:pPr>
      <w:r>
        <w:rPr>
          <w:rFonts w:hint="eastAsia" w:ascii="宋体" w:hAnsi="宋体" w:cs="宋体"/>
          <w:b/>
          <w:color w:val="auto"/>
          <w:sz w:val="32"/>
          <w:szCs w:val="32"/>
          <w:highlight w:val="none"/>
        </w:rPr>
        <w:t>招 标 单  位：</w:t>
      </w:r>
      <w:r>
        <w:rPr>
          <w:rFonts w:hint="eastAsia" w:ascii="宋体" w:hAnsi="宋体" w:cs="宋体"/>
          <w:b/>
          <w:color w:val="auto"/>
          <w:sz w:val="32"/>
          <w:szCs w:val="32"/>
          <w:highlight w:val="none"/>
          <w:u w:val="single"/>
          <w:lang w:eastAsia="zh-CN"/>
        </w:rPr>
        <w:t>广州市白云区黄石街江夏经济联合社</w:t>
      </w:r>
    </w:p>
    <w:p w14:paraId="03AD5815">
      <w:pPr>
        <w:spacing w:line="360" w:lineRule="auto"/>
        <w:ind w:firstLine="964" w:firstLineChars="300"/>
        <w:rPr>
          <w:rFonts w:hint="eastAsia" w:ascii="宋体" w:hAnsi="宋体" w:eastAsia="宋体" w:cs="宋体"/>
          <w:snapToGrid w:val="0"/>
          <w:color w:val="000000"/>
          <w:spacing w:val="-6"/>
          <w:kern w:val="0"/>
          <w:sz w:val="30"/>
          <w:szCs w:val="30"/>
          <w:highlight w:val="none"/>
          <w:u w:val="single"/>
          <w:lang w:val="en-US" w:eastAsia="zh-CN"/>
        </w:rPr>
      </w:pPr>
      <w:r>
        <w:rPr>
          <w:rFonts w:hint="eastAsia" w:ascii="宋体" w:hAnsi="宋体" w:cs="宋体"/>
          <w:b/>
          <w:color w:val="auto"/>
          <w:sz w:val="32"/>
          <w:szCs w:val="32"/>
          <w:highlight w:val="none"/>
        </w:rPr>
        <w:t>招标代理单位：</w:t>
      </w:r>
      <w:r>
        <w:rPr>
          <w:rFonts w:hint="eastAsia" w:ascii="宋体" w:hAnsi="宋体" w:eastAsia="宋体" w:cs="宋体"/>
          <w:snapToGrid w:val="0"/>
          <w:color w:val="000000"/>
          <w:spacing w:val="-6"/>
          <w:kern w:val="0"/>
          <w:sz w:val="30"/>
          <w:szCs w:val="30"/>
          <w:highlight w:val="none"/>
          <w:lang w:val="en-US" w:eastAsia="zh-CN"/>
        </w:rPr>
        <w:t xml:space="preserve"> </w:t>
      </w:r>
      <w:r>
        <w:rPr>
          <w:rFonts w:hint="eastAsia" w:ascii="宋体" w:hAnsi="宋体" w:eastAsia="宋体" w:cs="宋体"/>
          <w:b/>
          <w:color w:val="auto"/>
          <w:sz w:val="32"/>
          <w:szCs w:val="32"/>
          <w:highlight w:val="none"/>
          <w:u w:val="single"/>
          <w:lang w:val="en-US" w:eastAsia="zh-CN"/>
        </w:rPr>
        <w:t>广东科瑞工程管理有限公司</w:t>
      </w:r>
    </w:p>
    <w:p w14:paraId="78729C32">
      <w:pPr>
        <w:spacing w:line="360" w:lineRule="auto"/>
        <w:ind w:firstLine="964" w:firstLineChars="300"/>
        <w:rPr>
          <w:rFonts w:ascii="宋体" w:hAnsi="宋体" w:cs="宋体"/>
          <w:b/>
          <w:color w:val="auto"/>
          <w:sz w:val="32"/>
          <w:szCs w:val="32"/>
          <w:highlight w:val="none"/>
        </w:rPr>
      </w:pPr>
      <w:r>
        <w:rPr>
          <w:rFonts w:hint="eastAsia" w:ascii="宋体" w:hAnsi="宋体" w:cs="宋体"/>
          <w:b/>
          <w:color w:val="auto"/>
          <w:sz w:val="32"/>
          <w:szCs w:val="32"/>
          <w:highlight w:val="none"/>
        </w:rPr>
        <w:t>日        期：</w:t>
      </w:r>
      <w:r>
        <w:rPr>
          <w:rFonts w:hint="eastAsia" w:ascii="宋体" w:hAnsi="宋体" w:cs="宋体"/>
          <w:b/>
          <w:color w:val="auto"/>
          <w:sz w:val="32"/>
          <w:szCs w:val="32"/>
          <w:highlight w:val="none"/>
          <w:u w:val="single"/>
        </w:rPr>
        <w:t>2025</w:t>
      </w:r>
      <w:r>
        <w:rPr>
          <w:rFonts w:hint="eastAsia" w:ascii="宋体" w:hAnsi="宋体" w:cs="宋体"/>
          <w:b/>
          <w:color w:val="auto"/>
          <w:sz w:val="32"/>
          <w:szCs w:val="32"/>
          <w:highlight w:val="none"/>
        </w:rPr>
        <w:t>年</w:t>
      </w:r>
      <w:r>
        <w:rPr>
          <w:rFonts w:hint="eastAsia" w:ascii="宋体" w:hAnsi="宋体" w:cs="宋体"/>
          <w:b/>
          <w:color w:val="auto"/>
          <w:sz w:val="32"/>
          <w:szCs w:val="32"/>
          <w:highlight w:val="none"/>
          <w:u w:val="single"/>
          <w:lang w:val="en-US" w:eastAsia="zh-CN"/>
        </w:rPr>
        <w:t>07</w:t>
      </w:r>
      <w:r>
        <w:rPr>
          <w:rFonts w:hint="eastAsia" w:ascii="宋体" w:hAnsi="宋体" w:cs="宋体"/>
          <w:b/>
          <w:color w:val="auto"/>
          <w:sz w:val="32"/>
          <w:szCs w:val="32"/>
          <w:highlight w:val="none"/>
        </w:rPr>
        <w:t>月</w:t>
      </w:r>
    </w:p>
    <w:p w14:paraId="609307FF">
      <w:pPr>
        <w:rPr>
          <w:color w:val="auto"/>
          <w:highlight w:val="none"/>
        </w:rPr>
      </w:pPr>
      <w:bookmarkStart w:id="0" w:name="_Toc13427"/>
      <w:bookmarkStart w:id="1" w:name="_Toc4808"/>
      <w:bookmarkStart w:id="2" w:name="_Toc19610"/>
      <w:bookmarkStart w:id="3" w:name="_Toc21314"/>
      <w:bookmarkStart w:id="4" w:name="_Toc8132525"/>
      <w:bookmarkStart w:id="5" w:name="_Toc66892004"/>
    </w:p>
    <w:p w14:paraId="0481A875">
      <w:pPr>
        <w:pStyle w:val="3"/>
        <w:wordWrap w:val="0"/>
        <w:spacing w:after="0"/>
        <w:jc w:val="center"/>
        <w:rPr>
          <w:bCs/>
          <w:color w:val="auto"/>
          <w:sz w:val="24"/>
          <w:szCs w:val="24"/>
          <w:highlight w:val="none"/>
        </w:rPr>
      </w:pPr>
      <w:r>
        <w:rPr>
          <w:rStyle w:val="22"/>
          <w:rFonts w:hint="eastAsia"/>
          <w:b w:val="0"/>
          <w:bCs/>
          <w:color w:val="auto"/>
          <w:sz w:val="32"/>
          <w:szCs w:val="32"/>
          <w:highlight w:val="none"/>
          <w:u w:val="none"/>
        </w:rPr>
        <w:br w:type="page"/>
      </w:r>
      <w:r>
        <w:rPr>
          <w:rFonts w:ascii="宋体" w:hAnsi="宋体"/>
          <w:bCs/>
          <w:color w:val="auto"/>
          <w:sz w:val="32"/>
          <w:szCs w:val="32"/>
          <w:highlight w:val="none"/>
        </w:rPr>
        <w:t>目</w:t>
      </w:r>
      <w:r>
        <w:rPr>
          <w:rFonts w:hint="eastAsia" w:ascii="宋体" w:hAnsi="宋体"/>
          <w:bCs/>
          <w:color w:val="auto"/>
          <w:sz w:val="32"/>
          <w:szCs w:val="32"/>
          <w:highlight w:val="none"/>
          <w:lang w:val="en-US" w:eastAsia="zh-CN"/>
        </w:rPr>
        <w:t xml:space="preserve">  </w:t>
      </w:r>
      <w:r>
        <w:rPr>
          <w:rFonts w:ascii="宋体" w:hAnsi="宋体"/>
          <w:bCs/>
          <w:color w:val="auto"/>
          <w:sz w:val="32"/>
          <w:szCs w:val="32"/>
          <w:highlight w:val="none"/>
        </w:rPr>
        <w:t>录</w:t>
      </w:r>
    </w:p>
    <w:p w14:paraId="5FD3BE22">
      <w:pPr>
        <w:pStyle w:val="15"/>
        <w:tabs>
          <w:tab w:val="right" w:leader="dot" w:pos="9880"/>
        </w:tabs>
        <w:spacing w:line="360" w:lineRule="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TOC \o "1-3" \h \u </w:instrText>
      </w:r>
      <w:r>
        <w:rPr>
          <w:color w:val="auto"/>
          <w:sz w:val="24"/>
          <w:szCs w:val="24"/>
          <w:highlight w:val="none"/>
        </w:rPr>
        <w:fldChar w:fldCharType="separate"/>
      </w:r>
      <w:r>
        <w:rPr>
          <w:color w:val="auto"/>
          <w:sz w:val="24"/>
          <w:szCs w:val="24"/>
          <w:highlight w:val="none"/>
        </w:rPr>
        <w:fldChar w:fldCharType="begin"/>
      </w:r>
      <w:r>
        <w:rPr>
          <w:color w:val="auto"/>
          <w:sz w:val="24"/>
          <w:szCs w:val="24"/>
          <w:highlight w:val="none"/>
        </w:rPr>
        <w:instrText xml:space="preserve"> HYPERLINK \l _Toc15909 </w:instrText>
      </w:r>
      <w:r>
        <w:rPr>
          <w:color w:val="auto"/>
          <w:sz w:val="24"/>
          <w:szCs w:val="24"/>
          <w:highlight w:val="none"/>
        </w:rPr>
        <w:fldChar w:fldCharType="separate"/>
      </w:r>
      <w:r>
        <w:rPr>
          <w:rFonts w:hint="eastAsia"/>
          <w:color w:val="auto"/>
          <w:sz w:val="24"/>
          <w:szCs w:val="24"/>
          <w:highlight w:val="none"/>
        </w:rPr>
        <w:t>第一章</w:t>
      </w:r>
      <w:r>
        <w:rPr>
          <w:color w:val="auto"/>
          <w:sz w:val="24"/>
          <w:szCs w:val="24"/>
          <w:highlight w:val="none"/>
        </w:rPr>
        <w:t xml:space="preserve">  </w:t>
      </w:r>
      <w:r>
        <w:rPr>
          <w:rFonts w:hint="eastAsia"/>
          <w:color w:val="auto"/>
          <w:sz w:val="24"/>
          <w:szCs w:val="24"/>
          <w:highlight w:val="none"/>
        </w:rPr>
        <w:t>投标须知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_Toc15909 \h </w:instrText>
      </w:r>
      <w:r>
        <w:rPr>
          <w:color w:val="auto"/>
          <w:sz w:val="24"/>
          <w:szCs w:val="24"/>
          <w:highlight w:val="none"/>
        </w:rPr>
        <w:fldChar w:fldCharType="separate"/>
      </w:r>
      <w:r>
        <w:rPr>
          <w:color w:val="auto"/>
          <w:sz w:val="24"/>
          <w:szCs w:val="24"/>
          <w:highlight w:val="none"/>
        </w:rPr>
        <w:t>2</w:t>
      </w:r>
      <w:r>
        <w:rPr>
          <w:color w:val="auto"/>
          <w:sz w:val="24"/>
          <w:szCs w:val="24"/>
          <w:highlight w:val="none"/>
        </w:rPr>
        <w:fldChar w:fldCharType="end"/>
      </w:r>
      <w:r>
        <w:rPr>
          <w:color w:val="auto"/>
          <w:sz w:val="24"/>
          <w:szCs w:val="24"/>
          <w:highlight w:val="none"/>
        </w:rPr>
        <w:fldChar w:fldCharType="end"/>
      </w:r>
    </w:p>
    <w:p w14:paraId="1C255999">
      <w:pPr>
        <w:pStyle w:val="16"/>
        <w:tabs>
          <w:tab w:val="right" w:leader="dot" w:pos="9880"/>
        </w:tabs>
        <w:spacing w:line="360" w:lineRule="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_Toc9115 </w:instrText>
      </w:r>
      <w:r>
        <w:rPr>
          <w:color w:val="auto"/>
          <w:sz w:val="24"/>
          <w:szCs w:val="24"/>
          <w:highlight w:val="none"/>
        </w:rPr>
        <w:fldChar w:fldCharType="separate"/>
      </w:r>
      <w:r>
        <w:rPr>
          <w:rFonts w:hint="eastAsia"/>
          <w:color w:val="auto"/>
          <w:sz w:val="24"/>
          <w:szCs w:val="24"/>
          <w:highlight w:val="none"/>
        </w:rPr>
        <w:t>一、投标须知前附表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_Toc9115 \h </w:instrText>
      </w:r>
      <w:r>
        <w:rPr>
          <w:color w:val="auto"/>
          <w:sz w:val="24"/>
          <w:szCs w:val="24"/>
          <w:highlight w:val="none"/>
        </w:rPr>
        <w:fldChar w:fldCharType="separate"/>
      </w:r>
      <w:r>
        <w:rPr>
          <w:color w:val="auto"/>
          <w:sz w:val="24"/>
          <w:szCs w:val="24"/>
          <w:highlight w:val="none"/>
        </w:rPr>
        <w:t>2</w:t>
      </w:r>
      <w:r>
        <w:rPr>
          <w:color w:val="auto"/>
          <w:sz w:val="24"/>
          <w:szCs w:val="24"/>
          <w:highlight w:val="none"/>
        </w:rPr>
        <w:fldChar w:fldCharType="end"/>
      </w:r>
      <w:r>
        <w:rPr>
          <w:color w:val="auto"/>
          <w:sz w:val="24"/>
          <w:szCs w:val="24"/>
          <w:highlight w:val="none"/>
        </w:rPr>
        <w:fldChar w:fldCharType="end"/>
      </w:r>
    </w:p>
    <w:p w14:paraId="0BAE3646">
      <w:pPr>
        <w:pStyle w:val="16"/>
        <w:tabs>
          <w:tab w:val="right" w:leader="dot" w:pos="9880"/>
        </w:tabs>
        <w:spacing w:line="360" w:lineRule="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_Toc26843 </w:instrText>
      </w:r>
      <w:r>
        <w:rPr>
          <w:color w:val="auto"/>
          <w:sz w:val="24"/>
          <w:szCs w:val="24"/>
          <w:highlight w:val="none"/>
        </w:rPr>
        <w:fldChar w:fldCharType="separate"/>
      </w:r>
      <w:r>
        <w:rPr>
          <w:rFonts w:hint="eastAsia"/>
          <w:color w:val="auto"/>
          <w:sz w:val="24"/>
          <w:szCs w:val="24"/>
          <w:highlight w:val="none"/>
        </w:rPr>
        <w:t>二、投标须知修改表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_Toc26843 \h </w:instrText>
      </w:r>
      <w:r>
        <w:rPr>
          <w:color w:val="auto"/>
          <w:sz w:val="24"/>
          <w:szCs w:val="24"/>
          <w:highlight w:val="none"/>
        </w:rPr>
        <w:fldChar w:fldCharType="separate"/>
      </w:r>
      <w:r>
        <w:rPr>
          <w:color w:val="auto"/>
          <w:sz w:val="24"/>
          <w:szCs w:val="24"/>
          <w:highlight w:val="none"/>
        </w:rPr>
        <w:t>7</w:t>
      </w:r>
      <w:r>
        <w:rPr>
          <w:color w:val="auto"/>
          <w:sz w:val="24"/>
          <w:szCs w:val="24"/>
          <w:highlight w:val="none"/>
        </w:rPr>
        <w:fldChar w:fldCharType="end"/>
      </w:r>
      <w:r>
        <w:rPr>
          <w:color w:val="auto"/>
          <w:sz w:val="24"/>
          <w:szCs w:val="24"/>
          <w:highlight w:val="none"/>
        </w:rPr>
        <w:fldChar w:fldCharType="end"/>
      </w:r>
    </w:p>
    <w:p w14:paraId="6F2BC0C1">
      <w:pPr>
        <w:pStyle w:val="16"/>
        <w:tabs>
          <w:tab w:val="right" w:leader="dot" w:pos="9880"/>
        </w:tabs>
        <w:spacing w:line="360" w:lineRule="auto"/>
        <w:rPr>
          <w:rFonts w:hint="eastAsia"/>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_Toc26469 </w:instrText>
      </w:r>
      <w:r>
        <w:rPr>
          <w:color w:val="auto"/>
          <w:sz w:val="24"/>
          <w:szCs w:val="24"/>
          <w:highlight w:val="none"/>
        </w:rPr>
        <w:fldChar w:fldCharType="separate"/>
      </w:r>
      <w:r>
        <w:rPr>
          <w:rFonts w:hint="eastAsia"/>
          <w:color w:val="auto"/>
          <w:sz w:val="24"/>
          <w:szCs w:val="24"/>
          <w:highlight w:val="none"/>
        </w:rPr>
        <w:t>三、投标须知通用条款</w:t>
      </w:r>
      <w:r>
        <w:rPr>
          <w:color w:val="auto"/>
          <w:sz w:val="24"/>
          <w:szCs w:val="24"/>
          <w:highlight w:val="none"/>
        </w:rPr>
        <w:tab/>
      </w:r>
      <w:r>
        <w:rPr>
          <w:rFonts w:hint="eastAsia"/>
          <w:color w:val="auto"/>
          <w:sz w:val="24"/>
          <w:szCs w:val="24"/>
          <w:highlight w:val="none"/>
        </w:rPr>
        <w:t>2</w:t>
      </w:r>
      <w:r>
        <w:rPr>
          <w:color w:val="auto"/>
          <w:sz w:val="24"/>
          <w:szCs w:val="24"/>
          <w:highlight w:val="none"/>
        </w:rPr>
        <w:fldChar w:fldCharType="end"/>
      </w:r>
      <w:r>
        <w:rPr>
          <w:rFonts w:hint="eastAsia"/>
          <w:color w:val="auto"/>
          <w:sz w:val="24"/>
          <w:szCs w:val="24"/>
          <w:highlight w:val="none"/>
        </w:rPr>
        <w:t>0</w:t>
      </w:r>
    </w:p>
    <w:p w14:paraId="3EAE3547">
      <w:pPr>
        <w:pStyle w:val="15"/>
        <w:tabs>
          <w:tab w:val="right" w:leader="dot" w:pos="9880"/>
        </w:tabs>
        <w:spacing w:line="360" w:lineRule="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_Toc13145 </w:instrText>
      </w:r>
      <w:r>
        <w:rPr>
          <w:color w:val="auto"/>
          <w:sz w:val="24"/>
          <w:szCs w:val="24"/>
          <w:highlight w:val="none"/>
        </w:rPr>
        <w:fldChar w:fldCharType="separate"/>
      </w:r>
      <w:r>
        <w:rPr>
          <w:rFonts w:hint="eastAsia" w:ascii="宋体" w:hAnsi="宋体" w:cs="宋体"/>
          <w:color w:val="auto"/>
          <w:sz w:val="24"/>
          <w:szCs w:val="24"/>
          <w:highlight w:val="none"/>
        </w:rPr>
        <w:t>第二章 开标、评标及定标办法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_Toc13145 \h </w:instrText>
      </w:r>
      <w:r>
        <w:rPr>
          <w:color w:val="auto"/>
          <w:sz w:val="24"/>
          <w:szCs w:val="24"/>
          <w:highlight w:val="none"/>
        </w:rPr>
        <w:fldChar w:fldCharType="separate"/>
      </w:r>
      <w:r>
        <w:rPr>
          <w:color w:val="auto"/>
          <w:sz w:val="24"/>
          <w:szCs w:val="24"/>
          <w:highlight w:val="none"/>
        </w:rPr>
        <w:t>33</w:t>
      </w:r>
      <w:r>
        <w:rPr>
          <w:color w:val="auto"/>
          <w:sz w:val="24"/>
          <w:szCs w:val="24"/>
          <w:highlight w:val="none"/>
        </w:rPr>
        <w:fldChar w:fldCharType="end"/>
      </w:r>
      <w:r>
        <w:rPr>
          <w:color w:val="auto"/>
          <w:sz w:val="24"/>
          <w:szCs w:val="24"/>
          <w:highlight w:val="none"/>
        </w:rPr>
        <w:fldChar w:fldCharType="end"/>
      </w:r>
    </w:p>
    <w:p w14:paraId="592E8AA9">
      <w:pPr>
        <w:pStyle w:val="16"/>
        <w:tabs>
          <w:tab w:val="right" w:leader="dot" w:pos="9880"/>
        </w:tabs>
        <w:spacing w:line="360" w:lineRule="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_Toc8565 </w:instrText>
      </w:r>
      <w:r>
        <w:rPr>
          <w:color w:val="auto"/>
          <w:sz w:val="24"/>
          <w:szCs w:val="24"/>
          <w:highlight w:val="none"/>
        </w:rPr>
        <w:fldChar w:fldCharType="separate"/>
      </w:r>
      <w:r>
        <w:rPr>
          <w:rFonts w:hint="eastAsia" w:ascii="宋体" w:hAnsi="宋体" w:cs="宋体"/>
          <w:color w:val="auto"/>
          <w:kern w:val="44"/>
          <w:sz w:val="24"/>
          <w:szCs w:val="24"/>
          <w:highlight w:val="none"/>
        </w:rPr>
        <w:t>一、开标、评标及定标办法修改表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_Toc8565 \h </w:instrText>
      </w:r>
      <w:r>
        <w:rPr>
          <w:color w:val="auto"/>
          <w:sz w:val="24"/>
          <w:szCs w:val="24"/>
          <w:highlight w:val="none"/>
        </w:rPr>
        <w:fldChar w:fldCharType="separate"/>
      </w:r>
      <w:r>
        <w:rPr>
          <w:color w:val="auto"/>
          <w:sz w:val="24"/>
          <w:szCs w:val="24"/>
          <w:highlight w:val="none"/>
        </w:rPr>
        <w:t>33</w:t>
      </w:r>
      <w:r>
        <w:rPr>
          <w:color w:val="auto"/>
          <w:sz w:val="24"/>
          <w:szCs w:val="24"/>
          <w:highlight w:val="none"/>
        </w:rPr>
        <w:fldChar w:fldCharType="end"/>
      </w:r>
      <w:r>
        <w:rPr>
          <w:color w:val="auto"/>
          <w:sz w:val="24"/>
          <w:szCs w:val="24"/>
          <w:highlight w:val="none"/>
        </w:rPr>
        <w:fldChar w:fldCharType="end"/>
      </w:r>
    </w:p>
    <w:p w14:paraId="3AFFBF4F">
      <w:pPr>
        <w:pStyle w:val="16"/>
        <w:tabs>
          <w:tab w:val="right" w:leader="dot" w:pos="9880"/>
        </w:tabs>
        <w:spacing w:line="360" w:lineRule="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_Toc10023 </w:instrText>
      </w:r>
      <w:r>
        <w:rPr>
          <w:color w:val="auto"/>
          <w:sz w:val="24"/>
          <w:szCs w:val="24"/>
          <w:highlight w:val="none"/>
        </w:rPr>
        <w:fldChar w:fldCharType="separate"/>
      </w:r>
      <w:r>
        <w:rPr>
          <w:rFonts w:ascii="宋体" w:hAnsi="宋体"/>
          <w:color w:val="auto"/>
          <w:sz w:val="24"/>
          <w:szCs w:val="24"/>
          <w:highlight w:val="none"/>
        </w:rPr>
        <w:t>二、开标、评标及定标办法通用条款</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_Toc10023 \h </w:instrText>
      </w:r>
      <w:r>
        <w:rPr>
          <w:color w:val="auto"/>
          <w:sz w:val="24"/>
          <w:szCs w:val="24"/>
          <w:highlight w:val="none"/>
        </w:rPr>
        <w:fldChar w:fldCharType="separate"/>
      </w:r>
      <w:r>
        <w:rPr>
          <w:color w:val="auto"/>
          <w:sz w:val="24"/>
          <w:szCs w:val="24"/>
          <w:highlight w:val="none"/>
        </w:rPr>
        <w:t>41</w:t>
      </w:r>
      <w:r>
        <w:rPr>
          <w:color w:val="auto"/>
          <w:sz w:val="24"/>
          <w:szCs w:val="24"/>
          <w:highlight w:val="none"/>
        </w:rPr>
        <w:fldChar w:fldCharType="end"/>
      </w:r>
      <w:r>
        <w:rPr>
          <w:color w:val="auto"/>
          <w:sz w:val="24"/>
          <w:szCs w:val="24"/>
          <w:highlight w:val="none"/>
        </w:rPr>
        <w:fldChar w:fldCharType="end"/>
      </w:r>
    </w:p>
    <w:p w14:paraId="0ABE1F6E">
      <w:pPr>
        <w:pStyle w:val="10"/>
        <w:tabs>
          <w:tab w:val="right" w:leader="dot" w:pos="9880"/>
        </w:tabs>
        <w:spacing w:line="360" w:lineRule="auto"/>
        <w:rPr>
          <w:i w:val="0"/>
          <w:iCs w:val="0"/>
          <w:color w:val="auto"/>
          <w:sz w:val="24"/>
          <w:szCs w:val="24"/>
          <w:highlight w:val="none"/>
        </w:rPr>
      </w:pPr>
      <w:r>
        <w:rPr>
          <w:i w:val="0"/>
          <w:iCs w:val="0"/>
          <w:color w:val="auto"/>
          <w:sz w:val="24"/>
          <w:szCs w:val="24"/>
          <w:highlight w:val="none"/>
        </w:rPr>
        <w:fldChar w:fldCharType="begin"/>
      </w:r>
      <w:r>
        <w:rPr>
          <w:i w:val="0"/>
          <w:iCs w:val="0"/>
          <w:color w:val="auto"/>
          <w:sz w:val="24"/>
          <w:szCs w:val="24"/>
          <w:highlight w:val="none"/>
        </w:rPr>
        <w:instrText xml:space="preserve"> HYPERLINK \l _Toc5167 </w:instrText>
      </w:r>
      <w:r>
        <w:rPr>
          <w:i w:val="0"/>
          <w:iCs w:val="0"/>
          <w:color w:val="auto"/>
          <w:sz w:val="24"/>
          <w:szCs w:val="24"/>
          <w:highlight w:val="none"/>
        </w:rPr>
        <w:fldChar w:fldCharType="separate"/>
      </w:r>
      <w:r>
        <w:rPr>
          <w:rFonts w:hint="eastAsia"/>
          <w:bCs/>
          <w:i w:val="0"/>
          <w:iCs w:val="0"/>
          <w:color w:val="auto"/>
          <w:sz w:val="24"/>
          <w:szCs w:val="24"/>
          <w:highlight w:val="none"/>
        </w:rPr>
        <w:t>（一）总则</w:t>
      </w:r>
      <w:r>
        <w:rPr>
          <w:i w:val="0"/>
          <w:iCs w:val="0"/>
          <w:color w:val="auto"/>
          <w:sz w:val="24"/>
          <w:szCs w:val="24"/>
          <w:highlight w:val="none"/>
        </w:rPr>
        <w:tab/>
      </w:r>
      <w:r>
        <w:rPr>
          <w:i w:val="0"/>
          <w:iCs w:val="0"/>
          <w:color w:val="auto"/>
          <w:sz w:val="24"/>
          <w:szCs w:val="24"/>
          <w:highlight w:val="none"/>
        </w:rPr>
        <w:fldChar w:fldCharType="begin"/>
      </w:r>
      <w:r>
        <w:rPr>
          <w:i w:val="0"/>
          <w:iCs w:val="0"/>
          <w:color w:val="auto"/>
          <w:sz w:val="24"/>
          <w:szCs w:val="24"/>
          <w:highlight w:val="none"/>
        </w:rPr>
        <w:instrText xml:space="preserve"> PAGEREF _Toc5167 \h </w:instrText>
      </w:r>
      <w:r>
        <w:rPr>
          <w:i w:val="0"/>
          <w:iCs w:val="0"/>
          <w:color w:val="auto"/>
          <w:sz w:val="24"/>
          <w:szCs w:val="24"/>
          <w:highlight w:val="none"/>
        </w:rPr>
        <w:fldChar w:fldCharType="separate"/>
      </w:r>
      <w:r>
        <w:rPr>
          <w:i w:val="0"/>
          <w:iCs w:val="0"/>
          <w:color w:val="auto"/>
          <w:sz w:val="24"/>
          <w:szCs w:val="24"/>
          <w:highlight w:val="none"/>
        </w:rPr>
        <w:t>42</w:t>
      </w:r>
      <w:r>
        <w:rPr>
          <w:i w:val="0"/>
          <w:iCs w:val="0"/>
          <w:color w:val="auto"/>
          <w:sz w:val="24"/>
          <w:szCs w:val="24"/>
          <w:highlight w:val="none"/>
        </w:rPr>
        <w:fldChar w:fldCharType="end"/>
      </w:r>
      <w:r>
        <w:rPr>
          <w:i w:val="0"/>
          <w:iCs w:val="0"/>
          <w:color w:val="auto"/>
          <w:sz w:val="24"/>
          <w:szCs w:val="24"/>
          <w:highlight w:val="none"/>
        </w:rPr>
        <w:fldChar w:fldCharType="end"/>
      </w:r>
    </w:p>
    <w:p w14:paraId="7804B1CF">
      <w:pPr>
        <w:pStyle w:val="10"/>
        <w:tabs>
          <w:tab w:val="right" w:leader="dot" w:pos="9880"/>
        </w:tabs>
        <w:spacing w:line="360" w:lineRule="auto"/>
        <w:rPr>
          <w:i w:val="0"/>
          <w:iCs w:val="0"/>
          <w:color w:val="auto"/>
          <w:sz w:val="24"/>
          <w:szCs w:val="24"/>
          <w:highlight w:val="none"/>
        </w:rPr>
      </w:pPr>
      <w:r>
        <w:rPr>
          <w:i w:val="0"/>
          <w:iCs w:val="0"/>
          <w:color w:val="auto"/>
          <w:sz w:val="24"/>
          <w:szCs w:val="24"/>
          <w:highlight w:val="none"/>
        </w:rPr>
        <w:fldChar w:fldCharType="begin"/>
      </w:r>
      <w:r>
        <w:rPr>
          <w:i w:val="0"/>
          <w:iCs w:val="0"/>
          <w:color w:val="auto"/>
          <w:sz w:val="24"/>
          <w:szCs w:val="24"/>
          <w:highlight w:val="none"/>
        </w:rPr>
        <w:instrText xml:space="preserve"> HYPERLINK \l _Toc18476 </w:instrText>
      </w:r>
      <w:r>
        <w:rPr>
          <w:i w:val="0"/>
          <w:iCs w:val="0"/>
          <w:color w:val="auto"/>
          <w:sz w:val="24"/>
          <w:szCs w:val="24"/>
          <w:highlight w:val="none"/>
        </w:rPr>
        <w:fldChar w:fldCharType="separate"/>
      </w:r>
      <w:r>
        <w:rPr>
          <w:rFonts w:hint="eastAsia"/>
          <w:bCs/>
          <w:i w:val="0"/>
          <w:iCs w:val="0"/>
          <w:color w:val="auto"/>
          <w:sz w:val="24"/>
          <w:szCs w:val="24"/>
          <w:highlight w:val="none"/>
        </w:rPr>
        <w:t>（二）开标评标办法程序和细则</w:t>
      </w:r>
      <w:r>
        <w:rPr>
          <w:i w:val="0"/>
          <w:iCs w:val="0"/>
          <w:color w:val="auto"/>
          <w:sz w:val="24"/>
          <w:szCs w:val="24"/>
          <w:highlight w:val="none"/>
        </w:rPr>
        <w:tab/>
      </w:r>
      <w:r>
        <w:rPr>
          <w:i w:val="0"/>
          <w:iCs w:val="0"/>
          <w:color w:val="auto"/>
          <w:sz w:val="24"/>
          <w:szCs w:val="24"/>
          <w:highlight w:val="none"/>
        </w:rPr>
        <w:fldChar w:fldCharType="begin"/>
      </w:r>
      <w:r>
        <w:rPr>
          <w:i w:val="0"/>
          <w:iCs w:val="0"/>
          <w:color w:val="auto"/>
          <w:sz w:val="24"/>
          <w:szCs w:val="24"/>
          <w:highlight w:val="none"/>
        </w:rPr>
        <w:instrText xml:space="preserve"> PAGEREF _Toc18476 \h </w:instrText>
      </w:r>
      <w:r>
        <w:rPr>
          <w:i w:val="0"/>
          <w:iCs w:val="0"/>
          <w:color w:val="auto"/>
          <w:sz w:val="24"/>
          <w:szCs w:val="24"/>
          <w:highlight w:val="none"/>
        </w:rPr>
        <w:fldChar w:fldCharType="separate"/>
      </w:r>
      <w:r>
        <w:rPr>
          <w:i w:val="0"/>
          <w:iCs w:val="0"/>
          <w:color w:val="auto"/>
          <w:sz w:val="24"/>
          <w:szCs w:val="24"/>
          <w:highlight w:val="none"/>
        </w:rPr>
        <w:t>44</w:t>
      </w:r>
      <w:r>
        <w:rPr>
          <w:i w:val="0"/>
          <w:iCs w:val="0"/>
          <w:color w:val="auto"/>
          <w:sz w:val="24"/>
          <w:szCs w:val="24"/>
          <w:highlight w:val="none"/>
        </w:rPr>
        <w:fldChar w:fldCharType="end"/>
      </w:r>
      <w:r>
        <w:rPr>
          <w:i w:val="0"/>
          <w:iCs w:val="0"/>
          <w:color w:val="auto"/>
          <w:sz w:val="24"/>
          <w:szCs w:val="24"/>
          <w:highlight w:val="none"/>
        </w:rPr>
        <w:fldChar w:fldCharType="end"/>
      </w:r>
    </w:p>
    <w:p w14:paraId="145F67D8">
      <w:pPr>
        <w:pStyle w:val="15"/>
        <w:tabs>
          <w:tab w:val="right" w:leader="dot" w:pos="9880"/>
        </w:tabs>
        <w:spacing w:line="360" w:lineRule="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_Toc6823 </w:instrText>
      </w:r>
      <w:r>
        <w:rPr>
          <w:color w:val="auto"/>
          <w:sz w:val="24"/>
          <w:szCs w:val="24"/>
          <w:highlight w:val="none"/>
        </w:rPr>
        <w:fldChar w:fldCharType="separate"/>
      </w:r>
      <w:r>
        <w:rPr>
          <w:rFonts w:hint="eastAsia" w:ascii="宋体" w:hAnsi="宋体" w:cs="宋体"/>
          <w:color w:val="auto"/>
          <w:sz w:val="24"/>
          <w:szCs w:val="24"/>
          <w:highlight w:val="none"/>
        </w:rPr>
        <w:t>第三章  合同条款</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_Toc6823 \h </w:instrText>
      </w:r>
      <w:r>
        <w:rPr>
          <w:color w:val="auto"/>
          <w:sz w:val="24"/>
          <w:szCs w:val="24"/>
          <w:highlight w:val="none"/>
        </w:rPr>
        <w:fldChar w:fldCharType="separate"/>
      </w:r>
      <w:r>
        <w:rPr>
          <w:color w:val="auto"/>
          <w:sz w:val="24"/>
          <w:szCs w:val="24"/>
          <w:highlight w:val="none"/>
        </w:rPr>
        <w:t>63</w:t>
      </w:r>
      <w:r>
        <w:rPr>
          <w:color w:val="auto"/>
          <w:sz w:val="24"/>
          <w:szCs w:val="24"/>
          <w:highlight w:val="none"/>
        </w:rPr>
        <w:fldChar w:fldCharType="end"/>
      </w:r>
      <w:r>
        <w:rPr>
          <w:color w:val="auto"/>
          <w:sz w:val="24"/>
          <w:szCs w:val="24"/>
          <w:highlight w:val="none"/>
        </w:rPr>
        <w:fldChar w:fldCharType="end"/>
      </w:r>
    </w:p>
    <w:p w14:paraId="2E330315">
      <w:pPr>
        <w:pStyle w:val="15"/>
        <w:tabs>
          <w:tab w:val="right" w:leader="dot" w:pos="9880"/>
        </w:tabs>
        <w:spacing w:line="360" w:lineRule="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_Toc30925 </w:instrText>
      </w:r>
      <w:r>
        <w:rPr>
          <w:color w:val="auto"/>
          <w:sz w:val="24"/>
          <w:szCs w:val="24"/>
          <w:highlight w:val="none"/>
        </w:rPr>
        <w:fldChar w:fldCharType="separate"/>
      </w:r>
      <w:r>
        <w:rPr>
          <w:rFonts w:hint="eastAsia" w:ascii="宋体" w:hAnsi="宋体" w:cs="宋体"/>
          <w:color w:val="auto"/>
          <w:sz w:val="24"/>
          <w:szCs w:val="24"/>
          <w:highlight w:val="none"/>
        </w:rPr>
        <w:t>第四章  投标文件格式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_Toc30925 \h </w:instrText>
      </w:r>
      <w:r>
        <w:rPr>
          <w:color w:val="auto"/>
          <w:sz w:val="24"/>
          <w:szCs w:val="24"/>
          <w:highlight w:val="none"/>
        </w:rPr>
        <w:fldChar w:fldCharType="separate"/>
      </w:r>
      <w:r>
        <w:rPr>
          <w:color w:val="auto"/>
          <w:sz w:val="24"/>
          <w:szCs w:val="24"/>
          <w:highlight w:val="none"/>
        </w:rPr>
        <w:t>64</w:t>
      </w:r>
      <w:r>
        <w:rPr>
          <w:color w:val="auto"/>
          <w:sz w:val="24"/>
          <w:szCs w:val="24"/>
          <w:highlight w:val="none"/>
        </w:rPr>
        <w:fldChar w:fldCharType="end"/>
      </w:r>
      <w:r>
        <w:rPr>
          <w:color w:val="auto"/>
          <w:sz w:val="24"/>
          <w:szCs w:val="24"/>
          <w:highlight w:val="none"/>
        </w:rPr>
        <w:fldChar w:fldCharType="end"/>
      </w:r>
    </w:p>
    <w:p w14:paraId="2A732165">
      <w:pPr>
        <w:pStyle w:val="16"/>
        <w:tabs>
          <w:tab w:val="right" w:leader="dot" w:pos="9880"/>
        </w:tabs>
        <w:spacing w:line="360" w:lineRule="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_Toc15050 </w:instrText>
      </w:r>
      <w:r>
        <w:rPr>
          <w:color w:val="auto"/>
          <w:sz w:val="24"/>
          <w:szCs w:val="24"/>
          <w:highlight w:val="none"/>
        </w:rPr>
        <w:fldChar w:fldCharType="separate"/>
      </w:r>
      <w:r>
        <w:rPr>
          <w:rFonts w:hint="eastAsia" w:ascii="宋体" w:hAnsi="宋体"/>
          <w:color w:val="auto"/>
          <w:sz w:val="24"/>
          <w:szCs w:val="24"/>
          <w:highlight w:val="none"/>
        </w:rPr>
        <w:t>一、技术标投标文件格式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_Toc15050 \h </w:instrText>
      </w:r>
      <w:r>
        <w:rPr>
          <w:color w:val="auto"/>
          <w:sz w:val="24"/>
          <w:szCs w:val="24"/>
          <w:highlight w:val="none"/>
        </w:rPr>
        <w:fldChar w:fldCharType="separate"/>
      </w:r>
      <w:r>
        <w:rPr>
          <w:color w:val="auto"/>
          <w:sz w:val="24"/>
          <w:szCs w:val="24"/>
          <w:highlight w:val="none"/>
        </w:rPr>
        <w:t>65</w:t>
      </w:r>
      <w:r>
        <w:rPr>
          <w:color w:val="auto"/>
          <w:sz w:val="24"/>
          <w:szCs w:val="24"/>
          <w:highlight w:val="none"/>
        </w:rPr>
        <w:fldChar w:fldCharType="end"/>
      </w:r>
      <w:r>
        <w:rPr>
          <w:color w:val="auto"/>
          <w:sz w:val="24"/>
          <w:szCs w:val="24"/>
          <w:highlight w:val="none"/>
        </w:rPr>
        <w:fldChar w:fldCharType="end"/>
      </w:r>
    </w:p>
    <w:p w14:paraId="2E241265">
      <w:pPr>
        <w:pStyle w:val="16"/>
        <w:tabs>
          <w:tab w:val="right" w:leader="dot" w:pos="9880"/>
        </w:tabs>
        <w:spacing w:line="360" w:lineRule="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_Toc2038 </w:instrText>
      </w:r>
      <w:r>
        <w:rPr>
          <w:color w:val="auto"/>
          <w:sz w:val="24"/>
          <w:szCs w:val="24"/>
          <w:highlight w:val="none"/>
        </w:rPr>
        <w:fldChar w:fldCharType="separate"/>
      </w:r>
      <w:r>
        <w:rPr>
          <w:rFonts w:hint="eastAsia" w:ascii="宋体" w:hAnsi="宋体"/>
          <w:color w:val="auto"/>
          <w:sz w:val="24"/>
          <w:szCs w:val="24"/>
          <w:highlight w:val="none"/>
        </w:rPr>
        <w:t>二、经济标投标文件格式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_Toc2038 \h </w:instrText>
      </w:r>
      <w:r>
        <w:rPr>
          <w:color w:val="auto"/>
          <w:sz w:val="24"/>
          <w:szCs w:val="24"/>
          <w:highlight w:val="none"/>
        </w:rPr>
        <w:fldChar w:fldCharType="separate"/>
      </w:r>
      <w:r>
        <w:rPr>
          <w:color w:val="auto"/>
          <w:sz w:val="24"/>
          <w:szCs w:val="24"/>
          <w:highlight w:val="none"/>
        </w:rPr>
        <w:t>71</w:t>
      </w:r>
      <w:r>
        <w:rPr>
          <w:color w:val="auto"/>
          <w:sz w:val="24"/>
          <w:szCs w:val="24"/>
          <w:highlight w:val="none"/>
        </w:rPr>
        <w:fldChar w:fldCharType="end"/>
      </w:r>
      <w:r>
        <w:rPr>
          <w:color w:val="auto"/>
          <w:sz w:val="24"/>
          <w:szCs w:val="24"/>
          <w:highlight w:val="none"/>
        </w:rPr>
        <w:fldChar w:fldCharType="end"/>
      </w:r>
    </w:p>
    <w:p w14:paraId="07C85E45">
      <w:pPr>
        <w:pStyle w:val="16"/>
        <w:tabs>
          <w:tab w:val="right" w:leader="dot" w:pos="9880"/>
        </w:tabs>
        <w:spacing w:line="360" w:lineRule="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_Toc11708 </w:instrText>
      </w:r>
      <w:r>
        <w:rPr>
          <w:color w:val="auto"/>
          <w:sz w:val="24"/>
          <w:szCs w:val="24"/>
          <w:highlight w:val="none"/>
        </w:rPr>
        <w:fldChar w:fldCharType="separate"/>
      </w:r>
      <w:r>
        <w:rPr>
          <w:rFonts w:hint="eastAsia" w:ascii="宋体" w:hAnsi="宋体"/>
          <w:color w:val="auto"/>
          <w:sz w:val="24"/>
          <w:szCs w:val="24"/>
          <w:highlight w:val="none"/>
        </w:rPr>
        <w:t>三、定标文件格式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_Toc11708 \h </w:instrText>
      </w:r>
      <w:r>
        <w:rPr>
          <w:color w:val="auto"/>
          <w:sz w:val="24"/>
          <w:szCs w:val="24"/>
          <w:highlight w:val="none"/>
        </w:rPr>
        <w:fldChar w:fldCharType="separate"/>
      </w:r>
      <w:r>
        <w:rPr>
          <w:color w:val="auto"/>
          <w:sz w:val="24"/>
          <w:szCs w:val="24"/>
          <w:highlight w:val="none"/>
        </w:rPr>
        <w:t>76</w:t>
      </w:r>
      <w:r>
        <w:rPr>
          <w:color w:val="auto"/>
          <w:sz w:val="24"/>
          <w:szCs w:val="24"/>
          <w:highlight w:val="none"/>
        </w:rPr>
        <w:fldChar w:fldCharType="end"/>
      </w:r>
      <w:r>
        <w:rPr>
          <w:color w:val="auto"/>
          <w:sz w:val="24"/>
          <w:szCs w:val="24"/>
          <w:highlight w:val="none"/>
        </w:rPr>
        <w:fldChar w:fldCharType="end"/>
      </w:r>
    </w:p>
    <w:p w14:paraId="26498C46">
      <w:pPr>
        <w:pStyle w:val="15"/>
        <w:tabs>
          <w:tab w:val="right" w:leader="dot" w:pos="9880"/>
        </w:tabs>
        <w:spacing w:line="360" w:lineRule="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_Toc122 </w:instrText>
      </w:r>
      <w:r>
        <w:rPr>
          <w:color w:val="auto"/>
          <w:sz w:val="24"/>
          <w:szCs w:val="24"/>
          <w:highlight w:val="none"/>
        </w:rPr>
        <w:fldChar w:fldCharType="separate"/>
      </w:r>
      <w:r>
        <w:rPr>
          <w:rFonts w:hint="eastAsia" w:ascii="宋体" w:hAnsi="宋体" w:cs="宋体"/>
          <w:color w:val="auto"/>
          <w:sz w:val="24"/>
          <w:szCs w:val="24"/>
          <w:highlight w:val="none"/>
        </w:rPr>
        <w:t>第五章  技术条件（工程建设标准）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_Toc122 \h </w:instrText>
      </w:r>
      <w:r>
        <w:rPr>
          <w:color w:val="auto"/>
          <w:sz w:val="24"/>
          <w:szCs w:val="24"/>
          <w:highlight w:val="none"/>
        </w:rPr>
        <w:fldChar w:fldCharType="separate"/>
      </w:r>
      <w:r>
        <w:rPr>
          <w:color w:val="auto"/>
          <w:sz w:val="24"/>
          <w:szCs w:val="24"/>
          <w:highlight w:val="none"/>
        </w:rPr>
        <w:t>79</w:t>
      </w:r>
      <w:r>
        <w:rPr>
          <w:color w:val="auto"/>
          <w:sz w:val="24"/>
          <w:szCs w:val="24"/>
          <w:highlight w:val="none"/>
        </w:rPr>
        <w:fldChar w:fldCharType="end"/>
      </w:r>
      <w:r>
        <w:rPr>
          <w:color w:val="auto"/>
          <w:sz w:val="24"/>
          <w:szCs w:val="24"/>
          <w:highlight w:val="none"/>
        </w:rPr>
        <w:fldChar w:fldCharType="end"/>
      </w:r>
    </w:p>
    <w:p w14:paraId="5EE3CD92">
      <w:pPr>
        <w:pStyle w:val="15"/>
        <w:tabs>
          <w:tab w:val="right" w:leader="dot" w:pos="9880"/>
        </w:tabs>
        <w:spacing w:line="360" w:lineRule="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_Toc14396 </w:instrText>
      </w:r>
      <w:r>
        <w:rPr>
          <w:color w:val="auto"/>
          <w:sz w:val="24"/>
          <w:szCs w:val="24"/>
          <w:highlight w:val="none"/>
        </w:rPr>
        <w:fldChar w:fldCharType="separate"/>
      </w:r>
      <w:r>
        <w:rPr>
          <w:rFonts w:hint="eastAsia" w:ascii="宋体" w:hAnsi="宋体" w:cs="宋体"/>
          <w:color w:val="auto"/>
          <w:sz w:val="24"/>
          <w:szCs w:val="24"/>
          <w:highlight w:val="none"/>
        </w:rPr>
        <w:t>第六章  图纸及勘察资料</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_Toc14396 \h </w:instrText>
      </w:r>
      <w:r>
        <w:rPr>
          <w:color w:val="auto"/>
          <w:sz w:val="24"/>
          <w:szCs w:val="24"/>
          <w:highlight w:val="none"/>
        </w:rPr>
        <w:fldChar w:fldCharType="separate"/>
      </w:r>
      <w:r>
        <w:rPr>
          <w:color w:val="auto"/>
          <w:sz w:val="24"/>
          <w:szCs w:val="24"/>
          <w:highlight w:val="none"/>
        </w:rPr>
        <w:t>80</w:t>
      </w:r>
      <w:r>
        <w:rPr>
          <w:color w:val="auto"/>
          <w:sz w:val="24"/>
          <w:szCs w:val="24"/>
          <w:highlight w:val="none"/>
        </w:rPr>
        <w:fldChar w:fldCharType="end"/>
      </w:r>
      <w:r>
        <w:rPr>
          <w:color w:val="auto"/>
          <w:sz w:val="24"/>
          <w:szCs w:val="24"/>
          <w:highlight w:val="none"/>
        </w:rPr>
        <w:fldChar w:fldCharType="end"/>
      </w:r>
    </w:p>
    <w:p w14:paraId="58327357">
      <w:pPr>
        <w:pStyle w:val="15"/>
        <w:tabs>
          <w:tab w:val="right" w:leader="dot" w:pos="9880"/>
        </w:tabs>
        <w:spacing w:line="360" w:lineRule="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_Toc19571 </w:instrText>
      </w:r>
      <w:r>
        <w:rPr>
          <w:color w:val="auto"/>
          <w:sz w:val="24"/>
          <w:szCs w:val="24"/>
          <w:highlight w:val="none"/>
        </w:rPr>
        <w:fldChar w:fldCharType="separate"/>
      </w:r>
      <w:r>
        <w:rPr>
          <w:rFonts w:hint="eastAsia" w:ascii="宋体" w:hAnsi="宋体" w:cs="宋体"/>
          <w:color w:val="auto"/>
          <w:sz w:val="24"/>
          <w:szCs w:val="24"/>
          <w:highlight w:val="none"/>
        </w:rPr>
        <w:t>第七章  工程量清单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_Toc19571 \h </w:instrText>
      </w:r>
      <w:r>
        <w:rPr>
          <w:color w:val="auto"/>
          <w:sz w:val="24"/>
          <w:szCs w:val="24"/>
          <w:highlight w:val="none"/>
        </w:rPr>
        <w:fldChar w:fldCharType="separate"/>
      </w:r>
      <w:r>
        <w:rPr>
          <w:color w:val="auto"/>
          <w:sz w:val="24"/>
          <w:szCs w:val="24"/>
          <w:highlight w:val="none"/>
        </w:rPr>
        <w:t>81</w:t>
      </w:r>
      <w:r>
        <w:rPr>
          <w:color w:val="auto"/>
          <w:sz w:val="24"/>
          <w:szCs w:val="24"/>
          <w:highlight w:val="none"/>
        </w:rPr>
        <w:fldChar w:fldCharType="end"/>
      </w:r>
      <w:r>
        <w:rPr>
          <w:color w:val="auto"/>
          <w:sz w:val="24"/>
          <w:szCs w:val="24"/>
          <w:highlight w:val="none"/>
        </w:rPr>
        <w:fldChar w:fldCharType="end"/>
      </w:r>
    </w:p>
    <w:p w14:paraId="3C93D81D">
      <w:pPr>
        <w:pStyle w:val="15"/>
        <w:tabs>
          <w:tab w:val="right" w:leader="dot" w:pos="9880"/>
        </w:tabs>
        <w:spacing w:line="360" w:lineRule="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_Toc15114 </w:instrText>
      </w:r>
      <w:r>
        <w:rPr>
          <w:color w:val="auto"/>
          <w:sz w:val="24"/>
          <w:szCs w:val="24"/>
          <w:highlight w:val="none"/>
        </w:rPr>
        <w:fldChar w:fldCharType="separate"/>
      </w:r>
      <w:r>
        <w:rPr>
          <w:rFonts w:hint="eastAsia" w:ascii="宋体" w:hAnsi="宋体" w:cs="宋体"/>
          <w:color w:val="auto"/>
          <w:kern w:val="44"/>
          <w:sz w:val="24"/>
          <w:szCs w:val="24"/>
          <w:highlight w:val="none"/>
        </w:rPr>
        <w:t>第八章  最高投标限价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_Toc15114 \h </w:instrText>
      </w:r>
      <w:r>
        <w:rPr>
          <w:color w:val="auto"/>
          <w:sz w:val="24"/>
          <w:szCs w:val="24"/>
          <w:highlight w:val="none"/>
        </w:rPr>
        <w:fldChar w:fldCharType="separate"/>
      </w:r>
      <w:r>
        <w:rPr>
          <w:color w:val="auto"/>
          <w:sz w:val="24"/>
          <w:szCs w:val="24"/>
          <w:highlight w:val="none"/>
        </w:rPr>
        <w:t>82</w:t>
      </w:r>
      <w:r>
        <w:rPr>
          <w:color w:val="auto"/>
          <w:sz w:val="24"/>
          <w:szCs w:val="24"/>
          <w:highlight w:val="none"/>
        </w:rPr>
        <w:fldChar w:fldCharType="end"/>
      </w:r>
      <w:r>
        <w:rPr>
          <w:color w:val="auto"/>
          <w:sz w:val="24"/>
          <w:szCs w:val="24"/>
          <w:highlight w:val="none"/>
        </w:rPr>
        <w:fldChar w:fldCharType="end"/>
      </w:r>
    </w:p>
    <w:p w14:paraId="6C78A244">
      <w:pPr>
        <w:spacing w:line="360" w:lineRule="auto"/>
        <w:rPr>
          <w:color w:val="auto"/>
          <w:sz w:val="22"/>
          <w:highlight w:val="none"/>
        </w:rPr>
      </w:pPr>
      <w:r>
        <w:rPr>
          <w:color w:val="auto"/>
          <w:sz w:val="24"/>
          <w:szCs w:val="24"/>
          <w:highlight w:val="none"/>
        </w:rPr>
        <w:fldChar w:fldCharType="end"/>
      </w:r>
    </w:p>
    <w:p w14:paraId="3CBC7B50">
      <w:pPr>
        <w:spacing w:line="360" w:lineRule="auto"/>
        <w:rPr>
          <w:color w:val="auto"/>
          <w:sz w:val="22"/>
          <w:highlight w:val="none"/>
        </w:rPr>
      </w:pPr>
    </w:p>
    <w:p w14:paraId="0DB78197">
      <w:pPr>
        <w:pStyle w:val="3"/>
        <w:wordWrap w:val="0"/>
        <w:spacing w:after="0"/>
        <w:jc w:val="center"/>
        <w:rPr>
          <w:color w:val="auto"/>
          <w:highlight w:val="none"/>
        </w:rPr>
      </w:pPr>
      <w:r>
        <w:rPr>
          <w:rStyle w:val="22"/>
          <w:rFonts w:hint="eastAsia"/>
          <w:b w:val="0"/>
          <w:bCs/>
          <w:color w:val="auto"/>
          <w:sz w:val="32"/>
          <w:szCs w:val="32"/>
          <w:highlight w:val="none"/>
          <w:u w:val="none"/>
        </w:rPr>
        <w:br w:type="page"/>
      </w:r>
      <w:bookmarkStart w:id="6" w:name="_Toc15909"/>
      <w:r>
        <w:rPr>
          <w:rFonts w:hint="eastAsia"/>
          <w:b/>
          <w:bCs w:val="0"/>
          <w:color w:val="auto"/>
          <w:highlight w:val="none"/>
        </w:rPr>
        <w:t>第一章</w:t>
      </w:r>
      <w:r>
        <w:rPr>
          <w:b/>
          <w:bCs w:val="0"/>
          <w:color w:val="auto"/>
          <w:highlight w:val="none"/>
        </w:rPr>
        <w:t xml:space="preserve">  </w:t>
      </w:r>
      <w:r>
        <w:rPr>
          <w:rFonts w:hint="eastAsia"/>
          <w:b/>
          <w:bCs w:val="0"/>
          <w:color w:val="auto"/>
          <w:highlight w:val="none"/>
        </w:rPr>
        <w:t>投标须知</w:t>
      </w:r>
      <w:bookmarkEnd w:id="0"/>
      <w:bookmarkEnd w:id="1"/>
      <w:bookmarkEnd w:id="2"/>
      <w:bookmarkEnd w:id="3"/>
      <w:bookmarkEnd w:id="4"/>
      <w:bookmarkEnd w:id="5"/>
      <w:bookmarkEnd w:id="6"/>
    </w:p>
    <w:p w14:paraId="71FB7DCA">
      <w:pPr>
        <w:pStyle w:val="2"/>
        <w:wordWrap w:val="0"/>
        <w:spacing w:line="360" w:lineRule="auto"/>
        <w:ind w:left="0"/>
        <w:rPr>
          <w:color w:val="auto"/>
          <w:highlight w:val="none"/>
        </w:rPr>
      </w:pPr>
      <w:bookmarkStart w:id="7" w:name="_Toc66892005"/>
      <w:bookmarkStart w:id="8" w:name="_Toc7354"/>
      <w:bookmarkStart w:id="9" w:name="_Toc502"/>
      <w:bookmarkStart w:id="10" w:name="_Toc17706"/>
      <w:bookmarkStart w:id="11" w:name="_Toc20250"/>
      <w:bookmarkStart w:id="12" w:name="_Toc9115"/>
      <w:bookmarkStart w:id="13" w:name="_Toc8132526"/>
      <w:r>
        <w:rPr>
          <w:rFonts w:hint="eastAsia"/>
          <w:color w:val="auto"/>
          <w:highlight w:val="none"/>
        </w:rPr>
        <w:t>一、投标须知前附表</w:t>
      </w:r>
      <w:bookmarkEnd w:id="7"/>
      <w:bookmarkEnd w:id="8"/>
      <w:bookmarkEnd w:id="9"/>
      <w:bookmarkEnd w:id="10"/>
      <w:bookmarkEnd w:id="11"/>
      <w:bookmarkEnd w:id="12"/>
      <w:bookmarkEnd w:id="13"/>
    </w:p>
    <w:p w14:paraId="196AD1BA">
      <w:pPr>
        <w:pStyle w:val="5"/>
        <w:wordWrap w:val="0"/>
        <w:spacing w:line="360" w:lineRule="auto"/>
        <w:ind w:firstLine="0"/>
        <w:rPr>
          <w:rFonts w:ascii="宋体" w:hAnsi="宋体"/>
          <w:b/>
          <w:color w:val="auto"/>
          <w:sz w:val="22"/>
          <w:szCs w:val="22"/>
          <w:highlight w:val="none"/>
        </w:rPr>
      </w:pPr>
      <w:r>
        <w:rPr>
          <w:rFonts w:hint="eastAsia" w:ascii="宋体" w:hAnsi="宋体"/>
          <w:b/>
          <w:color w:val="auto"/>
          <w:sz w:val="22"/>
          <w:szCs w:val="22"/>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19"/>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918"/>
        <w:gridCol w:w="2636"/>
        <w:gridCol w:w="5818"/>
      </w:tblGrid>
      <w:tr w14:paraId="0974F5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10" w:type="dxa"/>
            <w:tcBorders>
              <w:top w:val="double" w:color="auto" w:sz="4" w:space="0"/>
              <w:left w:val="double" w:color="auto" w:sz="4" w:space="0"/>
              <w:bottom w:val="single" w:color="auto" w:sz="4" w:space="0"/>
              <w:right w:val="single" w:color="auto" w:sz="4" w:space="0"/>
            </w:tcBorders>
            <w:noWrap w:val="0"/>
            <w:vAlign w:val="center"/>
          </w:tcPr>
          <w:p w14:paraId="61202D5C">
            <w:pPr>
              <w:wordWrap w:val="0"/>
              <w:spacing w:line="288" w:lineRule="auto"/>
              <w:rPr>
                <w:rFonts w:hint="eastAsia" w:ascii="宋体" w:hAnsi="宋体" w:cs="宋体"/>
                <w:color w:val="auto"/>
                <w:szCs w:val="21"/>
                <w:highlight w:val="none"/>
              </w:rPr>
            </w:pPr>
            <w:r>
              <w:rPr>
                <w:rFonts w:hint="eastAsia" w:ascii="宋体" w:hAnsi="宋体" w:cs="宋体"/>
                <w:color w:val="auto"/>
                <w:szCs w:val="21"/>
                <w:highlight w:val="none"/>
              </w:rPr>
              <w:t>项目</w:t>
            </w:r>
          </w:p>
        </w:tc>
        <w:tc>
          <w:tcPr>
            <w:tcW w:w="918" w:type="dxa"/>
            <w:tcBorders>
              <w:top w:val="double" w:color="auto" w:sz="4" w:space="0"/>
              <w:left w:val="single" w:color="auto" w:sz="4" w:space="0"/>
              <w:bottom w:val="single" w:color="auto" w:sz="4" w:space="0"/>
              <w:right w:val="single" w:color="auto" w:sz="4" w:space="0"/>
            </w:tcBorders>
            <w:noWrap w:val="0"/>
            <w:vAlign w:val="center"/>
          </w:tcPr>
          <w:p w14:paraId="748F4323">
            <w:pPr>
              <w:wordWrap w:val="0"/>
              <w:spacing w:line="288" w:lineRule="auto"/>
              <w:rPr>
                <w:rFonts w:hint="eastAsia" w:ascii="宋体" w:hAnsi="宋体" w:cs="宋体"/>
                <w:color w:val="auto"/>
                <w:szCs w:val="21"/>
                <w:highlight w:val="none"/>
              </w:rPr>
            </w:pPr>
            <w:r>
              <w:rPr>
                <w:rFonts w:hint="eastAsia" w:ascii="宋体" w:hAnsi="宋体" w:cs="宋体"/>
                <w:color w:val="auto"/>
                <w:szCs w:val="21"/>
                <w:highlight w:val="none"/>
              </w:rPr>
              <w:t>条款号</w:t>
            </w:r>
          </w:p>
        </w:tc>
        <w:tc>
          <w:tcPr>
            <w:tcW w:w="2636" w:type="dxa"/>
            <w:tcBorders>
              <w:top w:val="double" w:color="auto" w:sz="4" w:space="0"/>
              <w:left w:val="single" w:color="auto" w:sz="4" w:space="0"/>
              <w:bottom w:val="single" w:color="auto" w:sz="4" w:space="0"/>
              <w:right w:val="single" w:color="auto" w:sz="4" w:space="0"/>
            </w:tcBorders>
            <w:noWrap w:val="0"/>
            <w:vAlign w:val="center"/>
          </w:tcPr>
          <w:p w14:paraId="276EB82A">
            <w:pPr>
              <w:wordWrap w:val="0"/>
              <w:spacing w:line="288" w:lineRule="auto"/>
              <w:ind w:firstLine="458"/>
              <w:rPr>
                <w:rFonts w:hint="eastAsia" w:ascii="宋体" w:hAnsi="宋体" w:cs="宋体"/>
                <w:color w:val="auto"/>
                <w:szCs w:val="21"/>
                <w:highlight w:val="none"/>
              </w:rPr>
            </w:pPr>
            <w:r>
              <w:rPr>
                <w:rFonts w:hint="eastAsia" w:ascii="宋体" w:hAnsi="宋体" w:cs="宋体"/>
                <w:color w:val="auto"/>
                <w:szCs w:val="21"/>
                <w:highlight w:val="none"/>
              </w:rPr>
              <w:t>内容</w:t>
            </w:r>
          </w:p>
        </w:tc>
        <w:tc>
          <w:tcPr>
            <w:tcW w:w="5818" w:type="dxa"/>
            <w:tcBorders>
              <w:top w:val="double" w:color="auto" w:sz="4" w:space="0"/>
              <w:left w:val="single" w:color="auto" w:sz="4" w:space="0"/>
              <w:bottom w:val="single" w:color="auto" w:sz="4" w:space="0"/>
              <w:right w:val="double" w:color="auto" w:sz="4" w:space="0"/>
            </w:tcBorders>
            <w:noWrap w:val="0"/>
            <w:vAlign w:val="center"/>
          </w:tcPr>
          <w:p w14:paraId="7E9E984C">
            <w:pPr>
              <w:pStyle w:val="12"/>
              <w:wordWrap w:val="0"/>
              <w:spacing w:line="288" w:lineRule="auto"/>
              <w:ind w:firstLine="458"/>
              <w:jc w:val="center"/>
              <w:rPr>
                <w:rFonts w:hint="eastAsia" w:ascii="宋体" w:hAnsi="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说明与要求</w:t>
            </w:r>
          </w:p>
        </w:tc>
      </w:tr>
      <w:tr w14:paraId="19780F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tcBorders>
              <w:top w:val="single" w:color="auto" w:sz="4" w:space="0"/>
              <w:left w:val="double" w:color="auto" w:sz="4" w:space="0"/>
              <w:bottom w:val="single" w:color="auto" w:sz="4" w:space="0"/>
              <w:right w:val="single" w:color="auto" w:sz="4" w:space="0"/>
            </w:tcBorders>
            <w:noWrap w:val="0"/>
            <w:vAlign w:val="center"/>
          </w:tcPr>
          <w:p w14:paraId="315C6F3D">
            <w:pPr>
              <w:wordWrap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918" w:type="dxa"/>
            <w:tcBorders>
              <w:top w:val="single" w:color="auto" w:sz="4" w:space="0"/>
              <w:left w:val="single" w:color="auto" w:sz="4" w:space="0"/>
              <w:bottom w:val="single" w:color="auto" w:sz="4" w:space="0"/>
              <w:right w:val="single" w:color="auto" w:sz="4" w:space="0"/>
            </w:tcBorders>
            <w:noWrap w:val="0"/>
            <w:vAlign w:val="center"/>
          </w:tcPr>
          <w:p w14:paraId="442052B2">
            <w:pPr>
              <w:wordWrap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636" w:type="dxa"/>
            <w:tcBorders>
              <w:top w:val="single" w:color="auto" w:sz="4" w:space="0"/>
              <w:left w:val="single" w:color="auto" w:sz="4" w:space="0"/>
              <w:bottom w:val="single" w:color="auto" w:sz="4" w:space="0"/>
              <w:right w:val="single" w:color="auto" w:sz="4" w:space="0"/>
            </w:tcBorders>
            <w:noWrap w:val="0"/>
            <w:vAlign w:val="center"/>
          </w:tcPr>
          <w:p w14:paraId="79DCC9F1">
            <w:pPr>
              <w:wordWrap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定义</w:t>
            </w:r>
          </w:p>
        </w:tc>
        <w:tc>
          <w:tcPr>
            <w:tcW w:w="5818" w:type="dxa"/>
            <w:tcBorders>
              <w:top w:val="single" w:color="auto" w:sz="4" w:space="0"/>
              <w:left w:val="single" w:color="auto" w:sz="4" w:space="0"/>
              <w:bottom w:val="single" w:color="auto" w:sz="4" w:space="0"/>
              <w:right w:val="double" w:color="auto" w:sz="4" w:space="0"/>
            </w:tcBorders>
            <w:noWrap w:val="0"/>
            <w:vAlign w:val="center"/>
          </w:tcPr>
          <w:p w14:paraId="1EAB39A9">
            <w:pPr>
              <w:jc w:val="left"/>
              <w:rPr>
                <w:rFonts w:hint="eastAsia" w:ascii="宋体" w:hAnsi="宋体" w:cs="宋体"/>
                <w:color w:val="auto"/>
                <w:szCs w:val="21"/>
                <w:highlight w:val="none"/>
                <w:u w:val="single"/>
              </w:rPr>
            </w:pPr>
            <w:r>
              <w:rPr>
                <w:rFonts w:hint="eastAsia" w:ascii="宋体" w:hAnsi="宋体" w:cs="宋体"/>
                <w:color w:val="auto"/>
                <w:szCs w:val="21"/>
                <w:highlight w:val="none"/>
              </w:rPr>
              <w:t>招标人（即发包人）：</w:t>
            </w:r>
            <w:r>
              <w:rPr>
                <w:rFonts w:hint="eastAsia" w:ascii="宋体" w:hAnsi="宋体" w:cs="宋体"/>
                <w:color w:val="auto"/>
                <w:szCs w:val="21"/>
                <w:highlight w:val="none"/>
                <w:u w:val="single"/>
                <w:lang w:eastAsia="zh-CN"/>
              </w:rPr>
              <w:t>广州市白云区黄石街江夏经济联合社</w:t>
            </w:r>
          </w:p>
          <w:p w14:paraId="4B49D608">
            <w:pPr>
              <w:rPr>
                <w:rFonts w:hint="eastAsia" w:ascii="宋体" w:hAnsi="宋体" w:cs="宋体"/>
                <w:color w:val="auto"/>
                <w:szCs w:val="21"/>
                <w:highlight w:val="none"/>
                <w:lang w:val="en-US" w:eastAsia="zh-CN"/>
              </w:rPr>
            </w:pPr>
            <w:r>
              <w:rPr>
                <w:rFonts w:hint="eastAsia" w:ascii="宋体" w:hAnsi="宋体" w:cs="宋体"/>
                <w:color w:val="auto"/>
                <w:szCs w:val="21"/>
                <w:highlight w:val="none"/>
              </w:rPr>
              <w:t>招标代理：</w:t>
            </w:r>
            <w:r>
              <w:rPr>
                <w:rFonts w:hint="eastAsia" w:ascii="宋体" w:hAnsi="宋体" w:cs="宋体"/>
                <w:color w:val="auto"/>
                <w:szCs w:val="21"/>
                <w:highlight w:val="none"/>
                <w:u w:val="single"/>
                <w:lang w:val="en-US" w:eastAsia="zh-CN"/>
              </w:rPr>
              <w:t>广东科瑞工程管理有限公司</w:t>
            </w:r>
          </w:p>
          <w:p w14:paraId="7759169B">
            <w:pPr>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rPr>
              <w:t>设计单位</w:t>
            </w:r>
            <w:r>
              <w:rPr>
                <w:rFonts w:hint="eastAsia" w:ascii="宋体" w:hAnsi="宋体" w:cs="宋体"/>
                <w:color w:val="auto"/>
                <w:szCs w:val="21"/>
                <w:highlight w:val="none"/>
                <w:lang w:eastAsia="zh-CN"/>
              </w:rPr>
              <w:t>：</w:t>
            </w:r>
            <w:r>
              <w:rPr>
                <w:rFonts w:hint="eastAsia" w:ascii="宋体" w:hAnsi="宋体" w:cs="宋体"/>
                <w:color w:val="auto"/>
                <w:szCs w:val="21"/>
                <w:highlight w:val="none"/>
                <w:u w:val="single"/>
                <w:lang w:val="en-US" w:eastAsia="zh-CN"/>
              </w:rPr>
              <w:t>河南省水务规划设计研究有限公司</w:t>
            </w:r>
          </w:p>
          <w:p w14:paraId="5F1DF899">
            <w:pPr>
              <w:rPr>
                <w:rFonts w:hint="default" w:ascii="宋体" w:hAnsi="宋体" w:cs="宋体"/>
                <w:color w:val="auto"/>
                <w:szCs w:val="21"/>
                <w:highlight w:val="none"/>
                <w:u w:val="single"/>
                <w:lang w:val="en-US"/>
              </w:rPr>
            </w:pPr>
            <w:r>
              <w:rPr>
                <w:rFonts w:hint="eastAsia" w:ascii="宋体" w:hAnsi="宋体" w:cs="宋体"/>
                <w:color w:val="auto"/>
                <w:szCs w:val="21"/>
                <w:highlight w:val="none"/>
              </w:rPr>
              <w:t>监理单位：</w:t>
            </w:r>
            <w:r>
              <w:rPr>
                <w:rFonts w:hint="eastAsia" w:ascii="宋体" w:hAnsi="宋体" w:eastAsia="宋体" w:cs="宋体"/>
                <w:color w:val="auto"/>
                <w:kern w:val="2"/>
                <w:sz w:val="21"/>
                <w:szCs w:val="21"/>
                <w:highlight w:val="none"/>
                <w:u w:val="single"/>
                <w:lang w:val="en-US" w:eastAsia="zh-CN" w:bidi="ar-SA"/>
              </w:rPr>
              <w:t xml:space="preserve">   /   </w:t>
            </w:r>
          </w:p>
          <w:p w14:paraId="1192A4F8">
            <w:pPr>
              <w:pStyle w:val="11"/>
              <w:rPr>
                <w:rFonts w:hint="default"/>
                <w:color w:val="auto"/>
                <w:highlight w:val="none"/>
                <w:u w:val="single"/>
                <w:lang w:val="en-US" w:eastAsia="zh-CN"/>
              </w:rPr>
            </w:pPr>
            <w:r>
              <w:rPr>
                <w:rFonts w:hint="eastAsia" w:hAnsi="宋体" w:cs="宋体"/>
                <w:color w:val="auto"/>
                <w:kern w:val="2"/>
                <w:sz w:val="21"/>
                <w:szCs w:val="21"/>
                <w:highlight w:val="none"/>
                <w:lang w:val="en-US" w:eastAsia="zh-CN"/>
              </w:rPr>
              <w:t>检测单位：</w:t>
            </w:r>
            <w:r>
              <w:rPr>
                <w:rFonts w:hint="eastAsia" w:hAnsi="宋体" w:cs="宋体"/>
                <w:color w:val="auto"/>
                <w:kern w:val="2"/>
                <w:sz w:val="21"/>
                <w:szCs w:val="21"/>
                <w:highlight w:val="none"/>
                <w:u w:val="single"/>
                <w:lang w:val="en-US" w:eastAsia="zh-CN"/>
              </w:rPr>
              <w:t xml:space="preserve">   /    </w:t>
            </w:r>
          </w:p>
        </w:tc>
      </w:tr>
      <w:tr w14:paraId="327CB0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tcBorders>
              <w:top w:val="single" w:color="auto" w:sz="4" w:space="0"/>
              <w:left w:val="double" w:color="auto" w:sz="4" w:space="0"/>
              <w:bottom w:val="single" w:color="auto" w:sz="4" w:space="0"/>
              <w:right w:val="single" w:color="auto" w:sz="4" w:space="0"/>
            </w:tcBorders>
            <w:noWrap w:val="0"/>
            <w:vAlign w:val="center"/>
          </w:tcPr>
          <w:p w14:paraId="7FBEAE42">
            <w:pPr>
              <w:wordWrap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918" w:type="dxa"/>
            <w:tcBorders>
              <w:top w:val="single" w:color="auto" w:sz="4" w:space="0"/>
              <w:left w:val="single" w:color="auto" w:sz="4" w:space="0"/>
              <w:bottom w:val="single" w:color="auto" w:sz="4" w:space="0"/>
              <w:right w:val="single" w:color="auto" w:sz="4" w:space="0"/>
            </w:tcBorders>
            <w:noWrap w:val="0"/>
            <w:vAlign w:val="center"/>
          </w:tcPr>
          <w:p w14:paraId="670F80AB">
            <w:pPr>
              <w:wordWrap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2636" w:type="dxa"/>
            <w:tcBorders>
              <w:top w:val="single" w:color="auto" w:sz="4" w:space="0"/>
              <w:left w:val="single" w:color="auto" w:sz="4" w:space="0"/>
              <w:bottom w:val="single" w:color="auto" w:sz="4" w:space="0"/>
              <w:right w:val="single" w:color="auto" w:sz="4" w:space="0"/>
            </w:tcBorders>
            <w:noWrap w:val="0"/>
            <w:vAlign w:val="center"/>
          </w:tcPr>
          <w:p w14:paraId="3203DC54">
            <w:pPr>
              <w:wordWrap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工程名称</w:t>
            </w:r>
          </w:p>
        </w:tc>
        <w:tc>
          <w:tcPr>
            <w:tcW w:w="5818" w:type="dxa"/>
            <w:tcBorders>
              <w:top w:val="single" w:color="auto" w:sz="4" w:space="0"/>
              <w:left w:val="single" w:color="auto" w:sz="4" w:space="0"/>
              <w:bottom w:val="single" w:color="auto" w:sz="4" w:space="0"/>
              <w:right w:val="double" w:color="auto" w:sz="4" w:space="0"/>
            </w:tcBorders>
            <w:noWrap w:val="0"/>
            <w:vAlign w:val="center"/>
          </w:tcPr>
          <w:p w14:paraId="71ECB202">
            <w:pPr>
              <w:wordWrap w:val="0"/>
              <w:spacing w:line="288" w:lineRule="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u w:val="single"/>
                <w:lang w:val="en-US" w:eastAsia="zh-CN"/>
              </w:rPr>
              <w:t>江夏村道路改造及村落环境整治微改造项目施工总承包</w:t>
            </w:r>
          </w:p>
        </w:tc>
      </w:tr>
      <w:tr w14:paraId="5B9642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tcBorders>
              <w:top w:val="single" w:color="auto" w:sz="4" w:space="0"/>
              <w:left w:val="double" w:color="auto" w:sz="4" w:space="0"/>
              <w:bottom w:val="single" w:color="auto" w:sz="4" w:space="0"/>
              <w:right w:val="single" w:color="auto" w:sz="4" w:space="0"/>
            </w:tcBorders>
            <w:noWrap w:val="0"/>
            <w:vAlign w:val="center"/>
          </w:tcPr>
          <w:p w14:paraId="20D51EB9">
            <w:pPr>
              <w:wordWrap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918" w:type="dxa"/>
            <w:tcBorders>
              <w:top w:val="single" w:color="auto" w:sz="4" w:space="0"/>
              <w:left w:val="single" w:color="auto" w:sz="4" w:space="0"/>
              <w:bottom w:val="single" w:color="auto" w:sz="4" w:space="0"/>
              <w:right w:val="single" w:color="auto" w:sz="4" w:space="0"/>
            </w:tcBorders>
            <w:noWrap w:val="0"/>
            <w:vAlign w:val="center"/>
          </w:tcPr>
          <w:p w14:paraId="5FABBB74">
            <w:pPr>
              <w:wordWrap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2636" w:type="dxa"/>
            <w:tcBorders>
              <w:top w:val="single" w:color="auto" w:sz="4" w:space="0"/>
              <w:left w:val="single" w:color="auto" w:sz="4" w:space="0"/>
              <w:bottom w:val="single" w:color="auto" w:sz="4" w:space="0"/>
              <w:right w:val="single" w:color="auto" w:sz="4" w:space="0"/>
            </w:tcBorders>
            <w:noWrap w:val="0"/>
            <w:vAlign w:val="center"/>
          </w:tcPr>
          <w:p w14:paraId="6995933B">
            <w:pPr>
              <w:wordWrap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建设地点</w:t>
            </w:r>
          </w:p>
        </w:tc>
        <w:tc>
          <w:tcPr>
            <w:tcW w:w="5818" w:type="dxa"/>
            <w:tcBorders>
              <w:top w:val="single" w:color="auto" w:sz="4" w:space="0"/>
              <w:left w:val="single" w:color="auto" w:sz="4" w:space="0"/>
              <w:bottom w:val="single" w:color="auto" w:sz="4" w:space="0"/>
              <w:right w:val="double" w:color="auto" w:sz="4" w:space="0"/>
            </w:tcBorders>
            <w:noWrap w:val="0"/>
            <w:vAlign w:val="center"/>
          </w:tcPr>
          <w:p w14:paraId="6C22DAD6">
            <w:pPr>
              <w:tabs>
                <w:tab w:val="left" w:pos="1764"/>
              </w:tabs>
              <w:spacing w:line="276" w:lineRule="auto"/>
              <w:ind w:right="84" w:rightChars="40"/>
              <w:rPr>
                <w:rFonts w:hint="default" w:ascii="宋体" w:hAnsi="宋体" w:eastAsia="宋体" w:cs="宋体"/>
                <w:color w:val="auto"/>
                <w:szCs w:val="21"/>
                <w:highlight w:val="none"/>
                <w:u w:val="single"/>
                <w:lang w:val="en-US" w:eastAsia="zh-CN"/>
              </w:rPr>
            </w:pPr>
            <w:r>
              <w:rPr>
                <w:rStyle w:val="23"/>
                <w:rFonts w:hint="eastAsia" w:ascii="宋体" w:hAnsi="宋体"/>
                <w:color w:val="auto"/>
                <w:szCs w:val="21"/>
                <w:highlight w:val="none"/>
                <w:lang w:val="en-US" w:eastAsia="zh-CN"/>
              </w:rPr>
              <w:t>广州市白云区江夏村</w:t>
            </w:r>
          </w:p>
        </w:tc>
      </w:tr>
      <w:tr w14:paraId="3497378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tcBorders>
              <w:top w:val="single" w:color="auto" w:sz="4" w:space="0"/>
              <w:left w:val="double" w:color="auto" w:sz="4" w:space="0"/>
              <w:bottom w:val="single" w:color="auto" w:sz="4" w:space="0"/>
              <w:right w:val="single" w:color="auto" w:sz="4" w:space="0"/>
            </w:tcBorders>
            <w:noWrap w:val="0"/>
            <w:vAlign w:val="center"/>
          </w:tcPr>
          <w:p w14:paraId="29D73424">
            <w:pPr>
              <w:wordWrap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918" w:type="dxa"/>
            <w:tcBorders>
              <w:top w:val="single" w:color="auto" w:sz="4" w:space="0"/>
              <w:left w:val="single" w:color="auto" w:sz="4" w:space="0"/>
              <w:bottom w:val="single" w:color="auto" w:sz="4" w:space="0"/>
              <w:right w:val="single" w:color="auto" w:sz="4" w:space="0"/>
            </w:tcBorders>
            <w:noWrap w:val="0"/>
            <w:vAlign w:val="center"/>
          </w:tcPr>
          <w:p w14:paraId="5A81AFAB">
            <w:pPr>
              <w:wordWrap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2636" w:type="dxa"/>
            <w:tcBorders>
              <w:top w:val="single" w:color="auto" w:sz="4" w:space="0"/>
              <w:left w:val="single" w:color="auto" w:sz="4" w:space="0"/>
              <w:bottom w:val="single" w:color="auto" w:sz="4" w:space="0"/>
              <w:right w:val="single" w:color="auto" w:sz="4" w:space="0"/>
            </w:tcBorders>
            <w:noWrap w:val="0"/>
            <w:vAlign w:val="center"/>
          </w:tcPr>
          <w:p w14:paraId="00FD4D69">
            <w:pPr>
              <w:wordWrap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建设规模</w:t>
            </w:r>
          </w:p>
        </w:tc>
        <w:tc>
          <w:tcPr>
            <w:tcW w:w="5818" w:type="dxa"/>
            <w:tcBorders>
              <w:top w:val="single" w:color="auto" w:sz="4" w:space="0"/>
              <w:left w:val="single" w:color="auto" w:sz="4" w:space="0"/>
              <w:bottom w:val="single" w:color="auto" w:sz="4" w:space="0"/>
              <w:right w:val="double" w:color="auto" w:sz="4" w:space="0"/>
            </w:tcBorders>
            <w:noWrap w:val="0"/>
            <w:vAlign w:val="center"/>
          </w:tcPr>
          <w:p w14:paraId="32E02A85">
            <w:pPr>
              <w:tabs>
                <w:tab w:val="left" w:pos="1764"/>
              </w:tabs>
              <w:spacing w:line="276" w:lineRule="auto"/>
              <w:ind w:right="84" w:rightChars="40"/>
              <w:rPr>
                <w:rFonts w:hint="eastAsia" w:ascii="宋体" w:hAnsi="宋体" w:eastAsia="宋体" w:cs="宋体"/>
                <w:color w:val="auto"/>
                <w:szCs w:val="21"/>
                <w:highlight w:val="none"/>
                <w:u w:val="single"/>
                <w:lang w:eastAsia="zh-CN"/>
              </w:rPr>
            </w:pPr>
            <w:r>
              <w:rPr>
                <w:rStyle w:val="23"/>
                <w:rFonts w:ascii="宋体" w:hAnsi="宋体"/>
                <w:color w:val="auto"/>
                <w:szCs w:val="21"/>
                <w:highlight w:val="none"/>
              </w:rPr>
              <w:t>详见本</w:t>
            </w:r>
            <w:r>
              <w:rPr>
                <w:rStyle w:val="23"/>
                <w:rFonts w:hint="eastAsia" w:ascii="宋体" w:hAnsi="宋体"/>
                <w:color w:val="auto"/>
                <w:szCs w:val="21"/>
                <w:highlight w:val="none"/>
              </w:rPr>
              <w:t>项</w:t>
            </w:r>
            <w:r>
              <w:rPr>
                <w:rStyle w:val="23"/>
                <w:rFonts w:hint="eastAsia" w:ascii="宋体" w:hAnsi="宋体" w:eastAsia="宋体" w:cs="Times New Roman"/>
                <w:color w:val="auto"/>
                <w:szCs w:val="21"/>
                <w:highlight w:val="none"/>
              </w:rPr>
              <w:t>目招标公告</w:t>
            </w:r>
            <w:r>
              <w:rPr>
                <w:rStyle w:val="23"/>
                <w:rFonts w:hint="eastAsia" w:ascii="宋体" w:hAnsi="宋体" w:eastAsia="宋体" w:cs="Times New Roman"/>
                <w:color w:val="auto"/>
                <w:szCs w:val="21"/>
                <w:highlight w:val="none"/>
                <w:lang w:eastAsia="zh-CN"/>
              </w:rPr>
              <w:t>，</w:t>
            </w:r>
            <w:r>
              <w:rPr>
                <w:rStyle w:val="23"/>
                <w:rFonts w:hint="eastAsia" w:ascii="宋体" w:hAnsi="宋体" w:eastAsia="宋体" w:cs="Times New Roman"/>
                <w:color w:val="auto"/>
                <w:szCs w:val="21"/>
                <w:highlight w:val="none"/>
              </w:rPr>
              <w:t>具体以工程量清单及图纸为准。</w:t>
            </w:r>
          </w:p>
        </w:tc>
      </w:tr>
      <w:tr w14:paraId="6CFE64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710" w:type="dxa"/>
            <w:tcBorders>
              <w:top w:val="single" w:color="auto" w:sz="4" w:space="0"/>
              <w:left w:val="double" w:color="auto" w:sz="4" w:space="0"/>
              <w:bottom w:val="single" w:color="auto" w:sz="4" w:space="0"/>
              <w:right w:val="single" w:color="auto" w:sz="4" w:space="0"/>
            </w:tcBorders>
            <w:noWrap w:val="0"/>
            <w:vAlign w:val="center"/>
          </w:tcPr>
          <w:p w14:paraId="77B6D336">
            <w:pPr>
              <w:wordWrap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918" w:type="dxa"/>
            <w:tcBorders>
              <w:top w:val="single" w:color="auto" w:sz="4" w:space="0"/>
              <w:left w:val="single" w:color="auto" w:sz="4" w:space="0"/>
              <w:bottom w:val="single" w:color="auto" w:sz="4" w:space="0"/>
              <w:right w:val="single" w:color="auto" w:sz="4" w:space="0"/>
            </w:tcBorders>
            <w:noWrap w:val="0"/>
            <w:vAlign w:val="center"/>
          </w:tcPr>
          <w:p w14:paraId="7C94C71E">
            <w:pPr>
              <w:wordWrap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2636" w:type="dxa"/>
            <w:tcBorders>
              <w:top w:val="single" w:color="auto" w:sz="4" w:space="0"/>
              <w:left w:val="single" w:color="auto" w:sz="4" w:space="0"/>
              <w:bottom w:val="single" w:color="auto" w:sz="4" w:space="0"/>
              <w:right w:val="single" w:color="auto" w:sz="4" w:space="0"/>
            </w:tcBorders>
            <w:noWrap w:val="0"/>
            <w:vAlign w:val="center"/>
          </w:tcPr>
          <w:p w14:paraId="4744B260">
            <w:pPr>
              <w:wordWrap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承包方式</w:t>
            </w:r>
          </w:p>
        </w:tc>
        <w:tc>
          <w:tcPr>
            <w:tcW w:w="5818" w:type="dxa"/>
            <w:tcBorders>
              <w:top w:val="single" w:color="auto" w:sz="4" w:space="0"/>
              <w:left w:val="single" w:color="auto" w:sz="4" w:space="0"/>
              <w:bottom w:val="single" w:color="auto" w:sz="4" w:space="0"/>
              <w:right w:val="double" w:color="auto" w:sz="4" w:space="0"/>
            </w:tcBorders>
            <w:noWrap w:val="0"/>
            <w:vAlign w:val="center"/>
          </w:tcPr>
          <w:p w14:paraId="6A97F682">
            <w:pPr>
              <w:tabs>
                <w:tab w:val="left" w:pos="1764"/>
              </w:tabs>
              <w:spacing w:line="276" w:lineRule="auto"/>
              <w:ind w:right="84" w:rightChars="40"/>
              <w:rPr>
                <w:rFonts w:hint="eastAsia" w:ascii="宋体" w:hAnsi="宋体" w:cs="宋体"/>
                <w:color w:val="auto"/>
                <w:szCs w:val="21"/>
                <w:highlight w:val="none"/>
              </w:rPr>
            </w:pPr>
            <w:r>
              <w:rPr>
                <w:rFonts w:hint="eastAsia" w:ascii="宋体" w:hAnsi="宋体"/>
                <w:color w:val="auto"/>
                <w:szCs w:val="21"/>
                <w:highlight w:val="none"/>
              </w:rPr>
              <w:t>包工、包料、包工期、包质量、包安全、包文明施工、</w:t>
            </w:r>
            <w:r>
              <w:rPr>
                <w:rFonts w:hint="eastAsia" w:ascii="宋体" w:hAnsi="宋体"/>
                <w:color w:val="auto"/>
                <w:szCs w:val="21"/>
                <w:highlight w:val="none"/>
                <w:lang w:val="en-US" w:eastAsia="zh-CN"/>
              </w:rPr>
              <w:t>包验收、包保修。</w:t>
            </w:r>
            <w:r>
              <w:rPr>
                <w:rFonts w:hint="eastAsia" w:ascii="宋体" w:hAnsi="宋体"/>
                <w:color w:val="auto"/>
                <w:szCs w:val="21"/>
                <w:highlight w:val="none"/>
              </w:rPr>
              <w:t>综合单价包干、项目措施费包干、预算包干费包干。</w:t>
            </w:r>
          </w:p>
        </w:tc>
      </w:tr>
      <w:tr w14:paraId="362772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tcBorders>
              <w:top w:val="single" w:color="auto" w:sz="4" w:space="0"/>
              <w:left w:val="double" w:color="auto" w:sz="4" w:space="0"/>
              <w:bottom w:val="single" w:color="auto" w:sz="4" w:space="0"/>
              <w:right w:val="single" w:color="auto" w:sz="4" w:space="0"/>
            </w:tcBorders>
            <w:noWrap w:val="0"/>
            <w:vAlign w:val="center"/>
          </w:tcPr>
          <w:p w14:paraId="7901615B">
            <w:pPr>
              <w:wordWrap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918" w:type="dxa"/>
            <w:tcBorders>
              <w:top w:val="single" w:color="auto" w:sz="4" w:space="0"/>
              <w:left w:val="single" w:color="auto" w:sz="4" w:space="0"/>
              <w:bottom w:val="single" w:color="auto" w:sz="4" w:space="0"/>
              <w:right w:val="single" w:color="auto" w:sz="4" w:space="0"/>
            </w:tcBorders>
            <w:noWrap w:val="0"/>
            <w:vAlign w:val="center"/>
          </w:tcPr>
          <w:p w14:paraId="3706B276">
            <w:pPr>
              <w:wordWrap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2636" w:type="dxa"/>
            <w:tcBorders>
              <w:top w:val="single" w:color="auto" w:sz="4" w:space="0"/>
              <w:left w:val="single" w:color="auto" w:sz="4" w:space="0"/>
              <w:bottom w:val="single" w:color="auto" w:sz="4" w:space="0"/>
              <w:right w:val="single" w:color="auto" w:sz="4" w:space="0"/>
            </w:tcBorders>
            <w:noWrap w:val="0"/>
            <w:vAlign w:val="center"/>
          </w:tcPr>
          <w:p w14:paraId="088C5545">
            <w:pPr>
              <w:wordWrap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质量标准</w:t>
            </w:r>
          </w:p>
        </w:tc>
        <w:tc>
          <w:tcPr>
            <w:tcW w:w="5818" w:type="dxa"/>
            <w:tcBorders>
              <w:top w:val="single" w:color="auto" w:sz="4" w:space="0"/>
              <w:left w:val="single" w:color="auto" w:sz="4" w:space="0"/>
              <w:bottom w:val="single" w:color="auto" w:sz="4" w:space="0"/>
              <w:right w:val="double" w:color="auto" w:sz="4" w:space="0"/>
            </w:tcBorders>
            <w:noWrap w:val="0"/>
            <w:vAlign w:val="center"/>
          </w:tcPr>
          <w:p w14:paraId="5AF11226">
            <w:pPr>
              <w:wordWrap w:val="0"/>
              <w:spacing w:line="288" w:lineRule="auto"/>
              <w:rPr>
                <w:rFonts w:hint="eastAsia" w:ascii="宋体" w:hAnsi="宋体" w:cs="宋体"/>
                <w:color w:val="auto"/>
                <w:szCs w:val="21"/>
                <w:highlight w:val="none"/>
              </w:rPr>
            </w:pPr>
            <w:r>
              <w:rPr>
                <w:rFonts w:hint="eastAsia" w:ascii="宋体" w:hAnsi="宋体" w:cs="宋体"/>
                <w:color w:val="auto"/>
                <w:szCs w:val="21"/>
                <w:highlight w:val="none"/>
                <w:u w:val="none"/>
              </w:rPr>
              <w:t>达到国家或行业质量检验评定的合格标准</w:t>
            </w:r>
          </w:p>
        </w:tc>
      </w:tr>
      <w:tr w14:paraId="5F2E29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tcBorders>
              <w:top w:val="single" w:color="auto" w:sz="4" w:space="0"/>
              <w:left w:val="double" w:color="auto" w:sz="4" w:space="0"/>
              <w:bottom w:val="single" w:color="auto" w:sz="4" w:space="0"/>
              <w:right w:val="single" w:color="auto" w:sz="4" w:space="0"/>
            </w:tcBorders>
            <w:noWrap w:val="0"/>
            <w:vAlign w:val="center"/>
          </w:tcPr>
          <w:p w14:paraId="27E23A17">
            <w:pPr>
              <w:wordWrap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918" w:type="dxa"/>
            <w:tcBorders>
              <w:top w:val="single" w:color="auto" w:sz="4" w:space="0"/>
              <w:left w:val="single" w:color="auto" w:sz="4" w:space="0"/>
              <w:bottom w:val="single" w:color="auto" w:sz="4" w:space="0"/>
              <w:right w:val="single" w:color="auto" w:sz="4" w:space="0"/>
            </w:tcBorders>
            <w:noWrap w:val="0"/>
            <w:vAlign w:val="center"/>
          </w:tcPr>
          <w:p w14:paraId="31A28386">
            <w:pPr>
              <w:wordWrap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2636" w:type="dxa"/>
            <w:tcBorders>
              <w:top w:val="single" w:color="auto" w:sz="4" w:space="0"/>
              <w:left w:val="single" w:color="auto" w:sz="4" w:space="0"/>
              <w:bottom w:val="single" w:color="auto" w:sz="4" w:space="0"/>
              <w:right w:val="single" w:color="auto" w:sz="4" w:space="0"/>
            </w:tcBorders>
            <w:noWrap w:val="0"/>
            <w:vAlign w:val="center"/>
          </w:tcPr>
          <w:p w14:paraId="4586D338">
            <w:pPr>
              <w:wordWrap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招标范围</w:t>
            </w:r>
          </w:p>
        </w:tc>
        <w:tc>
          <w:tcPr>
            <w:tcW w:w="5818" w:type="dxa"/>
            <w:tcBorders>
              <w:top w:val="single" w:color="auto" w:sz="4" w:space="0"/>
              <w:left w:val="single" w:color="auto" w:sz="4" w:space="0"/>
              <w:bottom w:val="single" w:color="auto" w:sz="4" w:space="0"/>
              <w:right w:val="double" w:color="auto" w:sz="4" w:space="0"/>
            </w:tcBorders>
            <w:noWrap w:val="0"/>
            <w:vAlign w:val="center"/>
          </w:tcPr>
          <w:p w14:paraId="23F8B840">
            <w:pPr>
              <w:wordWrap w:val="0"/>
              <w:spacing w:line="288" w:lineRule="auto"/>
              <w:rPr>
                <w:rFonts w:hint="eastAsia" w:ascii="宋体" w:hAnsi="宋体" w:cs="宋体"/>
                <w:color w:val="auto"/>
                <w:szCs w:val="21"/>
                <w:highlight w:val="none"/>
                <w:u w:val="single"/>
              </w:rPr>
            </w:pPr>
            <w:r>
              <w:rPr>
                <w:rStyle w:val="23"/>
                <w:rFonts w:ascii="宋体" w:hAnsi="宋体"/>
                <w:color w:val="auto"/>
                <w:szCs w:val="21"/>
                <w:highlight w:val="none"/>
              </w:rPr>
              <w:t>详见本</w:t>
            </w:r>
            <w:r>
              <w:rPr>
                <w:rStyle w:val="23"/>
                <w:rFonts w:hint="eastAsia" w:ascii="宋体" w:hAnsi="宋体"/>
                <w:color w:val="auto"/>
                <w:szCs w:val="21"/>
                <w:highlight w:val="none"/>
              </w:rPr>
              <w:t>项目</w:t>
            </w:r>
            <w:r>
              <w:rPr>
                <w:rStyle w:val="23"/>
                <w:rFonts w:ascii="宋体" w:hAnsi="宋体"/>
                <w:color w:val="auto"/>
                <w:szCs w:val="21"/>
                <w:highlight w:val="none"/>
              </w:rPr>
              <w:t>招标公告</w:t>
            </w:r>
          </w:p>
        </w:tc>
      </w:tr>
      <w:tr w14:paraId="327F9A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tcBorders>
              <w:top w:val="single" w:color="auto" w:sz="4" w:space="0"/>
              <w:left w:val="double" w:color="auto" w:sz="4" w:space="0"/>
              <w:bottom w:val="single" w:color="auto" w:sz="4" w:space="0"/>
              <w:right w:val="single" w:color="auto" w:sz="4" w:space="0"/>
            </w:tcBorders>
            <w:noWrap w:val="0"/>
            <w:vAlign w:val="center"/>
          </w:tcPr>
          <w:p w14:paraId="51FEBC58">
            <w:pPr>
              <w:wordWrap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918" w:type="dxa"/>
            <w:tcBorders>
              <w:top w:val="single" w:color="auto" w:sz="4" w:space="0"/>
              <w:left w:val="single" w:color="auto" w:sz="4" w:space="0"/>
              <w:bottom w:val="single" w:color="auto" w:sz="4" w:space="0"/>
              <w:right w:val="single" w:color="auto" w:sz="4" w:space="0"/>
            </w:tcBorders>
            <w:noWrap w:val="0"/>
            <w:vAlign w:val="center"/>
          </w:tcPr>
          <w:p w14:paraId="6E0539DB">
            <w:pPr>
              <w:wordWrap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2636" w:type="dxa"/>
            <w:tcBorders>
              <w:top w:val="single" w:color="auto" w:sz="4" w:space="0"/>
              <w:left w:val="single" w:color="auto" w:sz="4" w:space="0"/>
              <w:bottom w:val="single" w:color="auto" w:sz="4" w:space="0"/>
              <w:right w:val="single" w:color="auto" w:sz="4" w:space="0"/>
            </w:tcBorders>
            <w:noWrap w:val="0"/>
            <w:vAlign w:val="center"/>
          </w:tcPr>
          <w:p w14:paraId="0D845AAD">
            <w:pPr>
              <w:wordWrap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工期要求</w:t>
            </w:r>
          </w:p>
        </w:tc>
        <w:tc>
          <w:tcPr>
            <w:tcW w:w="5818" w:type="dxa"/>
            <w:tcBorders>
              <w:top w:val="single" w:color="auto" w:sz="4" w:space="0"/>
              <w:left w:val="single" w:color="auto" w:sz="4" w:space="0"/>
              <w:bottom w:val="single" w:color="auto" w:sz="4" w:space="0"/>
              <w:right w:val="double" w:color="auto" w:sz="4" w:space="0"/>
            </w:tcBorders>
            <w:noWrap w:val="0"/>
            <w:vAlign w:val="center"/>
          </w:tcPr>
          <w:p w14:paraId="7E617422">
            <w:pPr>
              <w:wordWrap w:val="0"/>
              <w:spacing w:line="288" w:lineRule="auto"/>
              <w:rPr>
                <w:rFonts w:hint="eastAsia" w:ascii="宋体" w:hAnsi="宋体" w:cs="宋体"/>
                <w:color w:val="auto"/>
                <w:szCs w:val="21"/>
                <w:highlight w:val="none"/>
              </w:rPr>
            </w:pPr>
            <w:r>
              <w:rPr>
                <w:rFonts w:hint="eastAsia" w:ascii="宋体" w:hAnsi="宋体"/>
                <w:color w:val="auto"/>
                <w:szCs w:val="21"/>
                <w:highlight w:val="none"/>
                <w:u w:val="single"/>
              </w:rPr>
              <w:t>20</w:t>
            </w:r>
            <w:r>
              <w:rPr>
                <w:rFonts w:hint="eastAsia" w:ascii="宋体" w:hAnsi="宋体"/>
                <w:color w:val="auto"/>
                <w:szCs w:val="21"/>
                <w:highlight w:val="none"/>
                <w:u w:val="single"/>
                <w:lang w:val="en-US" w:eastAsia="zh-CN"/>
              </w:rPr>
              <w:t>25</w:t>
            </w:r>
            <w:r>
              <w:rPr>
                <w:rFonts w:hint="eastAsia" w:ascii="宋体" w:hAnsi="宋体"/>
                <w:color w:val="auto"/>
                <w:szCs w:val="21"/>
                <w:highlight w:val="none"/>
              </w:rPr>
              <w:t>年</w:t>
            </w:r>
            <w:r>
              <w:rPr>
                <w:rFonts w:hint="eastAsia" w:ascii="宋体" w:hAnsi="宋体"/>
                <w:color w:val="auto"/>
                <w:szCs w:val="21"/>
                <w:highlight w:val="none"/>
                <w:u w:val="single"/>
                <w:lang w:val="en-US" w:eastAsia="zh-CN"/>
              </w:rPr>
              <w:t>8</w:t>
            </w:r>
            <w:r>
              <w:rPr>
                <w:rFonts w:hint="eastAsia" w:ascii="宋体" w:hAnsi="宋体"/>
                <w:color w:val="auto"/>
                <w:szCs w:val="21"/>
                <w:highlight w:val="none"/>
              </w:rPr>
              <w:t>月</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日计划开工，施工总期：</w:t>
            </w:r>
            <w:r>
              <w:rPr>
                <w:rFonts w:hint="eastAsia" w:ascii="宋体" w:hAnsi="宋体"/>
                <w:color w:val="auto"/>
                <w:szCs w:val="21"/>
                <w:highlight w:val="none"/>
                <w:u w:val="single"/>
                <w:lang w:val="en-US" w:eastAsia="zh-CN"/>
              </w:rPr>
              <w:t>180</w:t>
            </w:r>
            <w:r>
              <w:rPr>
                <w:rFonts w:hint="eastAsia" w:ascii="宋体" w:hAnsi="宋体"/>
                <w:color w:val="auto"/>
                <w:szCs w:val="21"/>
                <w:highlight w:val="none"/>
              </w:rPr>
              <w:t>日历天。</w:t>
            </w:r>
          </w:p>
        </w:tc>
      </w:tr>
      <w:tr w14:paraId="2D48A9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tcBorders>
              <w:top w:val="single" w:color="auto" w:sz="4" w:space="0"/>
              <w:left w:val="double" w:color="auto" w:sz="4" w:space="0"/>
              <w:bottom w:val="single" w:color="auto" w:sz="4" w:space="0"/>
              <w:right w:val="single" w:color="auto" w:sz="4" w:space="0"/>
            </w:tcBorders>
            <w:noWrap w:val="0"/>
            <w:vAlign w:val="center"/>
          </w:tcPr>
          <w:p w14:paraId="249E0668">
            <w:pPr>
              <w:wordWrap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918" w:type="dxa"/>
            <w:tcBorders>
              <w:top w:val="single" w:color="auto" w:sz="4" w:space="0"/>
              <w:left w:val="single" w:color="auto" w:sz="4" w:space="0"/>
              <w:bottom w:val="single" w:color="auto" w:sz="4" w:space="0"/>
              <w:right w:val="single" w:color="auto" w:sz="4" w:space="0"/>
            </w:tcBorders>
            <w:noWrap w:val="0"/>
            <w:vAlign w:val="center"/>
          </w:tcPr>
          <w:p w14:paraId="6CB5B3D0">
            <w:pPr>
              <w:wordWrap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3.1</w:t>
            </w:r>
          </w:p>
        </w:tc>
        <w:tc>
          <w:tcPr>
            <w:tcW w:w="2636" w:type="dxa"/>
            <w:tcBorders>
              <w:top w:val="single" w:color="auto" w:sz="4" w:space="0"/>
              <w:left w:val="single" w:color="auto" w:sz="4" w:space="0"/>
              <w:bottom w:val="single" w:color="auto" w:sz="4" w:space="0"/>
              <w:right w:val="single" w:color="auto" w:sz="4" w:space="0"/>
            </w:tcBorders>
            <w:noWrap w:val="0"/>
            <w:vAlign w:val="center"/>
          </w:tcPr>
          <w:p w14:paraId="40928767">
            <w:pPr>
              <w:wordWrap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资金来源</w:t>
            </w:r>
          </w:p>
        </w:tc>
        <w:tc>
          <w:tcPr>
            <w:tcW w:w="5818" w:type="dxa"/>
            <w:tcBorders>
              <w:top w:val="single" w:color="auto" w:sz="4" w:space="0"/>
              <w:left w:val="single" w:color="auto" w:sz="4" w:space="0"/>
              <w:bottom w:val="single" w:color="auto" w:sz="4" w:space="0"/>
              <w:right w:val="double" w:color="auto" w:sz="4" w:space="0"/>
            </w:tcBorders>
            <w:noWrap w:val="0"/>
            <w:vAlign w:val="center"/>
          </w:tcPr>
          <w:p w14:paraId="6812F4A9">
            <w:pPr>
              <w:tabs>
                <w:tab w:val="left" w:pos="1764"/>
              </w:tabs>
              <w:spacing w:line="276" w:lineRule="auto"/>
              <w:ind w:right="84" w:rightChars="40"/>
              <w:rPr>
                <w:rFonts w:hint="eastAsia" w:ascii="宋体" w:hAnsi="宋体" w:cs="宋体"/>
                <w:color w:val="auto"/>
                <w:szCs w:val="21"/>
                <w:highlight w:val="none"/>
              </w:rPr>
            </w:pPr>
            <w:r>
              <w:rPr>
                <w:rStyle w:val="23"/>
                <w:rFonts w:ascii="宋体" w:hAnsi="宋体"/>
                <w:color w:val="auto"/>
                <w:szCs w:val="21"/>
                <w:highlight w:val="none"/>
              </w:rPr>
              <w:t>详见本</w:t>
            </w:r>
            <w:r>
              <w:rPr>
                <w:rStyle w:val="23"/>
                <w:rFonts w:hint="eastAsia" w:ascii="宋体" w:hAnsi="宋体"/>
                <w:color w:val="auto"/>
                <w:szCs w:val="21"/>
                <w:highlight w:val="none"/>
              </w:rPr>
              <w:t>项目</w:t>
            </w:r>
            <w:r>
              <w:rPr>
                <w:rStyle w:val="23"/>
                <w:rFonts w:ascii="宋体" w:hAnsi="宋体"/>
                <w:color w:val="auto"/>
                <w:szCs w:val="21"/>
                <w:highlight w:val="none"/>
              </w:rPr>
              <w:t>招标公告</w:t>
            </w:r>
          </w:p>
        </w:tc>
      </w:tr>
      <w:tr w14:paraId="218E1C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tcBorders>
              <w:top w:val="single" w:color="auto" w:sz="4" w:space="0"/>
              <w:left w:val="double" w:color="auto" w:sz="4" w:space="0"/>
              <w:bottom w:val="single" w:color="auto" w:sz="4" w:space="0"/>
              <w:right w:val="single" w:color="auto" w:sz="4" w:space="0"/>
            </w:tcBorders>
            <w:noWrap w:val="0"/>
            <w:vAlign w:val="center"/>
          </w:tcPr>
          <w:p w14:paraId="259A2733">
            <w:pPr>
              <w:wordWrap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918" w:type="dxa"/>
            <w:tcBorders>
              <w:top w:val="single" w:color="auto" w:sz="4" w:space="0"/>
              <w:left w:val="single" w:color="auto" w:sz="4" w:space="0"/>
              <w:bottom w:val="single" w:color="auto" w:sz="4" w:space="0"/>
              <w:right w:val="single" w:color="auto" w:sz="4" w:space="0"/>
            </w:tcBorders>
            <w:noWrap w:val="0"/>
            <w:vAlign w:val="center"/>
          </w:tcPr>
          <w:p w14:paraId="7E3FF17C">
            <w:pPr>
              <w:wordWrap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4.1</w:t>
            </w:r>
          </w:p>
        </w:tc>
        <w:tc>
          <w:tcPr>
            <w:tcW w:w="2636" w:type="dxa"/>
            <w:tcBorders>
              <w:top w:val="single" w:color="auto" w:sz="4" w:space="0"/>
              <w:left w:val="single" w:color="auto" w:sz="4" w:space="0"/>
              <w:bottom w:val="single" w:color="auto" w:sz="4" w:space="0"/>
              <w:right w:val="single" w:color="auto" w:sz="4" w:space="0"/>
            </w:tcBorders>
            <w:noWrap w:val="0"/>
            <w:vAlign w:val="center"/>
          </w:tcPr>
          <w:p w14:paraId="3FA1D03D">
            <w:pPr>
              <w:wordWrap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投标人资质等级及项目负责人等级要求</w:t>
            </w:r>
          </w:p>
        </w:tc>
        <w:tc>
          <w:tcPr>
            <w:tcW w:w="5818" w:type="dxa"/>
            <w:tcBorders>
              <w:top w:val="single" w:color="auto" w:sz="4" w:space="0"/>
              <w:left w:val="single" w:color="auto" w:sz="4" w:space="0"/>
              <w:bottom w:val="single" w:color="auto" w:sz="4" w:space="0"/>
              <w:right w:val="double" w:color="auto" w:sz="4" w:space="0"/>
            </w:tcBorders>
            <w:noWrap w:val="0"/>
            <w:vAlign w:val="center"/>
          </w:tcPr>
          <w:p w14:paraId="6C49205A">
            <w:pPr>
              <w:tabs>
                <w:tab w:val="left" w:pos="1764"/>
              </w:tabs>
              <w:spacing w:line="276" w:lineRule="auto"/>
              <w:ind w:right="84" w:rightChars="40"/>
              <w:rPr>
                <w:rFonts w:hint="eastAsia" w:ascii="宋体" w:hAnsi="宋体" w:cs="宋体"/>
                <w:color w:val="auto"/>
                <w:szCs w:val="21"/>
                <w:highlight w:val="none"/>
              </w:rPr>
            </w:pPr>
            <w:r>
              <w:rPr>
                <w:rStyle w:val="23"/>
                <w:rFonts w:ascii="宋体" w:hAnsi="宋体"/>
                <w:color w:val="auto"/>
                <w:szCs w:val="21"/>
                <w:highlight w:val="none"/>
              </w:rPr>
              <w:t>详见本</w:t>
            </w:r>
            <w:r>
              <w:rPr>
                <w:rStyle w:val="23"/>
                <w:rFonts w:hint="eastAsia" w:ascii="宋体" w:hAnsi="宋体"/>
                <w:color w:val="auto"/>
                <w:szCs w:val="21"/>
                <w:highlight w:val="none"/>
              </w:rPr>
              <w:t>项目</w:t>
            </w:r>
            <w:r>
              <w:rPr>
                <w:rStyle w:val="23"/>
                <w:rFonts w:ascii="宋体" w:hAnsi="宋体"/>
                <w:color w:val="auto"/>
                <w:szCs w:val="21"/>
                <w:highlight w:val="none"/>
              </w:rPr>
              <w:t>招标公告</w:t>
            </w:r>
          </w:p>
        </w:tc>
      </w:tr>
      <w:tr w14:paraId="52E960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tcBorders>
              <w:top w:val="single" w:color="auto" w:sz="4" w:space="0"/>
              <w:left w:val="double" w:color="auto" w:sz="4" w:space="0"/>
              <w:bottom w:val="single" w:color="auto" w:sz="4" w:space="0"/>
              <w:right w:val="single" w:color="auto" w:sz="4" w:space="0"/>
            </w:tcBorders>
            <w:noWrap w:val="0"/>
            <w:vAlign w:val="center"/>
          </w:tcPr>
          <w:p w14:paraId="7DF27354">
            <w:pPr>
              <w:wordWrap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918" w:type="dxa"/>
            <w:tcBorders>
              <w:top w:val="single" w:color="auto" w:sz="4" w:space="0"/>
              <w:left w:val="single" w:color="auto" w:sz="4" w:space="0"/>
              <w:bottom w:val="single" w:color="auto" w:sz="4" w:space="0"/>
              <w:right w:val="single" w:color="auto" w:sz="4" w:space="0"/>
            </w:tcBorders>
            <w:noWrap w:val="0"/>
            <w:vAlign w:val="center"/>
          </w:tcPr>
          <w:p w14:paraId="50DC86ED">
            <w:pPr>
              <w:wordWrap w:val="0"/>
              <w:spacing w:line="288" w:lineRule="auto"/>
              <w:ind w:firstLine="458"/>
              <w:jc w:val="center"/>
              <w:rPr>
                <w:rFonts w:hint="eastAsia" w:ascii="宋体" w:hAnsi="宋体" w:cs="宋体"/>
                <w:color w:val="auto"/>
                <w:szCs w:val="21"/>
                <w:highlight w:val="none"/>
              </w:rPr>
            </w:pPr>
          </w:p>
        </w:tc>
        <w:tc>
          <w:tcPr>
            <w:tcW w:w="2636" w:type="dxa"/>
            <w:tcBorders>
              <w:top w:val="single" w:color="auto" w:sz="4" w:space="0"/>
              <w:left w:val="single" w:color="auto" w:sz="4" w:space="0"/>
              <w:bottom w:val="single" w:color="auto" w:sz="4" w:space="0"/>
              <w:right w:val="single" w:color="auto" w:sz="4" w:space="0"/>
            </w:tcBorders>
            <w:noWrap w:val="0"/>
            <w:vAlign w:val="center"/>
          </w:tcPr>
          <w:p w14:paraId="1A1FCB34">
            <w:pPr>
              <w:wordWrap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资格审查方式</w:t>
            </w:r>
          </w:p>
        </w:tc>
        <w:tc>
          <w:tcPr>
            <w:tcW w:w="5818" w:type="dxa"/>
            <w:tcBorders>
              <w:top w:val="single" w:color="auto" w:sz="4" w:space="0"/>
              <w:left w:val="single" w:color="auto" w:sz="4" w:space="0"/>
              <w:bottom w:val="single" w:color="auto" w:sz="4" w:space="0"/>
              <w:right w:val="double" w:color="auto" w:sz="4" w:space="0"/>
            </w:tcBorders>
            <w:noWrap w:val="0"/>
            <w:vAlign w:val="center"/>
          </w:tcPr>
          <w:p w14:paraId="2EF64105">
            <w:pPr>
              <w:tabs>
                <w:tab w:val="left" w:pos="1764"/>
              </w:tabs>
              <w:spacing w:line="276" w:lineRule="auto"/>
              <w:ind w:right="84" w:rightChars="40"/>
              <w:rPr>
                <w:rFonts w:hint="eastAsia" w:ascii="宋体" w:hAnsi="宋体" w:cs="宋体"/>
                <w:color w:val="auto"/>
                <w:szCs w:val="21"/>
                <w:highlight w:val="none"/>
              </w:rPr>
            </w:pPr>
            <w:r>
              <w:rPr>
                <w:rStyle w:val="23"/>
                <w:rFonts w:ascii="宋体" w:hAnsi="宋体"/>
                <w:color w:val="auto"/>
                <w:szCs w:val="21"/>
                <w:highlight w:val="none"/>
              </w:rPr>
              <w:t>详见本</w:t>
            </w:r>
            <w:r>
              <w:rPr>
                <w:rStyle w:val="23"/>
                <w:rFonts w:hint="eastAsia" w:ascii="宋体" w:hAnsi="宋体"/>
                <w:color w:val="auto"/>
                <w:szCs w:val="21"/>
                <w:highlight w:val="none"/>
              </w:rPr>
              <w:t>项目</w:t>
            </w:r>
            <w:r>
              <w:rPr>
                <w:rStyle w:val="23"/>
                <w:rFonts w:ascii="宋体" w:hAnsi="宋体"/>
                <w:color w:val="auto"/>
                <w:szCs w:val="21"/>
                <w:highlight w:val="none"/>
              </w:rPr>
              <w:t>招标公告</w:t>
            </w:r>
          </w:p>
        </w:tc>
      </w:tr>
      <w:tr w14:paraId="2940D8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tcBorders>
              <w:top w:val="single" w:color="auto" w:sz="4" w:space="0"/>
              <w:left w:val="double" w:color="auto" w:sz="4" w:space="0"/>
              <w:bottom w:val="single" w:color="auto" w:sz="4" w:space="0"/>
              <w:right w:val="single" w:color="auto" w:sz="4" w:space="0"/>
            </w:tcBorders>
            <w:noWrap w:val="0"/>
            <w:vAlign w:val="center"/>
          </w:tcPr>
          <w:p w14:paraId="1A56C462">
            <w:pPr>
              <w:wordWrap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12</w:t>
            </w:r>
          </w:p>
        </w:tc>
        <w:tc>
          <w:tcPr>
            <w:tcW w:w="918" w:type="dxa"/>
            <w:tcBorders>
              <w:top w:val="single" w:color="auto" w:sz="4" w:space="0"/>
              <w:left w:val="single" w:color="auto" w:sz="4" w:space="0"/>
              <w:bottom w:val="single" w:color="auto" w:sz="4" w:space="0"/>
              <w:right w:val="single" w:color="auto" w:sz="4" w:space="0"/>
            </w:tcBorders>
            <w:noWrap w:val="0"/>
            <w:vAlign w:val="center"/>
          </w:tcPr>
          <w:p w14:paraId="17D002F5">
            <w:pPr>
              <w:wordWrap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13.1</w:t>
            </w:r>
          </w:p>
        </w:tc>
        <w:tc>
          <w:tcPr>
            <w:tcW w:w="2636" w:type="dxa"/>
            <w:tcBorders>
              <w:top w:val="single" w:color="auto" w:sz="4" w:space="0"/>
              <w:left w:val="single" w:color="auto" w:sz="4" w:space="0"/>
              <w:bottom w:val="single" w:color="auto" w:sz="4" w:space="0"/>
              <w:right w:val="single" w:color="auto" w:sz="4" w:space="0"/>
            </w:tcBorders>
            <w:noWrap w:val="0"/>
            <w:vAlign w:val="center"/>
          </w:tcPr>
          <w:p w14:paraId="0A9A0DB1">
            <w:pPr>
              <w:wordWrap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报价以及单价和总价计算方式</w:t>
            </w:r>
          </w:p>
        </w:tc>
        <w:tc>
          <w:tcPr>
            <w:tcW w:w="5818" w:type="dxa"/>
            <w:tcBorders>
              <w:top w:val="single" w:color="auto" w:sz="4" w:space="0"/>
              <w:left w:val="single" w:color="auto" w:sz="4" w:space="0"/>
              <w:bottom w:val="single" w:color="auto" w:sz="4" w:space="0"/>
              <w:right w:val="double" w:color="auto" w:sz="4" w:space="0"/>
            </w:tcBorders>
            <w:noWrap w:val="0"/>
            <w:vAlign w:val="center"/>
          </w:tcPr>
          <w:p w14:paraId="4B014064">
            <w:pPr>
              <w:tabs>
                <w:tab w:val="left" w:pos="1764"/>
              </w:tabs>
              <w:spacing w:line="276" w:lineRule="auto"/>
              <w:ind w:right="84" w:rightChars="40"/>
              <w:rPr>
                <w:rFonts w:hint="eastAsia" w:ascii="宋体" w:hAnsi="宋体" w:cs="宋体"/>
                <w:color w:val="auto"/>
                <w:szCs w:val="21"/>
                <w:highlight w:val="none"/>
              </w:rPr>
            </w:pPr>
            <w:r>
              <w:rPr>
                <w:rFonts w:hint="eastAsia" w:ascii="宋体" w:hAnsi="宋体" w:cs="宋体"/>
                <w:color w:val="auto"/>
                <w:szCs w:val="21"/>
                <w:highlight w:val="none"/>
              </w:rPr>
              <w:t>工程量清单计价，按国家、省有关计价规范执行。</w:t>
            </w:r>
          </w:p>
        </w:tc>
      </w:tr>
      <w:tr w14:paraId="6F4786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tcBorders>
              <w:top w:val="single" w:color="auto" w:sz="4" w:space="0"/>
              <w:left w:val="double" w:color="auto" w:sz="4" w:space="0"/>
              <w:bottom w:val="single" w:color="auto" w:sz="4" w:space="0"/>
              <w:right w:val="single" w:color="auto" w:sz="4" w:space="0"/>
            </w:tcBorders>
            <w:noWrap w:val="0"/>
            <w:vAlign w:val="center"/>
          </w:tcPr>
          <w:p w14:paraId="2BFD02D1">
            <w:pPr>
              <w:wordWrap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13</w:t>
            </w:r>
          </w:p>
        </w:tc>
        <w:tc>
          <w:tcPr>
            <w:tcW w:w="918" w:type="dxa"/>
            <w:tcBorders>
              <w:top w:val="single" w:color="auto" w:sz="4" w:space="0"/>
              <w:left w:val="single" w:color="auto" w:sz="4" w:space="0"/>
              <w:bottom w:val="single" w:color="auto" w:sz="4" w:space="0"/>
              <w:right w:val="single" w:color="auto" w:sz="4" w:space="0"/>
            </w:tcBorders>
            <w:noWrap w:val="0"/>
            <w:vAlign w:val="center"/>
          </w:tcPr>
          <w:p w14:paraId="6B060CD1">
            <w:pPr>
              <w:wordWrap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15.1</w:t>
            </w:r>
          </w:p>
        </w:tc>
        <w:tc>
          <w:tcPr>
            <w:tcW w:w="2636" w:type="dxa"/>
            <w:tcBorders>
              <w:top w:val="single" w:color="auto" w:sz="4" w:space="0"/>
              <w:left w:val="single" w:color="auto" w:sz="4" w:space="0"/>
              <w:bottom w:val="single" w:color="auto" w:sz="4" w:space="0"/>
              <w:right w:val="single" w:color="auto" w:sz="4" w:space="0"/>
            </w:tcBorders>
            <w:noWrap w:val="0"/>
            <w:vAlign w:val="center"/>
          </w:tcPr>
          <w:p w14:paraId="5F9D9240">
            <w:pPr>
              <w:wordWrap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投标有效期</w:t>
            </w:r>
          </w:p>
        </w:tc>
        <w:tc>
          <w:tcPr>
            <w:tcW w:w="5818" w:type="dxa"/>
            <w:tcBorders>
              <w:top w:val="single" w:color="auto" w:sz="4" w:space="0"/>
              <w:left w:val="single" w:color="auto" w:sz="4" w:space="0"/>
              <w:bottom w:val="single" w:color="auto" w:sz="4" w:space="0"/>
              <w:right w:val="double" w:color="auto" w:sz="4" w:space="0"/>
            </w:tcBorders>
            <w:noWrap w:val="0"/>
            <w:vAlign w:val="center"/>
          </w:tcPr>
          <w:p w14:paraId="5ADEE62E">
            <w:pPr>
              <w:tabs>
                <w:tab w:val="left" w:pos="1764"/>
              </w:tabs>
              <w:spacing w:line="276" w:lineRule="auto"/>
              <w:ind w:right="84" w:rightChars="40"/>
              <w:rPr>
                <w:rFonts w:hint="eastAsia" w:ascii="宋体" w:hAnsi="宋体" w:cs="宋体"/>
                <w:color w:val="auto"/>
                <w:szCs w:val="21"/>
                <w:highlight w:val="none"/>
                <w:u w:val="single"/>
              </w:rPr>
            </w:pPr>
            <w:r>
              <w:rPr>
                <w:rFonts w:hint="eastAsia" w:ascii="宋体" w:hAnsi="宋体" w:cs="宋体"/>
                <w:color w:val="auto"/>
                <w:szCs w:val="21"/>
                <w:highlight w:val="none"/>
                <w:u w:val="single"/>
              </w:rPr>
              <w:t>90日历天（从投标截止之日计起），如出现异议或投诉，则投标有效期自动延长至异议或投诉处理结束。</w:t>
            </w:r>
          </w:p>
        </w:tc>
      </w:tr>
      <w:tr w14:paraId="08E5AA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tcBorders>
              <w:top w:val="single" w:color="auto" w:sz="4" w:space="0"/>
              <w:left w:val="double" w:color="auto" w:sz="4" w:space="0"/>
              <w:bottom w:val="single" w:color="auto" w:sz="4" w:space="0"/>
              <w:right w:val="single" w:color="auto" w:sz="4" w:space="0"/>
            </w:tcBorders>
            <w:noWrap w:val="0"/>
            <w:vAlign w:val="center"/>
          </w:tcPr>
          <w:p w14:paraId="3F263383">
            <w:pPr>
              <w:wordWrap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14</w:t>
            </w:r>
          </w:p>
        </w:tc>
        <w:tc>
          <w:tcPr>
            <w:tcW w:w="918" w:type="dxa"/>
            <w:tcBorders>
              <w:top w:val="single" w:color="auto" w:sz="4" w:space="0"/>
              <w:left w:val="single" w:color="auto" w:sz="4" w:space="0"/>
              <w:bottom w:val="single" w:color="auto" w:sz="4" w:space="0"/>
              <w:right w:val="single" w:color="auto" w:sz="4" w:space="0"/>
            </w:tcBorders>
            <w:noWrap w:val="0"/>
            <w:vAlign w:val="center"/>
          </w:tcPr>
          <w:p w14:paraId="35C6AE5E">
            <w:pPr>
              <w:wordWrap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16.1</w:t>
            </w:r>
          </w:p>
        </w:tc>
        <w:tc>
          <w:tcPr>
            <w:tcW w:w="2636" w:type="dxa"/>
            <w:tcBorders>
              <w:top w:val="single" w:color="auto" w:sz="4" w:space="0"/>
              <w:left w:val="single" w:color="auto" w:sz="4" w:space="0"/>
              <w:bottom w:val="single" w:color="auto" w:sz="4" w:space="0"/>
              <w:right w:val="single" w:color="auto" w:sz="4" w:space="0"/>
            </w:tcBorders>
            <w:noWrap w:val="0"/>
            <w:vAlign w:val="center"/>
          </w:tcPr>
          <w:p w14:paraId="5FCC7140">
            <w:pPr>
              <w:tabs>
                <w:tab w:val="left" w:pos="1764"/>
              </w:tabs>
              <w:spacing w:line="276" w:lineRule="auto"/>
              <w:ind w:right="84" w:rightChars="40"/>
              <w:jc w:val="center"/>
              <w:rPr>
                <w:rStyle w:val="23"/>
                <w:rFonts w:hint="eastAsia" w:ascii="宋体" w:hAnsi="宋体"/>
                <w:color w:val="auto"/>
                <w:szCs w:val="21"/>
                <w:highlight w:val="none"/>
              </w:rPr>
            </w:pPr>
            <w:r>
              <w:rPr>
                <w:rStyle w:val="23"/>
                <w:rFonts w:hint="eastAsia" w:ascii="宋体" w:hAnsi="宋体"/>
                <w:color w:val="auto"/>
                <w:szCs w:val="21"/>
                <w:highlight w:val="none"/>
              </w:rPr>
              <w:t>投标保证金</w:t>
            </w:r>
          </w:p>
        </w:tc>
        <w:tc>
          <w:tcPr>
            <w:tcW w:w="5818" w:type="dxa"/>
            <w:tcBorders>
              <w:top w:val="single" w:color="auto" w:sz="4" w:space="0"/>
              <w:left w:val="single" w:color="auto" w:sz="4" w:space="0"/>
              <w:bottom w:val="single" w:color="auto" w:sz="4" w:space="0"/>
              <w:right w:val="double" w:color="auto" w:sz="4" w:space="0"/>
            </w:tcBorders>
            <w:noWrap w:val="0"/>
            <w:vAlign w:val="center"/>
          </w:tcPr>
          <w:p w14:paraId="2F3565C6">
            <w:pPr>
              <w:tabs>
                <w:tab w:val="left" w:pos="1764"/>
              </w:tabs>
              <w:spacing w:line="276" w:lineRule="auto"/>
              <w:ind w:right="84" w:rightChars="40"/>
              <w:rPr>
                <w:rStyle w:val="23"/>
                <w:rFonts w:hint="eastAsia" w:ascii="宋体" w:hAnsi="宋体"/>
                <w:color w:val="auto"/>
                <w:szCs w:val="21"/>
                <w:highlight w:val="none"/>
              </w:rPr>
            </w:pPr>
            <w:r>
              <w:rPr>
                <w:rStyle w:val="23"/>
                <w:rFonts w:hint="eastAsia" w:ascii="宋体" w:hAnsi="宋体"/>
                <w:color w:val="auto"/>
                <w:szCs w:val="21"/>
                <w:highlight w:val="none"/>
              </w:rPr>
              <w:t>本项目不收取投标保证金。</w:t>
            </w:r>
          </w:p>
        </w:tc>
      </w:tr>
      <w:tr w14:paraId="6BF1A9C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710" w:type="dxa"/>
            <w:tcBorders>
              <w:top w:val="single" w:color="auto" w:sz="4" w:space="0"/>
              <w:left w:val="double" w:color="auto" w:sz="4" w:space="0"/>
              <w:bottom w:val="single" w:color="auto" w:sz="4" w:space="0"/>
              <w:right w:val="single" w:color="auto" w:sz="4" w:space="0"/>
            </w:tcBorders>
            <w:noWrap w:val="0"/>
            <w:vAlign w:val="center"/>
          </w:tcPr>
          <w:p w14:paraId="5C880BD4">
            <w:pPr>
              <w:wordWrap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15</w:t>
            </w:r>
          </w:p>
        </w:tc>
        <w:tc>
          <w:tcPr>
            <w:tcW w:w="918" w:type="dxa"/>
            <w:tcBorders>
              <w:top w:val="single" w:color="auto" w:sz="4" w:space="0"/>
              <w:left w:val="single" w:color="auto" w:sz="4" w:space="0"/>
              <w:bottom w:val="single" w:color="auto" w:sz="4" w:space="0"/>
              <w:right w:val="single" w:color="auto" w:sz="4" w:space="0"/>
            </w:tcBorders>
            <w:noWrap w:val="0"/>
            <w:vAlign w:val="center"/>
          </w:tcPr>
          <w:p w14:paraId="121D2E54">
            <w:pPr>
              <w:wordWrap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2636" w:type="dxa"/>
            <w:tcBorders>
              <w:top w:val="single" w:color="auto" w:sz="4" w:space="0"/>
              <w:left w:val="single" w:color="auto" w:sz="4" w:space="0"/>
              <w:bottom w:val="single" w:color="auto" w:sz="4" w:space="0"/>
              <w:right w:val="single" w:color="auto" w:sz="4" w:space="0"/>
            </w:tcBorders>
            <w:noWrap w:val="0"/>
            <w:vAlign w:val="center"/>
          </w:tcPr>
          <w:p w14:paraId="75209A17">
            <w:pPr>
              <w:wordWrap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踏勘现场</w:t>
            </w:r>
          </w:p>
        </w:tc>
        <w:tc>
          <w:tcPr>
            <w:tcW w:w="5818" w:type="dxa"/>
            <w:tcBorders>
              <w:top w:val="single" w:color="auto" w:sz="4" w:space="0"/>
              <w:left w:val="single" w:color="auto" w:sz="4" w:space="0"/>
              <w:bottom w:val="single" w:color="auto" w:sz="4" w:space="0"/>
              <w:right w:val="double" w:color="auto" w:sz="4" w:space="0"/>
            </w:tcBorders>
            <w:noWrap w:val="0"/>
            <w:vAlign w:val="center"/>
          </w:tcPr>
          <w:p w14:paraId="6DCD8C25">
            <w:pPr>
              <w:spacing w:line="380" w:lineRule="exact"/>
              <w:rPr>
                <w:rFonts w:ascii="宋体" w:hAnsi="宋体"/>
                <w:color w:val="auto"/>
                <w:szCs w:val="21"/>
                <w:highlight w:val="none"/>
              </w:rPr>
            </w:pPr>
            <w:r>
              <w:rPr>
                <w:rFonts w:hint="eastAsia" w:ascii="宋体" w:hAnsi="宋体" w:cs="宋体"/>
                <w:color w:val="auto"/>
                <w:szCs w:val="21"/>
                <w:highlight w:val="none"/>
                <w:u w:val="single"/>
              </w:rPr>
              <w:t>■</w:t>
            </w:r>
            <w:r>
              <w:rPr>
                <w:rFonts w:hint="eastAsia" w:ascii="宋体" w:hAnsi="宋体"/>
                <w:color w:val="auto"/>
                <w:szCs w:val="21"/>
                <w:highlight w:val="none"/>
              </w:rPr>
              <w:t>不组织</w:t>
            </w:r>
          </w:p>
          <w:p w14:paraId="58B54576">
            <w:pPr>
              <w:spacing w:line="380" w:lineRule="exact"/>
              <w:rPr>
                <w:rFonts w:ascii="宋体" w:hAnsi="宋体"/>
                <w:color w:val="auto"/>
                <w:szCs w:val="21"/>
                <w:highlight w:val="none"/>
              </w:rPr>
            </w:pPr>
            <w:r>
              <w:rPr>
                <w:rFonts w:hint="eastAsia" w:ascii="宋体" w:hAnsi="宋体" w:cs="宋体"/>
                <w:color w:val="auto"/>
                <w:szCs w:val="21"/>
                <w:highlight w:val="none"/>
                <w:u w:val="single"/>
              </w:rPr>
              <w:t>□</w:t>
            </w:r>
            <w:r>
              <w:rPr>
                <w:rFonts w:hint="eastAsia" w:ascii="宋体" w:hAnsi="宋体"/>
                <w:color w:val="auto"/>
                <w:szCs w:val="21"/>
                <w:highlight w:val="none"/>
              </w:rPr>
              <w:t>组织，踏勘时间：另行通知</w:t>
            </w:r>
          </w:p>
          <w:p w14:paraId="4899AE76">
            <w:pPr>
              <w:pStyle w:val="12"/>
              <w:wordWrap w:val="0"/>
              <w:spacing w:line="288" w:lineRule="auto"/>
              <w:rPr>
                <w:rFonts w:hint="eastAsia" w:ascii="宋体" w:hAnsi="宋体" w:cs="宋体"/>
                <w:color w:val="auto"/>
                <w:kern w:val="2"/>
                <w:sz w:val="21"/>
                <w:szCs w:val="21"/>
                <w:highlight w:val="none"/>
                <w:lang w:val="en-US" w:eastAsia="zh-CN"/>
              </w:rPr>
            </w:pPr>
            <w:r>
              <w:rPr>
                <w:rFonts w:hint="eastAsia" w:ascii="宋体" w:hAnsi="宋体" w:cs="宋体"/>
                <w:color w:val="auto"/>
                <w:szCs w:val="21"/>
                <w:highlight w:val="none"/>
                <w:u w:val="single"/>
                <w:lang w:val="en-US" w:eastAsia="zh-CN"/>
              </w:rPr>
              <w:t>投标人不进行踏勘的，视为已熟知现场条件，自行承担相关风险。</w:t>
            </w:r>
          </w:p>
        </w:tc>
      </w:tr>
      <w:tr w14:paraId="203CB50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tcBorders>
              <w:top w:val="single" w:color="auto" w:sz="4" w:space="0"/>
              <w:left w:val="double" w:color="auto" w:sz="4" w:space="0"/>
              <w:bottom w:val="single" w:color="auto" w:sz="4" w:space="0"/>
              <w:right w:val="single" w:color="auto" w:sz="4" w:space="0"/>
            </w:tcBorders>
            <w:noWrap w:val="0"/>
            <w:vAlign w:val="center"/>
          </w:tcPr>
          <w:p w14:paraId="44CF97EB">
            <w:pPr>
              <w:wordWrap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16</w:t>
            </w:r>
          </w:p>
        </w:tc>
        <w:tc>
          <w:tcPr>
            <w:tcW w:w="918" w:type="dxa"/>
            <w:tcBorders>
              <w:top w:val="single" w:color="auto" w:sz="4" w:space="0"/>
              <w:left w:val="single" w:color="auto" w:sz="4" w:space="0"/>
              <w:bottom w:val="single" w:color="auto" w:sz="4" w:space="0"/>
              <w:right w:val="single" w:color="auto" w:sz="4" w:space="0"/>
            </w:tcBorders>
            <w:noWrap w:val="0"/>
            <w:vAlign w:val="center"/>
          </w:tcPr>
          <w:p w14:paraId="76BD4FEF">
            <w:pPr>
              <w:wordWrap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2636" w:type="dxa"/>
            <w:tcBorders>
              <w:top w:val="single" w:color="auto" w:sz="4" w:space="0"/>
              <w:left w:val="single" w:color="auto" w:sz="4" w:space="0"/>
              <w:bottom w:val="single" w:color="auto" w:sz="4" w:space="0"/>
              <w:right w:val="single" w:color="auto" w:sz="4" w:space="0"/>
            </w:tcBorders>
            <w:noWrap w:val="0"/>
            <w:vAlign w:val="center"/>
          </w:tcPr>
          <w:p w14:paraId="3D691411">
            <w:pPr>
              <w:spacing w:line="276" w:lineRule="auto"/>
              <w:ind w:left="63" w:leftChars="30" w:right="63" w:rightChars="30"/>
              <w:jc w:val="center"/>
              <w:rPr>
                <w:rFonts w:hint="eastAsia" w:ascii="宋体" w:hAnsi="宋体" w:cs="宋体"/>
                <w:color w:val="auto"/>
                <w:szCs w:val="21"/>
                <w:highlight w:val="none"/>
              </w:rPr>
            </w:pPr>
            <w:r>
              <w:rPr>
                <w:rStyle w:val="23"/>
                <w:rFonts w:ascii="宋体" w:hAnsi="宋体"/>
                <w:color w:val="auto"/>
                <w:szCs w:val="21"/>
                <w:highlight w:val="none"/>
              </w:rPr>
              <w:t>投标答疑</w:t>
            </w:r>
          </w:p>
        </w:tc>
        <w:tc>
          <w:tcPr>
            <w:tcW w:w="5818" w:type="dxa"/>
            <w:tcBorders>
              <w:top w:val="single" w:color="auto" w:sz="4" w:space="0"/>
              <w:left w:val="single" w:color="auto" w:sz="4" w:space="0"/>
              <w:bottom w:val="single" w:color="auto" w:sz="4" w:space="0"/>
              <w:right w:val="double" w:color="auto" w:sz="4" w:space="0"/>
            </w:tcBorders>
            <w:noWrap w:val="0"/>
            <w:vAlign w:val="center"/>
          </w:tcPr>
          <w:p w14:paraId="6ACA08E7">
            <w:pPr>
              <w:tabs>
                <w:tab w:val="left" w:pos="1764"/>
              </w:tabs>
              <w:spacing w:line="276" w:lineRule="auto"/>
              <w:ind w:right="84" w:rightChars="40"/>
              <w:rPr>
                <w:bCs/>
                <w:color w:val="auto"/>
                <w:highlight w:val="none"/>
              </w:rPr>
            </w:pPr>
            <w:r>
              <w:rPr>
                <w:rStyle w:val="23"/>
                <w:rFonts w:ascii="宋体" w:hAnsi="宋体"/>
                <w:color w:val="auto"/>
                <w:szCs w:val="21"/>
                <w:highlight w:val="none"/>
              </w:rPr>
              <w:t>疑问提交时间：</w:t>
            </w:r>
            <w:r>
              <w:rPr>
                <w:rFonts w:hint="eastAsia" w:ascii="宋体" w:hAnsi="宋体"/>
                <w:color w:val="auto"/>
                <w:szCs w:val="21"/>
                <w:highlight w:val="none"/>
                <w:u w:val="single"/>
              </w:rPr>
              <w:t>在递交投标文件截止日期前18日</w:t>
            </w:r>
            <w:r>
              <w:rPr>
                <w:rFonts w:hint="eastAsia" w:ascii="宋体" w:hAnsi="宋体"/>
                <w:color w:val="auto"/>
                <w:szCs w:val="21"/>
                <w:highlight w:val="none"/>
              </w:rPr>
              <w:t>；</w:t>
            </w:r>
          </w:p>
          <w:p w14:paraId="398786AD">
            <w:pPr>
              <w:tabs>
                <w:tab w:val="left" w:pos="1764"/>
              </w:tabs>
              <w:spacing w:line="276" w:lineRule="auto"/>
              <w:ind w:right="84" w:rightChars="40"/>
              <w:rPr>
                <w:rStyle w:val="23"/>
                <w:bCs/>
                <w:color w:val="auto"/>
                <w:highlight w:val="none"/>
              </w:rPr>
            </w:pPr>
            <w:r>
              <w:rPr>
                <w:rStyle w:val="23"/>
                <w:rFonts w:ascii="宋体" w:hAnsi="宋体"/>
                <w:color w:val="auto"/>
                <w:szCs w:val="21"/>
                <w:highlight w:val="none"/>
              </w:rPr>
              <w:t>形式：投标人的疑问通过</w:t>
            </w:r>
            <w:r>
              <w:rPr>
                <w:rStyle w:val="23"/>
                <w:rFonts w:hint="eastAsia" w:ascii="宋体" w:hAnsi="宋体"/>
                <w:color w:val="auto"/>
                <w:szCs w:val="21"/>
                <w:highlight w:val="none"/>
                <w:u w:val="single"/>
              </w:rPr>
              <w:t>广州交易集团有限公司（广州公共资源交易中心）</w:t>
            </w:r>
            <w:r>
              <w:rPr>
                <w:rStyle w:val="23"/>
                <w:rFonts w:ascii="宋体" w:hAnsi="宋体"/>
                <w:color w:val="auto"/>
                <w:szCs w:val="21"/>
                <w:highlight w:val="none"/>
              </w:rPr>
              <w:t>交易平台提交。</w:t>
            </w:r>
          </w:p>
          <w:p w14:paraId="0BB4B9EE">
            <w:pPr>
              <w:tabs>
                <w:tab w:val="left" w:pos="1764"/>
              </w:tabs>
              <w:spacing w:line="276" w:lineRule="auto"/>
              <w:ind w:right="84" w:rightChars="40"/>
              <w:rPr>
                <w:rStyle w:val="23"/>
                <w:bCs/>
                <w:color w:val="auto"/>
                <w:highlight w:val="none"/>
              </w:rPr>
            </w:pPr>
            <w:r>
              <w:rPr>
                <w:rStyle w:val="23"/>
                <w:rFonts w:ascii="宋体" w:hAnsi="宋体"/>
                <w:color w:val="auto"/>
                <w:szCs w:val="21"/>
                <w:highlight w:val="none"/>
              </w:rPr>
              <w:t>具体要求：</w:t>
            </w:r>
            <w:r>
              <w:rPr>
                <w:rFonts w:hint="eastAsia" w:ascii="宋体" w:hAnsi="宋体"/>
                <w:color w:val="auto"/>
                <w:szCs w:val="21"/>
                <w:highlight w:val="none"/>
              </w:rPr>
              <w:t>按照交易平台关于全流程电子化项目的相关指南进行操作，详见：</w:t>
            </w:r>
            <w:r>
              <w:rPr>
                <w:rFonts w:hint="eastAsia" w:ascii="宋体" w:hAnsi="宋体"/>
                <w:color w:val="auto"/>
                <w:szCs w:val="21"/>
                <w:highlight w:val="none"/>
                <w:u w:val="single"/>
              </w:rPr>
              <w:t>广州交易集团有限公司（广州公共资源交易中心）网站（http:/ www.gzggzy.cn）服务指南栏目</w:t>
            </w:r>
            <w:r>
              <w:rPr>
                <w:rFonts w:hint="eastAsia" w:ascii="宋体" w:hAnsi="宋体"/>
                <w:color w:val="auto"/>
                <w:szCs w:val="21"/>
                <w:highlight w:val="none"/>
              </w:rPr>
              <w:t>。提问一律不得署名。</w:t>
            </w:r>
          </w:p>
          <w:p w14:paraId="68EE43D6">
            <w:pPr>
              <w:pStyle w:val="24"/>
              <w:tabs>
                <w:tab w:val="left" w:pos="1764"/>
              </w:tabs>
              <w:spacing w:line="276" w:lineRule="auto"/>
              <w:ind w:right="84" w:rightChars="40"/>
              <w:rPr>
                <w:rFonts w:hint="eastAsia" w:ascii="宋体" w:hAnsi="宋体" w:cs="宋体"/>
                <w:color w:val="auto"/>
                <w:szCs w:val="21"/>
                <w:highlight w:val="none"/>
              </w:rPr>
            </w:pPr>
            <w:r>
              <w:rPr>
                <w:rFonts w:hint="eastAsia" w:ascii="宋体" w:hAnsi="宋体"/>
                <w:color w:val="auto"/>
                <w:szCs w:val="21"/>
                <w:highlight w:val="none"/>
              </w:rPr>
              <w:t>招标人澄清、修补或答疑期限：在递交投标文件截止日期</w:t>
            </w:r>
            <w:r>
              <w:rPr>
                <w:rFonts w:ascii="宋体" w:hAnsi="宋体"/>
                <w:color w:val="auto"/>
                <w:szCs w:val="21"/>
                <w:highlight w:val="none"/>
                <w:u w:val="single"/>
              </w:rPr>
              <w:t>15</w:t>
            </w:r>
            <w:r>
              <w:rPr>
                <w:rFonts w:hint="eastAsia" w:ascii="宋体" w:hAnsi="宋体"/>
                <w:color w:val="auto"/>
                <w:szCs w:val="21"/>
                <w:highlight w:val="none"/>
              </w:rPr>
              <w:t>日前</w:t>
            </w:r>
          </w:p>
        </w:tc>
      </w:tr>
      <w:tr w14:paraId="7288EE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tcBorders>
              <w:top w:val="single" w:color="auto" w:sz="4" w:space="0"/>
              <w:left w:val="double" w:color="auto" w:sz="4" w:space="0"/>
              <w:bottom w:val="single" w:color="auto" w:sz="4" w:space="0"/>
              <w:right w:val="single" w:color="auto" w:sz="4" w:space="0"/>
            </w:tcBorders>
            <w:noWrap w:val="0"/>
            <w:vAlign w:val="center"/>
          </w:tcPr>
          <w:p w14:paraId="46088A62">
            <w:pPr>
              <w:wordWrap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17</w:t>
            </w:r>
          </w:p>
        </w:tc>
        <w:tc>
          <w:tcPr>
            <w:tcW w:w="918" w:type="dxa"/>
            <w:tcBorders>
              <w:top w:val="single" w:color="auto" w:sz="4" w:space="0"/>
              <w:left w:val="single" w:color="auto" w:sz="4" w:space="0"/>
              <w:bottom w:val="single" w:color="auto" w:sz="4" w:space="0"/>
              <w:right w:val="single" w:color="auto" w:sz="4" w:space="0"/>
            </w:tcBorders>
            <w:noWrap w:val="0"/>
            <w:vAlign w:val="center"/>
          </w:tcPr>
          <w:p w14:paraId="69756395">
            <w:pPr>
              <w:wordWrap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20.1</w:t>
            </w:r>
          </w:p>
        </w:tc>
        <w:tc>
          <w:tcPr>
            <w:tcW w:w="2636" w:type="dxa"/>
            <w:tcBorders>
              <w:top w:val="single" w:color="auto" w:sz="4" w:space="0"/>
              <w:left w:val="single" w:color="auto" w:sz="4" w:space="0"/>
              <w:bottom w:val="single" w:color="auto" w:sz="4" w:space="0"/>
              <w:right w:val="single" w:color="auto" w:sz="4" w:space="0"/>
            </w:tcBorders>
            <w:noWrap w:val="0"/>
            <w:vAlign w:val="center"/>
          </w:tcPr>
          <w:p w14:paraId="6A944780">
            <w:pPr>
              <w:wordWrap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投标截止时间</w:t>
            </w:r>
          </w:p>
        </w:tc>
        <w:tc>
          <w:tcPr>
            <w:tcW w:w="5818" w:type="dxa"/>
            <w:tcBorders>
              <w:top w:val="single" w:color="auto" w:sz="4" w:space="0"/>
              <w:left w:val="single" w:color="auto" w:sz="4" w:space="0"/>
              <w:bottom w:val="single" w:color="auto" w:sz="4" w:space="0"/>
              <w:right w:val="double" w:color="auto" w:sz="4" w:space="0"/>
            </w:tcBorders>
            <w:noWrap w:val="0"/>
            <w:vAlign w:val="center"/>
          </w:tcPr>
          <w:p w14:paraId="52970D30">
            <w:pPr>
              <w:wordWrap w:val="0"/>
              <w:spacing w:line="288" w:lineRule="auto"/>
              <w:rPr>
                <w:rFonts w:hint="eastAsia" w:ascii="宋体" w:hAnsi="宋体" w:cs="宋体"/>
                <w:strike/>
                <w:color w:val="auto"/>
                <w:szCs w:val="21"/>
                <w:highlight w:val="none"/>
              </w:rPr>
            </w:pP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分（北京时间）。</w:t>
            </w:r>
          </w:p>
        </w:tc>
      </w:tr>
      <w:tr w14:paraId="4EA525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10" w:hRule="atLeast"/>
          <w:jc w:val="center"/>
        </w:trPr>
        <w:tc>
          <w:tcPr>
            <w:tcW w:w="710" w:type="dxa"/>
            <w:tcBorders>
              <w:top w:val="single" w:color="auto" w:sz="4" w:space="0"/>
              <w:left w:val="double" w:color="auto" w:sz="4" w:space="0"/>
              <w:bottom w:val="single" w:color="auto" w:sz="4" w:space="0"/>
              <w:right w:val="single" w:color="auto" w:sz="4" w:space="0"/>
            </w:tcBorders>
            <w:noWrap w:val="0"/>
            <w:vAlign w:val="center"/>
          </w:tcPr>
          <w:p w14:paraId="4B7E5AE3">
            <w:pPr>
              <w:wordWrap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18</w:t>
            </w:r>
          </w:p>
        </w:tc>
        <w:tc>
          <w:tcPr>
            <w:tcW w:w="918" w:type="dxa"/>
            <w:tcBorders>
              <w:top w:val="single" w:color="auto" w:sz="4" w:space="0"/>
              <w:left w:val="single" w:color="auto" w:sz="4" w:space="0"/>
              <w:bottom w:val="single" w:color="auto" w:sz="4" w:space="0"/>
              <w:right w:val="single" w:color="auto" w:sz="4" w:space="0"/>
            </w:tcBorders>
            <w:noWrap w:val="0"/>
            <w:vAlign w:val="center"/>
          </w:tcPr>
          <w:p w14:paraId="27489081">
            <w:pPr>
              <w:wordWrap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20.1</w:t>
            </w:r>
          </w:p>
        </w:tc>
        <w:tc>
          <w:tcPr>
            <w:tcW w:w="2636" w:type="dxa"/>
            <w:tcBorders>
              <w:top w:val="single" w:color="auto" w:sz="4" w:space="0"/>
              <w:left w:val="single" w:color="auto" w:sz="4" w:space="0"/>
              <w:bottom w:val="single" w:color="auto" w:sz="4" w:space="0"/>
              <w:right w:val="single" w:color="auto" w:sz="4" w:space="0"/>
            </w:tcBorders>
            <w:noWrap w:val="0"/>
            <w:vAlign w:val="center"/>
          </w:tcPr>
          <w:p w14:paraId="6ECFE21F">
            <w:pPr>
              <w:wordWrap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开标开始时间和地点</w:t>
            </w:r>
          </w:p>
        </w:tc>
        <w:tc>
          <w:tcPr>
            <w:tcW w:w="5818" w:type="dxa"/>
            <w:tcBorders>
              <w:top w:val="single" w:color="auto" w:sz="4" w:space="0"/>
              <w:left w:val="single" w:color="auto" w:sz="4" w:space="0"/>
              <w:bottom w:val="single" w:color="auto" w:sz="4" w:space="0"/>
              <w:right w:val="double" w:color="auto" w:sz="4" w:space="0"/>
            </w:tcBorders>
            <w:noWrap w:val="0"/>
            <w:vAlign w:val="center"/>
          </w:tcPr>
          <w:p w14:paraId="0C99C37E">
            <w:pPr>
              <w:widowControl/>
              <w:jc w:val="left"/>
              <w:rPr>
                <w:rFonts w:ascii="宋体" w:hAnsi="宋体" w:cs="宋体"/>
                <w:bCs/>
                <w:color w:val="auto"/>
                <w:kern w:val="0"/>
                <w:szCs w:val="21"/>
                <w:highlight w:val="none"/>
              </w:rPr>
            </w:pPr>
            <w:r>
              <w:rPr>
                <w:rFonts w:hint="eastAsia" w:ascii="宋体" w:hAnsi="宋体" w:cs="宋体"/>
                <w:bCs/>
                <w:color w:val="auto"/>
                <w:kern w:val="0"/>
                <w:szCs w:val="21"/>
                <w:highlight w:val="none"/>
              </w:rPr>
              <w:t>（技术标和经济标同时开标）</w:t>
            </w:r>
          </w:p>
          <w:p w14:paraId="2D97223D">
            <w:pPr>
              <w:widowControl/>
              <w:jc w:val="left"/>
              <w:rPr>
                <w:rFonts w:ascii="宋体" w:hAnsi="宋体" w:cs="宋体"/>
                <w:bCs/>
                <w:color w:val="auto"/>
                <w:kern w:val="0"/>
                <w:szCs w:val="21"/>
                <w:highlight w:val="none"/>
              </w:rPr>
            </w:pPr>
            <w:r>
              <w:rPr>
                <w:rFonts w:hint="eastAsia" w:ascii="宋体" w:hAnsi="宋体" w:cs="宋体"/>
                <w:bCs/>
                <w:color w:val="auto"/>
                <w:kern w:val="0"/>
                <w:szCs w:val="21"/>
                <w:highlight w:val="none"/>
              </w:rPr>
              <w:t>1、开标开始时间：2025年</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日</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时</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分（与投标截止时间为同一时间），地点：</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w:t>
            </w:r>
            <w:r>
              <w:rPr>
                <w:rFonts w:hint="eastAsia" w:ascii="宋体" w:hAnsi="宋体" w:cs="宋体"/>
                <w:b/>
                <w:bCs/>
                <w:color w:val="auto"/>
                <w:kern w:val="0"/>
                <w:szCs w:val="21"/>
                <w:highlight w:val="none"/>
              </w:rPr>
              <w:t>投标人也可选择参加在线开标，具体按照交易平台相关指南进行操作。详见：</w:t>
            </w:r>
            <w:r>
              <w:rPr>
                <w:rFonts w:hint="eastAsia" w:ascii="宋体" w:hAnsi="宋体"/>
                <w:color w:val="auto"/>
                <w:szCs w:val="21"/>
                <w:highlight w:val="none"/>
                <w:u w:val="single"/>
              </w:rPr>
              <w:t>广州交易集团有限公司（广州公共资源交易中心）</w:t>
            </w:r>
            <w:r>
              <w:rPr>
                <w:rFonts w:hint="eastAsia" w:ascii="宋体" w:hAnsi="宋体" w:cs="宋体"/>
                <w:color w:val="auto"/>
                <w:szCs w:val="21"/>
                <w:highlight w:val="none"/>
                <w:u w:val="single"/>
              </w:rPr>
              <w:t>网站最新指引</w:t>
            </w:r>
            <w:r>
              <w:rPr>
                <w:rFonts w:hint="eastAsia" w:ascii="宋体" w:hAnsi="宋体" w:cs="宋体"/>
                <w:b/>
                <w:bCs/>
                <w:color w:val="auto"/>
                <w:kern w:val="0"/>
                <w:szCs w:val="21"/>
                <w:highlight w:val="none"/>
              </w:rPr>
              <w:t>。</w:t>
            </w:r>
          </w:p>
          <w:p w14:paraId="374BE061">
            <w:pPr>
              <w:widowControl/>
              <w:jc w:val="left"/>
              <w:rPr>
                <w:rFonts w:ascii="宋体" w:hAnsi="宋体" w:cs="宋体"/>
                <w:bCs/>
                <w:color w:val="auto"/>
                <w:kern w:val="0"/>
                <w:szCs w:val="21"/>
                <w:highlight w:val="none"/>
              </w:rPr>
            </w:pPr>
            <w:r>
              <w:rPr>
                <w:rFonts w:hint="eastAsia" w:ascii="宋体" w:hAnsi="宋体" w:cs="宋体"/>
                <w:bCs/>
                <w:color w:val="auto"/>
                <w:kern w:val="0"/>
                <w:szCs w:val="21"/>
                <w:highlight w:val="none"/>
              </w:rPr>
              <w:t>注：投标文件解密问题。投标人只用执行一次解密，招标人执行解密次数根据招标文件开标次数确定。</w:t>
            </w:r>
          </w:p>
          <w:p w14:paraId="08A546B9">
            <w:pPr>
              <w:widowControl/>
              <w:jc w:val="left"/>
              <w:rPr>
                <w:rFonts w:ascii="宋体" w:hAnsi="宋体" w:cs="宋体"/>
                <w:bCs/>
                <w:color w:val="auto"/>
                <w:kern w:val="0"/>
                <w:szCs w:val="21"/>
                <w:highlight w:val="none"/>
              </w:rPr>
            </w:pPr>
            <w:r>
              <w:rPr>
                <w:rFonts w:hint="eastAsia" w:ascii="宋体" w:hAnsi="宋体" w:cs="宋体"/>
                <w:bCs/>
                <w:color w:val="auto"/>
                <w:kern w:val="0"/>
                <w:szCs w:val="21"/>
                <w:highlight w:val="none"/>
              </w:rPr>
              <w:t>2、递交投标文件备用光盘时间：2025年</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日</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时</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分至2025年</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日</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时</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分；递交地点：</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。(建议安排在投标文件截止时间前15分钟至投标文件截止时间）</w:t>
            </w:r>
          </w:p>
          <w:p w14:paraId="51B15E00">
            <w:pPr>
              <w:wordWrap w:val="0"/>
              <w:spacing w:line="288" w:lineRule="auto"/>
              <w:rPr>
                <w:rFonts w:hint="eastAsia" w:ascii="宋体" w:hAnsi="宋体" w:cs="宋体"/>
                <w:color w:val="auto"/>
                <w:szCs w:val="21"/>
                <w:highlight w:val="none"/>
                <w:u w:val="single"/>
              </w:rPr>
            </w:pPr>
            <w:r>
              <w:rPr>
                <w:rFonts w:hint="eastAsia" w:ascii="宋体" w:hAnsi="宋体" w:cs="宋体"/>
                <w:color w:val="auto"/>
                <w:szCs w:val="21"/>
                <w:highlight w:val="none"/>
                <w:u w:val="single"/>
              </w:rPr>
              <w:t>3.投标人应在投标文件（含定标文件）递交截止时间前通过广州公共资源交易中心电子招标投标交易平台递交电子投标文件（含定标文件）。</w:t>
            </w:r>
          </w:p>
          <w:p w14:paraId="20314591">
            <w:pPr>
              <w:wordWrap w:val="0"/>
              <w:spacing w:line="288" w:lineRule="auto"/>
              <w:rPr>
                <w:rFonts w:hint="eastAsia" w:ascii="宋体" w:hAnsi="宋体" w:cs="宋体"/>
                <w:color w:val="auto"/>
                <w:szCs w:val="21"/>
                <w:highlight w:val="none"/>
              </w:rPr>
            </w:pPr>
            <w:r>
              <w:rPr>
                <w:rFonts w:hint="eastAsia" w:ascii="宋体" w:hAnsi="宋体"/>
                <w:color w:val="auto"/>
                <w:szCs w:val="21"/>
                <w:highlight w:val="none"/>
              </w:rPr>
              <w:t>注：上述时间及地点是否有改变，请密切留意</w:t>
            </w:r>
            <w:r>
              <w:rPr>
                <w:rFonts w:hint="eastAsia" w:ascii="宋体" w:hAnsi="宋体"/>
                <w:b/>
                <w:bCs/>
                <w:color w:val="auto"/>
                <w:szCs w:val="21"/>
                <w:highlight w:val="none"/>
                <w:u w:val="single"/>
              </w:rPr>
              <w:t>补充公告和</w:t>
            </w:r>
            <w:r>
              <w:rPr>
                <w:rFonts w:hint="eastAsia" w:ascii="宋体" w:hAnsi="宋体"/>
                <w:color w:val="auto"/>
                <w:szCs w:val="21"/>
                <w:highlight w:val="none"/>
              </w:rPr>
              <w:t>招标答疑纪要的相关信息。</w:t>
            </w:r>
          </w:p>
        </w:tc>
      </w:tr>
      <w:tr w14:paraId="73DB90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943" w:hRule="atLeast"/>
          <w:jc w:val="center"/>
        </w:trPr>
        <w:tc>
          <w:tcPr>
            <w:tcW w:w="710" w:type="dxa"/>
            <w:tcBorders>
              <w:top w:val="single" w:color="auto" w:sz="4" w:space="0"/>
              <w:left w:val="double" w:color="auto" w:sz="4" w:space="0"/>
              <w:right w:val="single" w:color="auto" w:sz="4" w:space="0"/>
            </w:tcBorders>
            <w:noWrap w:val="0"/>
            <w:vAlign w:val="center"/>
          </w:tcPr>
          <w:p w14:paraId="4A564805">
            <w:pPr>
              <w:wordWrap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19</w:t>
            </w:r>
          </w:p>
        </w:tc>
        <w:tc>
          <w:tcPr>
            <w:tcW w:w="918" w:type="dxa"/>
            <w:tcBorders>
              <w:top w:val="single" w:color="auto" w:sz="4" w:space="0"/>
              <w:left w:val="single" w:color="auto" w:sz="4" w:space="0"/>
              <w:right w:val="single" w:color="auto" w:sz="4" w:space="0"/>
            </w:tcBorders>
            <w:noWrap w:val="0"/>
            <w:vAlign w:val="center"/>
          </w:tcPr>
          <w:p w14:paraId="2AA1E23E">
            <w:pPr>
              <w:wordWrap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26</w:t>
            </w:r>
          </w:p>
        </w:tc>
        <w:tc>
          <w:tcPr>
            <w:tcW w:w="2636" w:type="dxa"/>
            <w:tcBorders>
              <w:top w:val="single" w:color="auto" w:sz="4" w:space="0"/>
              <w:left w:val="single" w:color="auto" w:sz="4" w:space="0"/>
              <w:right w:val="single" w:color="auto" w:sz="4" w:space="0"/>
            </w:tcBorders>
            <w:noWrap w:val="0"/>
            <w:vAlign w:val="center"/>
          </w:tcPr>
          <w:p w14:paraId="3FB798C7">
            <w:pPr>
              <w:wordWrap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开标评标办法</w:t>
            </w:r>
          </w:p>
        </w:tc>
        <w:tc>
          <w:tcPr>
            <w:tcW w:w="5818" w:type="dxa"/>
            <w:tcBorders>
              <w:top w:val="single" w:color="auto" w:sz="4" w:space="0"/>
              <w:left w:val="single" w:color="auto" w:sz="4" w:space="0"/>
              <w:bottom w:val="single" w:color="auto" w:sz="4" w:space="0"/>
              <w:right w:val="double" w:color="auto" w:sz="4" w:space="0"/>
            </w:tcBorders>
            <w:noWrap w:val="0"/>
            <w:vAlign w:val="center"/>
          </w:tcPr>
          <w:p w14:paraId="341822F1">
            <w:pPr>
              <w:pStyle w:val="17"/>
              <w:wordWrap w:val="0"/>
              <w:spacing w:after="0" w:line="288" w:lineRule="auto"/>
              <w:ind w:firstLine="0"/>
              <w:rPr>
                <w:rFonts w:hint="eastAsia" w:ascii="宋体" w:hAnsi="宋体" w:cs="宋体"/>
                <w:b/>
                <w:bCs/>
                <w:color w:val="auto"/>
                <w:sz w:val="21"/>
                <w:szCs w:val="21"/>
                <w:highlight w:val="none"/>
                <w:u w:val="single"/>
                <w:lang w:val="en-US" w:eastAsia="zh-CN"/>
              </w:rPr>
            </w:pPr>
            <w:r>
              <w:rPr>
                <w:rFonts w:hint="eastAsia" w:ascii="宋体" w:hAnsi="宋体" w:cs="宋体"/>
                <w:b/>
                <w:bCs/>
                <w:color w:val="auto"/>
                <w:sz w:val="21"/>
                <w:szCs w:val="21"/>
                <w:highlight w:val="none"/>
                <w:u w:val="single"/>
                <w:lang w:val="en-US" w:eastAsia="zh-CN"/>
              </w:rPr>
              <w:t>采用评定分离定标办法</w:t>
            </w:r>
          </w:p>
          <w:p w14:paraId="15D10A5A">
            <w:pPr>
              <w:pStyle w:val="17"/>
              <w:wordWrap w:val="0"/>
              <w:spacing w:after="0" w:line="288" w:lineRule="auto"/>
              <w:ind w:firstLine="0"/>
              <w:rPr>
                <w:rFonts w:hint="eastAsia" w:ascii="宋体" w:hAnsi="宋体" w:cs="宋体"/>
                <w:color w:val="auto"/>
                <w:sz w:val="21"/>
                <w:szCs w:val="21"/>
                <w:highlight w:val="none"/>
                <w:u w:val="single"/>
                <w:lang w:val="en-US" w:eastAsia="zh-CN"/>
              </w:rPr>
            </w:pPr>
            <w:r>
              <w:rPr>
                <w:rFonts w:hint="eastAsia" w:ascii="宋体" w:hAnsi="宋体" w:cs="宋体"/>
                <w:color w:val="auto"/>
                <w:sz w:val="21"/>
                <w:szCs w:val="21"/>
                <w:highlight w:val="none"/>
                <w:u w:val="single"/>
                <w:lang w:val="en-US" w:eastAsia="zh-CN"/>
              </w:rPr>
              <w:t>1、评标办法：通过制评审法</w:t>
            </w:r>
          </w:p>
          <w:p w14:paraId="75288836">
            <w:pPr>
              <w:pStyle w:val="17"/>
              <w:wordWrap w:val="0"/>
              <w:spacing w:after="0" w:line="288" w:lineRule="auto"/>
              <w:ind w:firstLine="0"/>
              <w:rPr>
                <w:rFonts w:hint="eastAsia" w:ascii="宋体" w:hAnsi="宋体" w:cs="宋体"/>
                <w:color w:val="auto"/>
                <w:sz w:val="21"/>
                <w:szCs w:val="21"/>
                <w:highlight w:val="none"/>
                <w:u w:val="single"/>
                <w:lang w:val="en-US" w:eastAsia="zh-CN"/>
              </w:rPr>
            </w:pPr>
            <w:r>
              <w:rPr>
                <w:rFonts w:hint="eastAsia" w:ascii="宋体" w:hAnsi="宋体" w:cs="宋体"/>
                <w:color w:val="auto"/>
                <w:sz w:val="21"/>
                <w:szCs w:val="21"/>
                <w:highlight w:val="none"/>
                <w:u w:val="single"/>
                <w:lang w:val="en-US" w:eastAsia="zh-CN"/>
              </w:rPr>
              <w:t>评标委员会对投标文件进行资格审查，再对通过资格审查的投标文件进行技术标及经济标有效性审查，将通过资格性审查、技术标及经济标有效性审查的合格投标人大于等于3家的，则全部推荐为中标候选人，进入定标阶段。</w:t>
            </w:r>
          </w:p>
          <w:p w14:paraId="63D659C3">
            <w:pPr>
              <w:pStyle w:val="17"/>
              <w:wordWrap w:val="0"/>
              <w:spacing w:after="0" w:line="288" w:lineRule="auto"/>
              <w:ind w:firstLine="0"/>
              <w:rPr>
                <w:rFonts w:hint="eastAsia" w:ascii="宋体" w:hAnsi="宋体" w:cs="宋体"/>
                <w:color w:val="auto"/>
                <w:kern w:val="2"/>
                <w:sz w:val="21"/>
                <w:szCs w:val="21"/>
                <w:highlight w:val="none"/>
                <w:u w:val="single"/>
                <w:lang w:val="en-US" w:eastAsia="zh-CN"/>
              </w:rPr>
            </w:pPr>
            <w:r>
              <w:rPr>
                <w:rFonts w:hint="eastAsia" w:ascii="宋体" w:hAnsi="宋体" w:cs="宋体"/>
                <w:color w:val="auto"/>
                <w:sz w:val="21"/>
                <w:szCs w:val="21"/>
                <w:highlight w:val="none"/>
                <w:u w:val="single"/>
                <w:lang w:val="en-US" w:eastAsia="zh-CN"/>
              </w:rPr>
              <w:t>2、定标办法：采用“记名投票+撰写评语”的定标方法。</w:t>
            </w:r>
          </w:p>
        </w:tc>
      </w:tr>
      <w:tr w14:paraId="5A8761E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tcBorders>
              <w:top w:val="single" w:color="auto" w:sz="4" w:space="0"/>
              <w:left w:val="double" w:color="auto" w:sz="4" w:space="0"/>
              <w:bottom w:val="single" w:color="auto" w:sz="4" w:space="0"/>
              <w:right w:val="single" w:color="auto" w:sz="4" w:space="0"/>
            </w:tcBorders>
            <w:noWrap w:val="0"/>
            <w:vAlign w:val="center"/>
          </w:tcPr>
          <w:p w14:paraId="23657794">
            <w:pPr>
              <w:wordWrap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20</w:t>
            </w:r>
          </w:p>
        </w:tc>
        <w:tc>
          <w:tcPr>
            <w:tcW w:w="918" w:type="dxa"/>
            <w:tcBorders>
              <w:top w:val="single" w:color="auto" w:sz="4" w:space="0"/>
              <w:left w:val="single" w:color="auto" w:sz="4" w:space="0"/>
              <w:bottom w:val="single" w:color="auto" w:sz="4" w:space="0"/>
              <w:right w:val="single" w:color="auto" w:sz="4" w:space="0"/>
            </w:tcBorders>
            <w:noWrap w:val="0"/>
            <w:vAlign w:val="center"/>
          </w:tcPr>
          <w:p w14:paraId="4E2BFB65">
            <w:pPr>
              <w:wordWrap w:val="0"/>
              <w:spacing w:line="288" w:lineRule="auto"/>
              <w:jc w:val="center"/>
              <w:rPr>
                <w:rFonts w:hint="eastAsia" w:ascii="宋体" w:hAnsi="宋体" w:cs="宋体"/>
                <w:color w:val="auto"/>
                <w:szCs w:val="21"/>
                <w:highlight w:val="none"/>
              </w:rPr>
            </w:pPr>
          </w:p>
        </w:tc>
        <w:tc>
          <w:tcPr>
            <w:tcW w:w="2636" w:type="dxa"/>
            <w:tcBorders>
              <w:top w:val="single" w:color="auto" w:sz="4" w:space="0"/>
              <w:left w:val="single" w:color="auto" w:sz="4" w:space="0"/>
              <w:bottom w:val="single" w:color="auto" w:sz="4" w:space="0"/>
              <w:right w:val="single" w:color="auto" w:sz="4" w:space="0"/>
            </w:tcBorders>
            <w:noWrap w:val="0"/>
            <w:vAlign w:val="center"/>
          </w:tcPr>
          <w:p w14:paraId="11E4EECB">
            <w:pPr>
              <w:wordWrap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是否授权评标委员会</w:t>
            </w:r>
          </w:p>
          <w:p w14:paraId="29D97FBB">
            <w:pPr>
              <w:wordWrap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确定中标人</w:t>
            </w:r>
          </w:p>
        </w:tc>
        <w:tc>
          <w:tcPr>
            <w:tcW w:w="5818" w:type="dxa"/>
            <w:tcBorders>
              <w:top w:val="single" w:color="auto" w:sz="4" w:space="0"/>
              <w:left w:val="single" w:color="auto" w:sz="4" w:space="0"/>
              <w:bottom w:val="single" w:color="auto" w:sz="4" w:space="0"/>
              <w:right w:val="double" w:color="auto" w:sz="4" w:space="0"/>
            </w:tcBorders>
            <w:noWrap w:val="0"/>
            <w:vAlign w:val="center"/>
          </w:tcPr>
          <w:p w14:paraId="6ED5AF4E">
            <w:pPr>
              <w:wordWrap w:val="0"/>
              <w:spacing w:line="288" w:lineRule="auto"/>
              <w:rPr>
                <w:rFonts w:hint="eastAsia" w:ascii="宋体" w:hAnsi="宋体" w:cs="宋体"/>
                <w:color w:val="auto"/>
                <w:szCs w:val="21"/>
                <w:highlight w:val="none"/>
              </w:rPr>
            </w:pPr>
            <w:r>
              <w:rPr>
                <w:rFonts w:hint="eastAsia" w:ascii="宋体" w:hAnsi="宋体" w:cs="宋体"/>
                <w:color w:val="auto"/>
                <w:szCs w:val="21"/>
                <w:highlight w:val="none"/>
              </w:rPr>
              <w:t>否</w:t>
            </w:r>
          </w:p>
        </w:tc>
      </w:tr>
      <w:tr w14:paraId="1BC8DF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710" w:type="dxa"/>
            <w:tcBorders>
              <w:top w:val="single" w:color="auto" w:sz="4" w:space="0"/>
              <w:left w:val="double" w:color="auto" w:sz="4" w:space="0"/>
              <w:bottom w:val="single" w:color="auto" w:sz="4" w:space="0"/>
              <w:right w:val="single" w:color="auto" w:sz="4" w:space="0"/>
            </w:tcBorders>
            <w:noWrap w:val="0"/>
            <w:vAlign w:val="center"/>
          </w:tcPr>
          <w:p w14:paraId="31DC7B9A">
            <w:pPr>
              <w:wordWrap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20</w:t>
            </w:r>
          </w:p>
        </w:tc>
        <w:tc>
          <w:tcPr>
            <w:tcW w:w="918" w:type="dxa"/>
            <w:tcBorders>
              <w:top w:val="single" w:color="auto" w:sz="4" w:space="0"/>
              <w:left w:val="single" w:color="auto" w:sz="4" w:space="0"/>
              <w:bottom w:val="single" w:color="auto" w:sz="4" w:space="0"/>
              <w:right w:val="single" w:color="auto" w:sz="4" w:space="0"/>
            </w:tcBorders>
            <w:noWrap w:val="0"/>
            <w:vAlign w:val="center"/>
          </w:tcPr>
          <w:p w14:paraId="7646AA05">
            <w:pPr>
              <w:wordWrap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29.1</w:t>
            </w:r>
          </w:p>
        </w:tc>
        <w:tc>
          <w:tcPr>
            <w:tcW w:w="2636" w:type="dxa"/>
            <w:tcBorders>
              <w:top w:val="single" w:color="auto" w:sz="4" w:space="0"/>
              <w:left w:val="single" w:color="auto" w:sz="4" w:space="0"/>
              <w:bottom w:val="single" w:color="auto" w:sz="4" w:space="0"/>
              <w:right w:val="single" w:color="auto" w:sz="4" w:space="0"/>
            </w:tcBorders>
            <w:noWrap w:val="0"/>
            <w:vAlign w:val="center"/>
          </w:tcPr>
          <w:p w14:paraId="5530EB99">
            <w:pPr>
              <w:wordWrap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履约担保</w:t>
            </w:r>
          </w:p>
        </w:tc>
        <w:tc>
          <w:tcPr>
            <w:tcW w:w="5818" w:type="dxa"/>
            <w:tcBorders>
              <w:top w:val="single" w:color="auto" w:sz="4" w:space="0"/>
              <w:left w:val="single" w:color="auto" w:sz="4" w:space="0"/>
              <w:bottom w:val="single" w:color="auto" w:sz="4" w:space="0"/>
              <w:right w:val="double" w:color="auto" w:sz="4" w:space="0"/>
            </w:tcBorders>
            <w:noWrap w:val="0"/>
            <w:vAlign w:val="center"/>
          </w:tcPr>
          <w:p w14:paraId="7B80AF03">
            <w:pPr>
              <w:pStyle w:val="6"/>
              <w:tabs>
                <w:tab w:val="left" w:pos="1764"/>
              </w:tabs>
              <w:topLinePunct/>
              <w:adjustRightInd w:val="0"/>
              <w:spacing w:after="0" w:line="276" w:lineRule="auto"/>
              <w:ind w:right="84" w:rightChars="40"/>
              <w:rPr>
                <w:rStyle w:val="23"/>
                <w:rFonts w:hint="eastAsia" w:ascii="宋体" w:hAnsi="宋体"/>
                <w:color w:val="auto"/>
                <w:sz w:val="21"/>
                <w:szCs w:val="21"/>
                <w:highlight w:val="none"/>
                <w:lang w:val="en-US" w:eastAsia="zh-CN"/>
              </w:rPr>
            </w:pPr>
            <w:r>
              <w:rPr>
                <w:rStyle w:val="23"/>
                <w:rFonts w:ascii="宋体" w:hAnsi="宋体"/>
                <w:color w:val="auto"/>
                <w:sz w:val="21"/>
                <w:szCs w:val="21"/>
                <w:highlight w:val="none"/>
                <w:lang w:val="en-US" w:eastAsia="zh-CN"/>
              </w:rPr>
              <w:t>方式一：</w:t>
            </w:r>
          </w:p>
          <w:p w14:paraId="3E8FE2BC">
            <w:pPr>
              <w:pStyle w:val="6"/>
              <w:tabs>
                <w:tab w:val="left" w:pos="1764"/>
              </w:tabs>
              <w:topLinePunct/>
              <w:adjustRightInd w:val="0"/>
              <w:spacing w:after="0" w:line="276" w:lineRule="auto"/>
              <w:ind w:right="84" w:rightChars="40"/>
              <w:rPr>
                <w:rStyle w:val="23"/>
                <w:rFonts w:hint="eastAsia" w:ascii="宋体" w:hAnsi="宋体"/>
                <w:color w:val="auto"/>
                <w:sz w:val="21"/>
                <w:szCs w:val="21"/>
                <w:highlight w:val="none"/>
                <w:lang w:val="en-US" w:eastAsia="zh-CN"/>
              </w:rPr>
            </w:pPr>
            <w:r>
              <w:rPr>
                <w:rStyle w:val="23"/>
                <w:rFonts w:ascii="宋体" w:hAnsi="宋体"/>
                <w:color w:val="auto"/>
                <w:sz w:val="21"/>
                <w:szCs w:val="21"/>
                <w:highlight w:val="none"/>
                <w:lang w:val="en-US" w:eastAsia="zh-CN"/>
              </w:rPr>
              <w:t>中标人提供的履约保证金为中标价款的</w:t>
            </w:r>
            <w:r>
              <w:rPr>
                <w:rStyle w:val="23"/>
                <w:rFonts w:ascii="宋体" w:hAnsi="宋体"/>
                <w:color w:val="auto"/>
                <w:sz w:val="21"/>
                <w:szCs w:val="21"/>
                <w:highlight w:val="none"/>
                <w:u w:val="single"/>
                <w:lang w:val="en-US" w:eastAsia="zh-CN"/>
              </w:rPr>
              <w:t>10%</w:t>
            </w:r>
            <w:r>
              <w:rPr>
                <w:rStyle w:val="23"/>
                <w:rFonts w:ascii="宋体" w:hAnsi="宋体"/>
                <w:color w:val="auto"/>
                <w:sz w:val="21"/>
                <w:szCs w:val="21"/>
                <w:highlight w:val="none"/>
                <w:lang w:val="en-US" w:eastAsia="zh-CN"/>
              </w:rPr>
              <w:t>。</w:t>
            </w:r>
          </w:p>
          <w:p w14:paraId="2FEF4503">
            <w:pPr>
              <w:wordWrap w:val="0"/>
              <w:spacing w:line="288" w:lineRule="auto"/>
              <w:rPr>
                <w:rFonts w:hint="eastAsia" w:ascii="宋体" w:hAnsi="宋体" w:cs="宋体"/>
                <w:color w:val="auto"/>
                <w:szCs w:val="21"/>
                <w:highlight w:val="none"/>
                <w:u w:val="single"/>
              </w:rPr>
            </w:pPr>
            <w:r>
              <w:rPr>
                <w:rFonts w:hint="eastAsia" w:ascii="宋体" w:hAnsi="宋体"/>
                <w:color w:val="auto"/>
                <w:szCs w:val="21"/>
                <w:highlight w:val="none"/>
              </w:rPr>
              <w:t>履约保证金的形式：</w:t>
            </w:r>
            <w:r>
              <w:rPr>
                <w:rFonts w:hint="eastAsia" w:ascii="宋体" w:hAnsi="宋体"/>
                <w:color w:val="auto"/>
                <w:szCs w:val="21"/>
                <w:highlight w:val="none"/>
                <w:u w:val="single"/>
              </w:rPr>
              <w:t>转账、现金或银行保函、保证保险、担保保函等非现金形式。</w:t>
            </w:r>
          </w:p>
        </w:tc>
      </w:tr>
      <w:tr w14:paraId="0EFDD3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710" w:type="dxa"/>
            <w:tcBorders>
              <w:top w:val="single" w:color="auto" w:sz="4" w:space="0"/>
              <w:left w:val="double" w:color="auto" w:sz="4" w:space="0"/>
              <w:bottom w:val="single" w:color="auto" w:sz="4" w:space="0"/>
              <w:right w:val="single" w:color="auto" w:sz="4" w:space="0"/>
            </w:tcBorders>
            <w:noWrap w:val="0"/>
            <w:vAlign w:val="center"/>
          </w:tcPr>
          <w:p w14:paraId="5A16214C">
            <w:pPr>
              <w:wordWrap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21</w:t>
            </w:r>
          </w:p>
        </w:tc>
        <w:tc>
          <w:tcPr>
            <w:tcW w:w="918" w:type="dxa"/>
            <w:tcBorders>
              <w:top w:val="single" w:color="auto" w:sz="4" w:space="0"/>
              <w:left w:val="single" w:color="auto" w:sz="4" w:space="0"/>
              <w:bottom w:val="single" w:color="auto" w:sz="4" w:space="0"/>
              <w:right w:val="single" w:color="auto" w:sz="4" w:space="0"/>
            </w:tcBorders>
            <w:noWrap w:val="0"/>
            <w:vAlign w:val="center"/>
          </w:tcPr>
          <w:p w14:paraId="51EACF4E">
            <w:pPr>
              <w:wordWrap w:val="0"/>
              <w:spacing w:line="288" w:lineRule="auto"/>
              <w:jc w:val="center"/>
              <w:rPr>
                <w:rFonts w:hint="eastAsia" w:ascii="宋体" w:hAnsi="宋体" w:cs="宋体"/>
                <w:color w:val="auto"/>
                <w:szCs w:val="21"/>
                <w:highlight w:val="none"/>
              </w:rPr>
            </w:pPr>
          </w:p>
        </w:tc>
        <w:tc>
          <w:tcPr>
            <w:tcW w:w="2636" w:type="dxa"/>
            <w:tcBorders>
              <w:top w:val="single" w:color="auto" w:sz="4" w:space="0"/>
              <w:left w:val="single" w:color="auto" w:sz="4" w:space="0"/>
              <w:bottom w:val="single" w:color="auto" w:sz="4" w:space="0"/>
              <w:right w:val="single" w:color="auto" w:sz="4" w:space="0"/>
            </w:tcBorders>
            <w:noWrap w:val="0"/>
            <w:vAlign w:val="center"/>
          </w:tcPr>
          <w:p w14:paraId="4F9412D8">
            <w:pPr>
              <w:wordWrap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最高投标限价</w:t>
            </w:r>
          </w:p>
        </w:tc>
        <w:tc>
          <w:tcPr>
            <w:tcW w:w="5818" w:type="dxa"/>
            <w:tcBorders>
              <w:top w:val="single" w:color="auto" w:sz="4" w:space="0"/>
              <w:left w:val="single" w:color="auto" w:sz="4" w:space="0"/>
              <w:bottom w:val="single" w:color="auto" w:sz="4" w:space="0"/>
              <w:right w:val="double" w:color="auto" w:sz="4" w:space="0"/>
            </w:tcBorders>
            <w:noWrap w:val="0"/>
            <w:vAlign w:val="center"/>
          </w:tcPr>
          <w:p w14:paraId="5D00A94A">
            <w:pPr>
              <w:wordWrap w:val="0"/>
              <w:spacing w:line="288" w:lineRule="auto"/>
              <w:rPr>
                <w:rFonts w:hint="eastAsia" w:ascii="宋体" w:hAnsi="宋体" w:cs="宋体"/>
                <w:color w:val="auto"/>
                <w:szCs w:val="21"/>
                <w:highlight w:val="none"/>
              </w:rPr>
            </w:pPr>
            <w:r>
              <w:rPr>
                <w:rStyle w:val="23"/>
                <w:rFonts w:ascii="宋体" w:hAnsi="宋体"/>
                <w:color w:val="auto"/>
                <w:szCs w:val="21"/>
                <w:highlight w:val="none"/>
              </w:rPr>
              <w:t>本项目最高投标限价为人民</w:t>
            </w:r>
            <w:r>
              <w:rPr>
                <w:rFonts w:hint="eastAsia" w:ascii="宋体" w:hAnsi="宋体"/>
                <w:color w:val="auto"/>
                <w:szCs w:val="21"/>
                <w:highlight w:val="none"/>
              </w:rPr>
              <w:t>币</w:t>
            </w:r>
            <w:r>
              <w:rPr>
                <w:rFonts w:hint="eastAsia" w:ascii="宋体" w:hAnsi="宋体"/>
                <w:b/>
                <w:bCs/>
                <w:color w:val="auto"/>
                <w:szCs w:val="21"/>
                <w:highlight w:val="none"/>
                <w:u w:val="single"/>
                <w:lang w:val="en-US" w:eastAsia="zh-CN"/>
              </w:rPr>
              <w:t>5598685.29</w:t>
            </w:r>
            <w:r>
              <w:rPr>
                <w:rStyle w:val="23"/>
                <w:rFonts w:ascii="宋体" w:hAnsi="宋体"/>
                <w:color w:val="auto"/>
                <w:szCs w:val="21"/>
                <w:highlight w:val="none"/>
              </w:rPr>
              <w:t>元</w:t>
            </w:r>
            <w:r>
              <w:rPr>
                <w:rStyle w:val="23"/>
                <w:rFonts w:hint="eastAsia" w:ascii="宋体" w:hAnsi="宋体"/>
                <w:color w:val="auto"/>
                <w:szCs w:val="21"/>
                <w:highlight w:val="none"/>
              </w:rPr>
              <w:t>（投标报价超过最高投标限价的投标文件将被拒绝）</w:t>
            </w:r>
          </w:p>
        </w:tc>
      </w:tr>
      <w:tr w14:paraId="0F4F6F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710" w:type="dxa"/>
            <w:tcBorders>
              <w:top w:val="single" w:color="auto" w:sz="4" w:space="0"/>
              <w:left w:val="double" w:color="auto" w:sz="4" w:space="0"/>
              <w:bottom w:val="single" w:color="auto" w:sz="4" w:space="0"/>
              <w:right w:val="single" w:color="auto" w:sz="4" w:space="0"/>
            </w:tcBorders>
            <w:noWrap w:val="0"/>
            <w:vAlign w:val="center"/>
          </w:tcPr>
          <w:p w14:paraId="13B8A816">
            <w:pPr>
              <w:wordWrap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918" w:type="dxa"/>
            <w:tcBorders>
              <w:top w:val="single" w:color="auto" w:sz="4" w:space="0"/>
              <w:left w:val="single" w:color="auto" w:sz="4" w:space="0"/>
              <w:bottom w:val="single" w:color="auto" w:sz="4" w:space="0"/>
              <w:right w:val="single" w:color="auto" w:sz="4" w:space="0"/>
            </w:tcBorders>
            <w:noWrap w:val="0"/>
            <w:vAlign w:val="center"/>
          </w:tcPr>
          <w:p w14:paraId="09567803">
            <w:pPr>
              <w:wordWrap w:val="0"/>
              <w:spacing w:line="288" w:lineRule="auto"/>
              <w:jc w:val="center"/>
              <w:rPr>
                <w:rFonts w:hint="eastAsia" w:ascii="宋体" w:hAnsi="宋体" w:cs="宋体"/>
                <w:color w:val="auto"/>
                <w:szCs w:val="21"/>
                <w:highlight w:val="none"/>
              </w:rPr>
            </w:pPr>
          </w:p>
        </w:tc>
        <w:tc>
          <w:tcPr>
            <w:tcW w:w="2636" w:type="dxa"/>
            <w:tcBorders>
              <w:top w:val="single" w:color="auto" w:sz="4" w:space="0"/>
              <w:left w:val="single" w:color="auto" w:sz="4" w:space="0"/>
              <w:bottom w:val="single" w:color="auto" w:sz="4" w:space="0"/>
              <w:right w:val="single" w:color="auto" w:sz="4" w:space="0"/>
            </w:tcBorders>
            <w:noWrap w:val="0"/>
            <w:vAlign w:val="center"/>
          </w:tcPr>
          <w:p w14:paraId="09E71DF7">
            <w:pPr>
              <w:wordWrap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非竞争费用</w:t>
            </w:r>
          </w:p>
        </w:tc>
        <w:tc>
          <w:tcPr>
            <w:tcW w:w="5818" w:type="dxa"/>
            <w:tcBorders>
              <w:top w:val="single" w:color="auto" w:sz="4" w:space="0"/>
              <w:left w:val="single" w:color="auto" w:sz="4" w:space="0"/>
              <w:bottom w:val="single" w:color="auto" w:sz="4" w:space="0"/>
              <w:right w:val="double" w:color="auto" w:sz="4" w:space="0"/>
            </w:tcBorders>
            <w:noWrap w:val="0"/>
            <w:vAlign w:val="center"/>
          </w:tcPr>
          <w:p w14:paraId="51923288">
            <w:pPr>
              <w:wordWrap w:val="0"/>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rPr>
              <w:t>绿色施工安全防护措施费为</w:t>
            </w:r>
            <w:r>
              <w:rPr>
                <w:rFonts w:hint="eastAsia" w:ascii="宋体" w:hAnsi="宋体" w:cs="宋体"/>
                <w:b/>
                <w:bCs/>
                <w:color w:val="auto"/>
                <w:szCs w:val="21"/>
                <w:highlight w:val="none"/>
                <w:u w:val="single"/>
                <w:lang w:val="en-US" w:eastAsia="zh-CN"/>
              </w:rPr>
              <w:t>156860.74</w:t>
            </w:r>
            <w:r>
              <w:rPr>
                <w:rFonts w:hint="eastAsia" w:ascii="宋体" w:hAnsi="宋体" w:cs="宋体"/>
                <w:color w:val="auto"/>
                <w:szCs w:val="21"/>
                <w:highlight w:val="none"/>
              </w:rPr>
              <w:t>元，暂列金额为</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0</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rPr>
              <w:t>元，暂估价为</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0</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rPr>
              <w:t>元。（未按招标文件规定的金额填写的，由评标委员会按照招标文件规定的金额进行修正）</w:t>
            </w:r>
          </w:p>
        </w:tc>
      </w:tr>
      <w:tr w14:paraId="4E718A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10" w:type="dxa"/>
            <w:tcBorders>
              <w:top w:val="single" w:color="auto" w:sz="4" w:space="0"/>
              <w:left w:val="double" w:color="auto" w:sz="4" w:space="0"/>
              <w:bottom w:val="single" w:color="auto" w:sz="4" w:space="0"/>
              <w:right w:val="single" w:color="auto" w:sz="4" w:space="0"/>
            </w:tcBorders>
            <w:noWrap w:val="0"/>
            <w:vAlign w:val="center"/>
          </w:tcPr>
          <w:p w14:paraId="35012355">
            <w:pPr>
              <w:wordWrap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23</w:t>
            </w:r>
          </w:p>
        </w:tc>
        <w:tc>
          <w:tcPr>
            <w:tcW w:w="918" w:type="dxa"/>
            <w:tcBorders>
              <w:top w:val="single" w:color="auto" w:sz="4" w:space="0"/>
              <w:left w:val="single" w:color="auto" w:sz="4" w:space="0"/>
              <w:bottom w:val="single" w:color="auto" w:sz="4" w:space="0"/>
              <w:right w:val="single" w:color="auto" w:sz="4" w:space="0"/>
            </w:tcBorders>
            <w:noWrap w:val="0"/>
            <w:vAlign w:val="center"/>
          </w:tcPr>
          <w:p w14:paraId="5505B713">
            <w:pPr>
              <w:wordWrap w:val="0"/>
              <w:spacing w:line="288" w:lineRule="auto"/>
              <w:jc w:val="center"/>
              <w:rPr>
                <w:rFonts w:hint="eastAsia" w:ascii="宋体" w:hAnsi="宋体" w:cs="宋体"/>
                <w:color w:val="auto"/>
                <w:szCs w:val="21"/>
                <w:highlight w:val="none"/>
              </w:rPr>
            </w:pPr>
          </w:p>
        </w:tc>
        <w:tc>
          <w:tcPr>
            <w:tcW w:w="2636" w:type="dxa"/>
            <w:tcBorders>
              <w:top w:val="single" w:color="auto" w:sz="4" w:space="0"/>
              <w:left w:val="single" w:color="auto" w:sz="4" w:space="0"/>
              <w:bottom w:val="single" w:color="auto" w:sz="4" w:space="0"/>
              <w:right w:val="single" w:color="auto" w:sz="4" w:space="0"/>
            </w:tcBorders>
            <w:noWrap w:val="0"/>
            <w:vAlign w:val="center"/>
          </w:tcPr>
          <w:p w14:paraId="3E75A58C">
            <w:pPr>
              <w:pStyle w:val="17"/>
              <w:wordWrap w:val="0"/>
              <w:spacing w:after="0" w:line="288" w:lineRule="auto"/>
              <w:ind w:firstLine="0"/>
              <w:jc w:val="center"/>
              <w:rPr>
                <w:rFonts w:hint="eastAsia" w:ascii="宋体" w:hAnsi="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保修期</w:t>
            </w:r>
          </w:p>
        </w:tc>
        <w:tc>
          <w:tcPr>
            <w:tcW w:w="5818" w:type="dxa"/>
            <w:tcBorders>
              <w:top w:val="single" w:color="auto" w:sz="4" w:space="0"/>
              <w:left w:val="single" w:color="auto" w:sz="4" w:space="0"/>
              <w:bottom w:val="single" w:color="auto" w:sz="4" w:space="0"/>
              <w:right w:val="double" w:color="auto" w:sz="4" w:space="0"/>
            </w:tcBorders>
            <w:noWrap w:val="0"/>
            <w:vAlign w:val="center"/>
          </w:tcPr>
          <w:p w14:paraId="23DD98CF">
            <w:pPr>
              <w:wordWrap w:val="0"/>
              <w:spacing w:line="288" w:lineRule="auto"/>
              <w:rPr>
                <w:rFonts w:hint="eastAsia" w:ascii="宋体" w:hAnsi="宋体" w:cs="宋体"/>
                <w:color w:val="auto"/>
                <w:szCs w:val="21"/>
                <w:highlight w:val="none"/>
              </w:rPr>
            </w:pPr>
            <w:r>
              <w:rPr>
                <w:rFonts w:hint="eastAsia" w:ascii="宋体" w:hAnsi="宋体" w:cs="宋体"/>
                <w:color w:val="auto"/>
                <w:szCs w:val="21"/>
                <w:highlight w:val="none"/>
              </w:rPr>
              <w:t>按照《建设工程质量管理条例》规定。</w:t>
            </w:r>
          </w:p>
        </w:tc>
      </w:tr>
      <w:tr w14:paraId="3E7DC1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710" w:type="dxa"/>
            <w:tcBorders>
              <w:top w:val="single" w:color="auto" w:sz="4" w:space="0"/>
              <w:left w:val="double" w:color="auto" w:sz="4" w:space="0"/>
              <w:bottom w:val="single" w:color="auto" w:sz="4" w:space="0"/>
              <w:right w:val="single" w:color="auto" w:sz="4" w:space="0"/>
            </w:tcBorders>
            <w:noWrap w:val="0"/>
            <w:vAlign w:val="center"/>
          </w:tcPr>
          <w:p w14:paraId="6ACF0522">
            <w:pPr>
              <w:wordWrap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24</w:t>
            </w:r>
          </w:p>
        </w:tc>
        <w:tc>
          <w:tcPr>
            <w:tcW w:w="918" w:type="dxa"/>
            <w:tcBorders>
              <w:top w:val="single" w:color="auto" w:sz="4" w:space="0"/>
              <w:left w:val="single" w:color="auto" w:sz="4" w:space="0"/>
              <w:bottom w:val="single" w:color="auto" w:sz="4" w:space="0"/>
              <w:right w:val="single" w:color="auto" w:sz="4" w:space="0"/>
            </w:tcBorders>
            <w:noWrap w:val="0"/>
            <w:vAlign w:val="center"/>
          </w:tcPr>
          <w:p w14:paraId="0F5DCAD7">
            <w:pPr>
              <w:wordWrap w:val="0"/>
              <w:spacing w:line="288" w:lineRule="auto"/>
              <w:jc w:val="center"/>
              <w:rPr>
                <w:rFonts w:hint="eastAsia" w:ascii="宋体" w:hAnsi="宋体" w:cs="宋体"/>
                <w:color w:val="auto"/>
                <w:szCs w:val="21"/>
                <w:highlight w:val="none"/>
              </w:rPr>
            </w:pPr>
          </w:p>
        </w:tc>
        <w:tc>
          <w:tcPr>
            <w:tcW w:w="2636" w:type="dxa"/>
            <w:tcBorders>
              <w:top w:val="single" w:color="auto" w:sz="4" w:space="0"/>
              <w:left w:val="single" w:color="auto" w:sz="4" w:space="0"/>
              <w:bottom w:val="single" w:color="auto" w:sz="4" w:space="0"/>
              <w:right w:val="single" w:color="auto" w:sz="4" w:space="0"/>
            </w:tcBorders>
            <w:noWrap w:val="0"/>
            <w:vAlign w:val="center"/>
          </w:tcPr>
          <w:p w14:paraId="097D32DE">
            <w:pPr>
              <w:wordWrap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计算评标参考价的等分点值</w:t>
            </w:r>
          </w:p>
        </w:tc>
        <w:tc>
          <w:tcPr>
            <w:tcW w:w="5818" w:type="dxa"/>
            <w:tcBorders>
              <w:top w:val="single" w:color="auto" w:sz="4" w:space="0"/>
              <w:left w:val="single" w:color="auto" w:sz="4" w:space="0"/>
              <w:bottom w:val="single" w:color="auto" w:sz="4" w:space="0"/>
              <w:right w:val="double" w:color="auto" w:sz="4" w:space="0"/>
            </w:tcBorders>
            <w:noWrap w:val="0"/>
            <w:vAlign w:val="center"/>
          </w:tcPr>
          <w:p w14:paraId="5776A473">
            <w:pPr>
              <w:wordWrap w:val="0"/>
              <w:spacing w:line="288" w:lineRule="auto"/>
              <w:rPr>
                <w:rFonts w:hint="eastAsia" w:ascii="宋体" w:hAnsi="宋体" w:cs="宋体"/>
                <w:color w:val="auto"/>
                <w:szCs w:val="21"/>
                <w:highlight w:val="none"/>
              </w:rPr>
            </w:pPr>
            <w:r>
              <w:rPr>
                <w:rFonts w:hint="eastAsia" w:ascii="宋体" w:hAnsi="宋体" w:cs="宋体"/>
                <w:color w:val="auto"/>
                <w:szCs w:val="21"/>
                <w:highlight w:val="none"/>
              </w:rPr>
              <w:t>本条款不适用于本招标项目</w:t>
            </w:r>
          </w:p>
        </w:tc>
      </w:tr>
      <w:tr w14:paraId="2058F0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tcBorders>
              <w:top w:val="single" w:color="auto" w:sz="4" w:space="0"/>
              <w:left w:val="double" w:color="auto" w:sz="4" w:space="0"/>
              <w:bottom w:val="single" w:color="auto" w:sz="4" w:space="0"/>
              <w:right w:val="single" w:color="auto" w:sz="4" w:space="0"/>
            </w:tcBorders>
            <w:noWrap w:val="0"/>
            <w:vAlign w:val="center"/>
          </w:tcPr>
          <w:p w14:paraId="29D565C9">
            <w:pPr>
              <w:wordWrap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25</w:t>
            </w:r>
          </w:p>
        </w:tc>
        <w:tc>
          <w:tcPr>
            <w:tcW w:w="918" w:type="dxa"/>
            <w:tcBorders>
              <w:top w:val="single" w:color="auto" w:sz="4" w:space="0"/>
              <w:left w:val="single" w:color="auto" w:sz="4" w:space="0"/>
              <w:bottom w:val="single" w:color="auto" w:sz="4" w:space="0"/>
              <w:right w:val="single" w:color="auto" w:sz="4" w:space="0"/>
            </w:tcBorders>
            <w:noWrap w:val="0"/>
            <w:vAlign w:val="center"/>
          </w:tcPr>
          <w:p w14:paraId="7497EA0E">
            <w:pPr>
              <w:wordWrap w:val="0"/>
              <w:spacing w:line="288" w:lineRule="auto"/>
              <w:ind w:firstLine="458"/>
              <w:jc w:val="center"/>
              <w:rPr>
                <w:rFonts w:hint="eastAsia" w:ascii="宋体" w:hAnsi="宋体" w:cs="宋体"/>
                <w:color w:val="auto"/>
                <w:szCs w:val="21"/>
                <w:highlight w:val="none"/>
              </w:rPr>
            </w:pPr>
          </w:p>
        </w:tc>
        <w:tc>
          <w:tcPr>
            <w:tcW w:w="2636" w:type="dxa"/>
            <w:tcBorders>
              <w:top w:val="single" w:color="auto" w:sz="4" w:space="0"/>
              <w:left w:val="single" w:color="auto" w:sz="4" w:space="0"/>
              <w:bottom w:val="single" w:color="auto" w:sz="4" w:space="0"/>
              <w:right w:val="single" w:color="auto" w:sz="4" w:space="0"/>
            </w:tcBorders>
            <w:noWrap w:val="0"/>
            <w:vAlign w:val="center"/>
          </w:tcPr>
          <w:p w14:paraId="27BB7F74">
            <w:pPr>
              <w:wordWrap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进入第二阶段评审的家数</w:t>
            </w:r>
          </w:p>
        </w:tc>
        <w:tc>
          <w:tcPr>
            <w:tcW w:w="5818" w:type="dxa"/>
            <w:tcBorders>
              <w:top w:val="single" w:color="auto" w:sz="4" w:space="0"/>
              <w:left w:val="single" w:color="auto" w:sz="4" w:space="0"/>
              <w:bottom w:val="single" w:color="auto" w:sz="4" w:space="0"/>
              <w:right w:val="double" w:color="auto" w:sz="4" w:space="0"/>
            </w:tcBorders>
            <w:noWrap w:val="0"/>
            <w:vAlign w:val="center"/>
          </w:tcPr>
          <w:p w14:paraId="315672DE">
            <w:pPr>
              <w:wordWrap w:val="0"/>
              <w:spacing w:line="288" w:lineRule="auto"/>
              <w:rPr>
                <w:rFonts w:hint="eastAsia" w:ascii="宋体" w:hAnsi="宋体" w:cs="宋体"/>
                <w:color w:val="auto"/>
                <w:szCs w:val="21"/>
                <w:highlight w:val="none"/>
              </w:rPr>
            </w:pPr>
            <w:r>
              <w:rPr>
                <w:rFonts w:hint="eastAsia" w:ascii="宋体" w:hAnsi="宋体" w:cs="宋体"/>
                <w:color w:val="auto"/>
                <w:szCs w:val="21"/>
                <w:highlight w:val="none"/>
              </w:rPr>
              <w:t>本条款不适用于本招标项目</w:t>
            </w:r>
          </w:p>
        </w:tc>
      </w:tr>
      <w:tr w14:paraId="14D705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10" w:type="dxa"/>
            <w:tcBorders>
              <w:top w:val="single" w:color="auto" w:sz="4" w:space="0"/>
              <w:left w:val="double" w:color="auto" w:sz="4" w:space="0"/>
              <w:bottom w:val="single" w:color="auto" w:sz="4" w:space="0"/>
              <w:right w:val="single" w:color="auto" w:sz="4" w:space="0"/>
            </w:tcBorders>
            <w:noWrap w:val="0"/>
            <w:vAlign w:val="center"/>
          </w:tcPr>
          <w:p w14:paraId="23C8DB70">
            <w:pPr>
              <w:wordWrap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26</w:t>
            </w:r>
          </w:p>
        </w:tc>
        <w:tc>
          <w:tcPr>
            <w:tcW w:w="918" w:type="dxa"/>
            <w:tcBorders>
              <w:top w:val="single" w:color="auto" w:sz="4" w:space="0"/>
              <w:left w:val="single" w:color="auto" w:sz="4" w:space="0"/>
              <w:bottom w:val="single" w:color="auto" w:sz="4" w:space="0"/>
              <w:right w:val="single" w:color="auto" w:sz="4" w:space="0"/>
            </w:tcBorders>
            <w:noWrap w:val="0"/>
            <w:vAlign w:val="center"/>
          </w:tcPr>
          <w:p w14:paraId="1C7767BA">
            <w:pPr>
              <w:wordWrap w:val="0"/>
              <w:spacing w:line="288" w:lineRule="auto"/>
              <w:jc w:val="center"/>
              <w:rPr>
                <w:rFonts w:hint="eastAsia" w:ascii="宋体" w:hAnsi="宋体" w:cs="宋体"/>
                <w:color w:val="auto"/>
                <w:szCs w:val="21"/>
                <w:highlight w:val="none"/>
              </w:rPr>
            </w:pPr>
          </w:p>
        </w:tc>
        <w:tc>
          <w:tcPr>
            <w:tcW w:w="2636" w:type="dxa"/>
            <w:tcBorders>
              <w:top w:val="single" w:color="auto" w:sz="4" w:space="0"/>
              <w:left w:val="single" w:color="auto" w:sz="4" w:space="0"/>
              <w:bottom w:val="single" w:color="auto" w:sz="4" w:space="0"/>
              <w:right w:val="single" w:color="auto" w:sz="4" w:space="0"/>
            </w:tcBorders>
            <w:noWrap w:val="0"/>
            <w:vAlign w:val="center"/>
          </w:tcPr>
          <w:p w14:paraId="3BD4B8C3">
            <w:pPr>
              <w:spacing w:line="276" w:lineRule="auto"/>
              <w:ind w:left="63" w:leftChars="30" w:right="63" w:rightChars="30"/>
              <w:jc w:val="center"/>
              <w:rPr>
                <w:rFonts w:hint="eastAsia" w:ascii="宋体" w:hAnsi="宋体" w:cs="宋体"/>
                <w:color w:val="auto"/>
                <w:szCs w:val="21"/>
                <w:highlight w:val="none"/>
              </w:rPr>
            </w:pPr>
            <w:r>
              <w:rPr>
                <w:rStyle w:val="23"/>
                <w:rFonts w:ascii="宋体" w:hAnsi="宋体"/>
                <w:color w:val="auto"/>
                <w:szCs w:val="21"/>
                <w:highlight w:val="none"/>
              </w:rPr>
              <w:t>工程成本警戒价</w:t>
            </w:r>
          </w:p>
        </w:tc>
        <w:tc>
          <w:tcPr>
            <w:tcW w:w="5818" w:type="dxa"/>
            <w:tcBorders>
              <w:top w:val="single" w:color="auto" w:sz="4" w:space="0"/>
              <w:left w:val="single" w:color="auto" w:sz="4" w:space="0"/>
              <w:bottom w:val="single" w:color="auto" w:sz="4" w:space="0"/>
              <w:right w:val="double" w:color="auto" w:sz="4" w:space="0"/>
            </w:tcBorders>
            <w:noWrap w:val="0"/>
            <w:vAlign w:val="center"/>
          </w:tcPr>
          <w:p w14:paraId="5ECEB293">
            <w:pPr>
              <w:tabs>
                <w:tab w:val="left" w:pos="1764"/>
              </w:tabs>
              <w:spacing w:line="276" w:lineRule="auto"/>
              <w:ind w:right="84" w:rightChars="40"/>
              <w:rPr>
                <w:rFonts w:ascii="宋体" w:hAnsi="宋体"/>
                <w:color w:val="auto"/>
                <w:szCs w:val="21"/>
                <w:highlight w:val="none"/>
              </w:rPr>
            </w:pPr>
            <w:r>
              <w:rPr>
                <w:rFonts w:ascii="宋体" w:hAnsi="宋体"/>
                <w:color w:val="auto"/>
                <w:szCs w:val="21"/>
                <w:highlight w:val="none"/>
              </w:rPr>
              <w:t>工程成本警戒价为</w:t>
            </w:r>
            <w:r>
              <w:rPr>
                <w:rFonts w:hint="eastAsia" w:ascii="宋体" w:hAnsi="宋体"/>
                <w:b/>
                <w:bCs/>
                <w:color w:val="auto"/>
                <w:szCs w:val="21"/>
                <w:highlight w:val="none"/>
                <w:u w:val="single"/>
                <w:lang w:val="en-US" w:eastAsia="zh-CN"/>
              </w:rPr>
              <w:t>5038816.76</w:t>
            </w:r>
            <w:r>
              <w:rPr>
                <w:rFonts w:ascii="宋体" w:hAnsi="宋体"/>
                <w:b/>
                <w:bCs/>
                <w:color w:val="auto"/>
                <w:szCs w:val="21"/>
                <w:highlight w:val="none"/>
              </w:rPr>
              <w:t>元</w:t>
            </w:r>
            <w:r>
              <w:rPr>
                <w:rFonts w:ascii="宋体" w:hAnsi="宋体"/>
                <w:color w:val="auto"/>
                <w:szCs w:val="21"/>
                <w:highlight w:val="none"/>
              </w:rPr>
              <w:t>（招标控制价的90%）。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4FB2B419">
            <w:pPr>
              <w:tabs>
                <w:tab w:val="left" w:pos="1764"/>
              </w:tabs>
              <w:spacing w:line="276" w:lineRule="auto"/>
              <w:ind w:right="84" w:rightChars="40"/>
              <w:rPr>
                <w:rFonts w:hint="eastAsia" w:ascii="宋体" w:hAnsi="宋体" w:cs="宋体"/>
                <w:color w:val="auto"/>
                <w:szCs w:val="21"/>
                <w:highlight w:val="none"/>
                <w:u w:val="single"/>
              </w:rPr>
            </w:pPr>
            <w:r>
              <w:rPr>
                <w:rFonts w:ascii="宋体" w:hAnsi="宋体"/>
                <w:color w:val="auto"/>
                <w:szCs w:val="21"/>
                <w:highlight w:val="none"/>
              </w:rPr>
              <w:t>注：为充分体现招标人意愿及落实项目招标人负责制，警戒价由招标人决定</w:t>
            </w:r>
            <w:r>
              <w:rPr>
                <w:rFonts w:hint="eastAsia" w:ascii="宋体" w:hAnsi="宋体"/>
                <w:color w:val="auto"/>
                <w:szCs w:val="21"/>
                <w:highlight w:val="none"/>
              </w:rPr>
              <w:t>。</w:t>
            </w:r>
          </w:p>
        </w:tc>
      </w:tr>
      <w:tr w14:paraId="0B4C455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10" w:type="dxa"/>
            <w:tcBorders>
              <w:top w:val="single" w:color="auto" w:sz="4" w:space="0"/>
              <w:left w:val="double" w:color="auto" w:sz="4" w:space="0"/>
              <w:bottom w:val="single" w:color="auto" w:sz="4" w:space="0"/>
              <w:right w:val="single" w:color="auto" w:sz="4" w:space="0"/>
            </w:tcBorders>
            <w:noWrap w:val="0"/>
            <w:vAlign w:val="center"/>
          </w:tcPr>
          <w:p w14:paraId="541E1B03">
            <w:pPr>
              <w:wordWrap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27</w:t>
            </w:r>
          </w:p>
        </w:tc>
        <w:tc>
          <w:tcPr>
            <w:tcW w:w="918" w:type="dxa"/>
            <w:tcBorders>
              <w:top w:val="single" w:color="auto" w:sz="4" w:space="0"/>
              <w:left w:val="single" w:color="auto" w:sz="4" w:space="0"/>
              <w:bottom w:val="single" w:color="auto" w:sz="4" w:space="0"/>
              <w:right w:val="single" w:color="auto" w:sz="4" w:space="0"/>
            </w:tcBorders>
            <w:noWrap w:val="0"/>
            <w:vAlign w:val="center"/>
          </w:tcPr>
          <w:p w14:paraId="50AD0CB5">
            <w:pPr>
              <w:wordWrap w:val="0"/>
              <w:spacing w:line="288" w:lineRule="auto"/>
              <w:jc w:val="center"/>
              <w:rPr>
                <w:rFonts w:hint="eastAsia" w:ascii="宋体" w:hAnsi="宋体" w:cs="宋体"/>
                <w:color w:val="auto"/>
                <w:szCs w:val="21"/>
                <w:highlight w:val="none"/>
              </w:rPr>
            </w:pPr>
          </w:p>
        </w:tc>
        <w:tc>
          <w:tcPr>
            <w:tcW w:w="2636" w:type="dxa"/>
            <w:tcBorders>
              <w:top w:val="single" w:color="auto" w:sz="4" w:space="0"/>
              <w:left w:val="single" w:color="auto" w:sz="4" w:space="0"/>
              <w:bottom w:val="single" w:color="auto" w:sz="4" w:space="0"/>
              <w:right w:val="single" w:color="auto" w:sz="4" w:space="0"/>
            </w:tcBorders>
            <w:noWrap w:val="0"/>
            <w:vAlign w:val="center"/>
          </w:tcPr>
          <w:p w14:paraId="67D2E915">
            <w:pPr>
              <w:wordWrap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第一阶段各分值的权重</w:t>
            </w:r>
          </w:p>
        </w:tc>
        <w:tc>
          <w:tcPr>
            <w:tcW w:w="5818" w:type="dxa"/>
            <w:tcBorders>
              <w:top w:val="single" w:color="auto" w:sz="4" w:space="0"/>
              <w:left w:val="single" w:color="auto" w:sz="4" w:space="0"/>
              <w:bottom w:val="single" w:color="auto" w:sz="4" w:space="0"/>
              <w:right w:val="double" w:color="auto" w:sz="4" w:space="0"/>
            </w:tcBorders>
            <w:noWrap w:val="0"/>
            <w:vAlign w:val="center"/>
          </w:tcPr>
          <w:p w14:paraId="4BDE693A">
            <w:pPr>
              <w:wordWrap w:val="0"/>
              <w:spacing w:line="288" w:lineRule="auto"/>
              <w:rPr>
                <w:rFonts w:hint="eastAsia" w:ascii="宋体" w:hAnsi="宋体" w:cs="宋体"/>
                <w:color w:val="auto"/>
                <w:szCs w:val="21"/>
                <w:highlight w:val="none"/>
              </w:rPr>
            </w:pPr>
            <w:r>
              <w:rPr>
                <w:rFonts w:hint="eastAsia" w:ascii="宋体" w:hAnsi="宋体" w:cs="宋体"/>
                <w:color w:val="auto"/>
                <w:szCs w:val="21"/>
                <w:highlight w:val="none"/>
              </w:rPr>
              <w:t>本条款不适用于本招标项目</w:t>
            </w:r>
          </w:p>
        </w:tc>
      </w:tr>
      <w:tr w14:paraId="4B1B64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vMerge w:val="restart"/>
            <w:tcBorders>
              <w:top w:val="single" w:color="auto" w:sz="4" w:space="0"/>
              <w:left w:val="double" w:color="auto" w:sz="4" w:space="0"/>
              <w:right w:val="single" w:color="auto" w:sz="4" w:space="0"/>
            </w:tcBorders>
            <w:noWrap w:val="0"/>
            <w:vAlign w:val="center"/>
          </w:tcPr>
          <w:p w14:paraId="6E6F8164">
            <w:pPr>
              <w:wordWrap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28</w:t>
            </w:r>
          </w:p>
        </w:tc>
        <w:tc>
          <w:tcPr>
            <w:tcW w:w="918" w:type="dxa"/>
            <w:vMerge w:val="restart"/>
            <w:tcBorders>
              <w:top w:val="single" w:color="auto" w:sz="4" w:space="0"/>
              <w:left w:val="single" w:color="auto" w:sz="4" w:space="0"/>
              <w:right w:val="single" w:color="auto" w:sz="4" w:space="0"/>
            </w:tcBorders>
            <w:noWrap w:val="0"/>
            <w:vAlign w:val="center"/>
          </w:tcPr>
          <w:p w14:paraId="74B1A577">
            <w:pPr>
              <w:wordWrap w:val="0"/>
              <w:spacing w:line="288" w:lineRule="auto"/>
              <w:jc w:val="center"/>
              <w:rPr>
                <w:rFonts w:hint="eastAsia" w:ascii="宋体" w:hAnsi="宋体" w:cs="宋体"/>
                <w:color w:val="auto"/>
                <w:szCs w:val="21"/>
                <w:highlight w:val="none"/>
              </w:rPr>
            </w:pPr>
          </w:p>
        </w:tc>
        <w:tc>
          <w:tcPr>
            <w:tcW w:w="2636" w:type="dxa"/>
            <w:tcBorders>
              <w:top w:val="single" w:color="auto" w:sz="4" w:space="0"/>
              <w:left w:val="single" w:color="auto" w:sz="4" w:space="0"/>
              <w:bottom w:val="single" w:color="auto" w:sz="4" w:space="0"/>
              <w:right w:val="single" w:color="auto" w:sz="4" w:space="0"/>
            </w:tcBorders>
            <w:noWrap w:val="0"/>
            <w:vAlign w:val="center"/>
          </w:tcPr>
          <w:p w14:paraId="09A06204">
            <w:pPr>
              <w:wordWrap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评标委员会人数</w:t>
            </w:r>
          </w:p>
        </w:tc>
        <w:tc>
          <w:tcPr>
            <w:tcW w:w="5818" w:type="dxa"/>
            <w:tcBorders>
              <w:top w:val="single" w:color="auto" w:sz="4" w:space="0"/>
              <w:left w:val="single" w:color="auto" w:sz="4" w:space="0"/>
              <w:bottom w:val="single" w:color="auto" w:sz="4" w:space="0"/>
              <w:right w:val="double" w:color="auto" w:sz="4" w:space="0"/>
            </w:tcBorders>
            <w:noWrap w:val="0"/>
            <w:vAlign w:val="center"/>
          </w:tcPr>
          <w:p w14:paraId="15EF96AB">
            <w:pPr>
              <w:wordWrap w:val="0"/>
              <w:spacing w:line="288" w:lineRule="auto"/>
              <w:rPr>
                <w:rFonts w:hint="eastAsia" w:ascii="宋体" w:hAnsi="宋体" w:cs="宋体"/>
                <w:color w:val="auto"/>
                <w:szCs w:val="21"/>
                <w:highlight w:val="none"/>
              </w:rPr>
            </w:pPr>
            <w:r>
              <w:rPr>
                <w:rFonts w:hint="eastAsia" w:ascii="宋体" w:hAnsi="宋体" w:cs="宋体"/>
                <w:color w:val="auto"/>
                <w:szCs w:val="21"/>
                <w:highlight w:val="none"/>
              </w:rPr>
              <w:t>评标委员会由招标人依法组建。</w:t>
            </w:r>
          </w:p>
        </w:tc>
      </w:tr>
      <w:tr w14:paraId="61164C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vMerge w:val="continue"/>
            <w:tcBorders>
              <w:left w:val="double" w:color="auto" w:sz="4" w:space="0"/>
              <w:right w:val="single" w:color="auto" w:sz="4" w:space="0"/>
            </w:tcBorders>
            <w:noWrap w:val="0"/>
            <w:vAlign w:val="center"/>
          </w:tcPr>
          <w:p w14:paraId="616DCD2F">
            <w:pPr>
              <w:wordWrap w:val="0"/>
              <w:spacing w:line="288" w:lineRule="auto"/>
              <w:jc w:val="center"/>
              <w:rPr>
                <w:rFonts w:hint="eastAsia" w:ascii="宋体" w:hAnsi="宋体" w:cs="宋体"/>
                <w:color w:val="auto"/>
                <w:szCs w:val="21"/>
                <w:highlight w:val="none"/>
              </w:rPr>
            </w:pPr>
          </w:p>
        </w:tc>
        <w:tc>
          <w:tcPr>
            <w:tcW w:w="918" w:type="dxa"/>
            <w:vMerge w:val="continue"/>
            <w:tcBorders>
              <w:left w:val="single" w:color="auto" w:sz="4" w:space="0"/>
              <w:right w:val="single" w:color="auto" w:sz="4" w:space="0"/>
            </w:tcBorders>
            <w:noWrap w:val="0"/>
            <w:vAlign w:val="center"/>
          </w:tcPr>
          <w:p w14:paraId="26146724">
            <w:pPr>
              <w:wordWrap w:val="0"/>
              <w:spacing w:line="288" w:lineRule="auto"/>
              <w:jc w:val="center"/>
              <w:rPr>
                <w:rFonts w:hint="eastAsia" w:ascii="宋体" w:hAnsi="宋体" w:cs="宋体"/>
                <w:color w:val="auto"/>
                <w:szCs w:val="21"/>
                <w:highlight w:val="none"/>
              </w:rPr>
            </w:pPr>
          </w:p>
        </w:tc>
        <w:tc>
          <w:tcPr>
            <w:tcW w:w="2636" w:type="dxa"/>
            <w:tcBorders>
              <w:top w:val="single" w:color="auto" w:sz="4" w:space="0"/>
              <w:left w:val="single" w:color="auto" w:sz="4" w:space="0"/>
              <w:bottom w:val="single" w:color="auto" w:sz="4" w:space="0"/>
              <w:right w:val="single" w:color="auto" w:sz="4" w:space="0"/>
            </w:tcBorders>
            <w:noWrap w:val="0"/>
            <w:vAlign w:val="center"/>
          </w:tcPr>
          <w:p w14:paraId="5BFE412D">
            <w:pPr>
              <w:wordWrap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定标委员会人数</w:t>
            </w:r>
          </w:p>
        </w:tc>
        <w:tc>
          <w:tcPr>
            <w:tcW w:w="5818" w:type="dxa"/>
            <w:tcBorders>
              <w:top w:val="single" w:color="auto" w:sz="4" w:space="0"/>
              <w:left w:val="single" w:color="auto" w:sz="4" w:space="0"/>
              <w:bottom w:val="single" w:color="auto" w:sz="4" w:space="0"/>
              <w:right w:val="double" w:color="auto" w:sz="4" w:space="0"/>
            </w:tcBorders>
            <w:noWrap w:val="0"/>
            <w:vAlign w:val="center"/>
          </w:tcPr>
          <w:p w14:paraId="4346710D">
            <w:pPr>
              <w:wordWrap w:val="0"/>
              <w:spacing w:line="288" w:lineRule="auto"/>
              <w:rPr>
                <w:rFonts w:hint="eastAsia" w:ascii="宋体" w:hAnsi="宋体" w:cs="宋体"/>
                <w:color w:val="auto"/>
                <w:szCs w:val="21"/>
                <w:highlight w:val="none"/>
              </w:rPr>
            </w:pPr>
            <w:r>
              <w:rPr>
                <w:rFonts w:hint="eastAsia" w:ascii="宋体" w:hAnsi="宋体" w:cs="宋体"/>
                <w:color w:val="auto"/>
                <w:szCs w:val="21"/>
                <w:highlight w:val="none"/>
              </w:rPr>
              <w:t>定标委员会由招标人依法组建。</w:t>
            </w:r>
          </w:p>
        </w:tc>
      </w:tr>
      <w:tr w14:paraId="681A82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tcBorders>
              <w:top w:val="single" w:color="auto" w:sz="4" w:space="0"/>
              <w:left w:val="double" w:color="auto" w:sz="4" w:space="0"/>
              <w:bottom w:val="single" w:color="auto" w:sz="4" w:space="0"/>
              <w:right w:val="single" w:color="auto" w:sz="4" w:space="0"/>
            </w:tcBorders>
            <w:noWrap w:val="0"/>
            <w:vAlign w:val="center"/>
          </w:tcPr>
          <w:p w14:paraId="59C91EB5">
            <w:pPr>
              <w:wordWrap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29</w:t>
            </w:r>
          </w:p>
        </w:tc>
        <w:tc>
          <w:tcPr>
            <w:tcW w:w="918" w:type="dxa"/>
            <w:tcBorders>
              <w:top w:val="single" w:color="auto" w:sz="4" w:space="0"/>
              <w:left w:val="single" w:color="auto" w:sz="4" w:space="0"/>
              <w:bottom w:val="single" w:color="auto" w:sz="4" w:space="0"/>
              <w:right w:val="single" w:color="auto" w:sz="4" w:space="0"/>
            </w:tcBorders>
            <w:noWrap w:val="0"/>
            <w:vAlign w:val="center"/>
          </w:tcPr>
          <w:p w14:paraId="1AC0E9C0">
            <w:pPr>
              <w:wordWrap w:val="0"/>
              <w:spacing w:line="288" w:lineRule="auto"/>
              <w:jc w:val="center"/>
              <w:rPr>
                <w:rFonts w:hint="eastAsia" w:ascii="宋体" w:hAnsi="宋体" w:cs="宋体"/>
                <w:color w:val="auto"/>
                <w:szCs w:val="21"/>
                <w:highlight w:val="none"/>
              </w:rPr>
            </w:pPr>
          </w:p>
        </w:tc>
        <w:tc>
          <w:tcPr>
            <w:tcW w:w="2636" w:type="dxa"/>
            <w:tcBorders>
              <w:top w:val="single" w:color="auto" w:sz="4" w:space="0"/>
              <w:left w:val="single" w:color="auto" w:sz="4" w:space="0"/>
              <w:bottom w:val="single" w:color="auto" w:sz="4" w:space="0"/>
              <w:right w:val="single" w:color="auto" w:sz="4" w:space="0"/>
            </w:tcBorders>
            <w:noWrap w:val="0"/>
            <w:vAlign w:val="center"/>
          </w:tcPr>
          <w:p w14:paraId="44B37F89">
            <w:pPr>
              <w:wordWrap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企业综合诚信评价分数</w:t>
            </w:r>
          </w:p>
        </w:tc>
        <w:tc>
          <w:tcPr>
            <w:tcW w:w="5818" w:type="dxa"/>
            <w:tcBorders>
              <w:top w:val="single" w:color="auto" w:sz="4" w:space="0"/>
              <w:left w:val="single" w:color="auto" w:sz="4" w:space="0"/>
              <w:bottom w:val="single" w:color="auto" w:sz="4" w:space="0"/>
              <w:right w:val="double" w:color="auto" w:sz="4" w:space="0"/>
            </w:tcBorders>
            <w:noWrap w:val="0"/>
            <w:vAlign w:val="center"/>
          </w:tcPr>
          <w:p w14:paraId="2F94034D">
            <w:pPr>
              <w:wordWrap w:val="0"/>
              <w:spacing w:line="288" w:lineRule="auto"/>
              <w:rPr>
                <w:rFonts w:hint="eastAsia" w:ascii="宋体" w:hAnsi="宋体" w:cs="宋体"/>
                <w:color w:val="auto"/>
                <w:szCs w:val="21"/>
                <w:highlight w:val="none"/>
              </w:rPr>
            </w:pPr>
            <w:r>
              <w:rPr>
                <w:rFonts w:hint="eastAsia" w:ascii="宋体" w:hAnsi="宋体" w:cs="宋体"/>
                <w:color w:val="auto"/>
                <w:szCs w:val="21"/>
                <w:highlight w:val="none"/>
              </w:rPr>
              <w:t>本条款不适用于本招标项目</w:t>
            </w:r>
          </w:p>
        </w:tc>
      </w:tr>
      <w:tr w14:paraId="463BC0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tcBorders>
              <w:top w:val="single" w:color="auto" w:sz="4" w:space="0"/>
              <w:left w:val="double" w:color="auto" w:sz="4" w:space="0"/>
              <w:bottom w:val="single" w:color="auto" w:sz="4" w:space="0"/>
              <w:right w:val="single" w:color="auto" w:sz="4" w:space="0"/>
            </w:tcBorders>
            <w:noWrap w:val="0"/>
            <w:vAlign w:val="center"/>
          </w:tcPr>
          <w:p w14:paraId="00C7716E">
            <w:pPr>
              <w:wordWrap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30</w:t>
            </w:r>
          </w:p>
        </w:tc>
        <w:tc>
          <w:tcPr>
            <w:tcW w:w="918" w:type="dxa"/>
            <w:tcBorders>
              <w:top w:val="single" w:color="auto" w:sz="4" w:space="0"/>
              <w:left w:val="single" w:color="auto" w:sz="4" w:space="0"/>
              <w:bottom w:val="single" w:color="auto" w:sz="4" w:space="0"/>
              <w:right w:val="single" w:color="auto" w:sz="4" w:space="0"/>
            </w:tcBorders>
            <w:noWrap w:val="0"/>
            <w:vAlign w:val="center"/>
          </w:tcPr>
          <w:p w14:paraId="123F861B">
            <w:pPr>
              <w:wordWrap w:val="0"/>
              <w:spacing w:line="288" w:lineRule="auto"/>
              <w:ind w:firstLine="458"/>
              <w:jc w:val="center"/>
              <w:rPr>
                <w:rFonts w:hint="eastAsia" w:ascii="宋体" w:hAnsi="宋体" w:cs="宋体"/>
                <w:color w:val="auto"/>
                <w:szCs w:val="21"/>
                <w:highlight w:val="none"/>
              </w:rPr>
            </w:pPr>
          </w:p>
        </w:tc>
        <w:tc>
          <w:tcPr>
            <w:tcW w:w="2636" w:type="dxa"/>
            <w:tcBorders>
              <w:top w:val="single" w:color="auto" w:sz="4" w:space="0"/>
              <w:left w:val="single" w:color="auto" w:sz="4" w:space="0"/>
              <w:bottom w:val="single" w:color="auto" w:sz="4" w:space="0"/>
              <w:right w:val="single" w:color="auto" w:sz="4" w:space="0"/>
            </w:tcBorders>
            <w:noWrap w:val="0"/>
            <w:vAlign w:val="center"/>
          </w:tcPr>
          <w:p w14:paraId="64B20B05">
            <w:pPr>
              <w:wordWrap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第二阶段投标人名次的排序方法（适用于办法一、办法二）</w:t>
            </w:r>
          </w:p>
        </w:tc>
        <w:tc>
          <w:tcPr>
            <w:tcW w:w="5818" w:type="dxa"/>
            <w:tcBorders>
              <w:top w:val="single" w:color="auto" w:sz="4" w:space="0"/>
              <w:left w:val="single" w:color="auto" w:sz="4" w:space="0"/>
              <w:bottom w:val="single" w:color="auto" w:sz="4" w:space="0"/>
              <w:right w:val="double" w:color="auto" w:sz="4" w:space="0"/>
            </w:tcBorders>
            <w:noWrap w:val="0"/>
            <w:vAlign w:val="center"/>
          </w:tcPr>
          <w:p w14:paraId="33B779BE">
            <w:pPr>
              <w:wordWrap w:val="0"/>
              <w:spacing w:line="288" w:lineRule="auto"/>
              <w:rPr>
                <w:rFonts w:hint="eastAsia" w:ascii="宋体" w:hAnsi="宋体" w:cs="宋体"/>
                <w:color w:val="auto"/>
                <w:szCs w:val="21"/>
                <w:highlight w:val="none"/>
              </w:rPr>
            </w:pPr>
            <w:r>
              <w:rPr>
                <w:rFonts w:hint="eastAsia" w:ascii="宋体" w:hAnsi="宋体" w:cs="宋体"/>
                <w:color w:val="auto"/>
                <w:szCs w:val="21"/>
                <w:highlight w:val="none"/>
              </w:rPr>
              <w:t>本条款不适用于本招标项目</w:t>
            </w:r>
          </w:p>
        </w:tc>
      </w:tr>
      <w:tr w14:paraId="0840D7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tcBorders>
              <w:top w:val="single" w:color="auto" w:sz="4" w:space="0"/>
              <w:left w:val="double" w:color="auto" w:sz="4" w:space="0"/>
              <w:bottom w:val="single" w:color="auto" w:sz="4" w:space="0"/>
              <w:right w:val="single" w:color="auto" w:sz="4" w:space="0"/>
            </w:tcBorders>
            <w:noWrap w:val="0"/>
            <w:vAlign w:val="center"/>
          </w:tcPr>
          <w:p w14:paraId="352710ED">
            <w:pPr>
              <w:wordWrap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31</w:t>
            </w:r>
          </w:p>
        </w:tc>
        <w:tc>
          <w:tcPr>
            <w:tcW w:w="918" w:type="dxa"/>
            <w:tcBorders>
              <w:top w:val="single" w:color="auto" w:sz="4" w:space="0"/>
              <w:left w:val="single" w:color="auto" w:sz="4" w:space="0"/>
              <w:bottom w:val="single" w:color="auto" w:sz="4" w:space="0"/>
              <w:right w:val="single" w:color="auto" w:sz="4" w:space="0"/>
            </w:tcBorders>
            <w:noWrap w:val="0"/>
            <w:vAlign w:val="center"/>
          </w:tcPr>
          <w:p w14:paraId="32BF220E">
            <w:pPr>
              <w:wordWrap w:val="0"/>
              <w:spacing w:line="288" w:lineRule="auto"/>
              <w:ind w:firstLine="458"/>
              <w:jc w:val="center"/>
              <w:rPr>
                <w:rFonts w:hint="eastAsia" w:ascii="宋体" w:hAnsi="宋体" w:cs="宋体"/>
                <w:color w:val="auto"/>
                <w:szCs w:val="21"/>
                <w:highlight w:val="none"/>
              </w:rPr>
            </w:pPr>
          </w:p>
        </w:tc>
        <w:tc>
          <w:tcPr>
            <w:tcW w:w="2636" w:type="dxa"/>
            <w:tcBorders>
              <w:top w:val="single" w:color="auto" w:sz="4" w:space="0"/>
              <w:left w:val="single" w:color="auto" w:sz="4" w:space="0"/>
              <w:bottom w:val="single" w:color="auto" w:sz="4" w:space="0"/>
              <w:right w:val="single" w:color="auto" w:sz="4" w:space="0"/>
            </w:tcBorders>
            <w:noWrap w:val="0"/>
            <w:vAlign w:val="center"/>
          </w:tcPr>
          <w:p w14:paraId="40CE9AFB">
            <w:pPr>
              <w:wordWrap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经济分相同情况下的排序方法（适用于办法三、办法四）</w:t>
            </w:r>
          </w:p>
        </w:tc>
        <w:tc>
          <w:tcPr>
            <w:tcW w:w="5818" w:type="dxa"/>
            <w:tcBorders>
              <w:top w:val="single" w:color="auto" w:sz="4" w:space="0"/>
              <w:left w:val="single" w:color="auto" w:sz="4" w:space="0"/>
              <w:bottom w:val="single" w:color="auto" w:sz="4" w:space="0"/>
              <w:right w:val="double" w:color="auto" w:sz="4" w:space="0"/>
            </w:tcBorders>
            <w:noWrap w:val="0"/>
            <w:vAlign w:val="center"/>
          </w:tcPr>
          <w:p w14:paraId="690C117A">
            <w:pPr>
              <w:wordWrap w:val="0"/>
              <w:spacing w:line="288" w:lineRule="auto"/>
              <w:rPr>
                <w:rFonts w:hint="eastAsia" w:ascii="宋体" w:hAnsi="宋体" w:cs="宋体"/>
                <w:color w:val="auto"/>
                <w:szCs w:val="21"/>
                <w:highlight w:val="none"/>
              </w:rPr>
            </w:pPr>
            <w:r>
              <w:rPr>
                <w:rFonts w:hint="eastAsia" w:ascii="宋体" w:hAnsi="宋体" w:cs="宋体"/>
                <w:color w:val="auto"/>
                <w:szCs w:val="21"/>
                <w:highlight w:val="none"/>
              </w:rPr>
              <w:t>本条款不适用于本招标项目</w:t>
            </w:r>
          </w:p>
        </w:tc>
      </w:tr>
      <w:tr w14:paraId="52E1F4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tcBorders>
              <w:top w:val="single" w:color="auto" w:sz="4" w:space="0"/>
              <w:left w:val="double" w:color="auto" w:sz="4" w:space="0"/>
              <w:bottom w:val="single" w:color="auto" w:sz="4" w:space="0"/>
              <w:right w:val="single" w:color="auto" w:sz="4" w:space="0"/>
            </w:tcBorders>
            <w:noWrap w:val="0"/>
            <w:vAlign w:val="center"/>
          </w:tcPr>
          <w:p w14:paraId="6B0847D3">
            <w:pPr>
              <w:wordWrap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32</w:t>
            </w:r>
          </w:p>
        </w:tc>
        <w:tc>
          <w:tcPr>
            <w:tcW w:w="918" w:type="dxa"/>
            <w:tcBorders>
              <w:top w:val="single" w:color="auto" w:sz="4" w:space="0"/>
              <w:left w:val="single" w:color="auto" w:sz="4" w:space="0"/>
              <w:bottom w:val="single" w:color="auto" w:sz="4" w:space="0"/>
              <w:right w:val="single" w:color="auto" w:sz="4" w:space="0"/>
            </w:tcBorders>
            <w:noWrap w:val="0"/>
            <w:vAlign w:val="center"/>
          </w:tcPr>
          <w:p w14:paraId="04627773">
            <w:pPr>
              <w:wordWrap w:val="0"/>
              <w:spacing w:line="288" w:lineRule="auto"/>
              <w:ind w:firstLine="458"/>
              <w:jc w:val="center"/>
              <w:rPr>
                <w:rFonts w:hint="eastAsia" w:ascii="宋体" w:hAnsi="宋体" w:cs="宋体"/>
                <w:color w:val="auto"/>
                <w:szCs w:val="21"/>
                <w:highlight w:val="none"/>
              </w:rPr>
            </w:pPr>
          </w:p>
        </w:tc>
        <w:tc>
          <w:tcPr>
            <w:tcW w:w="2636" w:type="dxa"/>
            <w:tcBorders>
              <w:top w:val="single" w:color="auto" w:sz="4" w:space="0"/>
              <w:left w:val="single" w:color="auto" w:sz="4" w:space="0"/>
              <w:bottom w:val="single" w:color="auto" w:sz="4" w:space="0"/>
              <w:right w:val="single" w:color="auto" w:sz="4" w:space="0"/>
            </w:tcBorders>
            <w:noWrap w:val="0"/>
            <w:vAlign w:val="center"/>
          </w:tcPr>
          <w:p w14:paraId="77CA6F67">
            <w:pPr>
              <w:wordWrap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第二阶段投标人名次的排序方法（适用于办法五、办法六）</w:t>
            </w:r>
          </w:p>
        </w:tc>
        <w:tc>
          <w:tcPr>
            <w:tcW w:w="5818" w:type="dxa"/>
            <w:tcBorders>
              <w:top w:val="single" w:color="auto" w:sz="4" w:space="0"/>
              <w:left w:val="single" w:color="auto" w:sz="4" w:space="0"/>
              <w:bottom w:val="single" w:color="auto" w:sz="4" w:space="0"/>
              <w:right w:val="double" w:color="auto" w:sz="4" w:space="0"/>
            </w:tcBorders>
            <w:noWrap w:val="0"/>
            <w:vAlign w:val="center"/>
          </w:tcPr>
          <w:p w14:paraId="42F09E4A">
            <w:pPr>
              <w:pStyle w:val="18"/>
              <w:wordWrap w:val="0"/>
              <w:spacing w:after="0" w:line="288" w:lineRule="auto"/>
              <w:ind w:left="0" w:leftChars="0" w:firstLine="0" w:firstLineChars="0"/>
              <w:rPr>
                <w:rFonts w:hint="eastAsia" w:ascii="宋体" w:hAnsi="宋体" w:cs="宋体"/>
                <w:color w:val="auto"/>
                <w:sz w:val="21"/>
                <w:szCs w:val="21"/>
                <w:highlight w:val="none"/>
                <w:u w:val="single"/>
                <w:lang w:val="en-US" w:eastAsia="zh-CN"/>
              </w:rPr>
            </w:pPr>
            <w:r>
              <w:rPr>
                <w:rFonts w:hint="eastAsia" w:ascii="宋体" w:hAnsi="宋体" w:cs="宋体"/>
                <w:color w:val="auto"/>
                <w:sz w:val="21"/>
                <w:szCs w:val="21"/>
                <w:highlight w:val="none"/>
                <w:lang w:val="en-US" w:eastAsia="zh-CN"/>
              </w:rPr>
              <w:t>本条款不适用于本招标项目</w:t>
            </w:r>
          </w:p>
        </w:tc>
      </w:tr>
      <w:tr w14:paraId="1B3CD0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tcBorders>
              <w:top w:val="single" w:color="auto" w:sz="4" w:space="0"/>
              <w:left w:val="double" w:color="auto" w:sz="4" w:space="0"/>
              <w:bottom w:val="single" w:color="auto" w:sz="4" w:space="0"/>
              <w:right w:val="single" w:color="auto" w:sz="4" w:space="0"/>
            </w:tcBorders>
            <w:noWrap w:val="0"/>
            <w:vAlign w:val="center"/>
          </w:tcPr>
          <w:p w14:paraId="192BF2AD">
            <w:pPr>
              <w:wordWrap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33</w:t>
            </w:r>
          </w:p>
        </w:tc>
        <w:tc>
          <w:tcPr>
            <w:tcW w:w="918" w:type="dxa"/>
            <w:tcBorders>
              <w:top w:val="single" w:color="auto" w:sz="4" w:space="0"/>
              <w:left w:val="single" w:color="auto" w:sz="4" w:space="0"/>
              <w:bottom w:val="single" w:color="auto" w:sz="4" w:space="0"/>
              <w:right w:val="single" w:color="auto" w:sz="4" w:space="0"/>
            </w:tcBorders>
            <w:noWrap w:val="0"/>
            <w:vAlign w:val="center"/>
          </w:tcPr>
          <w:p w14:paraId="45703360">
            <w:pPr>
              <w:wordWrap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13.4、13.5.2</w:t>
            </w:r>
          </w:p>
        </w:tc>
        <w:tc>
          <w:tcPr>
            <w:tcW w:w="2636" w:type="dxa"/>
            <w:tcBorders>
              <w:top w:val="single" w:color="auto" w:sz="4" w:space="0"/>
              <w:left w:val="single" w:color="auto" w:sz="4" w:space="0"/>
              <w:bottom w:val="single" w:color="auto" w:sz="4" w:space="0"/>
              <w:right w:val="single" w:color="auto" w:sz="4" w:space="0"/>
            </w:tcBorders>
            <w:noWrap w:val="0"/>
            <w:vAlign w:val="center"/>
          </w:tcPr>
          <w:p w14:paraId="1660F480">
            <w:pPr>
              <w:wordWrap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合同价款的调整办法</w:t>
            </w:r>
          </w:p>
        </w:tc>
        <w:tc>
          <w:tcPr>
            <w:tcW w:w="5818" w:type="dxa"/>
            <w:tcBorders>
              <w:top w:val="single" w:color="auto" w:sz="4" w:space="0"/>
              <w:left w:val="single" w:color="auto" w:sz="4" w:space="0"/>
              <w:bottom w:val="single" w:color="auto" w:sz="4" w:space="0"/>
              <w:right w:val="double" w:color="auto" w:sz="4" w:space="0"/>
            </w:tcBorders>
            <w:noWrap w:val="0"/>
            <w:vAlign w:val="center"/>
          </w:tcPr>
          <w:p w14:paraId="424E6DA8">
            <w:pPr>
              <w:wordWrap w:val="0"/>
              <w:spacing w:line="288" w:lineRule="auto"/>
              <w:rPr>
                <w:rFonts w:hint="eastAsia" w:ascii="宋体" w:hAnsi="宋体" w:cs="宋体"/>
                <w:color w:val="auto"/>
                <w:szCs w:val="21"/>
                <w:highlight w:val="none"/>
                <w:u w:val="single"/>
              </w:rPr>
            </w:pPr>
            <w:r>
              <w:rPr>
                <w:rFonts w:hint="eastAsia" w:ascii="宋体" w:hAnsi="宋体" w:cs="宋体"/>
                <w:bCs/>
                <w:color w:val="auto"/>
                <w:szCs w:val="21"/>
                <w:highlight w:val="none"/>
                <w:u w:val="single"/>
              </w:rPr>
              <w:t>按合同条款相关约定调整。</w:t>
            </w:r>
          </w:p>
        </w:tc>
      </w:tr>
      <w:tr w14:paraId="43FB14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tcBorders>
              <w:top w:val="single" w:color="auto" w:sz="4" w:space="0"/>
              <w:left w:val="double" w:color="auto" w:sz="4" w:space="0"/>
              <w:bottom w:val="single" w:color="auto" w:sz="4" w:space="0"/>
              <w:right w:val="single" w:color="auto" w:sz="4" w:space="0"/>
            </w:tcBorders>
            <w:noWrap w:val="0"/>
            <w:vAlign w:val="center"/>
          </w:tcPr>
          <w:p w14:paraId="16E8903A">
            <w:pPr>
              <w:wordWrap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34</w:t>
            </w:r>
          </w:p>
        </w:tc>
        <w:tc>
          <w:tcPr>
            <w:tcW w:w="918" w:type="dxa"/>
            <w:tcBorders>
              <w:top w:val="single" w:color="auto" w:sz="4" w:space="0"/>
              <w:left w:val="single" w:color="auto" w:sz="4" w:space="0"/>
              <w:bottom w:val="single" w:color="auto" w:sz="4" w:space="0"/>
              <w:right w:val="single" w:color="auto" w:sz="4" w:space="0"/>
            </w:tcBorders>
            <w:noWrap w:val="0"/>
            <w:vAlign w:val="center"/>
          </w:tcPr>
          <w:p w14:paraId="7B7C40A1">
            <w:pPr>
              <w:wordWrap w:val="0"/>
              <w:spacing w:line="288" w:lineRule="auto"/>
              <w:jc w:val="center"/>
              <w:rPr>
                <w:rFonts w:hint="eastAsia" w:ascii="宋体" w:hAnsi="宋体" w:cs="宋体"/>
                <w:color w:val="auto"/>
                <w:szCs w:val="21"/>
                <w:highlight w:val="none"/>
              </w:rPr>
            </w:pPr>
          </w:p>
        </w:tc>
        <w:tc>
          <w:tcPr>
            <w:tcW w:w="2636" w:type="dxa"/>
            <w:tcBorders>
              <w:top w:val="single" w:color="auto" w:sz="4" w:space="0"/>
              <w:left w:val="single" w:color="auto" w:sz="4" w:space="0"/>
              <w:bottom w:val="single" w:color="auto" w:sz="4" w:space="0"/>
              <w:right w:val="single" w:color="auto" w:sz="4" w:space="0"/>
            </w:tcBorders>
            <w:noWrap w:val="0"/>
            <w:vAlign w:val="center"/>
          </w:tcPr>
          <w:p w14:paraId="4BBEA7C1">
            <w:pPr>
              <w:spacing w:line="276" w:lineRule="auto"/>
              <w:ind w:left="63" w:leftChars="30" w:right="63" w:rightChars="30"/>
              <w:jc w:val="center"/>
              <w:rPr>
                <w:rFonts w:hint="eastAsia" w:ascii="宋体" w:hAnsi="宋体" w:cs="宋体"/>
                <w:color w:val="auto"/>
                <w:szCs w:val="21"/>
                <w:highlight w:val="none"/>
                <w:u w:val="single"/>
              </w:rPr>
            </w:pPr>
            <w:r>
              <w:rPr>
                <w:rStyle w:val="23"/>
                <w:rFonts w:hint="eastAsia" w:ascii="宋体" w:hAnsi="宋体"/>
                <w:color w:val="auto"/>
                <w:szCs w:val="21"/>
                <w:highlight w:val="none"/>
              </w:rPr>
              <w:t>建设工程质量检测单位</w:t>
            </w:r>
          </w:p>
        </w:tc>
        <w:tc>
          <w:tcPr>
            <w:tcW w:w="5818" w:type="dxa"/>
            <w:tcBorders>
              <w:top w:val="single" w:color="auto" w:sz="4" w:space="0"/>
              <w:left w:val="single" w:color="auto" w:sz="4" w:space="0"/>
              <w:bottom w:val="single" w:color="auto" w:sz="4" w:space="0"/>
              <w:right w:val="double" w:color="auto" w:sz="4" w:space="0"/>
            </w:tcBorders>
            <w:noWrap w:val="0"/>
            <w:vAlign w:val="center"/>
          </w:tcPr>
          <w:p w14:paraId="5AABA8E5">
            <w:pPr>
              <w:tabs>
                <w:tab w:val="left" w:pos="1764"/>
              </w:tabs>
              <w:spacing w:line="276" w:lineRule="auto"/>
              <w:ind w:right="84" w:rightChars="40"/>
              <w:rPr>
                <w:rFonts w:hint="eastAsia" w:ascii="宋体" w:hAnsi="宋体" w:cs="宋体"/>
                <w:color w:val="auto"/>
                <w:kern w:val="0"/>
                <w:szCs w:val="21"/>
                <w:highlight w:val="none"/>
                <w:u w:val="single"/>
                <w:lang w:val="zh-CN"/>
              </w:rPr>
            </w:pPr>
            <w:r>
              <w:rPr>
                <w:rStyle w:val="23"/>
                <w:rFonts w:hint="eastAsia" w:ascii="宋体" w:hAnsi="宋体"/>
                <w:color w:val="auto"/>
                <w:kern w:val="0"/>
                <w:szCs w:val="21"/>
                <w:highlight w:val="none"/>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456A2F8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tcBorders>
              <w:top w:val="single" w:color="auto" w:sz="4" w:space="0"/>
              <w:left w:val="double" w:color="auto" w:sz="4" w:space="0"/>
              <w:bottom w:val="single" w:color="auto" w:sz="4" w:space="0"/>
              <w:right w:val="single" w:color="auto" w:sz="4" w:space="0"/>
            </w:tcBorders>
            <w:noWrap w:val="0"/>
            <w:vAlign w:val="center"/>
          </w:tcPr>
          <w:p w14:paraId="70407688">
            <w:pPr>
              <w:wordWrap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35</w:t>
            </w:r>
          </w:p>
        </w:tc>
        <w:tc>
          <w:tcPr>
            <w:tcW w:w="918" w:type="dxa"/>
            <w:tcBorders>
              <w:top w:val="single" w:color="auto" w:sz="4" w:space="0"/>
              <w:left w:val="single" w:color="auto" w:sz="4" w:space="0"/>
              <w:bottom w:val="single" w:color="auto" w:sz="4" w:space="0"/>
              <w:right w:val="single" w:color="auto" w:sz="4" w:space="0"/>
            </w:tcBorders>
            <w:noWrap w:val="0"/>
            <w:vAlign w:val="center"/>
          </w:tcPr>
          <w:p w14:paraId="6314A4B1">
            <w:pPr>
              <w:wordWrap w:val="0"/>
              <w:spacing w:line="288" w:lineRule="auto"/>
              <w:jc w:val="center"/>
              <w:rPr>
                <w:rFonts w:hint="eastAsia" w:ascii="宋体" w:hAnsi="宋体" w:cs="宋体"/>
                <w:color w:val="auto"/>
                <w:szCs w:val="21"/>
                <w:highlight w:val="none"/>
              </w:rPr>
            </w:pPr>
          </w:p>
        </w:tc>
        <w:tc>
          <w:tcPr>
            <w:tcW w:w="2636" w:type="dxa"/>
            <w:tcBorders>
              <w:top w:val="single" w:color="auto" w:sz="4" w:space="0"/>
              <w:left w:val="single" w:color="auto" w:sz="4" w:space="0"/>
              <w:bottom w:val="single" w:color="auto" w:sz="4" w:space="0"/>
              <w:right w:val="single" w:color="auto" w:sz="4" w:space="0"/>
            </w:tcBorders>
            <w:noWrap w:val="0"/>
            <w:vAlign w:val="center"/>
          </w:tcPr>
          <w:p w14:paraId="4F72BD53">
            <w:pPr>
              <w:spacing w:line="276" w:lineRule="auto"/>
              <w:ind w:left="63" w:leftChars="30" w:right="63" w:rightChars="30"/>
              <w:jc w:val="center"/>
              <w:rPr>
                <w:rFonts w:hint="eastAsia" w:ascii="宋体" w:hAnsi="宋体" w:cs="宋体"/>
                <w:color w:val="auto"/>
                <w:kern w:val="0"/>
                <w:szCs w:val="21"/>
                <w:highlight w:val="none"/>
                <w:lang w:val="zh-CN"/>
              </w:rPr>
            </w:pPr>
            <w:r>
              <w:rPr>
                <w:rStyle w:val="23"/>
                <w:rFonts w:ascii="宋体" w:hAnsi="宋体"/>
                <w:color w:val="auto"/>
                <w:kern w:val="0"/>
                <w:szCs w:val="21"/>
                <w:highlight w:val="none"/>
                <w:lang w:val="zh-CN"/>
              </w:rPr>
              <w:t>分包</w:t>
            </w:r>
          </w:p>
        </w:tc>
        <w:tc>
          <w:tcPr>
            <w:tcW w:w="5818" w:type="dxa"/>
            <w:tcBorders>
              <w:top w:val="single" w:color="auto" w:sz="4" w:space="0"/>
              <w:left w:val="single" w:color="auto" w:sz="4" w:space="0"/>
              <w:bottom w:val="single" w:color="auto" w:sz="4" w:space="0"/>
              <w:right w:val="double" w:color="auto" w:sz="4" w:space="0"/>
            </w:tcBorders>
            <w:noWrap w:val="0"/>
            <w:vAlign w:val="center"/>
          </w:tcPr>
          <w:p w14:paraId="05F78508">
            <w:pPr>
              <w:tabs>
                <w:tab w:val="left" w:pos="1764"/>
              </w:tabs>
              <w:spacing w:line="276" w:lineRule="auto"/>
              <w:ind w:left="63" w:leftChars="30" w:right="84" w:rightChars="40"/>
              <w:rPr>
                <w:rStyle w:val="23"/>
                <w:rFonts w:ascii="宋体" w:hAnsi="宋体"/>
                <w:color w:val="auto"/>
                <w:kern w:val="0"/>
                <w:szCs w:val="21"/>
                <w:highlight w:val="none"/>
                <w:lang w:val="zh-CN"/>
              </w:rPr>
            </w:pPr>
            <w:r>
              <w:rPr>
                <w:rStyle w:val="23"/>
                <w:rFonts w:ascii="宋体" w:hAnsi="宋体"/>
                <w:color w:val="auto"/>
                <w:kern w:val="0"/>
                <w:szCs w:val="21"/>
                <w:highlight w:val="none"/>
                <w:lang w:val="zh-CN"/>
              </w:rPr>
              <w:t>□不允许；</w:t>
            </w:r>
          </w:p>
          <w:p w14:paraId="68DB2D3E">
            <w:pPr>
              <w:wordWrap w:val="0"/>
              <w:spacing w:line="288" w:lineRule="auto"/>
              <w:rPr>
                <w:rFonts w:hint="eastAsia" w:ascii="宋体" w:hAnsi="宋体" w:cs="宋体"/>
                <w:color w:val="auto"/>
                <w:kern w:val="0"/>
                <w:szCs w:val="21"/>
                <w:highlight w:val="none"/>
                <w:lang w:val="zh-CN"/>
              </w:rPr>
            </w:pPr>
            <w:r>
              <w:rPr>
                <w:rStyle w:val="23"/>
                <w:rFonts w:hint="eastAsia" w:ascii="宋体" w:hAnsi="宋体"/>
                <w:color w:val="auto"/>
                <w:kern w:val="0"/>
                <w:szCs w:val="21"/>
                <w:highlight w:val="none"/>
                <w:lang w:val="zh-CN"/>
              </w:rPr>
              <w:t>■</w:t>
            </w:r>
            <w:r>
              <w:rPr>
                <w:rStyle w:val="23"/>
                <w:rFonts w:ascii="宋体" w:hAnsi="宋体"/>
                <w:color w:val="auto"/>
                <w:kern w:val="0"/>
                <w:szCs w:val="21"/>
                <w:highlight w:val="none"/>
                <w:lang w:val="zh-CN"/>
              </w:rPr>
              <w:t>允许：</w:t>
            </w:r>
            <w:r>
              <w:rPr>
                <w:rFonts w:hint="eastAsia" w:ascii="宋体" w:hAnsi="宋体" w:cs="宋体"/>
                <w:color w:val="auto"/>
                <w:kern w:val="0"/>
                <w:szCs w:val="21"/>
                <w:highlight w:val="none"/>
                <w:lang w:val="zh-CN"/>
              </w:rPr>
              <w:t>分包内容要要求：</w:t>
            </w:r>
            <w:r>
              <w:rPr>
                <w:rFonts w:hint="eastAsia" w:ascii="宋体" w:hAnsi="宋体" w:cs="宋体"/>
                <w:color w:val="auto"/>
                <w:kern w:val="0"/>
                <w:szCs w:val="21"/>
                <w:highlight w:val="none"/>
                <w:u w:val="single"/>
                <w:lang w:val="zh-CN"/>
              </w:rPr>
              <w:t>非主体的工程、非关键性的工作。</w:t>
            </w:r>
          </w:p>
          <w:p w14:paraId="7704ED2F">
            <w:pPr>
              <w:wordWrap w:val="0"/>
              <w:spacing w:line="288" w:lineRule="auto"/>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 xml:space="preserve">     </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val="zh-CN"/>
              </w:rPr>
              <w:t>分包金额要求：</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val="zh-CN"/>
              </w:rPr>
              <w:t>。</w:t>
            </w:r>
          </w:p>
          <w:p w14:paraId="5343DD17">
            <w:pPr>
              <w:wordWrap w:val="0"/>
              <w:spacing w:line="288" w:lineRule="auto"/>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 xml:space="preserve">     </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val="zh-CN"/>
              </w:rPr>
              <w:t>对分包人的资质要求：</w:t>
            </w:r>
            <w:r>
              <w:rPr>
                <w:rFonts w:hint="eastAsia" w:ascii="宋体" w:hAnsi="宋体" w:cs="宋体"/>
                <w:color w:val="auto"/>
                <w:kern w:val="0"/>
                <w:szCs w:val="21"/>
                <w:highlight w:val="none"/>
                <w:u w:val="single"/>
              </w:rPr>
              <w:t>相对应的资质</w:t>
            </w:r>
            <w:r>
              <w:rPr>
                <w:rFonts w:hint="eastAsia" w:ascii="宋体" w:hAnsi="宋体" w:cs="宋体"/>
                <w:color w:val="auto"/>
                <w:kern w:val="0"/>
                <w:szCs w:val="21"/>
                <w:highlight w:val="none"/>
                <w:u w:val="single"/>
                <w:lang w:val="zh-CN"/>
              </w:rPr>
              <w:t>。</w:t>
            </w:r>
          </w:p>
          <w:p w14:paraId="7821A898">
            <w:pPr>
              <w:tabs>
                <w:tab w:val="left" w:pos="1764"/>
              </w:tabs>
              <w:spacing w:line="276" w:lineRule="auto"/>
              <w:ind w:left="63" w:leftChars="30" w:right="84" w:rightChars="4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en-US"/>
              </w:rPr>
              <w:t xml:space="preserve">     </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val="en-US"/>
              </w:rPr>
              <w:t>对分包人的其他要求：</w:t>
            </w:r>
            <w:r>
              <w:rPr>
                <w:rFonts w:hint="eastAsia" w:ascii="宋体" w:hAnsi="宋体" w:cs="宋体"/>
                <w:color w:val="auto"/>
                <w:kern w:val="0"/>
                <w:szCs w:val="21"/>
                <w:highlight w:val="none"/>
                <w:u w:val="single"/>
                <w:lang w:val="en-US"/>
              </w:rPr>
              <w:t>须经发包人书面同意。</w:t>
            </w:r>
          </w:p>
        </w:tc>
      </w:tr>
      <w:tr w14:paraId="084B7A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tcBorders>
              <w:top w:val="single" w:color="auto" w:sz="4" w:space="0"/>
              <w:left w:val="double" w:color="auto" w:sz="4" w:space="0"/>
              <w:bottom w:val="single" w:color="auto" w:sz="4" w:space="0"/>
              <w:right w:val="single" w:color="auto" w:sz="4" w:space="0"/>
            </w:tcBorders>
            <w:noWrap w:val="0"/>
            <w:vAlign w:val="center"/>
          </w:tcPr>
          <w:p w14:paraId="1FFBE320">
            <w:pPr>
              <w:wordWrap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36</w:t>
            </w:r>
          </w:p>
        </w:tc>
        <w:tc>
          <w:tcPr>
            <w:tcW w:w="918" w:type="dxa"/>
            <w:tcBorders>
              <w:top w:val="single" w:color="auto" w:sz="4" w:space="0"/>
              <w:left w:val="single" w:color="auto" w:sz="4" w:space="0"/>
              <w:bottom w:val="single" w:color="auto" w:sz="4" w:space="0"/>
              <w:right w:val="single" w:color="auto" w:sz="4" w:space="0"/>
            </w:tcBorders>
            <w:noWrap w:val="0"/>
            <w:vAlign w:val="center"/>
          </w:tcPr>
          <w:p w14:paraId="51DBA6C2">
            <w:pPr>
              <w:wordWrap w:val="0"/>
              <w:spacing w:line="288" w:lineRule="auto"/>
              <w:jc w:val="center"/>
              <w:rPr>
                <w:rFonts w:hint="eastAsia" w:ascii="宋体" w:hAnsi="宋体" w:cs="宋体"/>
                <w:color w:val="auto"/>
                <w:szCs w:val="21"/>
                <w:highlight w:val="none"/>
              </w:rPr>
            </w:pPr>
          </w:p>
        </w:tc>
        <w:tc>
          <w:tcPr>
            <w:tcW w:w="2636" w:type="dxa"/>
            <w:tcBorders>
              <w:top w:val="single" w:color="auto" w:sz="4" w:space="0"/>
              <w:left w:val="single" w:color="auto" w:sz="4" w:space="0"/>
              <w:bottom w:val="single" w:color="auto" w:sz="4" w:space="0"/>
              <w:right w:val="single" w:color="auto" w:sz="4" w:space="0"/>
            </w:tcBorders>
            <w:noWrap w:val="0"/>
            <w:vAlign w:val="center"/>
          </w:tcPr>
          <w:p w14:paraId="497067AF">
            <w:pPr>
              <w:wordWrap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电子招标投标解密失败及突发情况的补救</w:t>
            </w:r>
          </w:p>
        </w:tc>
        <w:tc>
          <w:tcPr>
            <w:tcW w:w="5818" w:type="dxa"/>
            <w:tcBorders>
              <w:top w:val="single" w:color="auto" w:sz="4" w:space="0"/>
              <w:left w:val="single" w:color="auto" w:sz="4" w:space="0"/>
              <w:bottom w:val="single" w:color="auto" w:sz="4" w:space="0"/>
              <w:right w:val="double" w:color="auto" w:sz="4" w:space="0"/>
            </w:tcBorders>
            <w:noWrap w:val="0"/>
            <w:vAlign w:val="center"/>
          </w:tcPr>
          <w:p w14:paraId="5B94B8D3">
            <w:pPr>
              <w:tabs>
                <w:tab w:val="left" w:pos="1764"/>
              </w:tabs>
              <w:spacing w:line="276" w:lineRule="auto"/>
              <w:ind w:left="63" w:leftChars="30" w:right="84" w:rightChars="40"/>
              <w:rPr>
                <w:rStyle w:val="23"/>
                <w:rFonts w:ascii="宋体" w:hAnsi="宋体"/>
                <w:color w:val="auto"/>
                <w:szCs w:val="21"/>
                <w:highlight w:val="none"/>
              </w:rPr>
            </w:pPr>
            <w:r>
              <w:rPr>
                <w:rStyle w:val="23"/>
                <w:rFonts w:hint="eastAsia" w:ascii="宋体" w:hAnsi="宋体"/>
                <w:color w:val="auto"/>
                <w:szCs w:val="21"/>
                <w:highlight w:val="none"/>
              </w:rPr>
              <w:t>1</w:t>
            </w:r>
            <w:r>
              <w:rPr>
                <w:rStyle w:val="23"/>
                <w:rFonts w:ascii="宋体" w:hAnsi="宋体"/>
                <w:color w:val="auto"/>
                <w:szCs w:val="21"/>
                <w:highlight w:val="none"/>
              </w:rPr>
              <w:t>.按照交易平台关于全流程电子化项目的相关指南进行操作。详见：</w:t>
            </w:r>
            <w:r>
              <w:rPr>
                <w:rStyle w:val="23"/>
                <w:rFonts w:hint="eastAsia" w:ascii="宋体" w:hAnsi="宋体"/>
                <w:color w:val="auto"/>
                <w:szCs w:val="21"/>
                <w:highlight w:val="none"/>
                <w:u w:val="single"/>
              </w:rPr>
              <w:t>广州交易集团有限公司（广州公共资源交易中心）网站最新指引</w:t>
            </w:r>
            <w:r>
              <w:rPr>
                <w:rStyle w:val="23"/>
                <w:rFonts w:ascii="宋体" w:hAnsi="宋体"/>
                <w:color w:val="auto"/>
                <w:szCs w:val="21"/>
                <w:highlight w:val="none"/>
              </w:rPr>
              <w:t>。</w:t>
            </w:r>
          </w:p>
          <w:p w14:paraId="587F2854">
            <w:pPr>
              <w:tabs>
                <w:tab w:val="left" w:pos="1764"/>
              </w:tabs>
              <w:spacing w:line="276" w:lineRule="auto"/>
              <w:ind w:left="63" w:leftChars="30" w:right="84" w:rightChars="40"/>
              <w:rPr>
                <w:rStyle w:val="23"/>
                <w:rFonts w:ascii="宋体" w:hAnsi="宋体"/>
                <w:color w:val="auto"/>
                <w:szCs w:val="21"/>
                <w:highlight w:val="none"/>
              </w:rPr>
            </w:pPr>
            <w:r>
              <w:rPr>
                <w:rStyle w:val="23"/>
                <w:rFonts w:hint="eastAsia" w:ascii="宋体" w:hAnsi="宋体"/>
                <w:color w:val="auto"/>
                <w:szCs w:val="21"/>
                <w:highlight w:val="none"/>
              </w:rPr>
              <w:t>2</w:t>
            </w:r>
            <w:r>
              <w:rPr>
                <w:rStyle w:val="23"/>
                <w:rFonts w:ascii="宋体" w:hAnsi="宋体"/>
                <w:color w:val="auto"/>
                <w:szCs w:val="21"/>
                <w:highlight w:val="none"/>
              </w:rPr>
              <w:t>.提交投标文件光盘备用</w:t>
            </w:r>
          </w:p>
          <w:p w14:paraId="22D7BE5E">
            <w:pPr>
              <w:tabs>
                <w:tab w:val="left" w:pos="1764"/>
              </w:tabs>
              <w:spacing w:line="276" w:lineRule="auto"/>
              <w:ind w:left="63" w:leftChars="30" w:right="84" w:rightChars="40"/>
              <w:rPr>
                <w:rStyle w:val="23"/>
                <w:rFonts w:ascii="宋体" w:hAnsi="宋体"/>
                <w:color w:val="auto"/>
                <w:szCs w:val="21"/>
                <w:highlight w:val="none"/>
              </w:rPr>
            </w:pPr>
            <w:r>
              <w:rPr>
                <w:rStyle w:val="23"/>
                <w:rFonts w:ascii="宋体" w:hAnsi="宋体"/>
                <w:color w:val="auto"/>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w:t>
            </w:r>
            <w:r>
              <w:rPr>
                <w:rFonts w:hint="eastAsia" w:ascii="宋体" w:hAnsi="宋体"/>
                <w:color w:val="auto"/>
                <w:szCs w:val="21"/>
                <w:highlight w:val="none"/>
                <w:u w:val="single"/>
              </w:rPr>
              <w:t>广州交易集团有限公司（广州公共资源交易中心）</w:t>
            </w:r>
            <w:r>
              <w:rPr>
                <w:rStyle w:val="23"/>
                <w:rFonts w:ascii="宋体" w:hAnsi="宋体"/>
                <w:color w:val="auto"/>
                <w:szCs w:val="21"/>
                <w:highlight w:val="none"/>
              </w:rPr>
              <w:t>平台网上递交电子投标文件的，不再读取提交的光盘。投标人也可不提交备用光盘</w:t>
            </w:r>
            <w:r>
              <w:rPr>
                <w:rStyle w:val="23"/>
                <w:rFonts w:hint="eastAsia" w:ascii="宋体" w:hAnsi="宋体"/>
                <w:color w:val="auto"/>
                <w:szCs w:val="21"/>
                <w:highlight w:val="none"/>
              </w:rPr>
              <w:t>。</w:t>
            </w:r>
          </w:p>
          <w:p w14:paraId="26F83FD5">
            <w:pPr>
              <w:tabs>
                <w:tab w:val="left" w:pos="1764"/>
              </w:tabs>
              <w:spacing w:line="276" w:lineRule="auto"/>
              <w:ind w:left="63" w:leftChars="30" w:right="84" w:rightChars="40"/>
              <w:rPr>
                <w:rStyle w:val="23"/>
                <w:rFonts w:ascii="宋体" w:hAnsi="宋体"/>
                <w:color w:val="auto"/>
                <w:szCs w:val="21"/>
                <w:highlight w:val="none"/>
              </w:rPr>
            </w:pPr>
            <w:r>
              <w:rPr>
                <w:rStyle w:val="23"/>
                <w:rFonts w:hint="eastAsia" w:ascii="宋体" w:hAnsi="宋体"/>
                <w:color w:val="auto"/>
                <w:szCs w:val="21"/>
                <w:highlight w:val="none"/>
              </w:rPr>
              <w:t>3</w:t>
            </w:r>
            <w:r>
              <w:rPr>
                <w:rStyle w:val="23"/>
                <w:rFonts w:ascii="宋体" w:hAnsi="宋体"/>
                <w:color w:val="auto"/>
                <w:szCs w:val="21"/>
                <w:highlight w:val="none"/>
              </w:rPr>
              <w:t>.补救方案</w:t>
            </w:r>
          </w:p>
          <w:p w14:paraId="6F87B397">
            <w:pPr>
              <w:tabs>
                <w:tab w:val="left" w:pos="1764"/>
              </w:tabs>
              <w:spacing w:line="276" w:lineRule="auto"/>
              <w:ind w:left="63" w:leftChars="30" w:right="84" w:rightChars="40"/>
              <w:rPr>
                <w:rStyle w:val="23"/>
                <w:rFonts w:ascii="宋体" w:hAnsi="宋体"/>
                <w:color w:val="auto"/>
                <w:szCs w:val="21"/>
                <w:highlight w:val="none"/>
              </w:rPr>
            </w:pPr>
            <w:r>
              <w:rPr>
                <w:rStyle w:val="23"/>
                <w:rFonts w:ascii="宋体" w:hAnsi="宋体"/>
                <w:color w:val="auto"/>
                <w:szCs w:val="21"/>
                <w:highlight w:val="none"/>
              </w:rPr>
              <w:t>（1）投标文件解密失败的补救方案：</w:t>
            </w:r>
          </w:p>
          <w:p w14:paraId="405653DE">
            <w:pPr>
              <w:tabs>
                <w:tab w:val="left" w:pos="1764"/>
              </w:tabs>
              <w:spacing w:line="276" w:lineRule="auto"/>
              <w:ind w:left="63" w:leftChars="30" w:right="84" w:rightChars="40"/>
              <w:rPr>
                <w:rStyle w:val="23"/>
                <w:rFonts w:ascii="宋体" w:hAnsi="宋体"/>
                <w:color w:val="auto"/>
                <w:szCs w:val="21"/>
                <w:highlight w:val="none"/>
              </w:rPr>
            </w:pPr>
            <w:r>
              <w:rPr>
                <w:rStyle w:val="23"/>
                <w:rFonts w:ascii="宋体" w:hAnsi="宋体"/>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1B627455">
            <w:pPr>
              <w:tabs>
                <w:tab w:val="left" w:pos="1764"/>
              </w:tabs>
              <w:spacing w:line="276" w:lineRule="auto"/>
              <w:ind w:left="63" w:leftChars="30" w:right="84" w:rightChars="40"/>
              <w:rPr>
                <w:rStyle w:val="23"/>
                <w:rFonts w:ascii="宋体" w:hAnsi="宋体"/>
                <w:color w:val="auto"/>
                <w:szCs w:val="21"/>
                <w:highlight w:val="none"/>
              </w:rPr>
            </w:pPr>
            <w:r>
              <w:rPr>
                <w:rStyle w:val="23"/>
                <w:rFonts w:ascii="宋体" w:hAnsi="宋体"/>
                <w:color w:val="auto"/>
                <w:szCs w:val="21"/>
                <w:highlight w:val="none"/>
              </w:rPr>
              <w:t>（2）评标时突发情况的补救方案</w:t>
            </w:r>
          </w:p>
          <w:p w14:paraId="29ECAB35">
            <w:pPr>
              <w:tabs>
                <w:tab w:val="left" w:pos="1764"/>
              </w:tabs>
              <w:spacing w:line="276" w:lineRule="auto"/>
              <w:ind w:left="63" w:leftChars="30" w:right="84" w:rightChars="40"/>
              <w:rPr>
                <w:rStyle w:val="23"/>
                <w:rFonts w:ascii="宋体" w:hAnsi="宋体"/>
                <w:color w:val="auto"/>
                <w:szCs w:val="21"/>
                <w:highlight w:val="none"/>
              </w:rPr>
            </w:pPr>
            <w:r>
              <w:rPr>
                <w:rStyle w:val="23"/>
                <w:rFonts w:ascii="宋体" w:hAnsi="宋体"/>
                <w:color w:val="auto"/>
                <w:szCs w:val="21"/>
                <w:highlight w:val="none"/>
              </w:rPr>
              <w:t>若遇不可抗力发生（指网络瘫痪、服务器损坏、交易系统故障短期无法恢复等因素），由评标委员会开启投标人递交的全部投标文件光盘，并按光盘内容进行评审。</w:t>
            </w:r>
          </w:p>
          <w:p w14:paraId="43A6445F">
            <w:pPr>
              <w:wordWrap w:val="0"/>
              <w:spacing w:line="288" w:lineRule="auto"/>
              <w:rPr>
                <w:rFonts w:hint="eastAsia" w:ascii="宋体" w:hAnsi="宋体" w:cs="宋体"/>
                <w:color w:val="auto"/>
                <w:szCs w:val="21"/>
                <w:highlight w:val="none"/>
              </w:rPr>
            </w:pPr>
            <w:r>
              <w:rPr>
                <w:rStyle w:val="23"/>
                <w:rFonts w:ascii="宋体" w:hAnsi="宋体"/>
                <w:color w:val="auto"/>
                <w:szCs w:val="21"/>
                <w:highlight w:val="none"/>
              </w:rPr>
              <w:t>（3）除发生上述情况外，开标评标均以投标人通过</w:t>
            </w:r>
            <w:r>
              <w:rPr>
                <w:rFonts w:hint="eastAsia" w:ascii="宋体" w:hAnsi="宋体"/>
                <w:color w:val="auto"/>
                <w:szCs w:val="21"/>
                <w:highlight w:val="none"/>
                <w:u w:val="single"/>
              </w:rPr>
              <w:t>广州交易集团有限公司（广州公共资源交易中心）</w:t>
            </w:r>
            <w:r>
              <w:rPr>
                <w:rStyle w:val="23"/>
                <w:rFonts w:ascii="宋体" w:hAnsi="宋体"/>
                <w:color w:val="auto"/>
                <w:szCs w:val="21"/>
                <w:highlight w:val="none"/>
              </w:rPr>
              <w:t>平台网上递交的电子投标文件为准。</w:t>
            </w:r>
          </w:p>
        </w:tc>
      </w:tr>
      <w:tr w14:paraId="311187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0" w:type="dxa"/>
            <w:tcBorders>
              <w:top w:val="single" w:color="auto" w:sz="4" w:space="0"/>
              <w:left w:val="double" w:color="auto" w:sz="4" w:space="0"/>
              <w:bottom w:val="single" w:color="auto" w:sz="4" w:space="0"/>
              <w:right w:val="single" w:color="auto" w:sz="4" w:space="0"/>
            </w:tcBorders>
            <w:noWrap w:val="0"/>
            <w:vAlign w:val="center"/>
          </w:tcPr>
          <w:p w14:paraId="066F8840">
            <w:pPr>
              <w:wordWrap w:val="0"/>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37</w:t>
            </w:r>
          </w:p>
        </w:tc>
        <w:tc>
          <w:tcPr>
            <w:tcW w:w="918" w:type="dxa"/>
            <w:tcBorders>
              <w:top w:val="single" w:color="auto" w:sz="4" w:space="0"/>
              <w:left w:val="single" w:color="auto" w:sz="4" w:space="0"/>
              <w:bottom w:val="single" w:color="auto" w:sz="4" w:space="0"/>
              <w:right w:val="single" w:color="auto" w:sz="4" w:space="0"/>
            </w:tcBorders>
            <w:noWrap w:val="0"/>
            <w:vAlign w:val="center"/>
          </w:tcPr>
          <w:p w14:paraId="69A8A4BC">
            <w:pPr>
              <w:wordWrap w:val="0"/>
              <w:spacing w:line="288" w:lineRule="auto"/>
              <w:jc w:val="center"/>
              <w:rPr>
                <w:rFonts w:hint="eastAsia" w:ascii="宋体" w:hAnsi="宋体" w:cs="宋体"/>
                <w:color w:val="auto"/>
                <w:szCs w:val="21"/>
                <w:highlight w:val="none"/>
              </w:rPr>
            </w:pPr>
          </w:p>
        </w:tc>
        <w:tc>
          <w:tcPr>
            <w:tcW w:w="2636" w:type="dxa"/>
            <w:tcBorders>
              <w:top w:val="single" w:color="auto" w:sz="4" w:space="0"/>
              <w:left w:val="single" w:color="auto" w:sz="4" w:space="0"/>
              <w:bottom w:val="single" w:color="auto" w:sz="4" w:space="0"/>
              <w:right w:val="single" w:color="auto" w:sz="4" w:space="0"/>
            </w:tcBorders>
            <w:noWrap w:val="0"/>
            <w:vAlign w:val="center"/>
          </w:tcPr>
          <w:p w14:paraId="5B58C014">
            <w:pPr>
              <w:jc w:val="center"/>
              <w:rPr>
                <w:rFonts w:hint="eastAsia" w:ascii="宋体" w:hAnsi="宋体" w:cs="宋体"/>
                <w:color w:val="auto"/>
                <w:szCs w:val="21"/>
                <w:highlight w:val="none"/>
              </w:rPr>
            </w:pPr>
            <w:r>
              <w:rPr>
                <w:rFonts w:hint="eastAsia" w:ascii="宋体" w:hAnsi="宋体"/>
                <w:color w:val="auto"/>
                <w:highlight w:val="none"/>
              </w:rPr>
              <w:t>招标人对中标人参与“百千万工程”的具体要求</w:t>
            </w:r>
          </w:p>
        </w:tc>
        <w:tc>
          <w:tcPr>
            <w:tcW w:w="5818" w:type="dxa"/>
            <w:tcBorders>
              <w:top w:val="single" w:color="auto" w:sz="4" w:space="0"/>
              <w:left w:val="single" w:color="auto" w:sz="4" w:space="0"/>
              <w:bottom w:val="single" w:color="auto" w:sz="4" w:space="0"/>
              <w:right w:val="double" w:color="auto" w:sz="4" w:space="0"/>
            </w:tcBorders>
            <w:noWrap w:val="0"/>
            <w:vAlign w:val="center"/>
          </w:tcPr>
          <w:p w14:paraId="46B658CF">
            <w:pPr>
              <w:rPr>
                <w:rFonts w:ascii="宋体" w:hAnsi="宋体" w:cs="Courier New"/>
                <w:color w:val="auto"/>
                <w:szCs w:val="21"/>
                <w:highlight w:val="none"/>
              </w:rPr>
            </w:pPr>
            <w:r>
              <w:rPr>
                <w:rFonts w:hint="eastAsia" w:ascii="宋体" w:hAnsi="宋体" w:cs="Courier New"/>
                <w:color w:val="auto"/>
                <w:szCs w:val="21"/>
                <w:highlight w:val="none"/>
              </w:rPr>
              <w:t>说明与要求：</w:t>
            </w:r>
          </w:p>
          <w:p w14:paraId="42B81880">
            <w:pPr>
              <w:rPr>
                <w:rFonts w:ascii="宋体" w:hAnsi="宋体" w:cs="Courier New"/>
                <w:color w:val="auto"/>
                <w:szCs w:val="21"/>
                <w:highlight w:val="none"/>
                <w:lang w:val="zh-CN"/>
              </w:rPr>
            </w:pPr>
            <w:r>
              <w:rPr>
                <w:rFonts w:hint="eastAsia" w:ascii="宋体" w:hAnsi="宋体" w:cs="Courier New"/>
                <w:color w:val="auto"/>
                <w:szCs w:val="21"/>
                <w:highlight w:val="none"/>
                <w:lang w:val="zh-CN"/>
              </w:rPr>
              <w:sym w:font="Wingdings 2" w:char="0052"/>
            </w:r>
            <w:r>
              <w:rPr>
                <w:rFonts w:hint="eastAsia" w:ascii="宋体" w:hAnsi="宋体" w:cs="Courier New"/>
                <w:color w:val="auto"/>
                <w:szCs w:val="21"/>
                <w:highlight w:val="none"/>
                <w:lang w:val="zh-CN"/>
              </w:rPr>
              <w:t>具体要求在中标后按照投标承诺和招标人的要求执行。</w:t>
            </w:r>
          </w:p>
          <w:p w14:paraId="33F0CA96">
            <w:pPr>
              <w:rPr>
                <w:rFonts w:hint="eastAsia" w:ascii="宋体" w:hAnsi="宋体" w:cs="宋体"/>
                <w:color w:val="auto"/>
                <w:szCs w:val="21"/>
                <w:highlight w:val="none"/>
              </w:rPr>
            </w:pPr>
            <w:r>
              <w:rPr>
                <w:rFonts w:hint="eastAsia" w:ascii="宋体" w:hAnsi="宋体" w:cs="Courier New"/>
                <w:color w:val="auto"/>
                <w:szCs w:val="21"/>
                <w:highlight w:val="none"/>
                <w:lang w:val="zh-CN"/>
              </w:rPr>
              <w:t>□具体要求：（由招标人填写）</w:t>
            </w:r>
          </w:p>
        </w:tc>
      </w:tr>
      <w:tr w14:paraId="211C3A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710" w:type="dxa"/>
            <w:tcBorders>
              <w:top w:val="single" w:color="auto" w:sz="4" w:space="0"/>
              <w:left w:val="double" w:color="auto" w:sz="4" w:space="0"/>
              <w:bottom w:val="single" w:color="auto" w:sz="4" w:space="0"/>
              <w:right w:val="single" w:color="auto" w:sz="4" w:space="0"/>
            </w:tcBorders>
            <w:noWrap w:val="0"/>
            <w:vAlign w:val="center"/>
          </w:tcPr>
          <w:p w14:paraId="342C48A3">
            <w:pPr>
              <w:wordWrap w:val="0"/>
              <w:spacing w:line="288" w:lineRule="auto"/>
              <w:jc w:val="center"/>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38</w:t>
            </w:r>
          </w:p>
        </w:tc>
        <w:tc>
          <w:tcPr>
            <w:tcW w:w="918" w:type="dxa"/>
            <w:tcBorders>
              <w:top w:val="single" w:color="auto" w:sz="4" w:space="0"/>
              <w:left w:val="single" w:color="auto" w:sz="4" w:space="0"/>
              <w:bottom w:val="single" w:color="auto" w:sz="4" w:space="0"/>
              <w:right w:val="single" w:color="auto" w:sz="4" w:space="0"/>
            </w:tcBorders>
            <w:noWrap w:val="0"/>
            <w:vAlign w:val="center"/>
          </w:tcPr>
          <w:p w14:paraId="700BAC90">
            <w:pPr>
              <w:wordWrap w:val="0"/>
              <w:spacing w:line="288" w:lineRule="auto"/>
              <w:jc w:val="center"/>
              <w:rPr>
                <w:rFonts w:hint="eastAsia" w:ascii="宋体" w:hAnsi="宋体" w:cs="宋体"/>
                <w:b w:val="0"/>
                <w:bCs w:val="0"/>
                <w:color w:val="auto"/>
                <w:szCs w:val="21"/>
                <w:highlight w:val="none"/>
              </w:rPr>
            </w:pPr>
          </w:p>
        </w:tc>
        <w:tc>
          <w:tcPr>
            <w:tcW w:w="2636" w:type="dxa"/>
            <w:tcBorders>
              <w:top w:val="single" w:color="auto" w:sz="4" w:space="0"/>
              <w:left w:val="single" w:color="auto" w:sz="4" w:space="0"/>
              <w:bottom w:val="single" w:color="auto" w:sz="4" w:space="0"/>
              <w:right w:val="single" w:color="auto" w:sz="4" w:space="0"/>
            </w:tcBorders>
            <w:noWrap w:val="0"/>
            <w:vAlign w:val="center"/>
          </w:tcPr>
          <w:p w14:paraId="0DA1B1EC">
            <w:pPr>
              <w:jc w:val="center"/>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招标代理服务费</w:t>
            </w:r>
          </w:p>
        </w:tc>
        <w:tc>
          <w:tcPr>
            <w:tcW w:w="5818" w:type="dxa"/>
            <w:tcBorders>
              <w:top w:val="single" w:color="auto" w:sz="4" w:space="0"/>
              <w:left w:val="single" w:color="auto" w:sz="4" w:space="0"/>
              <w:bottom w:val="single" w:color="auto" w:sz="4" w:space="0"/>
              <w:right w:val="double" w:color="auto" w:sz="4" w:space="0"/>
            </w:tcBorders>
            <w:noWrap w:val="0"/>
            <w:vAlign w:val="center"/>
          </w:tcPr>
          <w:p w14:paraId="7A05DD1F">
            <w:pPr>
              <w:pStyle w:val="25"/>
              <w:topLinePunct/>
              <w:rPr>
                <w:rFonts w:hint="eastAsia" w:ascii="宋体" w:hAnsi="宋体" w:cs="宋体"/>
                <w:b w:val="0"/>
                <w:bCs w:val="0"/>
                <w:color w:val="auto"/>
                <w:szCs w:val="21"/>
                <w:highlight w:val="none"/>
                <w:u w:val="single"/>
              </w:rPr>
            </w:pPr>
            <w:r>
              <w:rPr>
                <w:rFonts w:hint="eastAsia" w:ascii="宋体" w:hAnsi="宋体" w:cs="宋体"/>
                <w:b w:val="0"/>
                <w:bCs w:val="0"/>
                <w:color w:val="auto"/>
                <w:sz w:val="21"/>
                <w:szCs w:val="21"/>
                <w:highlight w:val="none"/>
              </w:rPr>
              <w:t>本项目招标代理服务费由中标人在领取中标通知书之前支付，按照招标代理合同约定缴纳招标代理服务费。</w:t>
            </w:r>
          </w:p>
        </w:tc>
      </w:tr>
    </w:tbl>
    <w:p w14:paraId="467C9002">
      <w:pPr>
        <w:pStyle w:val="2"/>
        <w:widowControl/>
        <w:wordWrap w:val="0"/>
        <w:spacing w:line="480" w:lineRule="exact"/>
        <w:ind w:left="0"/>
        <w:rPr>
          <w:rFonts w:hint="eastAsia"/>
          <w:color w:val="auto"/>
          <w:highlight w:val="none"/>
        </w:rPr>
      </w:pPr>
      <w:r>
        <w:rPr>
          <w:rFonts w:hint="eastAsia"/>
          <w:color w:val="auto"/>
          <w:highlight w:val="none"/>
        </w:rPr>
        <w:br w:type="page"/>
      </w:r>
      <w:bookmarkStart w:id="14" w:name="_Toc66892006"/>
      <w:bookmarkStart w:id="15" w:name="_Toc9354"/>
      <w:bookmarkStart w:id="16" w:name="_Toc2495"/>
      <w:bookmarkStart w:id="17" w:name="_Toc20648"/>
      <w:bookmarkStart w:id="18" w:name="_Toc8132527"/>
      <w:bookmarkStart w:id="19" w:name="_Toc32028"/>
      <w:bookmarkStart w:id="20" w:name="_Toc26843"/>
      <w:r>
        <w:rPr>
          <w:rFonts w:hint="eastAsia"/>
          <w:color w:val="auto"/>
          <w:highlight w:val="none"/>
        </w:rPr>
        <w:t>二、投标须知修改表</w:t>
      </w:r>
      <w:bookmarkEnd w:id="14"/>
      <w:bookmarkEnd w:id="15"/>
      <w:bookmarkEnd w:id="16"/>
      <w:bookmarkEnd w:id="17"/>
      <w:bookmarkEnd w:id="18"/>
      <w:bookmarkEnd w:id="19"/>
      <w:bookmarkEnd w:id="20"/>
    </w:p>
    <w:p w14:paraId="35362AEC">
      <w:pPr>
        <w:pStyle w:val="17"/>
        <w:wordWrap w:val="0"/>
        <w:spacing w:after="0" w:line="480" w:lineRule="exact"/>
        <w:ind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14:paraId="16080584">
      <w:pPr>
        <w:wordWrap w:val="0"/>
        <w:spacing w:line="48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条款号：2.5                          修改类型：增加</w:t>
      </w:r>
    </w:p>
    <w:p w14:paraId="08D7B6AD">
      <w:pPr>
        <w:pStyle w:val="17"/>
        <w:pBdr>
          <w:bottom w:val="single" w:color="auto" w:sz="6" w:space="1"/>
        </w:pBdr>
        <w:wordWrap w:val="0"/>
        <w:spacing w:after="0" w:line="480" w:lineRule="exact"/>
        <w:ind w:firstLine="422" w:firstLineChars="200"/>
        <w:rPr>
          <w:rFonts w:hint="eastAsia" w:ascii="宋体" w:hAnsi="宋体" w:cs="宋体"/>
          <w:bCs/>
          <w:color w:val="auto"/>
          <w:sz w:val="21"/>
          <w:szCs w:val="21"/>
          <w:highlight w:val="none"/>
        </w:rPr>
      </w:pPr>
      <w:r>
        <w:rPr>
          <w:rFonts w:hint="eastAsia" w:ascii="宋体" w:hAnsi="宋体" w:cs="宋体"/>
          <w:b/>
          <w:color w:val="auto"/>
          <w:sz w:val="21"/>
          <w:szCs w:val="21"/>
          <w:highlight w:val="none"/>
        </w:rPr>
        <w:t>现文：</w:t>
      </w:r>
      <w:r>
        <w:rPr>
          <w:rFonts w:hint="eastAsia" w:ascii="宋体" w:hAnsi="宋体" w:cs="宋体"/>
          <w:bCs/>
          <w:color w:val="auto"/>
          <w:kern w:val="2"/>
          <w:sz w:val="21"/>
          <w:szCs w:val="21"/>
          <w:highlight w:val="none"/>
          <w:u w:val="single"/>
        </w:rPr>
        <w:t>2.5 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14:paraId="30BF8669">
      <w:pPr>
        <w:wordWrap w:val="0"/>
        <w:spacing w:line="48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条款号：5.1                          修改类型：修改</w:t>
      </w:r>
    </w:p>
    <w:p w14:paraId="75EA2BB5">
      <w:pPr>
        <w:tabs>
          <w:tab w:val="left" w:pos="5620"/>
        </w:tabs>
        <w:spacing w:line="460" w:lineRule="exact"/>
        <w:ind w:firstLine="540" w:firstLineChars="224"/>
        <w:rPr>
          <w:rFonts w:ascii="宋体" w:hAnsi="宋体" w:cs="宋体"/>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Cs w:val="21"/>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14:paraId="370F1F0A">
      <w:pPr>
        <w:pBdr>
          <w:bottom w:val="single" w:color="auto" w:sz="4" w:space="1"/>
        </w:pBdr>
        <w:spacing w:line="460" w:lineRule="exact"/>
        <w:ind w:firstLine="482" w:firstLineChars="200"/>
        <w:rPr>
          <w:rFonts w:ascii="宋体" w:hAnsi="宋体" w:cs="宋体"/>
          <w:color w:val="auto"/>
          <w:sz w:val="24"/>
          <w:szCs w:val="24"/>
          <w:highlight w:val="none"/>
          <w:u w:val="single"/>
        </w:rPr>
      </w:pPr>
      <w:r>
        <w:rPr>
          <w:rFonts w:hint="eastAsia" w:ascii="宋体" w:hAnsi="宋体" w:cs="宋体"/>
          <w:b/>
          <w:color w:val="auto"/>
          <w:sz w:val="24"/>
          <w:szCs w:val="24"/>
          <w:highlight w:val="none"/>
        </w:rPr>
        <w:t>现文：</w:t>
      </w:r>
      <w:r>
        <w:rPr>
          <w:rFonts w:hint="eastAsia" w:ascii="宋体" w:hAnsi="宋体" w:cs="宋体"/>
          <w:color w:val="auto"/>
          <w:szCs w:val="21"/>
          <w:highlight w:val="none"/>
        </w:rPr>
        <w:t>5.1</w:t>
      </w:r>
      <w:r>
        <w:rPr>
          <w:bCs/>
          <w:color w:val="auto"/>
          <w:szCs w:val="21"/>
          <w:highlight w:val="none"/>
        </w:rPr>
        <w:t>投标人应按本投标须知前附表第15项所述时间和要求对工程现场及周围环境进行踏勘，</w:t>
      </w:r>
      <w:r>
        <w:rPr>
          <w:color w:val="auto"/>
          <w:szCs w:val="21"/>
          <w:highlight w:val="none"/>
        </w:rPr>
        <w:t>投标人应充分重视和仔细地进行这种考察，</w:t>
      </w:r>
      <w:r>
        <w:rPr>
          <w:bCs/>
          <w:color w:val="auto"/>
          <w:szCs w:val="21"/>
          <w:highlight w:val="none"/>
        </w:rPr>
        <w:t>以便投标人获取</w:t>
      </w:r>
      <w:r>
        <w:rPr>
          <w:color w:val="auto"/>
          <w:szCs w:val="21"/>
          <w:highlight w:val="none"/>
        </w:rPr>
        <w:t>那些须投标人自己负责的</w:t>
      </w:r>
      <w:r>
        <w:rPr>
          <w:bCs/>
          <w:color w:val="auto"/>
          <w:szCs w:val="21"/>
          <w:highlight w:val="none"/>
        </w:rPr>
        <w:t>有关编制投标文件和签署合同所涉及现场所有的资料。</w:t>
      </w:r>
      <w:r>
        <w:rPr>
          <w:color w:val="auto"/>
          <w:szCs w:val="21"/>
          <w:highlight w:val="none"/>
        </w:rPr>
        <w:t>一旦中标，这种考察即被认为其结果已在中标文件中得到充分反映，</w:t>
      </w:r>
      <w:r>
        <w:rPr>
          <w:color w:val="auto"/>
          <w:szCs w:val="21"/>
          <w:highlight w:val="none"/>
          <w:u w:val="single"/>
        </w:rPr>
        <w:t>且充分考虑了现场各种因素。招标人不受理因投标人缺乏对现场条件的了解或掌握而提出的任何索赔。</w:t>
      </w:r>
      <w:r>
        <w:rPr>
          <w:color w:val="auto"/>
          <w:szCs w:val="21"/>
          <w:highlight w:val="none"/>
        </w:rPr>
        <w:t>考察现场的费用由投标人自己承担。</w:t>
      </w:r>
    </w:p>
    <w:p w14:paraId="0548154A">
      <w:pPr>
        <w:wordWrap w:val="0"/>
        <w:spacing w:line="48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条款号：8.1                          修改类型：修改</w:t>
      </w:r>
    </w:p>
    <w:p w14:paraId="1D9A7183">
      <w:pPr>
        <w:pBdr>
          <w:bottom w:val="single" w:color="auto" w:sz="6" w:space="1"/>
        </w:pBdr>
        <w:wordWrap w:val="0"/>
        <w:spacing w:line="480" w:lineRule="exact"/>
        <w:ind w:firstLine="422" w:firstLineChars="200"/>
        <w:rPr>
          <w:rFonts w:hint="eastAsia"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8.1 投标人若对招标文件（包括招标图纸）中有疑问，可以书面形式通过</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交易平台提交给招标人或招标代理人，提交形式见本须知前附表第16项。</w:t>
      </w:r>
    </w:p>
    <w:p w14:paraId="4776CE41">
      <w:pPr>
        <w:pBdr>
          <w:bottom w:val="single" w:color="auto" w:sz="6" w:space="1"/>
        </w:pBdr>
        <w:spacing w:line="360" w:lineRule="auto"/>
        <w:ind w:firstLine="472" w:firstLineChars="224"/>
        <w:rPr>
          <w:b/>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8.1 投标</w:t>
      </w:r>
      <w:r>
        <w:rPr>
          <w:color w:val="auto"/>
          <w:szCs w:val="21"/>
          <w:highlight w:val="none"/>
        </w:rPr>
        <w:t>人若对招标文件（包括招标图纸）中有疑问，可以通过</w:t>
      </w:r>
      <w:r>
        <w:rPr>
          <w:rFonts w:hint="eastAsia" w:ascii="宋体" w:hAnsi="宋体"/>
          <w:color w:val="auto"/>
          <w:szCs w:val="21"/>
          <w:highlight w:val="none"/>
          <w:u w:val="single"/>
        </w:rPr>
        <w:t>广州交易集团有限公司（广州公共资源交易中心）</w:t>
      </w:r>
      <w:r>
        <w:rPr>
          <w:color w:val="auto"/>
          <w:szCs w:val="21"/>
          <w:highlight w:val="none"/>
        </w:rPr>
        <w:t>交易平台提交给招标人或招标代理人，提交形式见本须知前附表第16项。</w:t>
      </w:r>
    </w:p>
    <w:p w14:paraId="26E23885">
      <w:pPr>
        <w:wordWrap w:val="0"/>
        <w:spacing w:line="48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条款号：8.2                          修改类型：修改</w:t>
      </w:r>
    </w:p>
    <w:p w14:paraId="23B71C05">
      <w:pPr>
        <w:spacing w:line="460" w:lineRule="exact"/>
        <w:ind w:firstLine="422" w:firstLineChars="200"/>
        <w:rPr>
          <w:rStyle w:val="23"/>
          <w:rFonts w:ascii="宋体" w:hAnsi="宋体"/>
          <w:b/>
          <w:color w:val="auto"/>
          <w:szCs w:val="21"/>
          <w:highlight w:val="none"/>
        </w:rPr>
      </w:pPr>
      <w:r>
        <w:rPr>
          <w:rStyle w:val="23"/>
          <w:rFonts w:ascii="宋体" w:hAnsi="宋体"/>
          <w:b/>
          <w:color w:val="auto"/>
          <w:szCs w:val="21"/>
          <w:highlight w:val="none"/>
        </w:rPr>
        <w:t>原文：</w:t>
      </w:r>
      <w:r>
        <w:rPr>
          <w:rStyle w:val="23"/>
          <w:rFonts w:ascii="宋体" w:hAnsi="宋体"/>
          <w:color w:val="auto"/>
          <w:szCs w:val="21"/>
          <w:highlight w:val="none"/>
        </w:rPr>
        <w:t>8.2招标答疑会会议纪要将在提交投标文件截止时间15日前在</w:t>
      </w:r>
      <w:r>
        <w:rPr>
          <w:rStyle w:val="23"/>
          <w:rFonts w:ascii="宋体" w:hAnsi="宋体"/>
          <w:color w:val="auto"/>
          <w:szCs w:val="21"/>
          <w:highlight w:val="none"/>
          <w:u w:val="single"/>
        </w:rPr>
        <w:t xml:space="preserve">        </w:t>
      </w:r>
      <w:r>
        <w:rPr>
          <w:rStyle w:val="23"/>
          <w:rFonts w:ascii="宋体" w:hAnsi="宋体"/>
          <w:color w:val="auto"/>
          <w:szCs w:val="21"/>
          <w:highlight w:val="none"/>
        </w:rPr>
        <w:t>交易平台 “项目答疑纪要”专区公开发布。答疑纪要一经在</w:t>
      </w:r>
      <w:r>
        <w:rPr>
          <w:rStyle w:val="23"/>
          <w:rFonts w:ascii="宋体" w:hAnsi="宋体"/>
          <w:color w:val="auto"/>
          <w:szCs w:val="21"/>
          <w:highlight w:val="none"/>
          <w:u w:val="single"/>
        </w:rPr>
        <w:t xml:space="preserve">        </w:t>
      </w:r>
      <w:r>
        <w:rPr>
          <w:rStyle w:val="23"/>
          <w:rFonts w:ascii="宋体" w:hAnsi="宋体"/>
          <w:color w:val="auto"/>
          <w:szCs w:val="21"/>
          <w:highlight w:val="none"/>
        </w:rPr>
        <w:t>交易平台发布，视作已发放给所有投标人。</w:t>
      </w:r>
    </w:p>
    <w:p w14:paraId="7251F466">
      <w:pPr>
        <w:pBdr>
          <w:bottom w:val="single" w:color="000000" w:sz="6" w:space="1"/>
        </w:pBdr>
        <w:spacing w:line="460" w:lineRule="exact"/>
        <w:ind w:firstLine="422" w:firstLineChars="200"/>
        <w:rPr>
          <w:rStyle w:val="23"/>
          <w:rFonts w:hint="eastAsia" w:ascii="宋体" w:hAnsi="宋体"/>
          <w:color w:val="auto"/>
          <w:szCs w:val="21"/>
          <w:highlight w:val="none"/>
        </w:rPr>
      </w:pPr>
      <w:r>
        <w:rPr>
          <w:rStyle w:val="23"/>
          <w:rFonts w:ascii="宋体" w:hAnsi="宋体"/>
          <w:b/>
          <w:color w:val="auto"/>
          <w:szCs w:val="21"/>
          <w:highlight w:val="none"/>
        </w:rPr>
        <w:t>现文：</w:t>
      </w:r>
      <w:r>
        <w:rPr>
          <w:rStyle w:val="23"/>
          <w:rFonts w:ascii="宋体" w:hAnsi="宋体"/>
          <w:color w:val="auto"/>
          <w:szCs w:val="21"/>
          <w:highlight w:val="none"/>
        </w:rPr>
        <w:t>8.2招标答疑会会议纪要将在提交投标文件截止时间15日前在</w:t>
      </w:r>
      <w:r>
        <w:rPr>
          <w:rStyle w:val="23"/>
          <w:rFonts w:hint="eastAsia" w:ascii="宋体" w:hAnsi="宋体"/>
          <w:color w:val="auto"/>
          <w:szCs w:val="21"/>
          <w:highlight w:val="none"/>
          <w:u w:val="single"/>
        </w:rPr>
        <w:t>广州交易集团有限公司（广州公共资源交易中心）</w:t>
      </w:r>
      <w:r>
        <w:rPr>
          <w:rStyle w:val="23"/>
          <w:rFonts w:ascii="宋体" w:hAnsi="宋体"/>
          <w:color w:val="auto"/>
          <w:szCs w:val="21"/>
          <w:highlight w:val="none"/>
        </w:rPr>
        <w:t>交易平台“</w:t>
      </w:r>
      <w:r>
        <w:rPr>
          <w:rStyle w:val="23"/>
          <w:rFonts w:hint="eastAsia" w:ascii="宋体" w:hAnsi="宋体"/>
          <w:color w:val="auto"/>
          <w:szCs w:val="21"/>
          <w:highlight w:val="none"/>
          <w:u w:val="single"/>
        </w:rPr>
        <w:t>项目查询(日程安排、答疑纪要)</w:t>
      </w:r>
      <w:r>
        <w:rPr>
          <w:rStyle w:val="23"/>
          <w:rFonts w:ascii="宋体" w:hAnsi="宋体"/>
          <w:color w:val="auto"/>
          <w:szCs w:val="21"/>
          <w:highlight w:val="none"/>
        </w:rPr>
        <w:t>”专区公开发布。答疑纪要一经在</w:t>
      </w:r>
      <w:r>
        <w:rPr>
          <w:rStyle w:val="23"/>
          <w:rFonts w:hint="eastAsia" w:ascii="宋体" w:hAnsi="宋体"/>
          <w:color w:val="auto"/>
          <w:szCs w:val="21"/>
          <w:highlight w:val="none"/>
          <w:u w:val="single"/>
        </w:rPr>
        <w:t>广州交易集团有限公司（广州公共资源交易中心）</w:t>
      </w:r>
      <w:r>
        <w:rPr>
          <w:rStyle w:val="23"/>
          <w:rFonts w:ascii="宋体" w:hAnsi="宋体"/>
          <w:color w:val="auto"/>
          <w:szCs w:val="21"/>
          <w:highlight w:val="none"/>
        </w:rPr>
        <w:t>交易平台发布，视作已发放给所有投标人。</w:t>
      </w:r>
    </w:p>
    <w:p w14:paraId="74B8C75F">
      <w:pPr>
        <w:wordWrap w:val="0"/>
        <w:spacing w:line="480" w:lineRule="exact"/>
        <w:ind w:firstLine="422" w:firstLineChars="200"/>
        <w:rPr>
          <w:rFonts w:hint="eastAsia" w:ascii="宋体" w:hAnsi="宋体" w:cs="宋体"/>
          <w:b/>
          <w:color w:val="auto"/>
          <w:szCs w:val="21"/>
          <w:highlight w:val="none"/>
        </w:rPr>
      </w:pPr>
    </w:p>
    <w:p w14:paraId="5E3049B7">
      <w:pPr>
        <w:wordWrap w:val="0"/>
        <w:spacing w:line="48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条款号：9.2                          修改类型：修改</w:t>
      </w:r>
    </w:p>
    <w:p w14:paraId="51F3E016">
      <w:pPr>
        <w:pBdr>
          <w:bottom w:val="single" w:color="auto" w:sz="6" w:space="1"/>
        </w:pBdr>
        <w:wordWrap w:val="0"/>
        <w:spacing w:line="480" w:lineRule="exact"/>
        <w:ind w:firstLine="422" w:firstLineChars="200"/>
        <w:rPr>
          <w:rFonts w:hint="eastAsia"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9.2 招标文件的澄清或修改将在</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交易平台“项目答疑纪要”专区公开发布。答疑纪要一经在</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交易平台发布，视作已发放给所有投标人，以</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交易平台上网发布时间作为送达时间。</w:t>
      </w:r>
    </w:p>
    <w:p w14:paraId="372D00B1">
      <w:pPr>
        <w:pBdr>
          <w:bottom w:val="single" w:color="auto" w:sz="6" w:space="1"/>
        </w:pBdr>
        <w:wordWrap w:val="0"/>
        <w:spacing w:line="480" w:lineRule="exact"/>
        <w:ind w:firstLine="422" w:firstLineChars="200"/>
        <w:rPr>
          <w:rFonts w:hint="eastAsia" w:ascii="宋体" w:hAnsi="宋体" w:cs="宋体"/>
          <w:bCs/>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9.2 招标文件的澄清或修改将在</w:t>
      </w:r>
      <w:r>
        <w:rPr>
          <w:rFonts w:hint="eastAsia" w:ascii="宋体" w:hAnsi="宋体"/>
          <w:color w:val="auto"/>
          <w:szCs w:val="21"/>
          <w:highlight w:val="none"/>
          <w:u w:val="single"/>
        </w:rPr>
        <w:t>广州交易集团有限公司（广州公共资源交易中心）</w:t>
      </w:r>
      <w:r>
        <w:rPr>
          <w:rFonts w:hint="eastAsia" w:ascii="宋体" w:hAnsi="宋体" w:cs="宋体"/>
          <w:bCs/>
          <w:color w:val="auto"/>
          <w:szCs w:val="21"/>
          <w:highlight w:val="none"/>
        </w:rPr>
        <w:t>交易平台“项目查询（日程安排、答疑纪要）”专区公开发布。答疑纪要一经在</w:t>
      </w:r>
      <w:r>
        <w:rPr>
          <w:rFonts w:hint="eastAsia" w:ascii="宋体" w:hAnsi="宋体"/>
          <w:color w:val="auto"/>
          <w:szCs w:val="21"/>
          <w:highlight w:val="none"/>
          <w:u w:val="single"/>
        </w:rPr>
        <w:t>广州交易集团有限公司（广州公共资源交易中心）</w:t>
      </w:r>
      <w:r>
        <w:rPr>
          <w:rFonts w:hint="eastAsia" w:ascii="宋体" w:hAnsi="宋体" w:cs="宋体"/>
          <w:bCs/>
          <w:color w:val="auto"/>
          <w:szCs w:val="21"/>
          <w:highlight w:val="none"/>
        </w:rPr>
        <w:t>交易平台发布，视作已发放给所有投标人，以</w:t>
      </w:r>
      <w:r>
        <w:rPr>
          <w:rFonts w:hint="eastAsia" w:ascii="宋体" w:hAnsi="宋体"/>
          <w:color w:val="auto"/>
          <w:szCs w:val="21"/>
          <w:highlight w:val="none"/>
          <w:u w:val="single"/>
        </w:rPr>
        <w:t>广州交易集团有限公司（广州公共资源交易中心）</w:t>
      </w:r>
      <w:r>
        <w:rPr>
          <w:rFonts w:hint="eastAsia" w:ascii="宋体" w:hAnsi="宋体" w:cs="宋体"/>
          <w:bCs/>
          <w:color w:val="auto"/>
          <w:szCs w:val="21"/>
          <w:highlight w:val="none"/>
        </w:rPr>
        <w:t>交易平台上网发布时间作为送达时间。</w:t>
      </w:r>
    </w:p>
    <w:p w14:paraId="550720A0">
      <w:pPr>
        <w:pStyle w:val="5"/>
        <w:tabs>
          <w:tab w:val="left" w:pos="5245"/>
        </w:tabs>
        <w:wordWrap w:val="0"/>
        <w:spacing w:line="48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条款号：9.4                          修改类型：修改</w:t>
      </w:r>
    </w:p>
    <w:p w14:paraId="101F0683">
      <w:pPr>
        <w:wordWrap w:val="0"/>
        <w:spacing w:line="48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9.4招标文件的澄清或修改均以书面形式明确的内容为准。当招标文件的澄清、修改、补充等在同一内容的表述不一致时，以最后发出的书面文件为准。</w:t>
      </w:r>
    </w:p>
    <w:p w14:paraId="45B7B304">
      <w:pPr>
        <w:pBdr>
          <w:bottom w:val="single" w:color="auto" w:sz="6" w:space="1"/>
        </w:pBdr>
        <w:wordWrap w:val="0"/>
        <w:spacing w:line="48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9.4招标文件的澄清或修改在</w:t>
      </w:r>
      <w:r>
        <w:rPr>
          <w:rFonts w:hint="eastAsia" w:ascii="宋体" w:hAnsi="宋体"/>
          <w:color w:val="auto"/>
          <w:szCs w:val="21"/>
          <w:highlight w:val="none"/>
          <w:u w:val="single"/>
        </w:rPr>
        <w:t>广州交易集团有限公司（广州公共资源交易中心）</w:t>
      </w:r>
      <w:r>
        <w:rPr>
          <w:rFonts w:hint="eastAsia" w:ascii="宋体" w:hAnsi="宋体" w:cs="宋体"/>
          <w:color w:val="auto"/>
          <w:szCs w:val="21"/>
          <w:highlight w:val="none"/>
          <w:u w:val="single"/>
        </w:rPr>
        <w:t>交易平台公开发布。</w:t>
      </w:r>
      <w:r>
        <w:rPr>
          <w:rFonts w:hint="eastAsia" w:ascii="宋体" w:hAnsi="宋体" w:cs="宋体"/>
          <w:color w:val="auto"/>
          <w:szCs w:val="21"/>
          <w:highlight w:val="none"/>
        </w:rPr>
        <w:t>当招标文件的澄清、修改、补充等在同一内容的表述不一致时，以最后发出的文件为准。</w:t>
      </w:r>
    </w:p>
    <w:p w14:paraId="57EFB9F4">
      <w:pPr>
        <w:wordWrap w:val="0"/>
        <w:spacing w:line="48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条款号：11                          修改类型：修改</w:t>
      </w:r>
    </w:p>
    <w:p w14:paraId="155189C3">
      <w:pPr>
        <w:wordWrap w:val="0"/>
        <w:spacing w:line="480" w:lineRule="exact"/>
        <w:ind w:firstLine="422" w:firstLineChars="200"/>
        <w:rPr>
          <w:rFonts w:hint="eastAsia"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11．投标文件的组成</w:t>
      </w:r>
    </w:p>
    <w:p w14:paraId="5F017991">
      <w:pPr>
        <w:wordWrap w:val="0"/>
        <w:spacing w:line="4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11.1 投标文件由技术部分（含资格审查文件）和经济部分两部分投标文件组成。</w:t>
      </w:r>
    </w:p>
    <w:p w14:paraId="16AAD715">
      <w:pPr>
        <w:wordWrap w:val="0"/>
        <w:spacing w:line="4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11.2投标文件技术标部分主要包括下列内容：</w:t>
      </w:r>
    </w:p>
    <w:p w14:paraId="48C25A82">
      <w:pPr>
        <w:wordWrap w:val="0"/>
        <w:spacing w:line="4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11.2.1 技术投标文件(按招标文件的要求填写)；</w:t>
      </w:r>
    </w:p>
    <w:p w14:paraId="4485BBC5">
      <w:pPr>
        <w:wordWrap w:val="0"/>
        <w:spacing w:line="4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11.2.2 资格审查文件：</w:t>
      </w:r>
    </w:p>
    <w:p w14:paraId="288DDE38">
      <w:pPr>
        <w:wordWrap w:val="0"/>
        <w:spacing w:line="4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 xml:space="preserve">（1）投标人声明； </w:t>
      </w:r>
    </w:p>
    <w:p w14:paraId="50ADE5FB">
      <w:pPr>
        <w:wordWrap w:val="0"/>
        <w:spacing w:line="4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（2）法定代表人证明书、法定代表人签字或盖章的本投标文件授权委托证明书；</w:t>
      </w:r>
    </w:p>
    <w:p w14:paraId="1146C2E6">
      <w:pPr>
        <w:wordWrap w:val="0"/>
        <w:spacing w:line="4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（3）企业营业执照扫描件或电子证照；</w:t>
      </w:r>
    </w:p>
    <w:p w14:paraId="3AE35402">
      <w:pPr>
        <w:wordWrap w:val="0"/>
        <w:spacing w:line="4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（4）企业资质证书扫描件或电子证照；</w:t>
      </w:r>
    </w:p>
    <w:p w14:paraId="0185895B">
      <w:pPr>
        <w:wordWrap w:val="0"/>
        <w:spacing w:line="4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（5）建筑施工企业安全生产许可证扫描件或电子证照；</w:t>
      </w:r>
    </w:p>
    <w:p w14:paraId="42564690">
      <w:pPr>
        <w:wordWrap w:val="0"/>
        <w:spacing w:line="4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（6）项目负责人（按网上投标登记时选择拟投入本项目的项目负责人）</w:t>
      </w:r>
    </w:p>
    <w:p w14:paraId="47B50CF5">
      <w:pPr>
        <w:wordWrap w:val="0"/>
        <w:spacing w:line="4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（7）专职安全员（按网上投标登记时选择拟投入本项目的专职安全员）</w:t>
      </w:r>
    </w:p>
    <w:p w14:paraId="009E6BC2">
      <w:pPr>
        <w:wordWrap w:val="0"/>
        <w:spacing w:line="4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（8）拟委托技术负责人的相关证书、资料（具体要求由招标人明确）</w:t>
      </w:r>
    </w:p>
    <w:p w14:paraId="17D20A8A">
      <w:pPr>
        <w:wordWrap w:val="0"/>
        <w:spacing w:line="4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 xml:space="preserve">（9）拟委派项目负责人的有效期内的建造师注册证书扫描件或电子证书；  </w:t>
      </w:r>
    </w:p>
    <w:p w14:paraId="1B9B375B">
      <w:pPr>
        <w:wordWrap w:val="0"/>
        <w:spacing w:line="4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（10）项目负责人在有效期内的安全生产考核合格证书（B类）或建筑施工企业项目负责人安全生产考核合格证书扫描件或电子证书；</w:t>
      </w:r>
    </w:p>
    <w:p w14:paraId="5A25FF70">
      <w:pPr>
        <w:wordWrap w:val="0"/>
        <w:spacing w:line="4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（11）专职安全员须具有在有效期内的安全生产考核合格证书（C类）或建筑施工企业专职安全生产管理人员安全生产考核合格证书扫描件或电子证书；</w:t>
      </w:r>
    </w:p>
    <w:p w14:paraId="1989B75D">
      <w:pPr>
        <w:wordWrap w:val="0"/>
        <w:spacing w:line="4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（12）用于资格审查的业绩（设置业绩要求时选择此项，投标人须提供类似工程业绩的项目名称及项目编号，具体格式由招标人自定）；</w:t>
      </w:r>
    </w:p>
    <w:p w14:paraId="0A70D965">
      <w:pPr>
        <w:wordWrap w:val="0"/>
        <w:spacing w:line="4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 xml:space="preserve">（13）列明主办单位的联合体工作协议（采用联合体投标时需递交，投标人拟任本工程项目负责人应为联合体主办方信用档案中的在册人员，联合体工作协议应明确约定各方拟承担的工作和责任）； </w:t>
      </w:r>
    </w:p>
    <w:p w14:paraId="3364BA3D">
      <w:pPr>
        <w:wordWrap w:val="0"/>
        <w:spacing w:line="4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（14）列明主办单位的联合体工作协议（采用联合体投标时需递交，投标人拟任本工程项目负责人应为联合体主办方信用档案中的在册人员，联合体工作协议应明确约定各方拟承担的工作和责任）；</w:t>
      </w:r>
    </w:p>
    <w:p w14:paraId="4F8E8C8D">
      <w:pPr>
        <w:wordWrap w:val="0"/>
        <w:spacing w:line="4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11.2.3项目管理机构配备。</w:t>
      </w:r>
    </w:p>
    <w:p w14:paraId="475B2450">
      <w:pPr>
        <w:wordWrap w:val="0"/>
        <w:spacing w:line="4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（1）投标人应列出该项目工程的施工组织机构构成和画出机构框架图及其负责人；</w:t>
      </w:r>
    </w:p>
    <w:p w14:paraId="2EC382A0">
      <w:pPr>
        <w:wordWrap w:val="0"/>
        <w:spacing w:line="4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（2）投标人应详细列出该施工组织机构中主要成员的名单、简历资料、职务职称和在本项目中拟担任的职务等资料，并附上有关证明材料扫描件；</w:t>
      </w:r>
    </w:p>
    <w:p w14:paraId="6D58E225">
      <w:pPr>
        <w:wordWrap w:val="0"/>
        <w:spacing w:line="4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（3）其他辅助说明资料。</w:t>
      </w:r>
    </w:p>
    <w:p w14:paraId="15D8CD5A">
      <w:pPr>
        <w:wordWrap w:val="0"/>
        <w:spacing w:line="4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11.2.4投标人在广州市可使用适合本工程的机械设备（附：机械设备为自有或租赁的说明；及承诺机械设备如属于租赁的，其租赁是不属于重复租赁）。</w:t>
      </w:r>
    </w:p>
    <w:p w14:paraId="085085E7">
      <w:pPr>
        <w:wordWrap w:val="0"/>
        <w:spacing w:line="4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11.2.5施工组织设计或施工方案。（投标人在编制施工组织设计或施工方案时应按照招标人提出的施工现场建筑垃圾源头减量的具体要求以及建筑垃圾综合利用产品的使用要求提供相应措施。）</w:t>
      </w:r>
    </w:p>
    <w:p w14:paraId="4C5276C4">
      <w:pPr>
        <w:wordWrap w:val="0"/>
        <w:spacing w:line="4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11.2.6按照招标文件要求填写的《参与编制技术标投标文件人员名单》。</w:t>
      </w:r>
    </w:p>
    <w:p w14:paraId="5CFB5D50">
      <w:pPr>
        <w:wordWrap w:val="0"/>
        <w:spacing w:line="4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11.3 经济部分投标文件主要包括下列内容：</w:t>
      </w:r>
    </w:p>
    <w:p w14:paraId="79872CB0">
      <w:pPr>
        <w:wordWrap w:val="0"/>
        <w:spacing w:line="4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11.3.1 经济投标文件(按招标文件的要求填写)。</w:t>
      </w:r>
    </w:p>
    <w:p w14:paraId="5D9DA316">
      <w:pPr>
        <w:wordWrap w:val="0"/>
        <w:spacing w:line="4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14:paraId="75390AB7">
      <w:pPr>
        <w:wordWrap w:val="0"/>
        <w:spacing w:line="4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（1）投标总价封面、扉页；</w:t>
      </w:r>
    </w:p>
    <w:p w14:paraId="1765D531">
      <w:pPr>
        <w:wordWrap w:val="0"/>
        <w:spacing w:line="4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（2）总说明；</w:t>
      </w:r>
    </w:p>
    <w:p w14:paraId="35AD4C77">
      <w:pPr>
        <w:wordWrap w:val="0"/>
        <w:spacing w:line="4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（3）工程项目投标报价汇总表；</w:t>
      </w:r>
    </w:p>
    <w:p w14:paraId="3D615BF9">
      <w:pPr>
        <w:wordWrap w:val="0"/>
        <w:spacing w:line="4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（4）单项工程投标报价汇总表；</w:t>
      </w:r>
    </w:p>
    <w:p w14:paraId="2774F17F">
      <w:pPr>
        <w:wordWrap w:val="0"/>
        <w:spacing w:line="4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（5）单位工程投标报价汇总表；</w:t>
      </w:r>
    </w:p>
    <w:p w14:paraId="20D6A495">
      <w:pPr>
        <w:wordWrap w:val="0"/>
        <w:spacing w:line="4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（6）分部分项工程清单与计价表；</w:t>
      </w:r>
    </w:p>
    <w:p w14:paraId="094FE189">
      <w:pPr>
        <w:wordWrap w:val="0"/>
        <w:spacing w:line="4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（7）单价措施项目清单与计价表；</w:t>
      </w:r>
    </w:p>
    <w:p w14:paraId="3CE1284F">
      <w:pPr>
        <w:wordWrap w:val="0"/>
        <w:spacing w:line="4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（8）总价措施项目清单与计价表；</w:t>
      </w:r>
    </w:p>
    <w:p w14:paraId="78AB1975">
      <w:pPr>
        <w:wordWrap w:val="0"/>
        <w:spacing w:line="4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（9）综合单价分析表；</w:t>
      </w:r>
    </w:p>
    <w:p w14:paraId="13D823E9">
      <w:pPr>
        <w:wordWrap w:val="0"/>
        <w:spacing w:line="4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（10）其他项目清单与计价汇总表；</w:t>
      </w:r>
    </w:p>
    <w:p w14:paraId="6D1BEBE6">
      <w:pPr>
        <w:wordWrap w:val="0"/>
        <w:spacing w:line="4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（11）暂列金额明细表；</w:t>
      </w:r>
    </w:p>
    <w:p w14:paraId="64BA6B17">
      <w:pPr>
        <w:wordWrap w:val="0"/>
        <w:spacing w:line="4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（12）材料（工程设备）暂估价明细表；</w:t>
      </w:r>
    </w:p>
    <w:p w14:paraId="675D3882">
      <w:pPr>
        <w:wordWrap w:val="0"/>
        <w:spacing w:line="4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（13）专业工程暂估价明细表；</w:t>
      </w:r>
    </w:p>
    <w:p w14:paraId="5A93FC00">
      <w:pPr>
        <w:wordWrap w:val="0"/>
        <w:spacing w:line="4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（14）计日工表；</w:t>
      </w:r>
    </w:p>
    <w:p w14:paraId="7652CF54">
      <w:pPr>
        <w:wordWrap w:val="0"/>
        <w:spacing w:line="4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（15）总承包服务计价表；</w:t>
      </w:r>
    </w:p>
    <w:p w14:paraId="1E1153DA">
      <w:pPr>
        <w:wordWrap w:val="0"/>
        <w:spacing w:line="4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（16）规费和税金项目计价表；</w:t>
      </w:r>
    </w:p>
    <w:p w14:paraId="5C741BD3">
      <w:pPr>
        <w:wordWrap w:val="0"/>
        <w:spacing w:line="4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 xml:space="preserve"> （17）人工、主要材料和设备一览表。</w:t>
      </w:r>
    </w:p>
    <w:p w14:paraId="6B8E8540">
      <w:pPr>
        <w:wordWrap w:val="0"/>
        <w:spacing w:line="4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11.3.3按照招标文件要求填写的《参与编制经济标投标文件人员名单》。</w:t>
      </w:r>
    </w:p>
    <w:p w14:paraId="49450A25">
      <w:pPr>
        <w:wordWrap w:val="0"/>
        <w:spacing w:line="4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11.3.4若投标人的投标报价低于工程成本警戒价的，投标人还须提供详细的施工组织设计、单价、措施性费用、单价分析表、主要材料价格表、投标人成本分析供评标委员会评审。</w:t>
      </w:r>
    </w:p>
    <w:p w14:paraId="42D3AB1B">
      <w:pPr>
        <w:wordWrap w:val="0"/>
        <w:spacing w:line="480" w:lineRule="exact"/>
        <w:ind w:firstLine="422" w:firstLineChars="200"/>
        <w:rPr>
          <w:rFonts w:hint="eastAsia" w:ascii="宋体" w:hAnsi="宋体" w:cs="宋体"/>
          <w:bCs/>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11．投标文件的组成</w:t>
      </w:r>
    </w:p>
    <w:p w14:paraId="1D5AD30C">
      <w:pPr>
        <w:wordWrap w:val="0"/>
        <w:spacing w:line="480" w:lineRule="exact"/>
        <w:ind w:firstLine="420"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11.1 投标文件由技术部分（含资格审查文件）和经济部分、定标文件三部分投标文件组成。</w:t>
      </w:r>
    </w:p>
    <w:p w14:paraId="1224A1C0">
      <w:pPr>
        <w:wordWrap w:val="0"/>
        <w:spacing w:line="480" w:lineRule="exact"/>
        <w:ind w:firstLine="420"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11.2 投标文件技术标（含资格审查文件）部分主要包括下列内容:</w:t>
      </w:r>
    </w:p>
    <w:p w14:paraId="3C09D2F3">
      <w:pPr>
        <w:spacing w:line="460" w:lineRule="exact"/>
        <w:ind w:firstLine="420" w:firstLineChars="200"/>
        <w:rPr>
          <w:rStyle w:val="23"/>
          <w:rFonts w:ascii="宋体" w:hAnsi="宋体"/>
          <w:bCs/>
          <w:color w:val="auto"/>
          <w:szCs w:val="21"/>
          <w:highlight w:val="none"/>
          <w:u w:val="single"/>
        </w:rPr>
      </w:pPr>
      <w:r>
        <w:rPr>
          <w:rFonts w:hint="eastAsia" w:ascii="宋体" w:hAnsi="宋体" w:cs="宋体"/>
          <w:bCs/>
          <w:color w:val="auto"/>
          <w:szCs w:val="21"/>
          <w:highlight w:val="none"/>
          <w:u w:val="single"/>
        </w:rPr>
        <w:t xml:space="preserve">11.2.1 </w:t>
      </w:r>
      <w:r>
        <w:rPr>
          <w:rStyle w:val="23"/>
          <w:rFonts w:ascii="宋体" w:hAnsi="宋体"/>
          <w:bCs/>
          <w:color w:val="auto"/>
          <w:szCs w:val="21"/>
          <w:highlight w:val="none"/>
          <w:u w:val="single"/>
        </w:rPr>
        <w:t>广州建设工程施工招标投标书</w:t>
      </w:r>
      <w:r>
        <w:rPr>
          <w:rStyle w:val="23"/>
          <w:rFonts w:hint="eastAsia" w:ascii="宋体" w:hAnsi="宋体"/>
          <w:bCs/>
          <w:color w:val="auto"/>
          <w:szCs w:val="21"/>
          <w:highlight w:val="none"/>
          <w:u w:val="single"/>
        </w:rPr>
        <w:t>（技术标）</w:t>
      </w:r>
      <w:r>
        <w:rPr>
          <w:rStyle w:val="23"/>
          <w:rFonts w:hint="eastAsia"/>
          <w:color w:val="auto"/>
          <w:highlight w:val="none"/>
          <w:u w:val="single"/>
        </w:rPr>
        <w:t>（按招标文件第四章技术标投标文件格式）</w:t>
      </w:r>
      <w:r>
        <w:rPr>
          <w:rStyle w:val="23"/>
          <w:rFonts w:ascii="宋体" w:hAnsi="宋体"/>
          <w:bCs/>
          <w:color w:val="auto"/>
          <w:szCs w:val="21"/>
          <w:highlight w:val="none"/>
          <w:u w:val="single"/>
        </w:rPr>
        <w:t>；</w:t>
      </w:r>
    </w:p>
    <w:p w14:paraId="06E487C5">
      <w:pPr>
        <w:wordWrap w:val="0"/>
        <w:spacing w:line="480" w:lineRule="exact"/>
        <w:ind w:firstLine="420"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11.2.2 资格审查文件：</w:t>
      </w:r>
    </w:p>
    <w:p w14:paraId="7EFD3F65">
      <w:pPr>
        <w:wordWrap w:val="0"/>
        <w:spacing w:line="480" w:lineRule="exact"/>
        <w:ind w:firstLine="420"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 xml:space="preserve">（1）投标人声明（见招标公告附件一）； </w:t>
      </w:r>
    </w:p>
    <w:p w14:paraId="01805D32">
      <w:pPr>
        <w:wordWrap w:val="0"/>
        <w:spacing w:line="480" w:lineRule="exact"/>
        <w:ind w:firstLine="420" w:firstLineChars="200"/>
        <w:rPr>
          <w:rFonts w:hint="eastAsia" w:ascii="宋体" w:hAnsi="宋体" w:cs="宋体"/>
          <w:b w:val="0"/>
          <w:bCs/>
          <w:color w:val="auto"/>
          <w:szCs w:val="21"/>
          <w:highlight w:val="none"/>
          <w:u w:val="single"/>
        </w:rPr>
      </w:pPr>
      <w:r>
        <w:rPr>
          <w:rFonts w:hint="eastAsia" w:ascii="宋体" w:hAnsi="宋体" w:cs="宋体"/>
          <w:bCs/>
          <w:color w:val="auto"/>
          <w:szCs w:val="21"/>
          <w:highlight w:val="none"/>
          <w:u w:val="single"/>
        </w:rPr>
        <w:t>（</w:t>
      </w:r>
      <w:r>
        <w:rPr>
          <w:rFonts w:hint="eastAsia" w:ascii="宋体" w:hAnsi="宋体" w:cs="宋体"/>
          <w:b w:val="0"/>
          <w:bCs/>
          <w:color w:val="auto"/>
          <w:szCs w:val="21"/>
          <w:highlight w:val="none"/>
          <w:u w:val="single"/>
        </w:rPr>
        <w:t>2）法定代表人证明书、法定代表人签字或盖章的本投标文件授权委托证明书；</w:t>
      </w:r>
    </w:p>
    <w:p w14:paraId="6D683F40">
      <w:pPr>
        <w:wordWrap w:val="0"/>
        <w:spacing w:line="480" w:lineRule="exact"/>
        <w:ind w:firstLine="420" w:firstLineChars="200"/>
        <w:rPr>
          <w:rFonts w:hint="eastAsia" w:ascii="宋体" w:hAnsi="宋体" w:cs="宋体"/>
          <w:b w:val="0"/>
          <w:bCs/>
          <w:color w:val="auto"/>
          <w:szCs w:val="21"/>
          <w:highlight w:val="none"/>
          <w:u w:val="single"/>
        </w:rPr>
      </w:pPr>
      <w:r>
        <w:rPr>
          <w:rFonts w:hint="eastAsia" w:ascii="宋体" w:hAnsi="宋体" w:cs="宋体"/>
          <w:b w:val="0"/>
          <w:bCs/>
          <w:color w:val="auto"/>
          <w:szCs w:val="21"/>
          <w:highlight w:val="none"/>
          <w:u w:val="single"/>
        </w:rPr>
        <w:t>（3）企业营业执照扫描件或电子证照；</w:t>
      </w:r>
    </w:p>
    <w:p w14:paraId="61DC8980">
      <w:pPr>
        <w:wordWrap w:val="0"/>
        <w:spacing w:line="480" w:lineRule="exact"/>
        <w:ind w:firstLine="420" w:firstLineChars="200"/>
        <w:rPr>
          <w:rFonts w:hint="eastAsia" w:ascii="宋体" w:hAnsi="宋体" w:cs="宋体"/>
          <w:b w:val="0"/>
          <w:bCs/>
          <w:color w:val="auto"/>
          <w:szCs w:val="21"/>
          <w:highlight w:val="none"/>
          <w:u w:val="single"/>
        </w:rPr>
      </w:pPr>
      <w:r>
        <w:rPr>
          <w:rFonts w:hint="eastAsia" w:ascii="宋体" w:hAnsi="宋体" w:cs="宋体"/>
          <w:b w:val="0"/>
          <w:bCs/>
          <w:color w:val="auto"/>
          <w:szCs w:val="21"/>
          <w:highlight w:val="none"/>
          <w:u w:val="single"/>
        </w:rPr>
        <w:t>（4）企业资质证书扫描件或电子证照；</w:t>
      </w:r>
    </w:p>
    <w:p w14:paraId="77D8D6C6">
      <w:pPr>
        <w:wordWrap w:val="0"/>
        <w:spacing w:line="480" w:lineRule="exact"/>
        <w:ind w:firstLine="420" w:firstLineChars="200"/>
        <w:rPr>
          <w:rFonts w:hint="eastAsia" w:ascii="宋体" w:hAnsi="宋体" w:cs="宋体"/>
          <w:b w:val="0"/>
          <w:bCs/>
          <w:color w:val="auto"/>
          <w:szCs w:val="21"/>
          <w:highlight w:val="none"/>
          <w:u w:val="single"/>
        </w:rPr>
      </w:pPr>
      <w:r>
        <w:rPr>
          <w:rFonts w:hint="eastAsia" w:ascii="宋体" w:hAnsi="宋体" w:cs="宋体"/>
          <w:b w:val="0"/>
          <w:bCs/>
          <w:color w:val="auto"/>
          <w:szCs w:val="21"/>
          <w:highlight w:val="none"/>
          <w:u w:val="single"/>
        </w:rPr>
        <w:t>（5）建筑施工企业安全生产许可证扫描件或电子证照；</w:t>
      </w:r>
    </w:p>
    <w:p w14:paraId="6FCAD8C0">
      <w:pPr>
        <w:wordWrap w:val="0"/>
        <w:spacing w:line="480" w:lineRule="exact"/>
        <w:ind w:firstLine="420" w:firstLineChars="200"/>
        <w:rPr>
          <w:rFonts w:hint="eastAsia" w:ascii="宋体" w:hAnsi="宋体" w:cs="宋体"/>
          <w:b w:val="0"/>
          <w:bCs/>
          <w:color w:val="auto"/>
          <w:szCs w:val="21"/>
          <w:highlight w:val="none"/>
          <w:u w:val="single"/>
        </w:rPr>
      </w:pPr>
      <w:r>
        <w:rPr>
          <w:rFonts w:hint="eastAsia" w:ascii="宋体" w:hAnsi="宋体" w:cs="宋体"/>
          <w:b w:val="0"/>
          <w:bCs/>
          <w:color w:val="auto"/>
          <w:szCs w:val="21"/>
          <w:highlight w:val="none"/>
          <w:u w:val="single"/>
        </w:rPr>
        <w:t>（6）项目负责人（按网上投标登记时选择拟投标的项目负责人）；</w:t>
      </w:r>
    </w:p>
    <w:p w14:paraId="358CFCBB">
      <w:pPr>
        <w:wordWrap w:val="0"/>
        <w:spacing w:line="480" w:lineRule="exact"/>
        <w:ind w:firstLine="420" w:firstLineChars="200"/>
        <w:rPr>
          <w:rFonts w:hint="eastAsia" w:ascii="宋体" w:hAnsi="宋体" w:cs="宋体"/>
          <w:b w:val="0"/>
          <w:bCs/>
          <w:color w:val="auto"/>
          <w:szCs w:val="21"/>
          <w:highlight w:val="none"/>
          <w:u w:val="single"/>
        </w:rPr>
      </w:pPr>
      <w:r>
        <w:rPr>
          <w:rFonts w:hint="eastAsia" w:ascii="宋体" w:hAnsi="宋体" w:cs="宋体"/>
          <w:b w:val="0"/>
          <w:bCs/>
          <w:color w:val="auto"/>
          <w:szCs w:val="21"/>
          <w:highlight w:val="none"/>
          <w:u w:val="single"/>
        </w:rPr>
        <w:t>（7）专职安全员（按网上投标登记时选择拟投标的专职安全员）；</w:t>
      </w:r>
    </w:p>
    <w:p w14:paraId="19C427D2">
      <w:pPr>
        <w:wordWrap w:val="0"/>
        <w:spacing w:line="480" w:lineRule="exact"/>
        <w:ind w:firstLine="420" w:firstLineChars="200"/>
        <w:rPr>
          <w:rFonts w:hint="eastAsia" w:ascii="宋体" w:hAnsi="宋体" w:cs="宋体"/>
          <w:b w:val="0"/>
          <w:bCs/>
          <w:color w:val="auto"/>
          <w:szCs w:val="21"/>
          <w:highlight w:val="none"/>
          <w:u w:val="single"/>
        </w:rPr>
      </w:pPr>
      <w:r>
        <w:rPr>
          <w:rFonts w:hint="eastAsia" w:ascii="宋体" w:hAnsi="宋体" w:cs="宋体"/>
          <w:b w:val="0"/>
          <w:bCs/>
          <w:color w:val="auto"/>
          <w:szCs w:val="21"/>
          <w:highlight w:val="none"/>
          <w:u w:val="single"/>
        </w:rPr>
        <w:t>（8）拟委派技术负责人职称证书（</w:t>
      </w:r>
      <w:r>
        <w:rPr>
          <w:rFonts w:hint="eastAsia"/>
          <w:b w:val="0"/>
          <w:bCs/>
          <w:color w:val="auto"/>
          <w:szCs w:val="21"/>
          <w:highlight w:val="none"/>
          <w:u w:val="single"/>
        </w:rPr>
        <w:t>提交职称证书清晰扫描件</w:t>
      </w:r>
      <w:r>
        <w:rPr>
          <w:rFonts w:hint="eastAsia" w:ascii="宋体" w:hAnsi="宋体" w:cs="宋体"/>
          <w:b w:val="0"/>
          <w:bCs/>
          <w:color w:val="auto"/>
          <w:szCs w:val="21"/>
          <w:highlight w:val="none"/>
          <w:u w:val="single"/>
        </w:rPr>
        <w:t>）；</w:t>
      </w:r>
    </w:p>
    <w:p w14:paraId="3522555A">
      <w:pPr>
        <w:wordWrap w:val="0"/>
        <w:spacing w:line="480" w:lineRule="exact"/>
        <w:ind w:firstLine="420" w:firstLineChars="200"/>
        <w:rPr>
          <w:rFonts w:hint="eastAsia" w:ascii="宋体" w:hAnsi="宋体" w:cs="宋体"/>
          <w:b w:val="0"/>
          <w:bCs/>
          <w:color w:val="auto"/>
          <w:szCs w:val="21"/>
          <w:highlight w:val="none"/>
          <w:u w:val="single"/>
        </w:rPr>
      </w:pPr>
      <w:r>
        <w:rPr>
          <w:rFonts w:hint="eastAsia" w:ascii="宋体" w:hAnsi="宋体" w:cs="宋体"/>
          <w:b w:val="0"/>
          <w:bCs/>
          <w:color w:val="auto"/>
          <w:szCs w:val="21"/>
          <w:highlight w:val="none"/>
          <w:u w:val="single"/>
        </w:rPr>
        <w:t xml:space="preserve">（9）拟委派项目负责人有效期内的建造师注册证书扫描件或电子证书； </w:t>
      </w:r>
    </w:p>
    <w:p w14:paraId="7B8144ED">
      <w:pPr>
        <w:wordWrap w:val="0"/>
        <w:spacing w:line="480" w:lineRule="exact"/>
        <w:ind w:firstLine="420" w:firstLineChars="200"/>
        <w:rPr>
          <w:rFonts w:hint="eastAsia" w:ascii="宋体" w:hAnsi="宋体" w:cs="宋体"/>
          <w:b w:val="0"/>
          <w:bCs/>
          <w:color w:val="auto"/>
          <w:szCs w:val="21"/>
          <w:highlight w:val="none"/>
          <w:u w:val="single"/>
        </w:rPr>
      </w:pPr>
      <w:r>
        <w:rPr>
          <w:rFonts w:hint="eastAsia" w:ascii="宋体" w:hAnsi="宋体" w:cs="宋体"/>
          <w:b w:val="0"/>
          <w:bCs/>
          <w:color w:val="auto"/>
          <w:szCs w:val="21"/>
          <w:highlight w:val="none"/>
          <w:u w:val="single"/>
        </w:rPr>
        <w:t>（10）项目负责人在有效期内的安全生产考核合格证书（B类）或建筑施工企业项目负责人安全生产考核合格证书扫描件或电子证书；</w:t>
      </w:r>
    </w:p>
    <w:p w14:paraId="0C41C4ED">
      <w:pPr>
        <w:wordWrap w:val="0"/>
        <w:spacing w:line="480" w:lineRule="exact"/>
        <w:ind w:firstLine="420"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（11）专职安全员须具有安全生产考核合格证（C类）或建筑施工企业专职安全生产管理人员安全生产考核合格证书（C3）扫描件或电子证书；</w:t>
      </w:r>
    </w:p>
    <w:p w14:paraId="1D79822A">
      <w:pPr>
        <w:wordWrap w:val="0"/>
        <w:spacing w:line="480" w:lineRule="exact"/>
        <w:ind w:firstLine="420"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（12）资格审查前，投标人须在广州市住房和城乡建设局建立企业信用档案，拟担任本工程项目负责人、专职安全员须是本企业信用档案中的在册人员。</w:t>
      </w:r>
    </w:p>
    <w:p w14:paraId="0311CB82">
      <w:pPr>
        <w:wordWrap w:val="0"/>
        <w:spacing w:line="480" w:lineRule="exact"/>
        <w:ind w:firstLine="420"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（13）投标人认为应提供的其他资料。</w:t>
      </w:r>
    </w:p>
    <w:p w14:paraId="30166B26">
      <w:pPr>
        <w:wordWrap w:val="0"/>
        <w:spacing w:line="480" w:lineRule="exact"/>
        <w:ind w:firstLine="420"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11.2.3 《投标函》（见招标文件第四章 “技术标投标文件格式”格式三）。</w:t>
      </w:r>
    </w:p>
    <w:p w14:paraId="5A288692">
      <w:pPr>
        <w:wordWrap w:val="0"/>
        <w:spacing w:line="480" w:lineRule="exact"/>
        <w:ind w:firstLine="420"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11.2.4 按照招标文件要求填写的《参与编制技术标投标文件人员名单》（见招标文件第四章 “技术标投标文件格式”格式</w:t>
      </w:r>
      <w:r>
        <w:rPr>
          <w:rFonts w:hint="eastAsia" w:ascii="宋体" w:hAnsi="宋体" w:cs="宋体"/>
          <w:bCs/>
          <w:color w:val="auto"/>
          <w:szCs w:val="21"/>
          <w:highlight w:val="none"/>
          <w:u w:val="single"/>
          <w:lang w:val="en-US" w:eastAsia="zh-CN"/>
        </w:rPr>
        <w:t>五</w:t>
      </w:r>
      <w:r>
        <w:rPr>
          <w:rFonts w:hint="eastAsia" w:ascii="宋体" w:hAnsi="宋体" w:cs="宋体"/>
          <w:bCs/>
          <w:color w:val="auto"/>
          <w:szCs w:val="21"/>
          <w:highlight w:val="none"/>
          <w:u w:val="single"/>
        </w:rPr>
        <w:t>）。</w:t>
      </w:r>
    </w:p>
    <w:p w14:paraId="5DCC29B0">
      <w:pPr>
        <w:wordWrap w:val="0"/>
        <w:spacing w:line="480" w:lineRule="exact"/>
        <w:ind w:firstLine="420"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11.2.5 根据招标文件要求投标人认为应填写或提交其他所有资料。</w:t>
      </w:r>
    </w:p>
    <w:p w14:paraId="36AC5E47">
      <w:pPr>
        <w:wordWrap w:val="0"/>
        <w:spacing w:line="4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11.3 经济标投标文件主要包括下列内容：</w:t>
      </w:r>
    </w:p>
    <w:p w14:paraId="3225E359">
      <w:pPr>
        <w:wordWrap w:val="0"/>
        <w:spacing w:line="480" w:lineRule="exact"/>
        <w:ind w:firstLine="420"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11.3.1</w:t>
      </w:r>
      <w:r>
        <w:rPr>
          <w:rStyle w:val="23"/>
          <w:rFonts w:ascii="宋体" w:hAnsi="宋体"/>
          <w:bCs/>
          <w:color w:val="auto"/>
          <w:szCs w:val="21"/>
          <w:highlight w:val="none"/>
          <w:u w:val="single"/>
        </w:rPr>
        <w:t>广州建设工程施工招标投标书</w:t>
      </w:r>
      <w:r>
        <w:rPr>
          <w:rStyle w:val="23"/>
          <w:rFonts w:hint="eastAsia" w:ascii="宋体" w:hAnsi="宋体"/>
          <w:bCs/>
          <w:color w:val="auto"/>
          <w:szCs w:val="21"/>
          <w:highlight w:val="none"/>
          <w:u w:val="single"/>
        </w:rPr>
        <w:t>（</w:t>
      </w:r>
      <w:r>
        <w:rPr>
          <w:rStyle w:val="23"/>
          <w:rFonts w:hint="eastAsia"/>
          <w:color w:val="auto"/>
          <w:highlight w:val="none"/>
          <w:u w:val="single"/>
        </w:rPr>
        <w:t>经济标</w:t>
      </w:r>
      <w:r>
        <w:rPr>
          <w:rStyle w:val="23"/>
          <w:rFonts w:hint="eastAsia" w:ascii="宋体" w:hAnsi="宋体"/>
          <w:bCs/>
          <w:color w:val="auto"/>
          <w:szCs w:val="21"/>
          <w:highlight w:val="none"/>
          <w:u w:val="single"/>
        </w:rPr>
        <w:t>）</w:t>
      </w:r>
      <w:r>
        <w:rPr>
          <w:rStyle w:val="23"/>
          <w:rFonts w:hint="eastAsia"/>
          <w:color w:val="auto"/>
          <w:highlight w:val="none"/>
          <w:u w:val="single"/>
        </w:rPr>
        <w:t>（</w:t>
      </w:r>
      <w:r>
        <w:rPr>
          <w:rFonts w:hint="eastAsia" w:ascii="宋体" w:hAnsi="宋体" w:cs="宋体"/>
          <w:bCs/>
          <w:color w:val="auto"/>
          <w:szCs w:val="21"/>
          <w:highlight w:val="none"/>
          <w:u w:val="single"/>
        </w:rPr>
        <w:t>见招标文件第四章 “经济标投标文件格式”格式二</w:t>
      </w:r>
      <w:r>
        <w:rPr>
          <w:rStyle w:val="23"/>
          <w:rFonts w:hint="eastAsia"/>
          <w:color w:val="auto"/>
          <w:highlight w:val="none"/>
          <w:u w:val="single"/>
        </w:rPr>
        <w:t>）</w:t>
      </w:r>
    </w:p>
    <w:p w14:paraId="0E16BB0C">
      <w:pPr>
        <w:wordWrap w:val="0"/>
        <w:spacing w:line="480" w:lineRule="exact"/>
        <w:ind w:firstLine="420"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投标报价的工程量清单的组成、格式等由广州公共资源交易中心的投标文件管理软件自动生成）；</w:t>
      </w:r>
    </w:p>
    <w:p w14:paraId="455147D9">
      <w:pPr>
        <w:wordWrap w:val="0"/>
        <w:spacing w:line="4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u w:val="single"/>
        </w:rPr>
        <w:t xml:space="preserve">11.3.3 </w:t>
      </w:r>
      <w:r>
        <w:rPr>
          <w:rFonts w:hint="eastAsia" w:ascii="宋体" w:hAnsi="宋体"/>
          <w:bCs/>
          <w:color w:val="auto"/>
          <w:szCs w:val="21"/>
          <w:highlight w:val="none"/>
          <w:u w:val="single"/>
        </w:rPr>
        <w:t>按照招标文件要求填写的《参与编制经济标投标文件人员名单》（见招标文件第四章经济标投标文件格式三）</w:t>
      </w:r>
      <w:r>
        <w:rPr>
          <w:rFonts w:hint="eastAsia" w:ascii="宋体" w:hAnsi="宋体"/>
          <w:bCs/>
          <w:color w:val="auto"/>
          <w:szCs w:val="21"/>
          <w:highlight w:val="none"/>
        </w:rPr>
        <w:t>。</w:t>
      </w:r>
    </w:p>
    <w:p w14:paraId="2F30E31C">
      <w:pPr>
        <w:tabs>
          <w:tab w:val="left" w:pos="1125"/>
        </w:tabs>
        <w:wordWrap w:val="0"/>
        <w:spacing w:line="4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11.3.4 若投标人的投标报价低于工程成本警戒价的，投标人还须提供详细的施工组织设计、单价、措施性费用、单价分析表、主要材料价格表、投标人成本分析供评标委员会评审。</w:t>
      </w:r>
    </w:p>
    <w:p w14:paraId="3F5F9141">
      <w:pPr>
        <w:tabs>
          <w:tab w:val="left" w:pos="1125"/>
        </w:tabs>
        <w:wordWrap w:val="0"/>
        <w:spacing w:line="480" w:lineRule="exact"/>
        <w:ind w:firstLine="420"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11.3.5 根据招标文件要求投标人认为应填写或提交其他所有资料。</w:t>
      </w:r>
    </w:p>
    <w:p w14:paraId="69456F0E">
      <w:pPr>
        <w:tabs>
          <w:tab w:val="left" w:pos="1125"/>
        </w:tabs>
        <w:wordWrap w:val="0"/>
        <w:spacing w:line="480" w:lineRule="exact"/>
        <w:ind w:firstLine="420"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11.4 定标文件的组成（由投标人根据定性评审表的内容，清晰、有条理、有针对性地编制，各部分文字应直接简炼，不得出现大量宣传性及无实质性意义或直接引用范本照搬照套的描述）：</w:t>
      </w:r>
    </w:p>
    <w:p w14:paraId="67B540D5">
      <w:pPr>
        <w:wordWrap w:val="0"/>
        <w:spacing w:line="48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11.4.1 封面</w:t>
      </w:r>
    </w:p>
    <w:p w14:paraId="2D992179">
      <w:pPr>
        <w:wordWrap w:val="0"/>
        <w:spacing w:line="48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11.4.2 目录（必须标注页码）；</w:t>
      </w:r>
    </w:p>
    <w:p w14:paraId="79C62E8C">
      <w:pPr>
        <w:wordWrap w:val="0"/>
        <w:spacing w:line="48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11.4.3 价格因素（投标报价）；</w:t>
      </w:r>
    </w:p>
    <w:p w14:paraId="139ECE22">
      <w:pPr>
        <w:wordWrap w:val="0"/>
        <w:spacing w:line="48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11.4.4 方案因素（施工方案）；</w:t>
      </w:r>
    </w:p>
    <w:p w14:paraId="5D98D85D">
      <w:pPr>
        <w:wordWrap w:val="0"/>
        <w:spacing w:line="48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11.4.5 团队因素（项目管理团队）；</w:t>
      </w:r>
    </w:p>
    <w:p w14:paraId="49DEE831">
      <w:pPr>
        <w:pBdr>
          <w:bottom w:val="single" w:color="auto" w:sz="6" w:space="1"/>
        </w:pBdr>
        <w:wordWrap w:val="0"/>
        <w:adjustRightInd w:val="0"/>
        <w:spacing w:line="480" w:lineRule="exact"/>
        <w:ind w:firstLine="420" w:firstLineChars="200"/>
        <w:textAlignment w:val="baseline"/>
        <w:rPr>
          <w:rFonts w:hint="eastAsia" w:ascii="宋体" w:hAnsi="宋体" w:cs="宋体"/>
          <w:bCs/>
          <w:color w:val="auto"/>
          <w:szCs w:val="21"/>
          <w:highlight w:val="none"/>
        </w:rPr>
      </w:pPr>
      <w:r>
        <w:rPr>
          <w:rFonts w:hint="eastAsia" w:ascii="宋体" w:hAnsi="宋体" w:cs="宋体"/>
          <w:color w:val="auto"/>
          <w:szCs w:val="21"/>
          <w:highlight w:val="none"/>
          <w:u w:val="single"/>
        </w:rPr>
        <w:t>注：定标文件的递交时间和形式由投标人按照投标须知前附表第18项所规定的时间及本须知第18条的相关要求执行。</w:t>
      </w:r>
    </w:p>
    <w:p w14:paraId="042AFD3F">
      <w:pPr>
        <w:wordWrap w:val="0"/>
        <w:spacing w:line="48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条款号：12.2                          修改类型：修改</w:t>
      </w:r>
    </w:p>
    <w:p w14:paraId="0ABED8B4">
      <w:pPr>
        <w:pBdr>
          <w:bottom w:val="single" w:color="auto" w:sz="6" w:space="1"/>
        </w:pBdr>
        <w:tabs>
          <w:tab w:val="left" w:pos="6329"/>
        </w:tabs>
        <w:spacing w:line="4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原文</w:t>
      </w:r>
      <w:r>
        <w:rPr>
          <w:rFonts w:hint="eastAsia" w:ascii="宋体" w:hAnsi="宋体"/>
          <w:bCs/>
          <w:color w:val="auto"/>
          <w:szCs w:val="21"/>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w:t>
      </w:r>
      <w:r>
        <w:rPr>
          <w:rFonts w:hint="eastAsia" w:ascii="宋体" w:hAnsi="宋体"/>
          <w:b/>
          <w:color w:val="auto"/>
          <w:szCs w:val="21"/>
          <w:highlight w:val="none"/>
        </w:rPr>
        <w:t>。</w:t>
      </w:r>
    </w:p>
    <w:p w14:paraId="1BFB3D36">
      <w:pPr>
        <w:pBdr>
          <w:bottom w:val="single" w:color="auto" w:sz="6" w:space="1"/>
        </w:pBdr>
        <w:tabs>
          <w:tab w:val="left" w:pos="6329"/>
        </w:tabs>
        <w:spacing w:line="460" w:lineRule="exact"/>
        <w:ind w:firstLine="420" w:firstLineChars="200"/>
        <w:rPr>
          <w:rFonts w:hint="eastAsia" w:ascii="宋体" w:hAnsi="宋体"/>
          <w:b/>
          <w:color w:val="auto"/>
          <w:szCs w:val="21"/>
          <w:highlight w:val="none"/>
        </w:rPr>
      </w:pPr>
      <w:r>
        <w:rPr>
          <w:rFonts w:hint="eastAsia" w:ascii="宋体" w:hAnsi="宋体" w:cs="宋体"/>
          <w:color w:val="auto"/>
          <w:szCs w:val="21"/>
          <w:highlight w:val="none"/>
        </w:rPr>
        <w:t>注：投标文件电子文档需要投标人单位盖章的材料，投标人加盖电子印章即可，不得将投标人未对电子文档加盖实物印章作为否决投标的情形。</w:t>
      </w:r>
    </w:p>
    <w:p w14:paraId="0934A290">
      <w:pPr>
        <w:pBdr>
          <w:bottom w:val="single" w:color="auto" w:sz="6" w:space="1"/>
        </w:pBdr>
        <w:tabs>
          <w:tab w:val="left" w:pos="6329"/>
        </w:tabs>
        <w:spacing w:line="460" w:lineRule="exact"/>
        <w:ind w:firstLine="422" w:firstLineChars="200"/>
        <w:rPr>
          <w:rFonts w:hint="eastAsia" w:ascii="宋体" w:hAnsi="宋体" w:cs="宋体"/>
          <w:color w:val="auto"/>
          <w:szCs w:val="21"/>
          <w:highlight w:val="none"/>
        </w:rPr>
      </w:pPr>
      <w:r>
        <w:rPr>
          <w:rFonts w:hint="eastAsia" w:ascii="宋体" w:hAnsi="宋体"/>
          <w:b/>
          <w:color w:val="auto"/>
          <w:szCs w:val="21"/>
          <w:highlight w:val="none"/>
        </w:rPr>
        <w:t>现文：</w:t>
      </w:r>
      <w:r>
        <w:rPr>
          <w:rFonts w:hint="eastAsia" w:ascii="宋体" w:hAnsi="宋体"/>
          <w:bCs/>
          <w:color w:val="auto"/>
          <w:szCs w:val="21"/>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w:t>
      </w:r>
      <w:r>
        <w:rPr>
          <w:rFonts w:hint="eastAsia" w:ascii="宋体" w:hAnsi="宋体" w:cs="宋体"/>
          <w:color w:val="auto"/>
          <w:szCs w:val="21"/>
          <w:highlight w:val="none"/>
        </w:rPr>
        <w:t>详见：</w:t>
      </w:r>
      <w:r>
        <w:rPr>
          <w:rFonts w:hint="eastAsia" w:ascii="宋体" w:hAnsi="宋体" w:cs="宋体"/>
          <w:color w:val="auto"/>
          <w:szCs w:val="21"/>
          <w:highlight w:val="none"/>
          <w:u w:val="single"/>
        </w:rPr>
        <w:t>广州交易集团有限公司（广州公共资源交易中心）网站最新指引</w:t>
      </w:r>
      <w:r>
        <w:rPr>
          <w:rFonts w:hint="eastAsia" w:ascii="宋体" w:hAnsi="宋体" w:cs="宋体"/>
          <w:color w:val="auto"/>
          <w:szCs w:val="21"/>
          <w:highlight w:val="none"/>
        </w:rPr>
        <w:t>。</w:t>
      </w:r>
    </w:p>
    <w:p w14:paraId="05FB899B">
      <w:pPr>
        <w:pBdr>
          <w:bottom w:val="single" w:color="auto" w:sz="6" w:space="1"/>
        </w:pBdr>
        <w:tabs>
          <w:tab w:val="left" w:pos="6329"/>
        </w:tabs>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注：投标文件电子文档需要投标人单位盖章的材料，投标人加盖电子印章即可，不得将投标人未对电子文档加盖实物印章作为否决投标的情形。</w:t>
      </w:r>
    </w:p>
    <w:p w14:paraId="4A692228">
      <w:pPr>
        <w:spacing w:line="460" w:lineRule="exact"/>
        <w:ind w:firstLine="422" w:firstLineChars="200"/>
        <w:rPr>
          <w:rStyle w:val="23"/>
          <w:rFonts w:ascii="宋体" w:hAnsi="宋体"/>
          <w:b/>
          <w:color w:val="auto"/>
          <w:szCs w:val="21"/>
          <w:highlight w:val="none"/>
        </w:rPr>
      </w:pPr>
      <w:r>
        <w:rPr>
          <w:rStyle w:val="23"/>
          <w:rFonts w:ascii="宋体" w:hAnsi="宋体"/>
          <w:b/>
          <w:color w:val="auto"/>
          <w:szCs w:val="21"/>
          <w:highlight w:val="none"/>
        </w:rPr>
        <w:t xml:space="preserve">条款号：12.3          </w:t>
      </w:r>
      <w:r>
        <w:rPr>
          <w:rStyle w:val="23"/>
          <w:rFonts w:hint="eastAsia" w:ascii="宋体" w:hAnsi="宋体"/>
          <w:b/>
          <w:color w:val="auto"/>
          <w:szCs w:val="21"/>
          <w:highlight w:val="none"/>
        </w:rPr>
        <w:t>修</w:t>
      </w:r>
      <w:r>
        <w:rPr>
          <w:rStyle w:val="23"/>
          <w:rFonts w:ascii="宋体" w:hAnsi="宋体"/>
          <w:b/>
          <w:color w:val="auto"/>
          <w:szCs w:val="21"/>
          <w:highlight w:val="none"/>
        </w:rPr>
        <w:t>改类型：修改</w:t>
      </w:r>
    </w:p>
    <w:p w14:paraId="1AF8AF7A">
      <w:pPr>
        <w:spacing w:line="460" w:lineRule="exact"/>
        <w:ind w:firstLine="422" w:firstLineChars="200"/>
        <w:rPr>
          <w:rStyle w:val="23"/>
          <w:rFonts w:ascii="宋体" w:hAnsi="宋体"/>
          <w:b/>
          <w:color w:val="auto"/>
          <w:szCs w:val="21"/>
          <w:highlight w:val="none"/>
        </w:rPr>
      </w:pPr>
      <w:r>
        <w:rPr>
          <w:rStyle w:val="23"/>
          <w:rFonts w:ascii="宋体" w:hAnsi="宋体"/>
          <w:b/>
          <w:color w:val="auto"/>
          <w:szCs w:val="21"/>
          <w:highlight w:val="none"/>
        </w:rPr>
        <w:t>原文：</w:t>
      </w:r>
      <w:r>
        <w:rPr>
          <w:rStyle w:val="23"/>
          <w:rFonts w:ascii="宋体" w:hAnsi="宋体"/>
          <w:color w:val="auto"/>
          <w:szCs w:val="21"/>
          <w:highlight w:val="none"/>
        </w:rPr>
        <w:t>12.3</w:t>
      </w:r>
      <w:r>
        <w:rPr>
          <w:rStyle w:val="23"/>
          <w:rFonts w:ascii="宋体" w:hAnsi="宋体"/>
          <w:bCs/>
          <w:color w:val="auto"/>
          <w:szCs w:val="21"/>
          <w:highlight w:val="none"/>
        </w:rPr>
        <w:t>投标文件应按</w:t>
      </w:r>
      <w:r>
        <w:rPr>
          <w:rStyle w:val="23"/>
          <w:rFonts w:ascii="宋体" w:hAnsi="宋体"/>
          <w:color w:val="auto"/>
          <w:szCs w:val="21"/>
          <w:highlight w:val="none"/>
        </w:rPr>
        <w:t>照交易平台关于全流程电子化项目的相关指南进行编制，详见：</w:t>
      </w:r>
      <w:r>
        <w:rPr>
          <w:rStyle w:val="23"/>
          <w:rFonts w:ascii="宋体" w:hAnsi="宋体"/>
          <w:color w:val="auto"/>
          <w:szCs w:val="21"/>
          <w:highlight w:val="none"/>
          <w:u w:val="single"/>
        </w:rPr>
        <w:t xml:space="preserve">            </w:t>
      </w:r>
      <w:r>
        <w:rPr>
          <w:rStyle w:val="23"/>
          <w:rFonts w:ascii="宋体" w:hAnsi="宋体"/>
          <w:color w:val="auto"/>
          <w:szCs w:val="21"/>
          <w:highlight w:val="none"/>
        </w:rPr>
        <w:t>。</w:t>
      </w:r>
      <w:r>
        <w:rPr>
          <w:rFonts w:hint="eastAsia" w:ascii="宋体" w:hAnsi="宋体" w:cs="宋体"/>
          <w:bCs/>
          <w:color w:val="auto"/>
          <w:szCs w:val="21"/>
          <w:highlight w:val="none"/>
        </w:rPr>
        <w:t>如不按上述要求编制引起系统无法检索、读取相关信息的，其后果由投标人承担。</w:t>
      </w:r>
    </w:p>
    <w:p w14:paraId="73F6F615">
      <w:pPr>
        <w:pBdr>
          <w:bottom w:val="single" w:color="000000" w:sz="6" w:space="1"/>
        </w:pBdr>
        <w:spacing w:line="460" w:lineRule="exact"/>
        <w:ind w:firstLine="422" w:firstLineChars="200"/>
        <w:rPr>
          <w:rFonts w:cs="宋体"/>
          <w:color w:val="auto"/>
          <w:highlight w:val="none"/>
          <w:u w:val="single"/>
        </w:rPr>
      </w:pPr>
      <w:r>
        <w:rPr>
          <w:rStyle w:val="23"/>
          <w:rFonts w:ascii="宋体" w:hAnsi="宋体"/>
          <w:b/>
          <w:color w:val="auto"/>
          <w:szCs w:val="21"/>
          <w:highlight w:val="none"/>
        </w:rPr>
        <w:t>现文：</w:t>
      </w:r>
      <w:r>
        <w:rPr>
          <w:rStyle w:val="23"/>
          <w:rFonts w:ascii="宋体" w:hAnsi="宋体"/>
          <w:color w:val="auto"/>
          <w:szCs w:val="21"/>
          <w:highlight w:val="none"/>
        </w:rPr>
        <w:t xml:space="preserve">12.3 </w:t>
      </w:r>
      <w:r>
        <w:rPr>
          <w:rStyle w:val="23"/>
          <w:rFonts w:ascii="宋体" w:hAnsi="宋体"/>
          <w:bCs/>
          <w:color w:val="auto"/>
          <w:szCs w:val="21"/>
          <w:highlight w:val="none"/>
        </w:rPr>
        <w:t>投标文件应按</w:t>
      </w:r>
      <w:r>
        <w:rPr>
          <w:rStyle w:val="23"/>
          <w:rFonts w:ascii="宋体" w:hAnsi="宋体"/>
          <w:color w:val="auto"/>
          <w:szCs w:val="21"/>
          <w:highlight w:val="none"/>
        </w:rPr>
        <w:t>照</w:t>
      </w:r>
      <w:r>
        <w:rPr>
          <w:rFonts w:hint="eastAsia" w:ascii="宋体" w:hAnsi="宋体"/>
          <w:color w:val="auto"/>
          <w:szCs w:val="21"/>
          <w:highlight w:val="none"/>
          <w:u w:val="single"/>
        </w:rPr>
        <w:t>广州交易集团有限公司（广州公共资源交易中心）</w:t>
      </w:r>
      <w:r>
        <w:rPr>
          <w:rStyle w:val="23"/>
          <w:rFonts w:ascii="宋体" w:hAnsi="宋体"/>
          <w:color w:val="auto"/>
          <w:szCs w:val="21"/>
          <w:highlight w:val="none"/>
        </w:rPr>
        <w:t>交易平台关于全流程电子化项目的相关指南进</w:t>
      </w:r>
      <w:r>
        <w:rPr>
          <w:rFonts w:cs="宋体"/>
          <w:color w:val="auto"/>
          <w:highlight w:val="none"/>
        </w:rPr>
        <w:t>行编制，详见：</w:t>
      </w:r>
      <w:r>
        <w:rPr>
          <w:rFonts w:hint="eastAsia" w:cs="宋体"/>
          <w:color w:val="auto"/>
          <w:highlight w:val="none"/>
          <w:u w:val="single"/>
        </w:rPr>
        <w:t>广州交易集团有限公司（广州公共资源交易中心）网站最新指引</w:t>
      </w:r>
      <w:r>
        <w:rPr>
          <w:rFonts w:cs="宋体"/>
          <w:color w:val="auto"/>
          <w:highlight w:val="none"/>
          <w:u w:val="single"/>
        </w:rPr>
        <w:t>。</w:t>
      </w:r>
    </w:p>
    <w:p w14:paraId="3867E836">
      <w:pPr>
        <w:pBdr>
          <w:bottom w:val="single" w:color="000000" w:sz="6" w:space="1"/>
        </w:pBdr>
        <w:spacing w:line="460" w:lineRule="exact"/>
        <w:ind w:firstLine="420" w:firstLineChars="200"/>
        <w:rPr>
          <w:rFonts w:cs="宋体"/>
          <w:color w:val="auto"/>
          <w:highlight w:val="none"/>
        </w:rPr>
      </w:pPr>
      <w:r>
        <w:rPr>
          <w:rFonts w:hint="eastAsia" w:ascii="宋体" w:hAnsi="宋体" w:cs="宋体"/>
          <w:bCs/>
          <w:color w:val="auto"/>
          <w:szCs w:val="21"/>
          <w:highlight w:val="none"/>
        </w:rPr>
        <w:t>如不按上述要求编制引起系统无法检索、读取相关信息的，其后果由投标人承担。</w:t>
      </w:r>
    </w:p>
    <w:p w14:paraId="23AD1B93">
      <w:pPr>
        <w:spacing w:line="460" w:lineRule="exact"/>
        <w:ind w:firstLine="422" w:firstLineChars="200"/>
        <w:rPr>
          <w:rStyle w:val="23"/>
          <w:rFonts w:ascii="宋体" w:hAnsi="宋体"/>
          <w:b/>
          <w:color w:val="auto"/>
          <w:szCs w:val="21"/>
          <w:highlight w:val="none"/>
        </w:rPr>
      </w:pPr>
      <w:r>
        <w:rPr>
          <w:rStyle w:val="23"/>
          <w:rFonts w:ascii="宋体" w:hAnsi="宋体"/>
          <w:b/>
          <w:color w:val="auto"/>
          <w:szCs w:val="21"/>
          <w:highlight w:val="none"/>
        </w:rPr>
        <w:t>条款号：13.1          修改类型：修改</w:t>
      </w:r>
    </w:p>
    <w:p w14:paraId="698BDBE9">
      <w:pPr>
        <w:spacing w:line="460" w:lineRule="exact"/>
        <w:ind w:firstLine="422" w:firstLineChars="200"/>
        <w:rPr>
          <w:rStyle w:val="23"/>
          <w:rFonts w:ascii="宋体" w:hAnsi="宋体"/>
          <w:b/>
          <w:color w:val="auto"/>
          <w:szCs w:val="21"/>
          <w:highlight w:val="none"/>
        </w:rPr>
      </w:pPr>
      <w:r>
        <w:rPr>
          <w:rStyle w:val="23"/>
          <w:rFonts w:ascii="宋体" w:hAnsi="宋体"/>
          <w:b/>
          <w:color w:val="auto"/>
          <w:szCs w:val="21"/>
          <w:highlight w:val="none"/>
        </w:rPr>
        <w:t>原文：</w:t>
      </w:r>
      <w:r>
        <w:rPr>
          <w:rStyle w:val="23"/>
          <w:rFonts w:ascii="宋体" w:hAnsi="宋体"/>
          <w:color w:val="auto"/>
          <w:szCs w:val="21"/>
          <w:highlight w:val="none"/>
        </w:rPr>
        <w:t>13.1本工程的投标报价采用投标须知前附表第12项所规定的方式。投标报价（含单价及总价）精确到“分”。</w:t>
      </w:r>
    </w:p>
    <w:p w14:paraId="453AF460">
      <w:pPr>
        <w:pBdr>
          <w:bottom w:val="single" w:color="000000" w:sz="6" w:space="1"/>
        </w:pBdr>
        <w:spacing w:line="460" w:lineRule="exact"/>
        <w:ind w:firstLine="422" w:firstLineChars="200"/>
        <w:rPr>
          <w:rStyle w:val="23"/>
          <w:rFonts w:hint="eastAsia" w:ascii="宋体" w:hAnsi="宋体"/>
          <w:color w:val="auto"/>
          <w:szCs w:val="21"/>
          <w:highlight w:val="none"/>
          <w:u w:val="single"/>
        </w:rPr>
      </w:pPr>
      <w:r>
        <w:rPr>
          <w:rStyle w:val="23"/>
          <w:rFonts w:ascii="宋体" w:hAnsi="宋体"/>
          <w:b/>
          <w:color w:val="auto"/>
          <w:szCs w:val="21"/>
          <w:highlight w:val="none"/>
        </w:rPr>
        <w:t>现文：</w:t>
      </w:r>
      <w:r>
        <w:rPr>
          <w:rStyle w:val="23"/>
          <w:rFonts w:ascii="宋体" w:hAnsi="宋体"/>
          <w:color w:val="auto"/>
          <w:szCs w:val="21"/>
          <w:highlight w:val="none"/>
        </w:rPr>
        <w:t>13.1本工程的投标报价采用投标须知前附表第12项所规定的方式。投标报价（含单价及总价）精确到“分”。</w:t>
      </w:r>
      <w:r>
        <w:rPr>
          <w:rStyle w:val="23"/>
          <w:rFonts w:ascii="宋体" w:hAnsi="宋体"/>
          <w:color w:val="auto"/>
          <w:szCs w:val="21"/>
          <w:highlight w:val="none"/>
          <w:u w:val="single"/>
        </w:rPr>
        <w:t>投标文件中的大写金额和小写金额不一致的，以大写金额为准。</w:t>
      </w:r>
    </w:p>
    <w:p w14:paraId="3FA699DD">
      <w:pPr>
        <w:wordWrap w:val="0"/>
        <w:spacing w:line="48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条款号：13.3                          修改类型：修改</w:t>
      </w:r>
    </w:p>
    <w:p w14:paraId="3A9B20C8">
      <w:pPr>
        <w:wordWrap w:val="0"/>
        <w:spacing w:line="480" w:lineRule="exact"/>
        <w:ind w:firstLine="422" w:firstLineChars="200"/>
        <w:rPr>
          <w:rFonts w:hint="eastAsia"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13.3 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505F3EF2">
      <w:pPr>
        <w:pBdr>
          <w:bottom w:val="single" w:color="auto" w:sz="6" w:space="1"/>
        </w:pBdr>
        <w:wordWrap w:val="0"/>
        <w:spacing w:line="480" w:lineRule="exact"/>
        <w:ind w:firstLine="422" w:firstLineChars="200"/>
        <w:rPr>
          <w:rFonts w:hint="eastAsia" w:ascii="宋体" w:hAnsi="宋体" w:cs="宋体"/>
          <w:bCs/>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13.3 投标人的投标报价，应是按照投标须知前附表第8项的工期要求，在投标须知前附表第3项的建设地点，完成投标须知前附表第7项的招标范围内已由招标人</w:t>
      </w:r>
      <w:r>
        <w:rPr>
          <w:rFonts w:hint="eastAsia" w:ascii="宋体" w:hAnsi="宋体" w:cs="宋体"/>
          <w:bCs/>
          <w:color w:val="auto"/>
          <w:szCs w:val="21"/>
          <w:highlight w:val="none"/>
          <w:u w:val="single"/>
        </w:rPr>
        <w:t>提供的招标图纸（包括有关于本项目招标的相关资料）及</w:t>
      </w:r>
      <w:r>
        <w:rPr>
          <w:rFonts w:hint="eastAsia" w:ascii="宋体" w:hAnsi="宋体" w:cs="宋体"/>
          <w:bCs/>
          <w:color w:val="auto"/>
          <w:szCs w:val="21"/>
          <w:highlight w:val="none"/>
        </w:rPr>
        <w:t>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4875E8CC">
      <w:pPr>
        <w:wordWrap w:val="0"/>
        <w:spacing w:line="48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条款号：13.4                          修改类型：修改</w:t>
      </w:r>
    </w:p>
    <w:p w14:paraId="68570E1F">
      <w:pPr>
        <w:spacing w:line="460" w:lineRule="exact"/>
        <w:ind w:firstLine="422" w:firstLineChars="200"/>
        <w:rPr>
          <w:rStyle w:val="23"/>
          <w:rFonts w:ascii="宋体" w:hAnsi="宋体"/>
          <w:b/>
          <w:color w:val="auto"/>
          <w:szCs w:val="21"/>
          <w:highlight w:val="none"/>
        </w:rPr>
      </w:pPr>
      <w:r>
        <w:rPr>
          <w:rStyle w:val="23"/>
          <w:rFonts w:ascii="宋体" w:hAnsi="宋体"/>
          <w:b/>
          <w:color w:val="auto"/>
          <w:szCs w:val="21"/>
          <w:highlight w:val="none"/>
        </w:rPr>
        <w:t>原文：</w:t>
      </w:r>
      <w:r>
        <w:rPr>
          <w:rStyle w:val="23"/>
          <w:rFonts w:ascii="宋体" w:hAnsi="宋体"/>
          <w:color w:val="auto"/>
          <w:szCs w:val="21"/>
          <w:highlight w:val="none"/>
        </w:rPr>
        <w:t>13.4</w:t>
      </w:r>
      <w:r>
        <w:rPr>
          <w:rStyle w:val="23"/>
          <w:rFonts w:hint="eastAsia" w:ascii="宋体" w:hAnsi="宋体"/>
          <w:color w:val="auto"/>
          <w:szCs w:val="21"/>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0E0D0505">
      <w:pPr>
        <w:pBdr>
          <w:bottom w:val="single" w:color="000000" w:sz="6" w:space="1"/>
        </w:pBdr>
        <w:spacing w:line="460" w:lineRule="exact"/>
        <w:ind w:firstLine="422" w:firstLineChars="200"/>
        <w:rPr>
          <w:rStyle w:val="23"/>
          <w:rFonts w:ascii="宋体" w:hAnsi="宋体"/>
          <w:color w:val="auto"/>
          <w:szCs w:val="21"/>
          <w:highlight w:val="none"/>
          <w:u w:val="single"/>
        </w:rPr>
      </w:pPr>
      <w:r>
        <w:rPr>
          <w:rStyle w:val="23"/>
          <w:rFonts w:ascii="宋体" w:hAnsi="宋体"/>
          <w:b/>
          <w:color w:val="auto"/>
          <w:szCs w:val="21"/>
          <w:highlight w:val="none"/>
        </w:rPr>
        <w:t>现文：</w:t>
      </w:r>
      <w:r>
        <w:rPr>
          <w:rStyle w:val="23"/>
          <w:rFonts w:ascii="宋体" w:hAnsi="宋体"/>
          <w:color w:val="auto"/>
          <w:szCs w:val="21"/>
          <w:highlight w:val="none"/>
        </w:rPr>
        <w:t>13.4</w:t>
      </w:r>
      <w:r>
        <w:rPr>
          <w:rFonts w:hint="eastAsia" w:ascii="宋体" w:hAnsi="宋体" w:cs="宋体"/>
          <w:color w:val="auto"/>
          <w:szCs w:val="21"/>
          <w:highlight w:val="none"/>
        </w:rPr>
        <w:t>投标人</w:t>
      </w:r>
      <w:r>
        <w:rPr>
          <w:rStyle w:val="23"/>
          <w:rFonts w:hint="eastAsia"/>
          <w:color w:val="auto"/>
          <w:highlight w:val="none"/>
        </w:rPr>
        <w:t>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w:t>
      </w:r>
      <w:r>
        <w:rPr>
          <w:rStyle w:val="23"/>
          <w:rFonts w:hint="eastAsia"/>
          <w:color w:val="auto"/>
          <w:highlight w:val="none"/>
          <w:u w:val="single"/>
        </w:rPr>
        <w:t>按合同条款相关约定调整。</w:t>
      </w:r>
    </w:p>
    <w:p w14:paraId="1D96233F">
      <w:pPr>
        <w:spacing w:line="480" w:lineRule="auto"/>
        <w:ind w:firstLine="472" w:firstLineChars="224"/>
        <w:rPr>
          <w:b/>
          <w:color w:val="auto"/>
          <w:szCs w:val="21"/>
          <w:highlight w:val="none"/>
        </w:rPr>
      </w:pPr>
      <w:r>
        <w:rPr>
          <w:rFonts w:hint="eastAsia" w:ascii="宋体" w:hAnsi="宋体" w:cs="宋体"/>
          <w:b/>
          <w:color w:val="auto"/>
          <w:szCs w:val="21"/>
          <w:highlight w:val="none"/>
        </w:rPr>
        <w:t>条款号：</w:t>
      </w:r>
      <w:r>
        <w:rPr>
          <w:b/>
          <w:bCs/>
          <w:color w:val="auto"/>
          <w:szCs w:val="21"/>
          <w:highlight w:val="none"/>
        </w:rPr>
        <w:t xml:space="preserve">13.5  13.5.1  13.5.2  13.5.3  13.5.4    </w:t>
      </w:r>
      <w:r>
        <w:rPr>
          <w:rFonts w:hint="eastAsia"/>
          <w:b/>
          <w:bCs/>
          <w:color w:val="auto"/>
          <w:szCs w:val="21"/>
          <w:highlight w:val="none"/>
        </w:rPr>
        <w:t xml:space="preserve">        </w:t>
      </w:r>
      <w:r>
        <w:rPr>
          <w:b/>
          <w:bCs/>
          <w:color w:val="auto"/>
          <w:szCs w:val="21"/>
          <w:highlight w:val="none"/>
        </w:rPr>
        <w:t xml:space="preserve">  </w:t>
      </w:r>
      <w:r>
        <w:rPr>
          <w:b/>
          <w:color w:val="auto"/>
          <w:szCs w:val="21"/>
          <w:highlight w:val="none"/>
        </w:rPr>
        <w:t xml:space="preserve">    修改类型：修改</w:t>
      </w:r>
    </w:p>
    <w:p w14:paraId="37EF6C5F">
      <w:pPr>
        <w:pStyle w:val="17"/>
        <w:pBdr>
          <w:bottom w:val="single" w:color="auto" w:sz="6" w:space="1"/>
        </w:pBdr>
        <w:spacing w:line="360" w:lineRule="auto"/>
        <w:ind w:firstLine="422" w:firstLineChars="200"/>
        <w:rPr>
          <w:color w:val="auto"/>
          <w:sz w:val="21"/>
          <w:szCs w:val="21"/>
          <w:highlight w:val="none"/>
        </w:rPr>
      </w:pPr>
      <w:r>
        <w:rPr>
          <w:b/>
          <w:color w:val="auto"/>
          <w:sz w:val="21"/>
          <w:szCs w:val="21"/>
          <w:highlight w:val="none"/>
        </w:rPr>
        <w:t>原文：</w:t>
      </w:r>
      <w:r>
        <w:rPr>
          <w:color w:val="auto"/>
          <w:sz w:val="21"/>
          <w:szCs w:val="21"/>
          <w:highlight w:val="none"/>
        </w:rPr>
        <w:t>13.5工程项目实施期间……，中标后双方协商约定。</w:t>
      </w:r>
    </w:p>
    <w:p w14:paraId="2AD103E2">
      <w:pPr>
        <w:pBdr>
          <w:bottom w:val="single" w:color="auto" w:sz="6" w:space="1"/>
        </w:pBdr>
        <w:spacing w:line="360" w:lineRule="auto"/>
        <w:ind w:firstLine="411" w:firstLineChars="195"/>
        <w:rPr>
          <w:color w:val="auto"/>
          <w:szCs w:val="21"/>
          <w:highlight w:val="none"/>
        </w:rPr>
      </w:pPr>
      <w:r>
        <w:rPr>
          <w:b/>
          <w:color w:val="auto"/>
          <w:szCs w:val="21"/>
          <w:highlight w:val="none"/>
        </w:rPr>
        <w:t>现文：</w:t>
      </w:r>
      <w:r>
        <w:rPr>
          <w:color w:val="auto"/>
          <w:szCs w:val="21"/>
          <w:highlight w:val="none"/>
        </w:rPr>
        <w:t>13.5</w:t>
      </w:r>
      <w:r>
        <w:rPr>
          <w:color w:val="auto"/>
          <w:szCs w:val="21"/>
          <w:highlight w:val="none"/>
          <w:u w:val="single"/>
        </w:rPr>
        <w:t>变更结算方式按招标文件及施工合同相关规定执行。</w:t>
      </w:r>
    </w:p>
    <w:p w14:paraId="62065A08">
      <w:pPr>
        <w:spacing w:line="48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条款号：13.6.2、 13.6.3、13.6.4、13.6.5、13.6.</w:t>
      </w:r>
      <w:r>
        <w:rPr>
          <w:rFonts w:hint="eastAsia"/>
          <w:b/>
          <w:bCs/>
          <w:color w:val="auto"/>
          <w:szCs w:val="21"/>
          <w:highlight w:val="none"/>
        </w:rPr>
        <w:t xml:space="preserve">6 </w:t>
      </w:r>
      <w:r>
        <w:rPr>
          <w:rFonts w:hint="eastAsia"/>
          <w:color w:val="auto"/>
          <w:szCs w:val="21"/>
          <w:highlight w:val="none"/>
        </w:rPr>
        <w:t xml:space="preserve">          </w:t>
      </w:r>
      <w:r>
        <w:rPr>
          <w:rFonts w:hint="eastAsia" w:ascii="宋体" w:hAnsi="宋体" w:cs="宋体"/>
          <w:b/>
          <w:color w:val="auto"/>
          <w:szCs w:val="21"/>
          <w:highlight w:val="none"/>
        </w:rPr>
        <w:t>修改类型：修改</w:t>
      </w:r>
    </w:p>
    <w:p w14:paraId="4EECBD58">
      <w:pPr>
        <w:pBdr>
          <w:bottom w:val="none" w:color="auto" w:sz="0" w:space="1"/>
        </w:pBdr>
        <w:spacing w:line="360" w:lineRule="auto"/>
        <w:ind w:firstLine="527" w:firstLineChars="25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14:paraId="5E8FD56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6108856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14:paraId="641C62B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537D8EC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6582F094">
      <w:pPr>
        <w:pBdr>
          <w:bottom w:val="none" w:color="auto" w:sz="0" w:space="1"/>
        </w:pBdr>
        <w:spacing w:line="360" w:lineRule="auto"/>
        <w:ind w:firstLine="527" w:firstLineChars="25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13.6.2在工程实施中，暂估价所包含的工作范围和图纸、标准深化固定后，按照工程专业、设备、材料类别等分类汇总的金额，达到法定招标范围标准的，应由招标人同中标人联合招标，确定承包人和承包价格。</w:t>
      </w:r>
    </w:p>
    <w:p w14:paraId="0FD2EEF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13.6.3在工程实施中，暂估价所包含的工作范围和图纸、标准深化固定后，按照工程专业、设备、材料类别等分类汇总的金额，未达到法定招标范围标准但适用政府采购规定的，应按照政府采购规定确定承包人和承包价格。</w:t>
      </w:r>
    </w:p>
    <w:p w14:paraId="22EEB33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13.6.4在工程实施中，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14:paraId="478B301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13.6.5在工程实施中，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0A803225">
      <w:pPr>
        <w:pBdr>
          <w:bottom w:val="single" w:color="auto" w:sz="6" w:space="1"/>
        </w:pBdr>
        <w:spacing w:line="460" w:lineRule="exact"/>
        <w:ind w:firstLine="409" w:firstLineChars="195"/>
        <w:rPr>
          <w:rFonts w:hint="eastAsia"/>
          <w:color w:val="auto"/>
          <w:highlight w:val="none"/>
        </w:rPr>
      </w:pPr>
      <w:r>
        <w:rPr>
          <w:rFonts w:hint="eastAsia" w:ascii="宋体" w:hAnsi="宋体" w:cs="宋体"/>
          <w:color w:val="auto"/>
          <w:szCs w:val="21"/>
          <w:highlight w:val="none"/>
        </w:rPr>
        <w:t>13.6.6 在工程实施中，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7F861ACA">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 xml:space="preserve">条款号：13.8     </w:t>
      </w:r>
      <w:r>
        <w:rPr>
          <w:rFonts w:ascii="宋体" w:hAnsi="宋体" w:cs="宋体"/>
          <w:b/>
          <w:color w:val="auto"/>
          <w:szCs w:val="21"/>
          <w:highlight w:val="none"/>
        </w:rPr>
        <w:t xml:space="preserve">  </w:t>
      </w:r>
      <w:r>
        <w:rPr>
          <w:rFonts w:hint="eastAsia" w:ascii="宋体" w:hAnsi="宋体" w:cs="宋体"/>
          <w:b/>
          <w:color w:val="auto"/>
          <w:szCs w:val="21"/>
          <w:highlight w:val="none"/>
        </w:rPr>
        <w:t xml:space="preserve">       修改</w:t>
      </w:r>
      <w:r>
        <w:rPr>
          <w:rFonts w:hint="eastAsia"/>
          <w:b/>
          <w:color w:val="auto"/>
          <w:szCs w:val="21"/>
          <w:highlight w:val="none"/>
        </w:rPr>
        <w:t>类型</w:t>
      </w:r>
      <w:r>
        <w:rPr>
          <w:rFonts w:hint="eastAsia" w:ascii="宋体" w:hAnsi="宋体" w:cs="宋体"/>
          <w:b/>
          <w:color w:val="auto"/>
          <w:szCs w:val="21"/>
          <w:highlight w:val="none"/>
        </w:rPr>
        <w:t>：修改</w:t>
      </w:r>
    </w:p>
    <w:p w14:paraId="2FC80200">
      <w:pP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原文：</w:t>
      </w:r>
      <w:r>
        <w:rPr>
          <w:rFonts w:hint="eastAsia"/>
          <w:bCs/>
          <w:color w:val="auto"/>
          <w:szCs w:val="21"/>
          <w:highlight w:val="none"/>
        </w:rPr>
        <w:t xml:space="preserve">13.8 </w:t>
      </w:r>
      <w:r>
        <w:rPr>
          <w:rFonts w:hint="eastAsia" w:ascii="宋体" w:hAnsi="宋体" w:cs="宋体"/>
          <w:color w:val="auto"/>
          <w:szCs w:val="21"/>
          <w:highlight w:val="none"/>
        </w:rPr>
        <w:t>属于承包人自行采购的主要材料、设备，招标人应当在招标文件中提出材料、设备的技术标准或者质量要求，或者提出不少</w:t>
      </w:r>
      <w:r>
        <w:rPr>
          <w:color w:val="auto"/>
          <w:szCs w:val="21"/>
          <w:highlight w:val="none"/>
        </w:rPr>
        <w:t>于3个</w:t>
      </w:r>
      <w:r>
        <w:rPr>
          <w:rFonts w:hint="eastAsia" w:ascii="宋体" w:hAnsi="宋体" w:cs="宋体"/>
          <w:color w:val="auto"/>
          <w:szCs w:val="21"/>
          <w:highlight w:val="none"/>
        </w:rPr>
        <w:t>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14:paraId="7993F3BB">
      <w:pPr>
        <w:spacing w:line="460" w:lineRule="exact"/>
        <w:ind w:firstLine="422" w:firstLineChars="200"/>
        <w:rPr>
          <w:rStyle w:val="23"/>
          <w:rFonts w:ascii="宋体" w:hAnsi="宋体"/>
          <w:b/>
          <w:color w:val="auto"/>
          <w:szCs w:val="21"/>
          <w:highlight w:val="none"/>
        </w:rPr>
      </w:pPr>
      <w:r>
        <w:rPr>
          <w:rFonts w:hint="eastAsia" w:ascii="宋体" w:hAnsi="宋体" w:cs="宋体"/>
          <w:b/>
          <w:color w:val="auto"/>
          <w:szCs w:val="21"/>
          <w:highlight w:val="none"/>
        </w:rPr>
        <w:t>现文：</w:t>
      </w:r>
      <w:r>
        <w:rPr>
          <w:rFonts w:hint="eastAsia"/>
          <w:bCs/>
          <w:color w:val="auto"/>
          <w:szCs w:val="21"/>
          <w:highlight w:val="none"/>
        </w:rPr>
        <w:t xml:space="preserve">13.8 </w:t>
      </w:r>
      <w:r>
        <w:rPr>
          <w:rFonts w:hint="eastAsia" w:ascii="宋体" w:hAnsi="宋体" w:cs="宋体"/>
          <w:color w:val="auto"/>
          <w:szCs w:val="21"/>
          <w:highlight w:val="none"/>
        </w:rPr>
        <w:t>属于承包人自行采购的主要材料、设备</w:t>
      </w:r>
      <w:r>
        <w:rPr>
          <w:color w:val="auto"/>
          <w:szCs w:val="21"/>
          <w:highlight w:val="none"/>
        </w:rPr>
        <w:t>，招标人应当在招标文件中提出材料、设备的技术标准或者质量要求，或者提出不少于3个</w:t>
      </w:r>
      <w:r>
        <w:rPr>
          <w:rFonts w:hint="eastAsia" w:ascii="宋体" w:hAnsi="宋体" w:cs="宋体"/>
          <w:color w:val="auto"/>
          <w:szCs w:val="21"/>
          <w:highlight w:val="none"/>
        </w:rPr>
        <w:t>同等档次品牌或分包商供投标人报价时选择,凡招标人在招标文件中提出参考品牌的，必须在参考品牌后面加上“或相当于”字样。</w:t>
      </w:r>
    </w:p>
    <w:p w14:paraId="587AB439">
      <w:pPr>
        <w:pBdr>
          <w:top w:val="single" w:color="auto" w:sz="4" w:space="0"/>
        </w:pBd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 xml:space="preserve">条款号：15.2     </w:t>
      </w:r>
      <w:r>
        <w:rPr>
          <w:rFonts w:ascii="宋体" w:hAnsi="宋体" w:cs="宋体"/>
          <w:b/>
          <w:color w:val="auto"/>
          <w:szCs w:val="21"/>
          <w:highlight w:val="none"/>
        </w:rPr>
        <w:t xml:space="preserve">  </w:t>
      </w:r>
      <w:r>
        <w:rPr>
          <w:rFonts w:hint="eastAsia" w:ascii="宋体" w:hAnsi="宋体" w:cs="宋体"/>
          <w:b/>
          <w:color w:val="auto"/>
          <w:szCs w:val="21"/>
          <w:highlight w:val="none"/>
        </w:rPr>
        <w:t xml:space="preserve">       修改</w:t>
      </w:r>
      <w:r>
        <w:rPr>
          <w:rFonts w:hint="eastAsia"/>
          <w:b/>
          <w:color w:val="auto"/>
          <w:szCs w:val="21"/>
          <w:highlight w:val="none"/>
        </w:rPr>
        <w:t>类型</w:t>
      </w:r>
      <w:r>
        <w:rPr>
          <w:rFonts w:hint="eastAsia" w:ascii="宋体" w:hAnsi="宋体" w:cs="宋体"/>
          <w:b/>
          <w:color w:val="auto"/>
          <w:szCs w:val="21"/>
          <w:highlight w:val="none"/>
        </w:rPr>
        <w:t>：修改</w:t>
      </w:r>
    </w:p>
    <w:p w14:paraId="2779A381">
      <w:pP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原文：</w:t>
      </w:r>
      <w:r>
        <w:rPr>
          <w:rFonts w:hint="eastAsia"/>
          <w:bCs/>
          <w:color w:val="auto"/>
          <w:szCs w:val="21"/>
          <w:highlight w:val="none"/>
        </w:rPr>
        <w:t>15.2</w:t>
      </w:r>
      <w:r>
        <w:rPr>
          <w:rFonts w:hint="eastAsia" w:ascii="宋体" w:hAnsi="宋体" w:cs="宋体"/>
          <w:color w:val="auto"/>
          <w:szCs w:val="21"/>
          <w:highlight w:val="none"/>
          <w:lang w:bidi="ar"/>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cs="宋体"/>
          <w:color w:val="auto"/>
          <w:szCs w:val="21"/>
          <w:highlight w:val="none"/>
          <w:lang w:bidi="ar"/>
        </w:rPr>
        <w:t>16</w:t>
      </w:r>
      <w:r>
        <w:rPr>
          <w:rFonts w:hint="eastAsia" w:ascii="宋体" w:hAnsi="宋体" w:cs="宋体"/>
          <w:color w:val="auto"/>
          <w:szCs w:val="21"/>
          <w:highlight w:val="none"/>
          <w:lang w:bidi="ar"/>
        </w:rPr>
        <w:t>条关于投标保证金的退还与不予退还的规定仍然适用。</w:t>
      </w:r>
    </w:p>
    <w:p w14:paraId="268284B7">
      <w:pPr>
        <w:pBdr>
          <w:bottom w:val="single" w:color="auto" w:sz="6" w:space="1"/>
        </w:pBd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现文：</w:t>
      </w:r>
      <w:r>
        <w:rPr>
          <w:rFonts w:hint="eastAsia"/>
          <w:bCs/>
          <w:color w:val="auto"/>
          <w:szCs w:val="21"/>
          <w:highlight w:val="none"/>
        </w:rPr>
        <w:t>15.2</w:t>
      </w:r>
      <w:r>
        <w:rPr>
          <w:rFonts w:hint="eastAsia" w:ascii="宋体" w:hAnsi="宋体" w:cs="宋体"/>
          <w:color w:val="auto"/>
          <w:szCs w:val="21"/>
          <w:highlight w:val="none"/>
          <w:u w:val="single"/>
          <w:lang w:bidi="ar"/>
        </w:rPr>
        <w:t>在特殊情况下，招标人在原定投标有效期内，可以根据需要以书面形式向投标人提出延长投标有效期的要求，对此要求投标人须以书面形式予以答复。投标人可以拒绝招标人这种要求。同意延长投标有效期的投标人既不能要求也不允许修改其投标文件。</w:t>
      </w:r>
    </w:p>
    <w:p w14:paraId="5DAAB5A5">
      <w:pPr>
        <w:spacing w:line="480" w:lineRule="auto"/>
        <w:ind w:firstLine="472" w:firstLineChars="224"/>
        <w:rPr>
          <w:b/>
          <w:color w:val="auto"/>
          <w:szCs w:val="21"/>
          <w:highlight w:val="none"/>
        </w:rPr>
      </w:pPr>
      <w:r>
        <w:rPr>
          <w:b/>
          <w:color w:val="auto"/>
          <w:szCs w:val="21"/>
          <w:highlight w:val="none"/>
        </w:rPr>
        <w:t>条款号：16             修改类型：</w:t>
      </w:r>
      <w:r>
        <w:rPr>
          <w:rFonts w:hint="eastAsia"/>
          <w:b/>
          <w:color w:val="auto"/>
          <w:szCs w:val="21"/>
          <w:highlight w:val="none"/>
        </w:rPr>
        <w:t>删除</w:t>
      </w:r>
    </w:p>
    <w:p w14:paraId="262BB865">
      <w:pPr>
        <w:pBdr>
          <w:bottom w:val="single" w:color="auto" w:sz="6" w:space="1"/>
        </w:pBdr>
        <w:spacing w:line="360" w:lineRule="auto"/>
        <w:ind w:firstLine="527" w:firstLineChars="250"/>
        <w:rPr>
          <w:rFonts w:hint="eastAsia"/>
          <w:color w:val="auto"/>
          <w:szCs w:val="21"/>
          <w:highlight w:val="none"/>
        </w:rPr>
      </w:pPr>
      <w:r>
        <w:rPr>
          <w:b/>
          <w:color w:val="auto"/>
          <w:szCs w:val="21"/>
          <w:highlight w:val="none"/>
        </w:rPr>
        <w:t>原文：</w:t>
      </w:r>
      <w:r>
        <w:rPr>
          <w:rFonts w:hint="eastAsia"/>
          <w:color w:val="auto"/>
          <w:szCs w:val="21"/>
          <w:highlight w:val="none"/>
        </w:rPr>
        <w:t>16．投标保证金</w:t>
      </w:r>
    </w:p>
    <w:p w14:paraId="7B3746E8">
      <w:pPr>
        <w:pBdr>
          <w:bottom w:val="single" w:color="auto" w:sz="6" w:space="1"/>
        </w:pBdr>
        <w:spacing w:line="360" w:lineRule="auto"/>
        <w:ind w:firstLine="525" w:firstLineChars="250"/>
        <w:rPr>
          <w:bCs/>
          <w:color w:val="auto"/>
          <w:szCs w:val="21"/>
          <w:highlight w:val="none"/>
        </w:rPr>
      </w:pPr>
      <w:r>
        <w:rPr>
          <w:bCs/>
          <w:color w:val="auto"/>
          <w:szCs w:val="21"/>
          <w:highlight w:val="none"/>
        </w:rPr>
        <w:t>16.1</w:t>
      </w:r>
      <w:r>
        <w:rPr>
          <w:rFonts w:hint="eastAsia"/>
          <w:bCs/>
          <w:color w:val="auto"/>
          <w:szCs w:val="21"/>
          <w:highlight w:val="none"/>
        </w:rPr>
        <w:t>投标人应按投标须知前附表第</w:t>
      </w:r>
      <w:r>
        <w:rPr>
          <w:bCs/>
          <w:color w:val="auto"/>
          <w:szCs w:val="21"/>
          <w:highlight w:val="none"/>
        </w:rPr>
        <w:t>14</w:t>
      </w:r>
      <w:r>
        <w:rPr>
          <w:rFonts w:hint="eastAsia"/>
          <w:bCs/>
          <w:color w:val="auto"/>
          <w:szCs w:val="21"/>
          <w:highlight w:val="none"/>
        </w:rPr>
        <w:t>项所述金额和时间递交投标保证金。招标人应当允许投标人自主选择现金、银行保函、保证保险、专业工程担保公司担保等方式缴纳投标保证金。</w:t>
      </w:r>
    </w:p>
    <w:p w14:paraId="7C90A8A9">
      <w:pPr>
        <w:pBdr>
          <w:bottom w:val="single" w:color="auto" w:sz="6" w:space="1"/>
        </w:pBdr>
        <w:spacing w:line="360" w:lineRule="auto"/>
        <w:ind w:firstLine="525" w:firstLineChars="250"/>
        <w:rPr>
          <w:bCs/>
          <w:color w:val="auto"/>
          <w:szCs w:val="21"/>
          <w:highlight w:val="none"/>
        </w:rPr>
      </w:pPr>
      <w:r>
        <w:rPr>
          <w:rFonts w:hint="eastAsia"/>
          <w:bCs/>
          <w:color w:val="auto"/>
          <w:szCs w:val="21"/>
          <w:highlight w:val="none"/>
        </w:rPr>
        <w:t>16.1.1 采用现金或者支票形式提交的，投标保证金须从投标人的银行基本账户转出。</w:t>
      </w:r>
    </w:p>
    <w:p w14:paraId="0D9D0EBB">
      <w:pPr>
        <w:pBdr>
          <w:bottom w:val="single" w:color="auto" w:sz="6" w:space="1"/>
        </w:pBdr>
        <w:spacing w:line="360" w:lineRule="auto"/>
        <w:ind w:firstLine="525" w:firstLineChars="250"/>
        <w:rPr>
          <w:bCs/>
          <w:color w:val="auto"/>
          <w:szCs w:val="21"/>
          <w:highlight w:val="none"/>
        </w:rPr>
      </w:pPr>
      <w:r>
        <w:rPr>
          <w:rFonts w:hint="eastAsia"/>
          <w:bCs/>
          <w:color w:val="auto"/>
          <w:szCs w:val="21"/>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226B8545">
      <w:pPr>
        <w:pBdr>
          <w:bottom w:val="single" w:color="auto" w:sz="6" w:space="1"/>
        </w:pBdr>
        <w:spacing w:line="360" w:lineRule="auto"/>
        <w:ind w:firstLine="525" w:firstLineChars="250"/>
        <w:rPr>
          <w:bCs/>
          <w:color w:val="auto"/>
          <w:szCs w:val="21"/>
          <w:highlight w:val="none"/>
        </w:rPr>
      </w:pPr>
      <w:r>
        <w:rPr>
          <w:rFonts w:hint="eastAsia"/>
          <w:bCs/>
          <w:color w:val="auto"/>
          <w:szCs w:val="21"/>
          <w:highlight w:val="none"/>
        </w:rPr>
        <w:t>16.1.3 采用电子形式的保函、担保或保证保险提交投标保证金的，应在招标文件中明确电子递交途径。</w:t>
      </w:r>
    </w:p>
    <w:p w14:paraId="208EF0DC">
      <w:pPr>
        <w:pBdr>
          <w:bottom w:val="single" w:color="auto" w:sz="6" w:space="1"/>
        </w:pBdr>
        <w:spacing w:line="360" w:lineRule="auto"/>
        <w:ind w:firstLine="525" w:firstLineChars="250"/>
        <w:rPr>
          <w:bCs/>
          <w:color w:val="auto"/>
          <w:szCs w:val="21"/>
          <w:highlight w:val="none"/>
        </w:rPr>
      </w:pPr>
      <w:r>
        <w:rPr>
          <w:rFonts w:hint="eastAsia"/>
          <w:bCs/>
          <w:color w:val="auto"/>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3E1658A1">
      <w:pPr>
        <w:pBdr>
          <w:bottom w:val="single" w:color="auto" w:sz="6" w:space="1"/>
        </w:pBdr>
        <w:spacing w:line="360" w:lineRule="auto"/>
        <w:ind w:firstLine="525" w:firstLineChars="250"/>
        <w:rPr>
          <w:bCs/>
          <w:color w:val="auto"/>
          <w:szCs w:val="21"/>
          <w:highlight w:val="none"/>
        </w:rPr>
      </w:pPr>
      <w:r>
        <w:rPr>
          <w:rFonts w:hint="eastAsia"/>
          <w:bCs/>
          <w:color w:val="auto"/>
          <w:szCs w:val="21"/>
          <w:highlight w:val="none"/>
        </w:rPr>
        <w:t>16.3投标保证金应依据法律法规的相关规定退还。</w:t>
      </w:r>
    </w:p>
    <w:p w14:paraId="33693A9C">
      <w:pPr>
        <w:pBdr>
          <w:bottom w:val="single" w:color="auto" w:sz="6" w:space="1"/>
        </w:pBdr>
        <w:spacing w:line="360" w:lineRule="auto"/>
        <w:ind w:firstLine="525" w:firstLineChars="250"/>
        <w:rPr>
          <w:bCs/>
          <w:color w:val="auto"/>
          <w:szCs w:val="21"/>
          <w:highlight w:val="none"/>
        </w:rPr>
      </w:pPr>
      <w:r>
        <w:rPr>
          <w:rFonts w:hint="eastAsia"/>
          <w:bCs/>
          <w:color w:val="auto"/>
          <w:szCs w:val="21"/>
          <w:highlight w:val="none"/>
        </w:rPr>
        <w:t>16.4如有下列情况之一的，招标人可以不予退还投标保证金（是否退还投标保证金由招标人在招标文件中规定）：</w:t>
      </w:r>
    </w:p>
    <w:p w14:paraId="56BACA84">
      <w:pPr>
        <w:pBdr>
          <w:bottom w:val="single" w:color="auto" w:sz="6" w:space="1"/>
        </w:pBdr>
        <w:spacing w:line="360" w:lineRule="auto"/>
        <w:ind w:firstLine="525" w:firstLineChars="250"/>
        <w:rPr>
          <w:bCs/>
          <w:color w:val="auto"/>
          <w:szCs w:val="21"/>
          <w:highlight w:val="none"/>
        </w:rPr>
      </w:pPr>
      <w:r>
        <w:rPr>
          <w:rFonts w:hint="eastAsia"/>
          <w:bCs/>
          <w:color w:val="auto"/>
          <w:szCs w:val="21"/>
          <w:highlight w:val="none"/>
        </w:rPr>
        <w:t>16.4.1因投标人原因造成投标文件未解密的；</w:t>
      </w:r>
    </w:p>
    <w:p w14:paraId="2F977774">
      <w:pPr>
        <w:pBdr>
          <w:bottom w:val="single" w:color="auto" w:sz="6" w:space="1"/>
        </w:pBdr>
        <w:spacing w:line="360" w:lineRule="auto"/>
        <w:ind w:firstLine="525" w:firstLineChars="250"/>
        <w:rPr>
          <w:bCs/>
          <w:color w:val="auto"/>
          <w:szCs w:val="21"/>
          <w:highlight w:val="none"/>
        </w:rPr>
      </w:pPr>
      <w:r>
        <w:rPr>
          <w:rFonts w:hint="eastAsia"/>
          <w:bCs/>
          <w:color w:val="auto"/>
          <w:szCs w:val="21"/>
          <w:highlight w:val="none"/>
        </w:rPr>
        <w:t>16.4.2投标人在投标有效期内撤销投标文件；</w:t>
      </w:r>
    </w:p>
    <w:p w14:paraId="744D6F30">
      <w:pPr>
        <w:pBdr>
          <w:bottom w:val="single" w:color="auto" w:sz="6" w:space="1"/>
        </w:pBdr>
        <w:spacing w:line="360" w:lineRule="auto"/>
        <w:ind w:firstLine="525" w:firstLineChars="250"/>
        <w:rPr>
          <w:bCs/>
          <w:color w:val="auto"/>
          <w:szCs w:val="21"/>
          <w:highlight w:val="none"/>
        </w:rPr>
      </w:pPr>
      <w:r>
        <w:rPr>
          <w:rFonts w:hint="eastAsia"/>
          <w:bCs/>
          <w:color w:val="auto"/>
          <w:szCs w:val="21"/>
          <w:highlight w:val="none"/>
        </w:rPr>
        <w:t>16.4.3中标人未能在规定期限内按要求提交履约担保；</w:t>
      </w:r>
    </w:p>
    <w:p w14:paraId="78F872FF">
      <w:pPr>
        <w:pBdr>
          <w:bottom w:val="single" w:color="auto" w:sz="6" w:space="1"/>
        </w:pBdr>
        <w:spacing w:line="360" w:lineRule="auto"/>
        <w:ind w:firstLine="525" w:firstLineChars="250"/>
        <w:rPr>
          <w:bCs/>
          <w:color w:val="auto"/>
          <w:szCs w:val="21"/>
          <w:highlight w:val="none"/>
        </w:rPr>
      </w:pPr>
      <w:r>
        <w:rPr>
          <w:rFonts w:hint="eastAsia"/>
          <w:bCs/>
          <w:color w:val="auto"/>
          <w:szCs w:val="21"/>
          <w:highlight w:val="none"/>
        </w:rPr>
        <w:t>16.4.4中标人未能在规定期限内签署合同协议。</w:t>
      </w:r>
    </w:p>
    <w:p w14:paraId="4CCB07B2">
      <w:pPr>
        <w:pBdr>
          <w:bottom w:val="single" w:color="auto" w:sz="6" w:space="1"/>
        </w:pBdr>
        <w:spacing w:line="360" w:lineRule="auto"/>
        <w:ind w:firstLine="525" w:firstLineChars="250"/>
        <w:rPr>
          <w:bCs/>
          <w:color w:val="auto"/>
          <w:szCs w:val="21"/>
          <w:highlight w:val="none"/>
        </w:rPr>
      </w:pPr>
      <w:r>
        <w:rPr>
          <w:rFonts w:hint="eastAsia"/>
          <w:bCs/>
          <w:color w:val="auto"/>
          <w:szCs w:val="21"/>
          <w:highlight w:val="none"/>
        </w:rPr>
        <w:t>16.5投标人如存在下列情况之一的，将被拒绝在一定时期内参与招标人后续工程投标（拒绝时限需在招标文件中明确）：</w:t>
      </w:r>
    </w:p>
    <w:p w14:paraId="734CCB23">
      <w:pPr>
        <w:pBdr>
          <w:bottom w:val="single" w:color="auto" w:sz="6" w:space="1"/>
        </w:pBdr>
        <w:spacing w:line="360" w:lineRule="auto"/>
        <w:ind w:firstLine="525" w:firstLineChars="250"/>
        <w:rPr>
          <w:bCs/>
          <w:color w:val="auto"/>
          <w:szCs w:val="21"/>
          <w:highlight w:val="none"/>
        </w:rPr>
      </w:pPr>
      <w:r>
        <w:rPr>
          <w:rFonts w:hint="eastAsia"/>
          <w:bCs/>
          <w:color w:val="auto"/>
          <w:szCs w:val="21"/>
          <w:highlight w:val="none"/>
        </w:rPr>
        <w:t>16.5.1投标人存在16.4条款所列情形且投标人提交的保函、担保或保证保险无法兑付的；</w:t>
      </w:r>
    </w:p>
    <w:p w14:paraId="4EC24A61">
      <w:pPr>
        <w:pBdr>
          <w:bottom w:val="single" w:color="auto" w:sz="6" w:space="1"/>
        </w:pBdr>
        <w:spacing w:line="360" w:lineRule="auto"/>
        <w:ind w:firstLine="525" w:firstLineChars="250"/>
        <w:rPr>
          <w:bCs/>
          <w:color w:val="auto"/>
          <w:szCs w:val="21"/>
          <w:highlight w:val="none"/>
        </w:rPr>
      </w:pPr>
      <w:r>
        <w:rPr>
          <w:rFonts w:hint="eastAsia"/>
          <w:bCs/>
          <w:color w:val="auto"/>
          <w:szCs w:val="21"/>
          <w:highlight w:val="none"/>
        </w:rPr>
        <w:t>16.5.2采用非电子形式提交投标保证金的投标人存在16.4条款所列情形，且未按招标人要求补交银行保函、专业工程担保公司担保或保证保险原件的；</w:t>
      </w:r>
    </w:p>
    <w:p w14:paraId="77CF835C">
      <w:pPr>
        <w:pBdr>
          <w:bottom w:val="single" w:color="auto" w:sz="6" w:space="1"/>
        </w:pBdr>
        <w:spacing w:line="360" w:lineRule="auto"/>
        <w:ind w:firstLine="525" w:firstLineChars="250"/>
        <w:rPr>
          <w:bCs/>
          <w:color w:val="auto"/>
          <w:szCs w:val="21"/>
          <w:highlight w:val="none"/>
        </w:rPr>
      </w:pPr>
      <w:r>
        <w:rPr>
          <w:rFonts w:hint="eastAsia"/>
          <w:bCs/>
          <w:color w:val="auto"/>
          <w:szCs w:val="21"/>
          <w:highlight w:val="none"/>
        </w:rPr>
        <w:t>16.5.3按招标文件要求免于提供投标保证金的投标人存在16.4条款所列情形，且未按招标人要求补交投标保证金的；</w:t>
      </w:r>
    </w:p>
    <w:p w14:paraId="1439C263">
      <w:pPr>
        <w:pBdr>
          <w:bottom w:val="single" w:color="auto" w:sz="6" w:space="1"/>
        </w:pBdr>
        <w:spacing w:line="360" w:lineRule="auto"/>
        <w:ind w:firstLine="525" w:firstLineChars="250"/>
        <w:rPr>
          <w:bCs/>
          <w:color w:val="auto"/>
          <w:szCs w:val="21"/>
          <w:highlight w:val="none"/>
        </w:rPr>
      </w:pPr>
      <w:r>
        <w:rPr>
          <w:rFonts w:hint="eastAsia"/>
          <w:bCs/>
          <w:color w:val="auto"/>
          <w:szCs w:val="21"/>
          <w:highlight w:val="none"/>
        </w:rPr>
        <w:t>16.5.3按招标文件要求免于提供投标保证金的投标人存在16.4条款所列情形的。</w:t>
      </w:r>
    </w:p>
    <w:p w14:paraId="45D2BEAB">
      <w:pPr>
        <w:pBdr>
          <w:bottom w:val="single" w:color="auto" w:sz="6" w:space="1"/>
        </w:pBdr>
        <w:spacing w:line="360" w:lineRule="auto"/>
        <w:ind w:firstLine="525" w:firstLineChars="250"/>
        <w:rPr>
          <w:bCs/>
          <w:color w:val="auto"/>
          <w:szCs w:val="21"/>
          <w:highlight w:val="none"/>
        </w:rPr>
      </w:pPr>
      <w:r>
        <w:rPr>
          <w:rFonts w:hint="eastAsia"/>
          <w:bCs/>
          <w:color w:val="auto"/>
          <w:szCs w:val="21"/>
          <w:highlight w:val="none"/>
        </w:rPr>
        <w:t>注：16.5.3款由招标人二选一，需在招标文件中明确。</w:t>
      </w:r>
    </w:p>
    <w:p w14:paraId="54AC0D37">
      <w:pPr>
        <w:spacing w:line="460" w:lineRule="exact"/>
        <w:ind w:firstLine="422" w:firstLineChars="200"/>
        <w:rPr>
          <w:rStyle w:val="23"/>
          <w:rFonts w:ascii="宋体" w:hAnsi="宋体"/>
          <w:b/>
          <w:color w:val="auto"/>
          <w:szCs w:val="21"/>
          <w:highlight w:val="none"/>
        </w:rPr>
      </w:pPr>
      <w:r>
        <w:rPr>
          <w:rStyle w:val="23"/>
          <w:rFonts w:ascii="宋体" w:hAnsi="宋体"/>
          <w:b/>
          <w:color w:val="auto"/>
          <w:szCs w:val="21"/>
          <w:highlight w:val="none"/>
        </w:rPr>
        <w:t>条款号：17.1          修改类型：修改</w:t>
      </w:r>
    </w:p>
    <w:p w14:paraId="3648D27A">
      <w:pPr>
        <w:spacing w:line="460" w:lineRule="exact"/>
        <w:ind w:firstLine="422" w:firstLineChars="200"/>
        <w:rPr>
          <w:rStyle w:val="23"/>
          <w:rFonts w:ascii="宋体" w:hAnsi="宋体"/>
          <w:b/>
          <w:color w:val="auto"/>
          <w:szCs w:val="21"/>
          <w:highlight w:val="none"/>
        </w:rPr>
      </w:pPr>
      <w:r>
        <w:rPr>
          <w:rStyle w:val="23"/>
          <w:rFonts w:ascii="宋体" w:hAnsi="宋体"/>
          <w:b/>
          <w:color w:val="auto"/>
          <w:szCs w:val="21"/>
          <w:highlight w:val="none"/>
        </w:rPr>
        <w:t>原文：</w:t>
      </w:r>
      <w:r>
        <w:rPr>
          <w:rFonts w:hint="eastAsia" w:ascii="宋体" w:hAnsi="宋体"/>
          <w:color w:val="auto"/>
          <w:szCs w:val="21"/>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0EE5997B">
      <w:pPr>
        <w:pBdr>
          <w:bottom w:val="single" w:color="000000" w:sz="6" w:space="1"/>
        </w:pBdr>
        <w:spacing w:line="460" w:lineRule="exact"/>
        <w:ind w:firstLine="422" w:firstLineChars="200"/>
        <w:rPr>
          <w:rStyle w:val="23"/>
          <w:rFonts w:ascii="宋体" w:hAnsi="宋体"/>
          <w:color w:val="auto"/>
          <w:szCs w:val="21"/>
          <w:highlight w:val="none"/>
          <w:u w:val="single"/>
        </w:rPr>
      </w:pPr>
      <w:r>
        <w:rPr>
          <w:rStyle w:val="23"/>
          <w:rFonts w:ascii="宋体" w:hAnsi="宋体"/>
          <w:b/>
          <w:color w:val="auto"/>
          <w:szCs w:val="21"/>
          <w:highlight w:val="none"/>
        </w:rPr>
        <w:t>现文：</w:t>
      </w:r>
      <w:r>
        <w:rPr>
          <w:rStyle w:val="23"/>
          <w:rFonts w:ascii="宋体" w:hAnsi="宋体"/>
          <w:color w:val="auto"/>
          <w:szCs w:val="21"/>
          <w:highlight w:val="none"/>
        </w:rPr>
        <w:t>17.1投标人应采用单位数字证书，按招标文件要求在相应位置加盖电子印章。投标文件中需个人签字或盖章的，</w:t>
      </w:r>
      <w:r>
        <w:rPr>
          <w:rStyle w:val="23"/>
          <w:rFonts w:hint="eastAsia" w:ascii="宋体" w:hAnsi="宋体"/>
          <w:color w:val="auto"/>
          <w:szCs w:val="21"/>
          <w:highlight w:val="none"/>
        </w:rPr>
        <w:t>应加盖个人电子印章或在线下完成后扫描上传</w:t>
      </w:r>
      <w:r>
        <w:rPr>
          <w:rStyle w:val="23"/>
          <w:rFonts w:ascii="宋体" w:hAnsi="宋体"/>
          <w:color w:val="auto"/>
          <w:szCs w:val="21"/>
          <w:highlight w:val="none"/>
        </w:rPr>
        <w:t>。按照</w:t>
      </w:r>
      <w:r>
        <w:rPr>
          <w:rStyle w:val="23"/>
          <w:rFonts w:hint="eastAsia"/>
          <w:color w:val="auto"/>
          <w:highlight w:val="none"/>
          <w:u w:val="single"/>
        </w:rPr>
        <w:t>广州交易集团有限公司（广州公共资源交易中心）</w:t>
      </w:r>
      <w:r>
        <w:rPr>
          <w:rStyle w:val="23"/>
          <w:rFonts w:ascii="宋体" w:hAnsi="宋体"/>
          <w:color w:val="auto"/>
          <w:szCs w:val="21"/>
          <w:highlight w:val="none"/>
        </w:rPr>
        <w:t>交易平台关于全流程电子化项目的相关指南进行操作。详见：</w:t>
      </w:r>
      <w:r>
        <w:rPr>
          <w:rStyle w:val="23"/>
          <w:rFonts w:hint="eastAsia"/>
          <w:color w:val="auto"/>
          <w:highlight w:val="none"/>
          <w:u w:val="single"/>
        </w:rPr>
        <w:t>广州交易集团有限公司（广州公共资源交易中心）网站最新指引</w:t>
      </w:r>
      <w:r>
        <w:rPr>
          <w:rStyle w:val="23"/>
          <w:rFonts w:ascii="宋体" w:hAnsi="宋体"/>
          <w:color w:val="auto"/>
          <w:szCs w:val="21"/>
          <w:highlight w:val="none"/>
          <w:u w:val="single"/>
        </w:rPr>
        <w:t>。</w:t>
      </w:r>
    </w:p>
    <w:p w14:paraId="161F2D82">
      <w:pPr>
        <w:spacing w:line="460" w:lineRule="exact"/>
        <w:ind w:firstLine="422" w:firstLineChars="200"/>
        <w:rPr>
          <w:rStyle w:val="23"/>
          <w:rFonts w:ascii="宋体" w:hAnsi="宋体"/>
          <w:b/>
          <w:color w:val="auto"/>
          <w:szCs w:val="21"/>
          <w:highlight w:val="none"/>
        </w:rPr>
      </w:pPr>
      <w:r>
        <w:rPr>
          <w:rStyle w:val="23"/>
          <w:rFonts w:ascii="宋体" w:hAnsi="宋体"/>
          <w:b/>
          <w:color w:val="auto"/>
          <w:szCs w:val="21"/>
          <w:highlight w:val="none"/>
        </w:rPr>
        <w:t>条款号：18.1          修改类型：修改</w:t>
      </w:r>
    </w:p>
    <w:p w14:paraId="3B710BD4">
      <w:pPr>
        <w:spacing w:line="460" w:lineRule="exact"/>
        <w:ind w:firstLine="422" w:firstLineChars="200"/>
        <w:rPr>
          <w:rStyle w:val="23"/>
          <w:rFonts w:ascii="宋体" w:hAnsi="宋体"/>
          <w:b/>
          <w:color w:val="auto"/>
          <w:szCs w:val="21"/>
          <w:highlight w:val="none"/>
        </w:rPr>
      </w:pPr>
      <w:r>
        <w:rPr>
          <w:rStyle w:val="23"/>
          <w:rFonts w:ascii="宋体" w:hAnsi="宋体"/>
          <w:b/>
          <w:color w:val="auto"/>
          <w:szCs w:val="21"/>
          <w:highlight w:val="none"/>
        </w:rPr>
        <w:t>原文：</w:t>
      </w:r>
      <w:r>
        <w:rPr>
          <w:rStyle w:val="23"/>
          <w:rFonts w:ascii="宋体" w:hAnsi="宋体"/>
          <w:color w:val="auto"/>
          <w:szCs w:val="21"/>
          <w:highlight w:val="none"/>
        </w:rPr>
        <w:t>18.1</w:t>
      </w:r>
      <w:r>
        <w:rPr>
          <w:rStyle w:val="23"/>
          <w:rFonts w:ascii="宋体" w:hAnsi="宋体"/>
          <w:bCs/>
          <w:color w:val="auto"/>
          <w:szCs w:val="21"/>
          <w:highlight w:val="none"/>
        </w:rPr>
        <w:t>递交的电子投标文件（不含备用光盘）必须进行加密。按照交易平台关于</w:t>
      </w:r>
      <w:r>
        <w:rPr>
          <w:rStyle w:val="23"/>
          <w:rFonts w:ascii="宋体" w:hAnsi="宋体"/>
          <w:color w:val="auto"/>
          <w:szCs w:val="21"/>
          <w:highlight w:val="none"/>
        </w:rPr>
        <w:t>全流程电子化项目的相关指南进行操作。详见：</w:t>
      </w:r>
      <w:r>
        <w:rPr>
          <w:rStyle w:val="23"/>
          <w:rFonts w:ascii="宋体" w:hAnsi="宋体"/>
          <w:color w:val="auto"/>
          <w:szCs w:val="21"/>
          <w:highlight w:val="none"/>
          <w:u w:val="single"/>
        </w:rPr>
        <w:t xml:space="preserve">           </w:t>
      </w:r>
      <w:r>
        <w:rPr>
          <w:rStyle w:val="23"/>
          <w:rFonts w:ascii="宋体" w:hAnsi="宋体"/>
          <w:color w:val="auto"/>
          <w:szCs w:val="21"/>
          <w:highlight w:val="none"/>
        </w:rPr>
        <w:t xml:space="preserve"> 。</w:t>
      </w:r>
    </w:p>
    <w:p w14:paraId="6728F6DA">
      <w:pPr>
        <w:pBdr>
          <w:bottom w:val="single" w:color="000000" w:sz="6" w:space="1"/>
        </w:pBdr>
        <w:spacing w:line="460" w:lineRule="exact"/>
        <w:ind w:firstLine="422" w:firstLineChars="200"/>
        <w:rPr>
          <w:rStyle w:val="23"/>
          <w:rFonts w:ascii="宋体" w:hAnsi="宋体"/>
          <w:color w:val="auto"/>
          <w:szCs w:val="21"/>
          <w:highlight w:val="none"/>
          <w:u w:val="single"/>
        </w:rPr>
      </w:pPr>
      <w:r>
        <w:rPr>
          <w:rStyle w:val="23"/>
          <w:rFonts w:ascii="宋体" w:hAnsi="宋体"/>
          <w:b/>
          <w:color w:val="auto"/>
          <w:szCs w:val="21"/>
          <w:highlight w:val="none"/>
        </w:rPr>
        <w:t>现文：</w:t>
      </w:r>
      <w:r>
        <w:rPr>
          <w:rStyle w:val="23"/>
          <w:rFonts w:ascii="宋体" w:hAnsi="宋体"/>
          <w:color w:val="auto"/>
          <w:szCs w:val="21"/>
          <w:highlight w:val="none"/>
        </w:rPr>
        <w:t>18.1</w:t>
      </w:r>
      <w:r>
        <w:rPr>
          <w:rStyle w:val="23"/>
          <w:rFonts w:ascii="宋体" w:hAnsi="宋体"/>
          <w:bCs/>
          <w:color w:val="auto"/>
          <w:szCs w:val="21"/>
          <w:highlight w:val="none"/>
        </w:rPr>
        <w:t>递交的电子投标文件（不含备用光盘）必须进行加密。按照</w:t>
      </w:r>
      <w:r>
        <w:rPr>
          <w:rStyle w:val="23"/>
          <w:rFonts w:hint="eastAsia"/>
          <w:color w:val="auto"/>
          <w:highlight w:val="none"/>
          <w:u w:val="single"/>
        </w:rPr>
        <w:t>广州交易集团有限公司（广州公共资源交易中心）</w:t>
      </w:r>
      <w:r>
        <w:rPr>
          <w:rStyle w:val="23"/>
          <w:rFonts w:ascii="宋体" w:hAnsi="宋体"/>
          <w:bCs/>
          <w:color w:val="auto"/>
          <w:szCs w:val="21"/>
          <w:highlight w:val="none"/>
        </w:rPr>
        <w:t>交易平台关于</w:t>
      </w:r>
      <w:r>
        <w:rPr>
          <w:rStyle w:val="23"/>
          <w:rFonts w:ascii="宋体" w:hAnsi="宋体"/>
          <w:color w:val="auto"/>
          <w:szCs w:val="21"/>
          <w:highlight w:val="none"/>
        </w:rPr>
        <w:t>全流程电子化项目的相关指南进行操作。详见：</w:t>
      </w:r>
      <w:r>
        <w:rPr>
          <w:rStyle w:val="23"/>
          <w:rFonts w:hint="eastAsia"/>
          <w:color w:val="auto"/>
          <w:highlight w:val="none"/>
          <w:u w:val="single"/>
        </w:rPr>
        <w:t>广州交易集团有限公司（广州公共资源交易中心）网站最新指引</w:t>
      </w:r>
      <w:r>
        <w:rPr>
          <w:rStyle w:val="23"/>
          <w:rFonts w:ascii="宋体" w:hAnsi="宋体"/>
          <w:color w:val="auto"/>
          <w:szCs w:val="21"/>
          <w:highlight w:val="none"/>
          <w:u w:val="single"/>
        </w:rPr>
        <w:t>。</w:t>
      </w:r>
    </w:p>
    <w:p w14:paraId="78BF1C38">
      <w:pPr>
        <w:spacing w:line="460" w:lineRule="exact"/>
        <w:ind w:firstLine="422" w:firstLineChars="200"/>
        <w:rPr>
          <w:rStyle w:val="23"/>
          <w:rFonts w:ascii="宋体" w:hAnsi="宋体"/>
          <w:b/>
          <w:color w:val="auto"/>
          <w:szCs w:val="21"/>
          <w:highlight w:val="none"/>
        </w:rPr>
      </w:pPr>
      <w:r>
        <w:rPr>
          <w:rStyle w:val="23"/>
          <w:rFonts w:ascii="宋体" w:hAnsi="宋体"/>
          <w:b/>
          <w:color w:val="auto"/>
          <w:szCs w:val="21"/>
          <w:highlight w:val="none"/>
        </w:rPr>
        <w:t>条款号：18.2          修改类型：修改</w:t>
      </w:r>
    </w:p>
    <w:p w14:paraId="0C1DF6D5">
      <w:pPr>
        <w:spacing w:line="460" w:lineRule="exact"/>
        <w:ind w:firstLine="422" w:firstLineChars="200"/>
        <w:rPr>
          <w:rStyle w:val="23"/>
          <w:rFonts w:ascii="宋体" w:hAnsi="宋体"/>
          <w:b/>
          <w:color w:val="auto"/>
          <w:szCs w:val="21"/>
          <w:highlight w:val="none"/>
        </w:rPr>
      </w:pPr>
      <w:r>
        <w:rPr>
          <w:rStyle w:val="23"/>
          <w:rFonts w:ascii="宋体" w:hAnsi="宋体"/>
          <w:b/>
          <w:color w:val="auto"/>
          <w:szCs w:val="21"/>
          <w:highlight w:val="none"/>
        </w:rPr>
        <w:t>原文：</w:t>
      </w:r>
      <w:r>
        <w:rPr>
          <w:rStyle w:val="23"/>
          <w:rFonts w:ascii="宋体" w:hAnsi="宋体"/>
          <w:color w:val="auto"/>
          <w:szCs w:val="21"/>
          <w:highlight w:val="none"/>
        </w:rPr>
        <w:t>18.2</w:t>
      </w:r>
      <w:r>
        <w:rPr>
          <w:rStyle w:val="23"/>
          <w:rFonts w:ascii="宋体" w:hAnsi="宋体"/>
          <w:bCs/>
          <w:color w:val="auto"/>
          <w:szCs w:val="21"/>
          <w:highlight w:val="none"/>
        </w:rPr>
        <w:t>未按要求加密的投标文件，</w:t>
      </w:r>
      <w:r>
        <w:rPr>
          <w:rStyle w:val="23"/>
          <w:rFonts w:ascii="宋体" w:hAnsi="宋体"/>
          <w:color w:val="auto"/>
          <w:szCs w:val="21"/>
          <w:highlight w:val="none"/>
          <w:u w:val="single"/>
        </w:rPr>
        <w:t xml:space="preserve">        </w:t>
      </w:r>
      <w:r>
        <w:rPr>
          <w:rStyle w:val="23"/>
          <w:rFonts w:ascii="宋体" w:hAnsi="宋体"/>
          <w:color w:val="auto"/>
          <w:szCs w:val="21"/>
          <w:highlight w:val="none"/>
        </w:rPr>
        <w:t>交易平台</w:t>
      </w:r>
      <w:r>
        <w:rPr>
          <w:rStyle w:val="23"/>
          <w:rFonts w:ascii="宋体" w:hAnsi="宋体"/>
          <w:bCs/>
          <w:color w:val="auto"/>
          <w:szCs w:val="21"/>
          <w:highlight w:val="none"/>
        </w:rPr>
        <w:t>将予以拒收。</w:t>
      </w:r>
    </w:p>
    <w:p w14:paraId="6E8EBD4E">
      <w:pPr>
        <w:pBdr>
          <w:bottom w:val="single" w:color="000000" w:sz="6" w:space="1"/>
        </w:pBdr>
        <w:spacing w:line="460" w:lineRule="exact"/>
        <w:ind w:firstLine="422" w:firstLineChars="200"/>
        <w:rPr>
          <w:rStyle w:val="23"/>
          <w:rFonts w:ascii="宋体" w:hAnsi="宋体"/>
          <w:color w:val="auto"/>
          <w:szCs w:val="21"/>
          <w:highlight w:val="none"/>
        </w:rPr>
      </w:pPr>
      <w:r>
        <w:rPr>
          <w:rStyle w:val="23"/>
          <w:rFonts w:ascii="宋体" w:hAnsi="宋体"/>
          <w:b/>
          <w:color w:val="auto"/>
          <w:szCs w:val="21"/>
          <w:highlight w:val="none"/>
        </w:rPr>
        <w:t>现文：</w:t>
      </w:r>
      <w:r>
        <w:rPr>
          <w:rStyle w:val="23"/>
          <w:rFonts w:ascii="宋体" w:hAnsi="宋体"/>
          <w:color w:val="auto"/>
          <w:szCs w:val="21"/>
          <w:highlight w:val="none"/>
        </w:rPr>
        <w:t>18.2</w:t>
      </w:r>
      <w:r>
        <w:rPr>
          <w:rStyle w:val="23"/>
          <w:rFonts w:ascii="宋体" w:hAnsi="宋体"/>
          <w:bCs/>
          <w:color w:val="auto"/>
          <w:szCs w:val="21"/>
          <w:highlight w:val="none"/>
        </w:rPr>
        <w:t>未按要求加密的投标文件，</w:t>
      </w:r>
      <w:r>
        <w:rPr>
          <w:rStyle w:val="23"/>
          <w:rFonts w:hint="eastAsia" w:ascii="宋体" w:hAnsi="宋体"/>
          <w:bCs/>
          <w:color w:val="auto"/>
          <w:szCs w:val="21"/>
          <w:highlight w:val="none"/>
          <w:u w:val="single"/>
        </w:rPr>
        <w:t>广州交易集团有限公司（广州公共资源交易中心）</w:t>
      </w:r>
      <w:r>
        <w:rPr>
          <w:rStyle w:val="23"/>
          <w:rFonts w:ascii="宋体" w:hAnsi="宋体"/>
          <w:bCs/>
          <w:color w:val="auto"/>
          <w:szCs w:val="21"/>
          <w:highlight w:val="none"/>
        </w:rPr>
        <w:t>交易平</w:t>
      </w:r>
      <w:r>
        <w:rPr>
          <w:rStyle w:val="23"/>
          <w:rFonts w:ascii="宋体" w:hAnsi="宋体"/>
          <w:color w:val="auto"/>
          <w:szCs w:val="21"/>
          <w:highlight w:val="none"/>
        </w:rPr>
        <w:t>台</w:t>
      </w:r>
      <w:r>
        <w:rPr>
          <w:rStyle w:val="23"/>
          <w:rFonts w:ascii="宋体" w:hAnsi="宋体"/>
          <w:bCs/>
          <w:color w:val="auto"/>
          <w:szCs w:val="21"/>
          <w:highlight w:val="none"/>
        </w:rPr>
        <w:t>将予以拒收。</w:t>
      </w:r>
    </w:p>
    <w:p w14:paraId="13E9F0E3">
      <w:pPr>
        <w:spacing w:line="460" w:lineRule="exact"/>
        <w:ind w:firstLine="422" w:firstLineChars="200"/>
        <w:rPr>
          <w:rStyle w:val="23"/>
          <w:rFonts w:ascii="宋体" w:hAnsi="宋体"/>
          <w:b/>
          <w:color w:val="auto"/>
          <w:szCs w:val="21"/>
          <w:highlight w:val="none"/>
        </w:rPr>
      </w:pPr>
      <w:r>
        <w:rPr>
          <w:rStyle w:val="23"/>
          <w:rFonts w:ascii="宋体" w:hAnsi="宋体"/>
          <w:b/>
          <w:color w:val="auto"/>
          <w:szCs w:val="21"/>
          <w:highlight w:val="none"/>
        </w:rPr>
        <w:t>条款号：19.1          修改类型：修改</w:t>
      </w:r>
    </w:p>
    <w:p w14:paraId="0407497F">
      <w:pPr>
        <w:spacing w:line="460" w:lineRule="exact"/>
        <w:ind w:firstLine="422" w:firstLineChars="200"/>
        <w:rPr>
          <w:rStyle w:val="23"/>
          <w:rFonts w:ascii="宋体" w:hAnsi="宋体"/>
          <w:b/>
          <w:color w:val="auto"/>
          <w:szCs w:val="21"/>
          <w:highlight w:val="none"/>
        </w:rPr>
      </w:pPr>
      <w:r>
        <w:rPr>
          <w:rStyle w:val="23"/>
          <w:rFonts w:ascii="宋体" w:hAnsi="宋体"/>
          <w:b/>
          <w:color w:val="auto"/>
          <w:szCs w:val="21"/>
          <w:highlight w:val="none"/>
        </w:rPr>
        <w:t>原文：</w:t>
      </w:r>
      <w:r>
        <w:rPr>
          <w:rStyle w:val="23"/>
          <w:rFonts w:ascii="宋体" w:hAnsi="宋体"/>
          <w:color w:val="auto"/>
          <w:szCs w:val="21"/>
          <w:highlight w:val="none"/>
        </w:rPr>
        <w:t>19.1</w:t>
      </w:r>
      <w:r>
        <w:rPr>
          <w:rStyle w:val="23"/>
          <w:rFonts w:ascii="宋体" w:hAnsi="宋体"/>
          <w:bCs/>
          <w:color w:val="auto"/>
          <w:szCs w:val="21"/>
          <w:highlight w:val="none"/>
        </w:rPr>
        <w:t>投标人通过</w:t>
      </w:r>
      <w:r>
        <w:rPr>
          <w:rStyle w:val="23"/>
          <w:rFonts w:ascii="宋体" w:hAnsi="宋体"/>
          <w:color w:val="auto"/>
          <w:szCs w:val="21"/>
          <w:highlight w:val="none"/>
          <w:u w:val="single"/>
        </w:rPr>
        <w:t xml:space="preserve">        </w:t>
      </w:r>
      <w:r>
        <w:rPr>
          <w:rStyle w:val="23"/>
          <w:rFonts w:ascii="宋体" w:hAnsi="宋体"/>
          <w:color w:val="auto"/>
          <w:szCs w:val="21"/>
          <w:highlight w:val="none"/>
        </w:rPr>
        <w:t>交易平台递交电子投标文件。</w:t>
      </w:r>
    </w:p>
    <w:p w14:paraId="2190760F">
      <w:pPr>
        <w:pBdr>
          <w:bottom w:val="single" w:color="000000" w:sz="6" w:space="1"/>
        </w:pBdr>
        <w:spacing w:line="460" w:lineRule="exact"/>
        <w:ind w:firstLine="422" w:firstLineChars="200"/>
        <w:rPr>
          <w:rStyle w:val="23"/>
          <w:rFonts w:ascii="宋体" w:hAnsi="宋体"/>
          <w:color w:val="auto"/>
          <w:szCs w:val="21"/>
          <w:highlight w:val="none"/>
        </w:rPr>
      </w:pPr>
      <w:r>
        <w:rPr>
          <w:rStyle w:val="23"/>
          <w:rFonts w:ascii="宋体" w:hAnsi="宋体"/>
          <w:b/>
          <w:color w:val="auto"/>
          <w:szCs w:val="21"/>
          <w:highlight w:val="none"/>
        </w:rPr>
        <w:t>现文：</w:t>
      </w:r>
      <w:r>
        <w:rPr>
          <w:rStyle w:val="23"/>
          <w:rFonts w:ascii="宋体" w:hAnsi="宋体"/>
          <w:color w:val="auto"/>
          <w:szCs w:val="21"/>
          <w:highlight w:val="none"/>
        </w:rPr>
        <w:t>19.1</w:t>
      </w:r>
      <w:r>
        <w:rPr>
          <w:rStyle w:val="23"/>
          <w:rFonts w:ascii="宋体" w:hAnsi="宋体"/>
          <w:bCs/>
          <w:color w:val="auto"/>
          <w:szCs w:val="21"/>
          <w:highlight w:val="none"/>
        </w:rPr>
        <w:t>投标人通过</w:t>
      </w:r>
      <w:r>
        <w:rPr>
          <w:rStyle w:val="23"/>
          <w:rFonts w:hint="eastAsia" w:ascii="宋体" w:hAnsi="宋体"/>
          <w:bCs/>
          <w:color w:val="auto"/>
          <w:szCs w:val="21"/>
          <w:highlight w:val="none"/>
          <w:u w:val="single"/>
        </w:rPr>
        <w:t>广州交易集团有限公司（广州公共资源交易中心）</w:t>
      </w:r>
      <w:r>
        <w:rPr>
          <w:rStyle w:val="23"/>
          <w:rFonts w:ascii="宋体" w:hAnsi="宋体"/>
          <w:bCs/>
          <w:color w:val="auto"/>
          <w:szCs w:val="21"/>
          <w:highlight w:val="none"/>
        </w:rPr>
        <w:t>交易平</w:t>
      </w:r>
      <w:r>
        <w:rPr>
          <w:rStyle w:val="23"/>
          <w:rFonts w:ascii="宋体" w:hAnsi="宋体"/>
          <w:color w:val="auto"/>
          <w:szCs w:val="21"/>
          <w:highlight w:val="none"/>
        </w:rPr>
        <w:t>台递交电子投标文件。</w:t>
      </w:r>
    </w:p>
    <w:p w14:paraId="405FD25A">
      <w:pPr>
        <w:spacing w:line="460" w:lineRule="exact"/>
        <w:ind w:firstLine="422" w:firstLineChars="200"/>
        <w:rPr>
          <w:rStyle w:val="23"/>
          <w:rFonts w:ascii="宋体" w:hAnsi="宋体"/>
          <w:b/>
          <w:color w:val="auto"/>
          <w:szCs w:val="21"/>
          <w:highlight w:val="none"/>
        </w:rPr>
      </w:pPr>
      <w:r>
        <w:rPr>
          <w:rStyle w:val="23"/>
          <w:rFonts w:ascii="宋体" w:hAnsi="宋体"/>
          <w:b/>
          <w:color w:val="auto"/>
          <w:szCs w:val="21"/>
          <w:highlight w:val="none"/>
        </w:rPr>
        <w:t>条款号：19.2          修改类型：修改</w:t>
      </w:r>
    </w:p>
    <w:p w14:paraId="56DAF706">
      <w:pPr>
        <w:spacing w:line="460" w:lineRule="exact"/>
        <w:ind w:firstLine="422" w:firstLineChars="200"/>
        <w:rPr>
          <w:rStyle w:val="23"/>
          <w:rFonts w:ascii="宋体" w:hAnsi="宋体"/>
          <w:b/>
          <w:color w:val="auto"/>
          <w:szCs w:val="21"/>
          <w:highlight w:val="none"/>
        </w:rPr>
      </w:pPr>
      <w:r>
        <w:rPr>
          <w:rStyle w:val="23"/>
          <w:rFonts w:ascii="宋体" w:hAnsi="宋体"/>
          <w:b/>
          <w:color w:val="auto"/>
          <w:szCs w:val="21"/>
          <w:highlight w:val="none"/>
        </w:rPr>
        <w:t>原文：</w:t>
      </w:r>
      <w:r>
        <w:rPr>
          <w:rStyle w:val="23"/>
          <w:rFonts w:ascii="宋体" w:hAnsi="宋体"/>
          <w:color w:val="auto"/>
          <w:szCs w:val="21"/>
          <w:highlight w:val="none"/>
        </w:rPr>
        <w:t>19.2</w:t>
      </w:r>
      <w:r>
        <w:rPr>
          <w:rStyle w:val="23"/>
          <w:rFonts w:ascii="宋体" w:hAnsi="宋体"/>
          <w:bCs/>
          <w:color w:val="auto"/>
          <w:szCs w:val="21"/>
          <w:highlight w:val="none"/>
        </w:rPr>
        <w:t>投标人完成电子</w:t>
      </w:r>
      <w:r>
        <w:rPr>
          <w:rStyle w:val="23"/>
          <w:rFonts w:ascii="宋体" w:hAnsi="宋体"/>
          <w:color w:val="auto"/>
          <w:szCs w:val="21"/>
          <w:highlight w:val="none"/>
        </w:rPr>
        <w:t>投标文件</w:t>
      </w:r>
      <w:r>
        <w:rPr>
          <w:rStyle w:val="23"/>
          <w:rFonts w:ascii="宋体" w:hAnsi="宋体"/>
          <w:bCs/>
          <w:color w:val="auto"/>
          <w:szCs w:val="21"/>
          <w:highlight w:val="none"/>
        </w:rPr>
        <w:t>上传后，</w:t>
      </w:r>
      <w:r>
        <w:rPr>
          <w:rStyle w:val="23"/>
          <w:rFonts w:ascii="宋体" w:hAnsi="宋体"/>
          <w:color w:val="auto"/>
          <w:szCs w:val="21"/>
          <w:highlight w:val="none"/>
          <w:u w:val="single"/>
        </w:rPr>
        <w:t xml:space="preserve">        </w:t>
      </w:r>
      <w:r>
        <w:rPr>
          <w:rStyle w:val="23"/>
          <w:rFonts w:ascii="宋体" w:hAnsi="宋体"/>
          <w:color w:val="auto"/>
          <w:szCs w:val="21"/>
          <w:highlight w:val="none"/>
        </w:rPr>
        <w:t>交易平台即时向投标人发出递交回执通知。递交时间以递交回执通知载明的传输完成时间为准。</w:t>
      </w:r>
    </w:p>
    <w:p w14:paraId="5807DD46">
      <w:pPr>
        <w:pBdr>
          <w:bottom w:val="single" w:color="000000" w:sz="6" w:space="1"/>
        </w:pBdr>
        <w:spacing w:line="460" w:lineRule="exact"/>
        <w:ind w:firstLine="422" w:firstLineChars="200"/>
        <w:rPr>
          <w:rStyle w:val="23"/>
          <w:rFonts w:ascii="宋体" w:hAnsi="宋体"/>
          <w:color w:val="auto"/>
          <w:szCs w:val="21"/>
          <w:highlight w:val="none"/>
        </w:rPr>
      </w:pPr>
      <w:r>
        <w:rPr>
          <w:rStyle w:val="23"/>
          <w:rFonts w:ascii="宋体" w:hAnsi="宋体"/>
          <w:b/>
          <w:color w:val="auto"/>
          <w:szCs w:val="21"/>
          <w:highlight w:val="none"/>
        </w:rPr>
        <w:t>现文：</w:t>
      </w:r>
      <w:r>
        <w:rPr>
          <w:rStyle w:val="23"/>
          <w:rFonts w:ascii="宋体" w:hAnsi="宋体"/>
          <w:color w:val="auto"/>
          <w:szCs w:val="21"/>
          <w:highlight w:val="none"/>
        </w:rPr>
        <w:t>19.2</w:t>
      </w:r>
      <w:r>
        <w:rPr>
          <w:rStyle w:val="23"/>
          <w:rFonts w:ascii="宋体" w:hAnsi="宋体"/>
          <w:bCs/>
          <w:color w:val="auto"/>
          <w:szCs w:val="21"/>
          <w:highlight w:val="none"/>
        </w:rPr>
        <w:t>投标人完成电子</w:t>
      </w:r>
      <w:r>
        <w:rPr>
          <w:rStyle w:val="23"/>
          <w:rFonts w:ascii="宋体" w:hAnsi="宋体"/>
          <w:color w:val="auto"/>
          <w:szCs w:val="21"/>
          <w:highlight w:val="none"/>
        </w:rPr>
        <w:t>投标文件</w:t>
      </w:r>
      <w:r>
        <w:rPr>
          <w:rStyle w:val="23"/>
          <w:rFonts w:ascii="宋体" w:hAnsi="宋体"/>
          <w:bCs/>
          <w:color w:val="auto"/>
          <w:szCs w:val="21"/>
          <w:highlight w:val="none"/>
        </w:rPr>
        <w:t>上传后，</w:t>
      </w:r>
      <w:r>
        <w:rPr>
          <w:rStyle w:val="23"/>
          <w:rFonts w:hint="eastAsia" w:ascii="宋体" w:hAnsi="宋体"/>
          <w:color w:val="auto"/>
          <w:szCs w:val="21"/>
          <w:highlight w:val="none"/>
          <w:u w:val="single"/>
        </w:rPr>
        <w:t>广州交易集团有限公司（广州公共资源交易中心）</w:t>
      </w:r>
      <w:r>
        <w:rPr>
          <w:rStyle w:val="23"/>
          <w:rFonts w:ascii="宋体" w:hAnsi="宋体"/>
          <w:color w:val="auto"/>
          <w:szCs w:val="21"/>
          <w:highlight w:val="none"/>
        </w:rPr>
        <w:t>交易平台即时向投标人发出递交回执通知。递交时间以递交回执通知载明的传输完成时间为准。</w:t>
      </w:r>
    </w:p>
    <w:p w14:paraId="23B3348E">
      <w:pPr>
        <w:spacing w:line="460" w:lineRule="exact"/>
        <w:ind w:firstLine="422" w:firstLineChars="200"/>
        <w:rPr>
          <w:rStyle w:val="23"/>
          <w:rFonts w:ascii="宋体" w:hAnsi="宋体"/>
          <w:b/>
          <w:color w:val="auto"/>
          <w:szCs w:val="21"/>
          <w:highlight w:val="none"/>
        </w:rPr>
      </w:pPr>
      <w:r>
        <w:rPr>
          <w:rStyle w:val="23"/>
          <w:rFonts w:ascii="宋体" w:hAnsi="宋体"/>
          <w:b/>
          <w:color w:val="auto"/>
          <w:szCs w:val="21"/>
          <w:highlight w:val="none"/>
        </w:rPr>
        <w:t>条款号：19.3          修改类型：修改</w:t>
      </w:r>
    </w:p>
    <w:p w14:paraId="5A4C6947">
      <w:pPr>
        <w:spacing w:line="460" w:lineRule="exact"/>
        <w:ind w:firstLine="422" w:firstLineChars="200"/>
        <w:rPr>
          <w:rStyle w:val="23"/>
          <w:rFonts w:ascii="宋体" w:hAnsi="宋体"/>
          <w:b/>
          <w:color w:val="auto"/>
          <w:szCs w:val="21"/>
          <w:highlight w:val="none"/>
        </w:rPr>
      </w:pPr>
      <w:r>
        <w:rPr>
          <w:rStyle w:val="23"/>
          <w:rFonts w:ascii="宋体" w:hAnsi="宋体"/>
          <w:b/>
          <w:color w:val="auto"/>
          <w:szCs w:val="21"/>
          <w:highlight w:val="none"/>
        </w:rPr>
        <w:t>原文：</w:t>
      </w:r>
      <w:r>
        <w:rPr>
          <w:rStyle w:val="23"/>
          <w:rFonts w:ascii="宋体" w:hAnsi="宋体"/>
          <w:bCs/>
          <w:color w:val="auto"/>
          <w:szCs w:val="21"/>
          <w:highlight w:val="none"/>
        </w:rPr>
        <w:t>逾期送达的电子投标文件，</w:t>
      </w:r>
      <w:r>
        <w:rPr>
          <w:rStyle w:val="23"/>
          <w:rFonts w:ascii="宋体" w:hAnsi="宋体"/>
          <w:color w:val="auto"/>
          <w:szCs w:val="21"/>
          <w:highlight w:val="none"/>
          <w:u w:val="single"/>
        </w:rPr>
        <w:t xml:space="preserve">        </w:t>
      </w:r>
      <w:r>
        <w:rPr>
          <w:rStyle w:val="23"/>
          <w:rFonts w:ascii="宋体" w:hAnsi="宋体"/>
          <w:color w:val="auto"/>
          <w:szCs w:val="21"/>
          <w:highlight w:val="none"/>
        </w:rPr>
        <w:t>交易平台将予以拒收。</w:t>
      </w:r>
    </w:p>
    <w:p w14:paraId="39908724">
      <w:pPr>
        <w:pBdr>
          <w:bottom w:val="single" w:color="000000" w:sz="6" w:space="1"/>
        </w:pBdr>
        <w:spacing w:line="460" w:lineRule="exact"/>
        <w:ind w:firstLine="422" w:firstLineChars="200"/>
        <w:rPr>
          <w:rStyle w:val="23"/>
          <w:rFonts w:ascii="宋体" w:hAnsi="宋体"/>
          <w:color w:val="auto"/>
          <w:szCs w:val="21"/>
          <w:highlight w:val="none"/>
        </w:rPr>
      </w:pPr>
      <w:r>
        <w:rPr>
          <w:rStyle w:val="23"/>
          <w:rFonts w:ascii="宋体" w:hAnsi="宋体"/>
          <w:b/>
          <w:color w:val="auto"/>
          <w:szCs w:val="21"/>
          <w:highlight w:val="none"/>
        </w:rPr>
        <w:t>现文：</w:t>
      </w:r>
      <w:r>
        <w:rPr>
          <w:rStyle w:val="23"/>
          <w:rFonts w:ascii="宋体" w:hAnsi="宋体"/>
          <w:bCs/>
          <w:color w:val="auto"/>
          <w:szCs w:val="21"/>
          <w:highlight w:val="none"/>
        </w:rPr>
        <w:t>逾期送达的电子投标文件，</w:t>
      </w:r>
      <w:r>
        <w:rPr>
          <w:rStyle w:val="23"/>
          <w:rFonts w:hint="eastAsia" w:ascii="宋体" w:hAnsi="宋体"/>
          <w:color w:val="auto"/>
          <w:szCs w:val="21"/>
          <w:highlight w:val="none"/>
          <w:u w:val="single"/>
        </w:rPr>
        <w:t>广州交易集团有限公司（广州公共资源交易中心）</w:t>
      </w:r>
      <w:r>
        <w:rPr>
          <w:rStyle w:val="23"/>
          <w:rFonts w:ascii="宋体" w:hAnsi="宋体"/>
          <w:color w:val="auto"/>
          <w:szCs w:val="21"/>
          <w:highlight w:val="none"/>
        </w:rPr>
        <w:t>交易平台将予以拒收。</w:t>
      </w:r>
    </w:p>
    <w:p w14:paraId="3A8BFC4A">
      <w:pPr>
        <w:spacing w:line="460" w:lineRule="exact"/>
        <w:ind w:firstLine="422" w:firstLineChars="200"/>
        <w:rPr>
          <w:rStyle w:val="23"/>
          <w:rFonts w:ascii="宋体" w:hAnsi="宋体"/>
          <w:b/>
          <w:color w:val="auto"/>
          <w:szCs w:val="21"/>
          <w:highlight w:val="none"/>
        </w:rPr>
      </w:pPr>
      <w:r>
        <w:rPr>
          <w:rStyle w:val="23"/>
          <w:rFonts w:ascii="宋体" w:hAnsi="宋体"/>
          <w:b/>
          <w:color w:val="auto"/>
          <w:szCs w:val="21"/>
          <w:highlight w:val="none"/>
        </w:rPr>
        <w:t>条款号：19.5          修改类型：修改</w:t>
      </w:r>
    </w:p>
    <w:p w14:paraId="3327ED77">
      <w:pPr>
        <w:spacing w:line="460" w:lineRule="exact"/>
        <w:ind w:firstLine="422" w:firstLineChars="200"/>
        <w:rPr>
          <w:rStyle w:val="23"/>
          <w:rFonts w:ascii="宋体" w:hAnsi="宋体"/>
          <w:b/>
          <w:color w:val="auto"/>
          <w:szCs w:val="21"/>
          <w:highlight w:val="none"/>
        </w:rPr>
      </w:pPr>
      <w:r>
        <w:rPr>
          <w:rStyle w:val="23"/>
          <w:rFonts w:ascii="宋体" w:hAnsi="宋体"/>
          <w:b/>
          <w:color w:val="auto"/>
          <w:szCs w:val="21"/>
          <w:highlight w:val="none"/>
        </w:rPr>
        <w:t>原文：</w:t>
      </w:r>
      <w:r>
        <w:rPr>
          <w:rStyle w:val="23"/>
          <w:rFonts w:ascii="宋体" w:hAnsi="宋体"/>
          <w:color w:val="auto"/>
          <w:szCs w:val="21"/>
          <w:highlight w:val="none"/>
        </w:rPr>
        <w:t>19.5如技术标和经济标先后分别开启，</w:t>
      </w:r>
      <w:r>
        <w:rPr>
          <w:rStyle w:val="23"/>
          <w:rFonts w:ascii="宋体" w:hAnsi="宋体"/>
          <w:color w:val="auto"/>
          <w:szCs w:val="21"/>
          <w:highlight w:val="none"/>
          <w:u w:val="single"/>
        </w:rPr>
        <w:t xml:space="preserve">        </w:t>
      </w:r>
      <w:r>
        <w:rPr>
          <w:rStyle w:val="23"/>
          <w:rFonts w:ascii="宋体" w:hAnsi="宋体"/>
          <w:color w:val="auto"/>
          <w:szCs w:val="21"/>
          <w:highlight w:val="none"/>
        </w:rPr>
        <w:t>交易平台将按招标文件规定的时间分别开启技术标和经济标。</w:t>
      </w:r>
    </w:p>
    <w:p w14:paraId="7BFCA5C1">
      <w:pPr>
        <w:pBdr>
          <w:bottom w:val="single" w:color="000000" w:sz="6" w:space="1"/>
        </w:pBdr>
        <w:spacing w:line="460" w:lineRule="exact"/>
        <w:ind w:firstLine="422" w:firstLineChars="200"/>
        <w:rPr>
          <w:rStyle w:val="23"/>
          <w:rFonts w:ascii="宋体" w:hAnsi="宋体"/>
          <w:color w:val="auto"/>
          <w:szCs w:val="21"/>
          <w:highlight w:val="none"/>
        </w:rPr>
      </w:pPr>
      <w:r>
        <w:rPr>
          <w:rStyle w:val="23"/>
          <w:rFonts w:ascii="宋体" w:hAnsi="宋体"/>
          <w:b/>
          <w:color w:val="auto"/>
          <w:szCs w:val="21"/>
          <w:highlight w:val="none"/>
        </w:rPr>
        <w:t>现文：</w:t>
      </w:r>
      <w:r>
        <w:rPr>
          <w:rStyle w:val="23"/>
          <w:rFonts w:ascii="宋体" w:hAnsi="宋体"/>
          <w:color w:val="auto"/>
          <w:szCs w:val="21"/>
          <w:highlight w:val="none"/>
        </w:rPr>
        <w:t>19.5</w:t>
      </w:r>
      <w:r>
        <w:rPr>
          <w:rFonts w:hint="eastAsia" w:ascii="宋体" w:hAnsi="宋体" w:cs="宋体"/>
          <w:color w:val="auto"/>
          <w:szCs w:val="21"/>
          <w:highlight w:val="none"/>
          <w:u w:val="single"/>
        </w:rPr>
        <w:t>广州交易集团有限公司（广州公共资源交易中心）交易平台将按招标文件规定的时间同时开启技术标和经济标</w:t>
      </w:r>
      <w:r>
        <w:rPr>
          <w:rStyle w:val="23"/>
          <w:rFonts w:ascii="宋体" w:hAnsi="宋体"/>
          <w:color w:val="auto"/>
          <w:szCs w:val="21"/>
          <w:highlight w:val="none"/>
        </w:rPr>
        <w:t>。</w:t>
      </w:r>
    </w:p>
    <w:p w14:paraId="1A6B2938">
      <w:pPr>
        <w:wordWrap w:val="0"/>
        <w:spacing w:line="48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条款号：20.3                          修改类型：修改</w:t>
      </w:r>
    </w:p>
    <w:p w14:paraId="01FD008E">
      <w:pPr>
        <w:wordWrap w:val="0"/>
        <w:spacing w:line="480" w:lineRule="exact"/>
        <w:ind w:firstLine="422" w:firstLineChars="200"/>
        <w:rPr>
          <w:rFonts w:hint="eastAsia"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到投标截止时间止，招标人收到的投标文件少于3家的，招标人将重新组织招标（当N个标段同时招标且不允许兼中时，若有效投标人不足N+2家，则重新组织招标）。</w:t>
      </w:r>
    </w:p>
    <w:p w14:paraId="2AE71B01">
      <w:pPr>
        <w:pBdr>
          <w:bottom w:val="single" w:color="auto" w:sz="6" w:space="1"/>
        </w:pBdr>
        <w:wordWrap w:val="0"/>
        <w:spacing w:line="480" w:lineRule="exact"/>
        <w:ind w:firstLine="422" w:firstLineChars="200"/>
        <w:rPr>
          <w:rFonts w:hint="eastAsia" w:ascii="宋体" w:hAnsi="宋体" w:cs="宋体"/>
          <w:bCs/>
          <w:color w:val="auto"/>
          <w:szCs w:val="21"/>
          <w:highlight w:val="none"/>
          <w:u w:val="single"/>
        </w:rPr>
      </w:pPr>
      <w:r>
        <w:rPr>
          <w:rFonts w:hint="eastAsia" w:ascii="宋体" w:hAnsi="宋体" w:cs="宋体"/>
          <w:b/>
          <w:color w:val="auto"/>
          <w:szCs w:val="21"/>
          <w:highlight w:val="none"/>
        </w:rPr>
        <w:t>现文：</w:t>
      </w:r>
      <w:r>
        <w:rPr>
          <w:rFonts w:hint="eastAsia" w:ascii="宋体" w:hAnsi="宋体" w:cs="宋体"/>
          <w:bCs/>
          <w:color w:val="auto"/>
          <w:szCs w:val="21"/>
          <w:highlight w:val="none"/>
        </w:rPr>
        <w:t>到投标截止时间止，招标人收到的投标文件少于3家的，招标人将重新组织招标。</w:t>
      </w:r>
    </w:p>
    <w:p w14:paraId="365ED421">
      <w:pPr>
        <w:wordWrap w:val="0"/>
        <w:spacing w:line="48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条款号：21.1                          修改类型：修改</w:t>
      </w:r>
    </w:p>
    <w:p w14:paraId="5583ECEB">
      <w:pPr>
        <w:wordWrap w:val="0"/>
        <w:spacing w:line="480" w:lineRule="exact"/>
        <w:ind w:firstLine="422" w:firstLineChars="200"/>
        <w:rPr>
          <w:rFonts w:hint="eastAsia"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21.1 本须知前附表第17项规定的投标截止时间后送达的电子投标文件，</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交易平台将予以拒收。</w:t>
      </w:r>
    </w:p>
    <w:p w14:paraId="6BD86CD7">
      <w:pPr>
        <w:pBdr>
          <w:bottom w:val="single" w:color="auto" w:sz="6" w:space="1"/>
        </w:pBdr>
        <w:wordWrap w:val="0"/>
        <w:spacing w:line="480" w:lineRule="exact"/>
        <w:ind w:firstLine="422" w:firstLineChars="200"/>
        <w:rPr>
          <w:rFonts w:hint="eastAsia" w:ascii="宋体" w:hAnsi="宋体" w:cs="宋体"/>
          <w:bCs/>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21.1 本须知前附表第17项规定的投标截止时间后送达的电子投标文件，</w:t>
      </w:r>
      <w:r>
        <w:rPr>
          <w:rFonts w:hint="eastAsia" w:ascii="宋体" w:hAnsi="宋体" w:cs="宋体"/>
          <w:bCs/>
          <w:color w:val="auto"/>
          <w:szCs w:val="21"/>
          <w:highlight w:val="none"/>
          <w:u w:val="single"/>
        </w:rPr>
        <w:t>广州公共资源交易中心</w:t>
      </w:r>
      <w:r>
        <w:rPr>
          <w:rFonts w:hint="eastAsia" w:ascii="宋体" w:hAnsi="宋体" w:cs="宋体"/>
          <w:bCs/>
          <w:color w:val="auto"/>
          <w:szCs w:val="21"/>
          <w:highlight w:val="none"/>
        </w:rPr>
        <w:t>交易平台将予以拒收。</w:t>
      </w:r>
    </w:p>
    <w:p w14:paraId="435AABB1">
      <w:pPr>
        <w:wordWrap w:val="0"/>
        <w:spacing w:line="48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条款号：24.1、24.2                          修改类型：修改</w:t>
      </w:r>
    </w:p>
    <w:p w14:paraId="665D4868">
      <w:pPr>
        <w:wordWrap w:val="0"/>
        <w:spacing w:line="480" w:lineRule="exact"/>
        <w:ind w:firstLine="422" w:firstLineChars="200"/>
        <w:rPr>
          <w:rFonts w:hint="eastAsia"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24.1 开标后，直至中标公示为止，凡属于对投标文件的审查、澄清、评价和比较有关的资料以及中标候选人的推荐情况，与评标有关的其他任何情况均严格保密。</w:t>
      </w:r>
    </w:p>
    <w:p w14:paraId="14F1320E">
      <w:pPr>
        <w:pBdr>
          <w:bottom w:val="single" w:color="auto" w:sz="6" w:space="1"/>
        </w:pBdr>
        <w:wordWrap w:val="0"/>
        <w:spacing w:line="4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24.2 在投标文件的评审和比较、中标候选人推荐以及授予合同的过程中，投标人向招标人和评标委员会施加不公正影响的任何行为，都将会导致其投标被拒绝</w:t>
      </w:r>
    </w:p>
    <w:p w14:paraId="57596385">
      <w:pPr>
        <w:pBdr>
          <w:bottom w:val="single" w:color="auto" w:sz="6" w:space="1"/>
        </w:pBdr>
        <w:wordWrap w:val="0"/>
        <w:spacing w:line="480" w:lineRule="exact"/>
        <w:ind w:firstLine="422" w:firstLineChars="200"/>
        <w:rPr>
          <w:rFonts w:hint="eastAsia" w:ascii="宋体" w:hAnsi="宋体" w:cs="宋体"/>
          <w:bCs/>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24.1 开标后，直至合格的中标候选人公示为止，凡属于对投标文件的审查、澄清、评价和比较有关的资料以及合格的中标候选人的推荐情况</w:t>
      </w:r>
      <w:r>
        <w:rPr>
          <w:rFonts w:hint="eastAsia" w:ascii="宋体" w:hAnsi="宋体" w:cs="宋体"/>
          <w:bCs/>
          <w:color w:val="auto"/>
          <w:szCs w:val="21"/>
          <w:highlight w:val="none"/>
          <w:u w:val="single"/>
        </w:rPr>
        <w:t>【不排序，按统一社会信用代码后4位（除校验码外）大小排位，如统一社会信用代码后4位出现字母情况的，字母以“0”进行代替大小排位；如出现后4位（除校验码外）大小一致的，则随机排位】</w:t>
      </w:r>
      <w:r>
        <w:rPr>
          <w:rFonts w:hint="eastAsia" w:ascii="宋体" w:hAnsi="宋体" w:cs="宋体"/>
          <w:bCs/>
          <w:color w:val="auto"/>
          <w:szCs w:val="21"/>
          <w:highlight w:val="none"/>
        </w:rPr>
        <w:t>，与评标有关的其他任何情况均严格保密。</w:t>
      </w:r>
    </w:p>
    <w:p w14:paraId="1722612C">
      <w:pPr>
        <w:pBdr>
          <w:bottom w:val="single" w:color="auto" w:sz="6" w:space="1"/>
        </w:pBdr>
        <w:wordWrap w:val="0"/>
        <w:spacing w:line="4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24.2在投标文件的评审和比较、合格的中标候选人推荐</w:t>
      </w:r>
      <w:r>
        <w:rPr>
          <w:rFonts w:hint="eastAsia" w:ascii="宋体" w:hAnsi="宋体" w:cs="宋体"/>
          <w:bCs/>
          <w:color w:val="auto"/>
          <w:szCs w:val="21"/>
          <w:highlight w:val="none"/>
          <w:u w:val="single"/>
        </w:rPr>
        <w:t>【不排序，按统一社会信用代码后4位（除校验码外）大小排位，如统一社会信用代码后4位出现字母情况的，字母以“0”进行代替大小排位；如出现后4位（除校验码外）大小一致的，则随机排位】、定标</w:t>
      </w:r>
      <w:r>
        <w:rPr>
          <w:rFonts w:hint="eastAsia" w:ascii="宋体" w:hAnsi="宋体" w:cs="宋体"/>
          <w:bCs/>
          <w:color w:val="auto"/>
          <w:szCs w:val="21"/>
          <w:highlight w:val="none"/>
        </w:rPr>
        <w:t>以及授予合同的过程中，投标人向</w:t>
      </w:r>
      <w:r>
        <w:rPr>
          <w:rFonts w:hint="eastAsia" w:ascii="宋体" w:hAnsi="宋体" w:cs="宋体"/>
          <w:bCs/>
          <w:color w:val="auto"/>
          <w:szCs w:val="21"/>
          <w:highlight w:val="none"/>
          <w:u w:val="single"/>
        </w:rPr>
        <w:t>招标人、评标委员会和定标委员会</w:t>
      </w:r>
      <w:r>
        <w:rPr>
          <w:rFonts w:hint="eastAsia" w:ascii="宋体" w:hAnsi="宋体" w:cs="宋体"/>
          <w:bCs/>
          <w:color w:val="auto"/>
          <w:szCs w:val="21"/>
          <w:highlight w:val="none"/>
        </w:rPr>
        <w:t>施加不公正影响的任何行为，都将会导致其投标被拒绝。</w:t>
      </w:r>
    </w:p>
    <w:p w14:paraId="7C40B44C">
      <w:pPr>
        <w:spacing w:line="460" w:lineRule="exact"/>
        <w:ind w:firstLine="422" w:firstLineChars="200"/>
        <w:rPr>
          <w:rStyle w:val="23"/>
          <w:rFonts w:ascii="宋体" w:hAnsi="宋体"/>
          <w:b/>
          <w:color w:val="auto"/>
          <w:szCs w:val="21"/>
          <w:highlight w:val="none"/>
        </w:rPr>
      </w:pPr>
      <w:r>
        <w:rPr>
          <w:rStyle w:val="23"/>
          <w:rFonts w:ascii="宋体" w:hAnsi="宋体"/>
          <w:b/>
          <w:color w:val="auto"/>
          <w:szCs w:val="21"/>
          <w:highlight w:val="none"/>
        </w:rPr>
        <w:t>条款号：27.1          修改类型：修改</w:t>
      </w:r>
    </w:p>
    <w:p w14:paraId="6F470A48">
      <w:pPr>
        <w:spacing w:line="460" w:lineRule="exact"/>
        <w:ind w:firstLine="422" w:firstLineChars="200"/>
        <w:rPr>
          <w:rStyle w:val="23"/>
          <w:rFonts w:ascii="宋体" w:hAnsi="宋体"/>
          <w:b/>
          <w:color w:val="auto"/>
          <w:szCs w:val="21"/>
          <w:highlight w:val="none"/>
        </w:rPr>
      </w:pPr>
      <w:r>
        <w:rPr>
          <w:rStyle w:val="23"/>
          <w:rFonts w:ascii="宋体" w:hAnsi="宋体"/>
          <w:b/>
          <w:color w:val="auto"/>
          <w:szCs w:val="21"/>
          <w:highlight w:val="none"/>
        </w:rPr>
        <w:t>原文：</w:t>
      </w:r>
      <w:r>
        <w:rPr>
          <w:rStyle w:val="23"/>
          <w:rFonts w:ascii="宋体" w:hAnsi="宋体"/>
          <w:color w:val="auto"/>
          <w:szCs w:val="21"/>
          <w:highlight w:val="none"/>
        </w:rPr>
        <w:t>27.1招标人将在</w:t>
      </w:r>
      <w:r>
        <w:rPr>
          <w:rStyle w:val="23"/>
          <w:rFonts w:ascii="宋体" w:hAnsi="宋体"/>
          <w:color w:val="auto"/>
          <w:szCs w:val="21"/>
          <w:highlight w:val="none"/>
          <w:u w:val="single"/>
        </w:rPr>
        <w:t xml:space="preserve">        </w:t>
      </w:r>
      <w:r>
        <w:rPr>
          <w:rStyle w:val="23"/>
          <w:rFonts w:ascii="宋体" w:hAnsi="宋体"/>
          <w:color w:val="auto"/>
          <w:szCs w:val="21"/>
          <w:highlight w:val="none"/>
        </w:rPr>
        <w:t>交易平台、广东省招标投标监管网和中国招标投标公共服务平台公示中标候选人，公示期为三天。</w:t>
      </w:r>
    </w:p>
    <w:p w14:paraId="20F7B0AF">
      <w:pPr>
        <w:pBdr>
          <w:bottom w:val="single" w:color="000000" w:sz="6" w:space="1"/>
        </w:pBdr>
        <w:spacing w:line="460" w:lineRule="exact"/>
        <w:ind w:firstLine="422" w:firstLineChars="200"/>
        <w:rPr>
          <w:rStyle w:val="23"/>
          <w:rFonts w:ascii="宋体" w:hAnsi="宋体"/>
          <w:color w:val="auto"/>
          <w:szCs w:val="21"/>
          <w:highlight w:val="none"/>
        </w:rPr>
      </w:pPr>
      <w:r>
        <w:rPr>
          <w:rStyle w:val="23"/>
          <w:rFonts w:ascii="宋体" w:hAnsi="宋体"/>
          <w:b/>
          <w:color w:val="auto"/>
          <w:szCs w:val="21"/>
          <w:highlight w:val="none"/>
        </w:rPr>
        <w:t>现文：</w:t>
      </w:r>
      <w:r>
        <w:rPr>
          <w:rStyle w:val="23"/>
          <w:rFonts w:ascii="宋体" w:hAnsi="宋体"/>
          <w:color w:val="auto"/>
          <w:szCs w:val="21"/>
          <w:highlight w:val="none"/>
        </w:rPr>
        <w:t>27.1招标人将在</w:t>
      </w:r>
      <w:r>
        <w:rPr>
          <w:rFonts w:hint="eastAsia" w:ascii="宋体" w:hAnsi="宋体"/>
          <w:color w:val="auto"/>
          <w:szCs w:val="21"/>
          <w:highlight w:val="none"/>
          <w:u w:val="single"/>
        </w:rPr>
        <w:t>广州交易集团有限公司（广州公共资源交易中心））</w:t>
      </w:r>
      <w:r>
        <w:rPr>
          <w:rStyle w:val="23"/>
          <w:rFonts w:ascii="宋体" w:hAnsi="宋体"/>
          <w:color w:val="auto"/>
          <w:szCs w:val="21"/>
          <w:highlight w:val="none"/>
        </w:rPr>
        <w:t>交易平台、广东省招标投标监管网和中国招标投标公共服务平台公示中标候选人，公示期为三天。</w:t>
      </w:r>
      <w:r>
        <w:rPr>
          <w:rStyle w:val="23"/>
          <w:rFonts w:hint="eastAsia" w:ascii="宋体" w:hAnsi="宋体"/>
          <w:color w:val="auto"/>
          <w:szCs w:val="21"/>
          <w:highlight w:val="none"/>
          <w:u w:val="singl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5493420D">
      <w:pPr>
        <w:spacing w:line="460" w:lineRule="exact"/>
        <w:ind w:firstLine="422" w:firstLineChars="200"/>
        <w:rPr>
          <w:rStyle w:val="23"/>
          <w:rFonts w:ascii="宋体" w:hAnsi="宋体"/>
          <w:b/>
          <w:color w:val="auto"/>
          <w:szCs w:val="21"/>
          <w:highlight w:val="none"/>
        </w:rPr>
      </w:pPr>
      <w:r>
        <w:rPr>
          <w:rStyle w:val="23"/>
          <w:rFonts w:ascii="宋体" w:hAnsi="宋体"/>
          <w:b/>
          <w:color w:val="auto"/>
          <w:szCs w:val="21"/>
          <w:highlight w:val="none"/>
        </w:rPr>
        <w:t>条款号：27.4          修改类型：修改</w:t>
      </w:r>
    </w:p>
    <w:p w14:paraId="380FDAD0">
      <w:pPr>
        <w:spacing w:line="460" w:lineRule="exact"/>
        <w:ind w:firstLine="422" w:firstLineChars="200"/>
        <w:rPr>
          <w:rStyle w:val="23"/>
          <w:rFonts w:ascii="宋体" w:hAnsi="宋体"/>
          <w:b/>
          <w:color w:val="auto"/>
          <w:szCs w:val="21"/>
          <w:highlight w:val="none"/>
        </w:rPr>
      </w:pPr>
      <w:r>
        <w:rPr>
          <w:rStyle w:val="23"/>
          <w:rFonts w:ascii="宋体" w:hAnsi="宋体"/>
          <w:b/>
          <w:color w:val="auto"/>
          <w:szCs w:val="21"/>
          <w:highlight w:val="none"/>
        </w:rPr>
        <w:t>原文：</w:t>
      </w:r>
      <w:r>
        <w:rPr>
          <w:rStyle w:val="23"/>
          <w:rFonts w:ascii="宋体" w:hAnsi="宋体"/>
          <w:color w:val="auto"/>
          <w:szCs w:val="21"/>
          <w:highlight w:val="none"/>
        </w:rPr>
        <w:t>27.4招在产生中标候选人后，招标人将中标候选人的投标文件商务部分文件的所有内容（包括报价清单、人员、业绩、奖项等资料）在</w:t>
      </w:r>
      <w:r>
        <w:rPr>
          <w:rStyle w:val="23"/>
          <w:rFonts w:ascii="宋体" w:hAnsi="宋体"/>
          <w:color w:val="auto"/>
          <w:szCs w:val="21"/>
          <w:highlight w:val="none"/>
          <w:u w:val="single"/>
        </w:rPr>
        <w:t xml:space="preserve">     </w:t>
      </w:r>
      <w:r>
        <w:rPr>
          <w:rStyle w:val="23"/>
          <w:rFonts w:ascii="宋体" w:hAnsi="宋体"/>
          <w:color w:val="auto"/>
          <w:szCs w:val="21"/>
          <w:highlight w:val="none"/>
        </w:rPr>
        <w:t>交易平台和广东省招标投标监管网公开。</w:t>
      </w:r>
    </w:p>
    <w:p w14:paraId="09547A89">
      <w:pPr>
        <w:pBdr>
          <w:bottom w:val="single" w:color="000000" w:sz="6" w:space="1"/>
        </w:pBdr>
        <w:spacing w:line="460" w:lineRule="exact"/>
        <w:ind w:firstLine="422" w:firstLineChars="200"/>
        <w:rPr>
          <w:rStyle w:val="23"/>
          <w:rFonts w:ascii="宋体" w:hAnsi="宋体"/>
          <w:color w:val="auto"/>
          <w:szCs w:val="21"/>
          <w:highlight w:val="none"/>
        </w:rPr>
      </w:pPr>
      <w:r>
        <w:rPr>
          <w:rStyle w:val="23"/>
          <w:rFonts w:ascii="宋体" w:hAnsi="宋体"/>
          <w:b/>
          <w:color w:val="auto"/>
          <w:szCs w:val="21"/>
          <w:highlight w:val="none"/>
        </w:rPr>
        <w:t>现文：</w:t>
      </w:r>
      <w:r>
        <w:rPr>
          <w:rStyle w:val="23"/>
          <w:rFonts w:ascii="宋体" w:hAnsi="宋体"/>
          <w:color w:val="auto"/>
          <w:szCs w:val="21"/>
          <w:highlight w:val="none"/>
        </w:rPr>
        <w:t>27.4</w:t>
      </w:r>
      <w:r>
        <w:rPr>
          <w:rFonts w:ascii="宋体" w:hAnsi="宋体"/>
          <w:color w:val="auto"/>
          <w:szCs w:val="21"/>
          <w:highlight w:val="none"/>
        </w:rPr>
        <w:t>在产生中标候选人后，招标人将中标候选人的投标文件</w:t>
      </w:r>
      <w:r>
        <w:rPr>
          <w:rFonts w:hint="eastAsia" w:ascii="宋体" w:hAnsi="宋体"/>
          <w:color w:val="auto"/>
          <w:szCs w:val="21"/>
          <w:highlight w:val="none"/>
          <w:u w:val="single"/>
        </w:rPr>
        <w:t>商务部分文件的所有内容（包括人员、业绩、奖项等资料）</w:t>
      </w:r>
      <w:r>
        <w:rPr>
          <w:rFonts w:hint="eastAsia" w:ascii="宋体" w:hAnsi="宋体"/>
          <w:color w:val="auto"/>
          <w:szCs w:val="21"/>
          <w:highlight w:val="none"/>
        </w:rPr>
        <w:t>，</w:t>
      </w:r>
      <w:r>
        <w:rPr>
          <w:rFonts w:ascii="宋体" w:hAnsi="宋体"/>
          <w:color w:val="auto"/>
          <w:szCs w:val="21"/>
          <w:highlight w:val="none"/>
        </w:rPr>
        <w:t>在</w:t>
      </w:r>
      <w:r>
        <w:rPr>
          <w:rFonts w:hint="eastAsia" w:ascii="宋体" w:hAnsi="宋体"/>
          <w:color w:val="auto"/>
          <w:szCs w:val="21"/>
          <w:highlight w:val="none"/>
          <w:u w:val="single"/>
        </w:rPr>
        <w:t>广州交易集团有限公司（广州公共资源交易中心）</w:t>
      </w:r>
      <w:r>
        <w:rPr>
          <w:rFonts w:ascii="宋体" w:hAnsi="宋体"/>
          <w:color w:val="auto"/>
          <w:szCs w:val="21"/>
          <w:highlight w:val="none"/>
        </w:rPr>
        <w:t>交易平台和广东省招标投标监管网公开。</w:t>
      </w:r>
    </w:p>
    <w:p w14:paraId="290887B5">
      <w:pPr>
        <w:spacing w:line="480" w:lineRule="auto"/>
        <w:ind w:firstLine="472" w:firstLineChars="224"/>
        <w:rPr>
          <w:b/>
          <w:color w:val="auto"/>
          <w:szCs w:val="21"/>
          <w:highlight w:val="none"/>
        </w:rPr>
      </w:pPr>
      <w:r>
        <w:rPr>
          <w:rFonts w:hint="eastAsia"/>
          <w:b/>
          <w:color w:val="auto"/>
          <w:szCs w:val="21"/>
          <w:highlight w:val="none"/>
        </w:rPr>
        <w:t>条款号：</w:t>
      </w:r>
      <w:r>
        <w:rPr>
          <w:rFonts w:hint="eastAsia"/>
          <w:b/>
          <w:bCs/>
          <w:color w:val="auto"/>
          <w:szCs w:val="21"/>
          <w:highlight w:val="none"/>
        </w:rPr>
        <w:t>28.2</w:t>
      </w:r>
      <w:r>
        <w:rPr>
          <w:b/>
          <w:bCs/>
          <w:color w:val="auto"/>
          <w:szCs w:val="21"/>
          <w:highlight w:val="none"/>
        </w:rPr>
        <w:t xml:space="preserve"> </w:t>
      </w:r>
      <w:r>
        <w:rPr>
          <w:b/>
          <w:color w:val="auto"/>
          <w:szCs w:val="21"/>
          <w:highlight w:val="none"/>
        </w:rPr>
        <w:t xml:space="preserve">          </w:t>
      </w:r>
      <w:r>
        <w:rPr>
          <w:rFonts w:hint="eastAsia"/>
          <w:b/>
          <w:color w:val="auto"/>
          <w:szCs w:val="21"/>
          <w:highlight w:val="none"/>
        </w:rPr>
        <w:t xml:space="preserve"> </w:t>
      </w:r>
      <w:r>
        <w:rPr>
          <w:b/>
          <w:color w:val="auto"/>
          <w:szCs w:val="21"/>
          <w:highlight w:val="none"/>
        </w:rPr>
        <w:t xml:space="preserve">  </w:t>
      </w:r>
      <w:r>
        <w:rPr>
          <w:rFonts w:hint="eastAsia"/>
          <w:b/>
          <w:color w:val="auto"/>
          <w:szCs w:val="21"/>
          <w:highlight w:val="none"/>
        </w:rPr>
        <w:t>修改类型：修改</w:t>
      </w:r>
    </w:p>
    <w:p w14:paraId="6D759CD7">
      <w:pPr>
        <w:spacing w:line="360" w:lineRule="auto"/>
        <w:ind w:firstLine="472" w:firstLineChars="224"/>
        <w:rPr>
          <w:b/>
          <w:color w:val="auto"/>
          <w:szCs w:val="21"/>
          <w:highlight w:val="none"/>
        </w:rPr>
      </w:pPr>
      <w:r>
        <w:rPr>
          <w:rFonts w:hint="eastAsia"/>
          <w:b/>
          <w:color w:val="auto"/>
          <w:szCs w:val="21"/>
          <w:highlight w:val="none"/>
        </w:rPr>
        <w:t>原文：</w:t>
      </w:r>
      <w:r>
        <w:rPr>
          <w:rFonts w:hint="eastAsia"/>
          <w:color w:val="auto"/>
          <w:szCs w:val="21"/>
          <w:highlight w:val="none"/>
        </w:rPr>
        <w:t>28.2</w:t>
      </w:r>
      <w:r>
        <w:rPr>
          <w:rFonts w:hint="eastAsia" w:ascii="宋体" w:hAnsi="宋体"/>
          <w:color w:val="auto"/>
          <w:szCs w:val="21"/>
          <w:highlight w:val="none"/>
        </w:rPr>
        <w:t>中标通知书发出之日起</w:t>
      </w:r>
      <w:r>
        <w:rPr>
          <w:rFonts w:ascii="宋体" w:hAnsi="宋体"/>
          <w:color w:val="auto"/>
          <w:szCs w:val="21"/>
          <w:highlight w:val="none"/>
        </w:rPr>
        <w:t>30</w:t>
      </w:r>
      <w:r>
        <w:rPr>
          <w:rFonts w:hint="eastAsia" w:ascii="宋体" w:hAnsi="宋体"/>
          <w:color w:val="auto"/>
          <w:szCs w:val="21"/>
          <w:highlight w:val="none"/>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r>
        <w:rPr>
          <w:rFonts w:hint="eastAsia"/>
          <w:color w:val="auto"/>
          <w:szCs w:val="21"/>
          <w:highlight w:val="none"/>
        </w:rPr>
        <w:t>。</w:t>
      </w:r>
    </w:p>
    <w:p w14:paraId="0B7000A4">
      <w:pPr>
        <w:wordWrap w:val="0"/>
        <w:spacing w:line="480" w:lineRule="exact"/>
        <w:ind w:firstLine="422" w:firstLineChars="200"/>
        <w:rPr>
          <w:rFonts w:hint="eastAsia" w:ascii="宋体" w:hAnsi="宋体" w:cs="宋体"/>
          <w:b/>
          <w:color w:val="auto"/>
          <w:szCs w:val="21"/>
          <w:highlight w:val="none"/>
        </w:rPr>
      </w:pPr>
      <w:r>
        <w:rPr>
          <w:rFonts w:hint="eastAsia"/>
          <w:b/>
          <w:color w:val="auto"/>
          <w:szCs w:val="21"/>
          <w:highlight w:val="none"/>
        </w:rPr>
        <w:t>现文：</w:t>
      </w:r>
      <w:r>
        <w:rPr>
          <w:rFonts w:hint="eastAsia"/>
          <w:color w:val="auto"/>
          <w:szCs w:val="21"/>
          <w:highlight w:val="none"/>
        </w:rPr>
        <w:t>28.2</w:t>
      </w:r>
      <w:r>
        <w:rPr>
          <w:rFonts w:hint="eastAsia" w:ascii="宋体" w:hAnsi="宋体"/>
          <w:color w:val="auto"/>
          <w:szCs w:val="21"/>
          <w:highlight w:val="none"/>
        </w:rPr>
        <w:t>中标通知书发出之日起</w:t>
      </w:r>
      <w:r>
        <w:rPr>
          <w:rFonts w:ascii="宋体" w:hAnsi="宋体"/>
          <w:color w:val="auto"/>
          <w:szCs w:val="21"/>
          <w:highlight w:val="none"/>
        </w:rPr>
        <w:t>30</w:t>
      </w:r>
      <w:r>
        <w:rPr>
          <w:rFonts w:hint="eastAsia" w:ascii="宋体" w:hAnsi="宋体"/>
          <w:color w:val="auto"/>
          <w:szCs w:val="21"/>
          <w:highlight w:val="none"/>
        </w:rPr>
        <w:t>日后，中标人未按上款的规定与招标人订立合同，招标人将解除中标通知书，</w:t>
      </w:r>
      <w:r>
        <w:rPr>
          <w:rFonts w:hint="eastAsia" w:ascii="宋体" w:hAnsi="宋体" w:cs="宋体"/>
          <w:color w:val="auto"/>
          <w:szCs w:val="21"/>
          <w:highlight w:val="none"/>
          <w:lang w:bidi="ar"/>
        </w:rPr>
        <w:t>原中标人应依法承担相应法律责任。</w:t>
      </w:r>
      <w:r>
        <w:rPr>
          <w:rFonts w:hint="eastAsia" w:ascii="宋体" w:hAnsi="宋体" w:cs="宋体"/>
          <w:bCs/>
          <w:color w:val="auto"/>
          <w:szCs w:val="21"/>
          <w:highlight w:val="none"/>
          <w:u w:val="single"/>
          <w:lang w:bidi="ar"/>
        </w:rPr>
        <w:t>原中标人给招标人造成损失的，招标人有权要求原中标人承担赔偿责任。</w:t>
      </w:r>
      <w:r>
        <w:rPr>
          <w:rFonts w:hint="eastAsia" w:ascii="宋体" w:hAnsi="宋体" w:cs="宋体"/>
          <w:color w:val="auto"/>
          <w:szCs w:val="21"/>
          <w:highlight w:val="none"/>
          <w:lang w:bidi="ar"/>
        </w:rPr>
        <w:t>原中标人有异议的，可以向人民法院起诉</w:t>
      </w:r>
      <w:r>
        <w:rPr>
          <w:rFonts w:hint="eastAsia"/>
          <w:color w:val="auto"/>
          <w:szCs w:val="21"/>
          <w:highlight w:val="none"/>
        </w:rPr>
        <w:t>。</w:t>
      </w:r>
    </w:p>
    <w:p w14:paraId="3A768671">
      <w:pPr>
        <w:pBdr>
          <w:top w:val="single" w:color="auto" w:sz="4" w:space="0"/>
        </w:pBdr>
        <w:wordWrap w:val="0"/>
        <w:spacing w:line="48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条款号：29.1                          修改类型：修改</w:t>
      </w:r>
    </w:p>
    <w:p w14:paraId="4DA94F7C">
      <w:pPr>
        <w:wordWrap w:val="0"/>
        <w:snapToGrid w:val="0"/>
        <w:spacing w:line="480" w:lineRule="exact"/>
        <w:ind w:firstLine="422" w:firstLineChars="200"/>
        <w:rPr>
          <w:rFonts w:hint="eastAsia"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29.1 在收到中标通知书后的15日内，中标人应按本须知前附表第20项的规定向招标人提交履约担保；如果中标人的履约担保是以银行保函的形式提供，则该银行保函应由在中国注册且营业地点在广州行政辖区内的银行开具。</w:t>
      </w:r>
    </w:p>
    <w:p w14:paraId="40B34601">
      <w:pPr>
        <w:pBdr>
          <w:bottom w:val="single" w:color="auto" w:sz="6" w:space="1"/>
        </w:pBdr>
        <w:wordWrap w:val="0"/>
        <w:spacing w:line="480" w:lineRule="exact"/>
        <w:ind w:firstLine="422" w:firstLineChars="200"/>
        <w:rPr>
          <w:rFonts w:hint="eastAsia" w:ascii="宋体" w:hAnsi="宋体" w:cs="宋体"/>
          <w:bCs/>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 xml:space="preserve">29.1 </w:t>
      </w:r>
      <w:r>
        <w:rPr>
          <w:color w:val="auto"/>
          <w:szCs w:val="21"/>
          <w:highlight w:val="none"/>
          <w:u w:val="single"/>
        </w:rPr>
        <w:t>在签订合同后按合同约定时间</w:t>
      </w:r>
      <w:r>
        <w:rPr>
          <w:color w:val="auto"/>
          <w:szCs w:val="21"/>
          <w:highlight w:val="none"/>
        </w:rPr>
        <w:t>，中标人应按本须知前附表第20</w:t>
      </w:r>
      <w:r>
        <w:rPr>
          <w:rFonts w:hint="eastAsia" w:ascii="宋体" w:hAnsi="宋体" w:cs="宋体"/>
          <w:color w:val="auto"/>
          <w:szCs w:val="21"/>
          <w:highlight w:val="none"/>
        </w:rPr>
        <w:t>项的规定向招标人提交履约担保。</w:t>
      </w:r>
      <w:r>
        <w:rPr>
          <w:rFonts w:hint="eastAsia" w:ascii="宋体" w:hAnsi="宋体" w:cs="宋体"/>
          <w:color w:val="auto"/>
          <w:szCs w:val="21"/>
          <w:highlight w:val="none"/>
          <w:u w:val="single"/>
        </w:rPr>
        <w:t>（具体形式详见合同）。</w:t>
      </w:r>
    </w:p>
    <w:p w14:paraId="759C6F43">
      <w:pPr>
        <w:wordWrap w:val="0"/>
        <w:spacing w:line="48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条款号：29.2                          修改类型：修改</w:t>
      </w:r>
    </w:p>
    <w:p w14:paraId="4228FE9C">
      <w:pPr>
        <w:wordWrap w:val="0"/>
        <w:spacing w:line="480" w:lineRule="exact"/>
        <w:ind w:firstLine="422" w:firstLineChars="200"/>
        <w:rPr>
          <w:rFonts w:hint="eastAsia"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29.2 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75920FEE">
      <w:pPr>
        <w:pBdr>
          <w:bottom w:val="single" w:color="auto" w:sz="6" w:space="1"/>
        </w:pBdr>
        <w:wordWrap w:val="0"/>
        <w:spacing w:line="480" w:lineRule="exact"/>
        <w:ind w:firstLine="422" w:firstLineChars="200"/>
        <w:rPr>
          <w:rFonts w:hint="eastAsia" w:ascii="宋体" w:hAnsi="宋体" w:cs="宋体"/>
          <w:bCs/>
          <w:color w:val="auto"/>
          <w:szCs w:val="21"/>
          <w:highlight w:val="none"/>
          <w:u w:val="single"/>
        </w:rPr>
      </w:pPr>
      <w:r>
        <w:rPr>
          <w:rFonts w:hint="eastAsia" w:ascii="宋体" w:hAnsi="宋体" w:cs="宋体"/>
          <w:b/>
          <w:color w:val="auto"/>
          <w:szCs w:val="21"/>
          <w:highlight w:val="none"/>
        </w:rPr>
        <w:t>现文：</w:t>
      </w:r>
      <w:r>
        <w:rPr>
          <w:rFonts w:hint="eastAsia" w:ascii="宋体" w:hAnsi="宋体" w:cs="宋体"/>
          <w:bCs/>
          <w:color w:val="auto"/>
          <w:szCs w:val="21"/>
          <w:highlight w:val="none"/>
        </w:rPr>
        <w:t xml:space="preserve">29.2 </w:t>
      </w:r>
      <w:r>
        <w:rPr>
          <w:rFonts w:hint="eastAsia" w:ascii="宋体" w:hAnsi="宋体" w:cs="宋体"/>
          <w:color w:val="auto"/>
          <w:szCs w:val="21"/>
          <w:highlight w:val="none"/>
          <w:u w:val="single"/>
        </w:rPr>
        <w:t>在签订合同后，根据合同约定时间</w:t>
      </w:r>
      <w:r>
        <w:rPr>
          <w:rFonts w:hint="eastAsia" w:ascii="宋体" w:hAnsi="宋体" w:cs="宋体"/>
          <w:color w:val="auto"/>
          <w:szCs w:val="21"/>
          <w:highlight w:val="none"/>
        </w:rPr>
        <w:t>，</w:t>
      </w:r>
      <w:r>
        <w:rPr>
          <w:rFonts w:hint="eastAsia" w:ascii="宋体" w:hAnsi="宋体"/>
          <w:color w:val="auto"/>
          <w:szCs w:val="21"/>
          <w:highlight w:val="none"/>
        </w:rPr>
        <w:t>中标人未按上款的规定提交履约担保，招标人将解除中标通知书，</w:t>
      </w:r>
      <w:r>
        <w:rPr>
          <w:rFonts w:hint="eastAsia" w:ascii="宋体" w:hAnsi="宋体" w:cs="宋体"/>
          <w:color w:val="auto"/>
          <w:szCs w:val="21"/>
          <w:highlight w:val="none"/>
        </w:rPr>
        <w:t>原中标人</w:t>
      </w:r>
      <w:r>
        <w:rPr>
          <w:rFonts w:hint="eastAsia" w:ascii="宋体" w:hAnsi="宋体" w:cs="宋体"/>
          <w:bCs/>
          <w:color w:val="auto"/>
          <w:szCs w:val="21"/>
          <w:highlight w:val="none"/>
          <w:u w:val="single"/>
        </w:rPr>
        <w:t>应</w:t>
      </w:r>
      <w:r>
        <w:rPr>
          <w:rFonts w:hint="eastAsia" w:ascii="宋体" w:hAnsi="宋体" w:cs="宋体"/>
          <w:bCs/>
          <w:color w:val="auto"/>
          <w:szCs w:val="21"/>
          <w:highlight w:val="none"/>
        </w:rPr>
        <w:t>依法承担相应法律责任。</w:t>
      </w:r>
      <w:r>
        <w:rPr>
          <w:rFonts w:hint="eastAsia" w:ascii="宋体" w:hAnsi="宋体" w:cs="宋体"/>
          <w:bCs/>
          <w:color w:val="auto"/>
          <w:szCs w:val="21"/>
          <w:highlight w:val="none"/>
          <w:u w:val="single"/>
        </w:rPr>
        <w:t>原中标人给招标人造成损失的，招标人有权要求原中标人承担赔偿责任。</w:t>
      </w:r>
      <w:r>
        <w:rPr>
          <w:rFonts w:hint="eastAsia" w:ascii="宋体" w:hAnsi="宋体" w:cs="宋体"/>
          <w:bCs/>
          <w:color w:val="auto"/>
          <w:szCs w:val="21"/>
          <w:highlight w:val="none"/>
        </w:rPr>
        <w:t>原</w:t>
      </w:r>
      <w:r>
        <w:rPr>
          <w:rFonts w:hint="eastAsia" w:ascii="宋体" w:hAnsi="宋体" w:cs="宋体"/>
          <w:color w:val="auto"/>
          <w:szCs w:val="21"/>
          <w:highlight w:val="none"/>
        </w:rPr>
        <w:t>中标人有异议的，可以向人民法院起诉。</w:t>
      </w:r>
      <w:r>
        <w:rPr>
          <w:rFonts w:hint="eastAsia"/>
          <w:color w:val="auto"/>
          <w:szCs w:val="21"/>
          <w:highlight w:val="none"/>
          <w:u w:val="single"/>
        </w:rPr>
        <w:t>（具体形式详见合同）</w:t>
      </w:r>
      <w:r>
        <w:rPr>
          <w:rFonts w:hint="eastAsia" w:ascii="宋体" w:hAnsi="宋体" w:cs="宋体"/>
          <w:color w:val="auto"/>
          <w:szCs w:val="21"/>
          <w:highlight w:val="none"/>
        </w:rPr>
        <w:t>。</w:t>
      </w:r>
    </w:p>
    <w:p w14:paraId="1DDE453E">
      <w:pPr>
        <w:spacing w:line="460" w:lineRule="exact"/>
        <w:ind w:firstLine="422" w:firstLineChars="200"/>
        <w:rPr>
          <w:rStyle w:val="23"/>
          <w:rFonts w:ascii="宋体" w:hAnsi="宋体"/>
          <w:b/>
          <w:color w:val="auto"/>
          <w:szCs w:val="21"/>
          <w:highlight w:val="none"/>
        </w:rPr>
      </w:pPr>
      <w:r>
        <w:rPr>
          <w:rStyle w:val="23"/>
          <w:rFonts w:ascii="宋体" w:hAnsi="宋体"/>
          <w:b/>
          <w:color w:val="auto"/>
          <w:szCs w:val="21"/>
          <w:highlight w:val="none"/>
        </w:rPr>
        <w:t>条款号：31.1          修改类型：增加</w:t>
      </w:r>
    </w:p>
    <w:p w14:paraId="0768A27E">
      <w:pPr>
        <w:adjustRightInd w:val="0"/>
        <w:spacing w:line="460" w:lineRule="exact"/>
        <w:ind w:firstLine="472" w:firstLineChars="224"/>
        <w:rPr>
          <w:rStyle w:val="23"/>
          <w:rFonts w:hint="eastAsia" w:ascii="宋体" w:hAnsi="宋体"/>
          <w:color w:val="auto"/>
          <w:szCs w:val="21"/>
          <w:highlight w:val="none"/>
          <w:u w:val="single"/>
        </w:rPr>
      </w:pPr>
      <w:r>
        <w:rPr>
          <w:rStyle w:val="23"/>
          <w:rFonts w:ascii="宋体" w:hAnsi="宋体"/>
          <w:b/>
          <w:color w:val="auto"/>
          <w:szCs w:val="21"/>
          <w:highlight w:val="none"/>
        </w:rPr>
        <w:t>现文：</w:t>
      </w:r>
      <w:r>
        <w:rPr>
          <w:rStyle w:val="23"/>
          <w:rFonts w:hint="eastAsia" w:ascii="宋体" w:hAnsi="宋体"/>
          <w:color w:val="auto"/>
          <w:szCs w:val="21"/>
          <w:highlight w:val="none"/>
          <w:u w:val="single"/>
        </w:rPr>
        <w:t>中标人向广州交易集团有限公司（广州公共资源交易中心）</w:t>
      </w:r>
      <w:r>
        <w:rPr>
          <w:rStyle w:val="23"/>
          <w:rFonts w:ascii="宋体" w:hAnsi="宋体"/>
          <w:color w:val="auto"/>
          <w:szCs w:val="21"/>
          <w:highlight w:val="none"/>
          <w:u w:val="single"/>
        </w:rPr>
        <w:t>交纳交易服务费</w:t>
      </w:r>
      <w:r>
        <w:rPr>
          <w:rStyle w:val="23"/>
          <w:rFonts w:hint="eastAsia" w:ascii="宋体" w:hAnsi="宋体"/>
          <w:color w:val="auto"/>
          <w:szCs w:val="21"/>
          <w:highlight w:val="none"/>
          <w:u w:val="single"/>
        </w:rPr>
        <w:t>，并向招标代理机构支付招标代理服务费，按照招标代理合同约定缴纳招标代理服务费，在领取中标通知书之前支付。</w:t>
      </w:r>
    </w:p>
    <w:p w14:paraId="50558DD9">
      <w:pPr>
        <w:wordWrap w:val="0"/>
        <w:spacing w:line="4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注：以上修改，仅限于本范本中有可供选择条款的情形。</w:t>
      </w:r>
    </w:p>
    <w:p w14:paraId="4D427118">
      <w:pPr>
        <w:wordWrap w:val="0"/>
        <w:spacing w:line="4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（以下无正文）</w:t>
      </w:r>
    </w:p>
    <w:p w14:paraId="07847259">
      <w:pPr>
        <w:pStyle w:val="2"/>
        <w:rPr>
          <w:rFonts w:hint="eastAsia" w:ascii="宋体" w:hAnsi="宋体" w:cs="宋体"/>
          <w:b w:val="0"/>
          <w:color w:val="auto"/>
          <w:kern w:val="2"/>
          <w:sz w:val="21"/>
          <w:szCs w:val="21"/>
          <w:highlight w:val="none"/>
          <w:lang w:val="en-US" w:eastAsia="zh-CN"/>
        </w:rPr>
      </w:pPr>
      <w:bookmarkStart w:id="21" w:name="_Toc12005"/>
      <w:bookmarkStart w:id="22" w:name="_Toc8132528"/>
      <w:bookmarkStart w:id="23" w:name="_Toc66892007"/>
      <w:r>
        <w:rPr>
          <w:rFonts w:hint="eastAsia"/>
          <w:color w:val="auto"/>
          <w:highlight w:val="none"/>
        </w:rPr>
        <w:br w:type="page"/>
      </w:r>
      <w:bookmarkEnd w:id="21"/>
      <w:bookmarkEnd w:id="22"/>
      <w:bookmarkEnd w:id="23"/>
      <w:bookmarkStart w:id="24" w:name="_Toc21525492"/>
      <w:bookmarkStart w:id="25" w:name="_Toc2272548"/>
      <w:r>
        <w:rPr>
          <w:rFonts w:hint="eastAsia" w:ascii="宋体" w:hAnsi="宋体" w:cs="宋体"/>
          <w:b w:val="0"/>
          <w:color w:val="auto"/>
          <w:kern w:val="2"/>
          <w:sz w:val="24"/>
          <w:szCs w:val="24"/>
          <w:highlight w:val="none"/>
          <w:lang w:val="en-US" w:eastAsia="zh-CN"/>
        </w:rPr>
        <w:t>三、投标须知通用条款</w:t>
      </w:r>
      <w:bookmarkEnd w:id="24"/>
      <w:bookmarkEnd w:id="25"/>
    </w:p>
    <w:p w14:paraId="45B3958B">
      <w:pPr>
        <w:pStyle w:val="4"/>
        <w:spacing w:before="156" w:after="156"/>
        <w:rPr>
          <w:color w:val="auto"/>
          <w:highlight w:val="none"/>
        </w:rPr>
      </w:pPr>
      <w:bookmarkStart w:id="26" w:name="_Toc21525493"/>
      <w:r>
        <w:rPr>
          <w:rFonts w:hint="eastAsia"/>
          <w:color w:val="auto"/>
          <w:highlight w:val="none"/>
        </w:rPr>
        <w:t>（一）总则</w:t>
      </w:r>
      <w:bookmarkEnd w:id="26"/>
    </w:p>
    <w:p w14:paraId="058C3B35">
      <w:pPr>
        <w:pStyle w:val="17"/>
        <w:spacing w:after="0" w:line="360" w:lineRule="auto"/>
        <w:ind w:firstLine="482" w:firstLineChars="200"/>
        <w:rPr>
          <w:rFonts w:ascii="宋体"/>
          <w:b/>
          <w:bCs/>
          <w:color w:val="auto"/>
          <w:sz w:val="24"/>
          <w:highlight w:val="none"/>
        </w:rPr>
      </w:pPr>
      <w:r>
        <w:rPr>
          <w:rFonts w:ascii="宋体" w:hAnsi="宋体"/>
          <w:b/>
          <w:bCs/>
          <w:color w:val="auto"/>
          <w:sz w:val="24"/>
          <w:highlight w:val="none"/>
        </w:rPr>
        <w:t>1</w:t>
      </w:r>
      <w:r>
        <w:rPr>
          <w:rFonts w:hint="eastAsia" w:ascii="宋体" w:hAnsi="宋体"/>
          <w:b/>
          <w:bCs/>
          <w:color w:val="auto"/>
          <w:sz w:val="24"/>
          <w:highlight w:val="none"/>
        </w:rPr>
        <w:t>、定义</w:t>
      </w:r>
    </w:p>
    <w:p w14:paraId="0940D484">
      <w:pPr>
        <w:pStyle w:val="17"/>
        <w:spacing w:after="0" w:line="360" w:lineRule="auto"/>
        <w:ind w:firstLine="480" w:firstLineChars="200"/>
        <w:rPr>
          <w:rFonts w:ascii="宋体"/>
          <w:b/>
          <w:bCs/>
          <w:color w:val="auto"/>
          <w:sz w:val="24"/>
          <w:highlight w:val="none"/>
        </w:rPr>
      </w:pPr>
      <w:r>
        <w:rPr>
          <w:rFonts w:hint="eastAsia" w:ascii="宋体" w:hAnsi="宋体"/>
          <w:color w:val="auto"/>
          <w:sz w:val="24"/>
          <w:highlight w:val="none"/>
        </w:rPr>
        <w:t>本招标文件使用的下列词语具有如下规定的意义：</w:t>
      </w:r>
    </w:p>
    <w:p w14:paraId="42008930">
      <w:pPr>
        <w:pStyle w:val="17"/>
        <w:spacing w:after="0" w:line="360" w:lineRule="auto"/>
        <w:ind w:firstLine="480" w:firstLineChars="200"/>
        <w:rPr>
          <w:rFonts w:ascii="宋体"/>
          <w:b/>
          <w:bCs/>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）“招标人”（即发包人）、“项目建设管理单位</w:t>
      </w:r>
      <w:r>
        <w:rPr>
          <w:rFonts w:hint="eastAsia" w:ascii="宋体"/>
          <w:color w:val="auto"/>
          <w:sz w:val="24"/>
          <w:highlight w:val="none"/>
        </w:rPr>
        <w:t>”</w:t>
      </w:r>
      <w:r>
        <w:rPr>
          <w:rFonts w:hint="eastAsia" w:ascii="宋体" w:hAnsi="宋体"/>
          <w:color w:val="auto"/>
          <w:sz w:val="24"/>
          <w:highlight w:val="none"/>
        </w:rPr>
        <w:t>（或称“项目代建单位”）、“招标代理”、“设计单位”、“监理单位”均已在投标须知前附表中列明。</w:t>
      </w:r>
    </w:p>
    <w:p w14:paraId="3561C9EC">
      <w:pPr>
        <w:pStyle w:val="17"/>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）“投标人”指向招标人提交投标文件的当事人。</w:t>
      </w:r>
      <w:r>
        <w:rPr>
          <w:rFonts w:ascii="宋体" w:hAnsi="宋体"/>
          <w:color w:val="auto"/>
          <w:sz w:val="24"/>
          <w:highlight w:val="none"/>
        </w:rPr>
        <w:t xml:space="preserve">   </w:t>
      </w:r>
    </w:p>
    <w:p w14:paraId="347397FA">
      <w:pPr>
        <w:pStyle w:val="17"/>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）“承包人”指其投标被招标人接受并与其签订承包合同的当事人。</w:t>
      </w:r>
    </w:p>
    <w:p w14:paraId="318B80B8">
      <w:pPr>
        <w:pStyle w:val="17"/>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）“招标文件”指由招标代理发出的本文件（包括全部章节、附件）及招标答疑会会议纪要和</w:t>
      </w:r>
      <w:r>
        <w:rPr>
          <w:rFonts w:hint="eastAsia" w:ascii="宋体" w:hAnsi="宋体"/>
          <w:bCs/>
          <w:color w:val="auto"/>
          <w:sz w:val="24"/>
          <w:highlight w:val="none"/>
        </w:rPr>
        <w:t>招标文件的澄清与修改</w:t>
      </w:r>
      <w:r>
        <w:rPr>
          <w:rFonts w:hint="eastAsia" w:ascii="宋体" w:hAnsi="宋体"/>
          <w:color w:val="auto"/>
          <w:sz w:val="24"/>
          <w:highlight w:val="none"/>
        </w:rPr>
        <w:t>文件。</w:t>
      </w:r>
    </w:p>
    <w:p w14:paraId="09AD85E7">
      <w:pPr>
        <w:pStyle w:val="17"/>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）“投标文件”指投标人根据本项目招标文件向招标人提交的全部文件。</w:t>
      </w:r>
    </w:p>
    <w:p w14:paraId="3B2D307F">
      <w:pPr>
        <w:pStyle w:val="17"/>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6</w:t>
      </w:r>
      <w:r>
        <w:rPr>
          <w:rFonts w:hint="eastAsia" w:ascii="宋体" w:hAnsi="宋体"/>
          <w:color w:val="auto"/>
          <w:sz w:val="24"/>
          <w:highlight w:val="none"/>
        </w:rPr>
        <w:t>）“书面形式”指打字或印刷的文件和数据电文（包括电报、电传、传真、电子数据交换和电子邮件）。</w:t>
      </w:r>
    </w:p>
    <w:p w14:paraId="1C686E19">
      <w:pPr>
        <w:spacing w:line="360" w:lineRule="auto"/>
        <w:ind w:firstLine="482" w:firstLineChars="200"/>
        <w:rPr>
          <w:rFonts w:asci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rPr>
        <w:t>、招标说明</w:t>
      </w:r>
    </w:p>
    <w:p w14:paraId="6FB71CD5">
      <w:pPr>
        <w:spacing w:line="360" w:lineRule="auto"/>
        <w:ind w:firstLine="480" w:firstLineChars="200"/>
        <w:rPr>
          <w:rFonts w:ascii="宋体"/>
          <w:bCs/>
          <w:color w:val="auto"/>
          <w:sz w:val="24"/>
          <w:highlight w:val="none"/>
        </w:rPr>
      </w:pPr>
      <w:r>
        <w:rPr>
          <w:rFonts w:ascii="宋体" w:hAnsi="宋体"/>
          <w:bCs/>
          <w:color w:val="auto"/>
          <w:sz w:val="24"/>
          <w:highlight w:val="none"/>
        </w:rPr>
        <w:t>2.1</w:t>
      </w:r>
      <w:r>
        <w:rPr>
          <w:rFonts w:hint="eastAsia" w:ascii="宋体" w:hAnsi="宋体"/>
          <w:bCs/>
          <w:color w:val="auto"/>
          <w:sz w:val="24"/>
          <w:highlight w:val="none"/>
        </w:rPr>
        <w:t>本招标工程项目按照《中华人民共和国招标投标法》等有关法律、行政法规、规章和规范性文件，通过招标方式选定承包人。</w:t>
      </w:r>
    </w:p>
    <w:p w14:paraId="1F092CA1">
      <w:pPr>
        <w:spacing w:line="360" w:lineRule="auto"/>
        <w:ind w:firstLine="480" w:firstLineChars="200"/>
        <w:rPr>
          <w:rFonts w:ascii="宋体"/>
          <w:bCs/>
          <w:color w:val="auto"/>
          <w:sz w:val="24"/>
          <w:highlight w:val="none"/>
        </w:rPr>
      </w:pPr>
      <w:r>
        <w:rPr>
          <w:rFonts w:ascii="宋体" w:hAnsi="宋体"/>
          <w:bCs/>
          <w:color w:val="auto"/>
          <w:sz w:val="24"/>
          <w:highlight w:val="none"/>
        </w:rPr>
        <w:t>2.2</w:t>
      </w:r>
      <w:r>
        <w:rPr>
          <w:rFonts w:hint="eastAsia" w:ascii="宋体" w:hAnsi="宋体"/>
          <w:bCs/>
          <w:color w:val="auto"/>
          <w:sz w:val="24"/>
          <w:highlight w:val="none"/>
        </w:rPr>
        <w:t>工程名称、建设地点、建设规模、承包方式、质量标准、招标范围、工期要求等均在投标须知前附表中列明。</w:t>
      </w:r>
    </w:p>
    <w:p w14:paraId="04089648">
      <w:pPr>
        <w:spacing w:line="360" w:lineRule="auto"/>
        <w:ind w:firstLine="480" w:firstLineChars="200"/>
        <w:rPr>
          <w:rFonts w:ascii="宋体"/>
          <w:bCs/>
          <w:color w:val="auto"/>
          <w:sz w:val="24"/>
          <w:highlight w:val="none"/>
        </w:rPr>
      </w:pPr>
      <w:r>
        <w:rPr>
          <w:rFonts w:ascii="宋体" w:hAnsi="宋体"/>
          <w:bCs/>
          <w:color w:val="auto"/>
          <w:sz w:val="24"/>
          <w:highlight w:val="none"/>
        </w:rPr>
        <w:t>2.3</w:t>
      </w:r>
      <w:r>
        <w:rPr>
          <w:rFonts w:hint="eastAsia" w:ascii="宋体" w:hAnsi="宋体"/>
          <w:bCs/>
          <w:color w:val="auto"/>
          <w:sz w:val="24"/>
          <w:highlight w:val="none"/>
        </w:rPr>
        <w:t>设计说明：详见招标图纸。</w:t>
      </w:r>
    </w:p>
    <w:p w14:paraId="27FAB967">
      <w:pPr>
        <w:spacing w:line="360" w:lineRule="auto"/>
        <w:ind w:firstLine="480" w:firstLineChars="200"/>
        <w:rPr>
          <w:rFonts w:ascii="宋体"/>
          <w:bCs/>
          <w:color w:val="auto"/>
          <w:sz w:val="24"/>
          <w:highlight w:val="none"/>
        </w:rPr>
      </w:pPr>
      <w:r>
        <w:rPr>
          <w:rFonts w:ascii="宋体" w:hAnsi="宋体"/>
          <w:bCs/>
          <w:color w:val="auto"/>
          <w:sz w:val="24"/>
          <w:highlight w:val="none"/>
        </w:rPr>
        <w:t>2.4</w:t>
      </w:r>
      <w:r>
        <w:rPr>
          <w:rFonts w:hint="eastAsia" w:ascii="宋体" w:hAnsi="宋体"/>
          <w:bCs/>
          <w:color w:val="auto"/>
          <w:sz w:val="24"/>
          <w:highlight w:val="none"/>
        </w:rPr>
        <w:t>工程施工特点：详见招标图纸。</w:t>
      </w:r>
    </w:p>
    <w:p w14:paraId="14A66E5B">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3</w:t>
      </w:r>
      <w:r>
        <w:rPr>
          <w:rFonts w:hint="eastAsia" w:ascii="宋体" w:hAnsi="宋体"/>
          <w:b/>
          <w:color w:val="auto"/>
          <w:sz w:val="24"/>
          <w:highlight w:val="none"/>
        </w:rPr>
        <w:t>．资金来源</w:t>
      </w:r>
    </w:p>
    <w:p w14:paraId="37BCB0D5">
      <w:pPr>
        <w:spacing w:line="360" w:lineRule="auto"/>
        <w:ind w:firstLine="480" w:firstLineChars="200"/>
        <w:rPr>
          <w:rFonts w:ascii="宋体"/>
          <w:bCs/>
          <w:color w:val="auto"/>
          <w:sz w:val="24"/>
          <w:highlight w:val="none"/>
        </w:rPr>
      </w:pPr>
      <w:r>
        <w:rPr>
          <w:rFonts w:ascii="宋体" w:hAnsi="宋体"/>
          <w:bCs/>
          <w:color w:val="auto"/>
          <w:sz w:val="24"/>
          <w:highlight w:val="none"/>
        </w:rPr>
        <w:t>3.1</w:t>
      </w:r>
      <w:r>
        <w:rPr>
          <w:rFonts w:hint="eastAsia" w:ascii="宋体" w:hAnsi="宋体"/>
          <w:bCs/>
          <w:color w:val="auto"/>
          <w:sz w:val="24"/>
          <w:highlight w:val="none"/>
        </w:rPr>
        <w:t>本招标工程项目资金来源见投标须知前附表第</w:t>
      </w:r>
      <w:r>
        <w:rPr>
          <w:rFonts w:ascii="宋体" w:hAnsi="宋体"/>
          <w:bCs/>
          <w:color w:val="auto"/>
          <w:sz w:val="24"/>
          <w:highlight w:val="none"/>
        </w:rPr>
        <w:t>9</w:t>
      </w:r>
      <w:r>
        <w:rPr>
          <w:rFonts w:hint="eastAsia" w:ascii="宋体" w:hAnsi="宋体"/>
          <w:bCs/>
          <w:color w:val="auto"/>
          <w:sz w:val="24"/>
          <w:highlight w:val="none"/>
        </w:rPr>
        <w:t>项</w:t>
      </w:r>
    </w:p>
    <w:p w14:paraId="5F478BAA">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4</w:t>
      </w:r>
      <w:r>
        <w:rPr>
          <w:rFonts w:hint="eastAsia" w:ascii="宋体" w:hAnsi="宋体"/>
          <w:b/>
          <w:color w:val="auto"/>
          <w:sz w:val="24"/>
          <w:highlight w:val="none"/>
        </w:rPr>
        <w:t>．合格投标人的条件</w:t>
      </w:r>
    </w:p>
    <w:p w14:paraId="02B1ABB9">
      <w:pPr>
        <w:spacing w:line="360" w:lineRule="auto"/>
        <w:ind w:firstLine="480" w:firstLineChars="200"/>
        <w:rPr>
          <w:rFonts w:ascii="宋体"/>
          <w:bCs/>
          <w:color w:val="auto"/>
          <w:sz w:val="24"/>
          <w:highlight w:val="none"/>
        </w:rPr>
      </w:pPr>
      <w:r>
        <w:rPr>
          <w:rFonts w:ascii="宋体" w:hAnsi="宋体"/>
          <w:bCs/>
          <w:color w:val="auto"/>
          <w:sz w:val="24"/>
          <w:highlight w:val="none"/>
        </w:rPr>
        <w:t>4.1</w:t>
      </w:r>
      <w:r>
        <w:rPr>
          <w:rFonts w:hint="eastAsia" w:ascii="宋体" w:hAnsi="宋体"/>
          <w:bCs/>
          <w:color w:val="auto"/>
          <w:sz w:val="24"/>
          <w:highlight w:val="none"/>
        </w:rPr>
        <w:t>详见本项目招标公告</w:t>
      </w:r>
    </w:p>
    <w:p w14:paraId="608E2F26">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5</w:t>
      </w:r>
      <w:r>
        <w:rPr>
          <w:rFonts w:hint="eastAsia" w:ascii="宋体" w:hAnsi="宋体"/>
          <w:b/>
          <w:color w:val="auto"/>
          <w:sz w:val="24"/>
          <w:highlight w:val="none"/>
        </w:rPr>
        <w:t>．踏勘现场</w:t>
      </w:r>
    </w:p>
    <w:p w14:paraId="766B3FE4">
      <w:pPr>
        <w:spacing w:line="360" w:lineRule="auto"/>
        <w:ind w:firstLine="480" w:firstLineChars="200"/>
        <w:rPr>
          <w:rFonts w:ascii="宋体"/>
          <w:bCs/>
          <w:color w:val="auto"/>
          <w:sz w:val="24"/>
          <w:highlight w:val="none"/>
          <w:u w:val="single"/>
        </w:rPr>
      </w:pPr>
      <w:r>
        <w:rPr>
          <w:rFonts w:ascii="宋体" w:hAnsi="宋体"/>
          <w:bCs/>
          <w:color w:val="auto"/>
          <w:sz w:val="24"/>
          <w:highlight w:val="none"/>
        </w:rPr>
        <w:t xml:space="preserve">5.1 </w:t>
      </w:r>
      <w:r>
        <w:rPr>
          <w:rFonts w:hint="eastAsia" w:ascii="宋体" w:hAnsi="宋体"/>
          <w:bCs/>
          <w:color w:val="auto"/>
          <w:sz w:val="24"/>
          <w:highlight w:val="none"/>
        </w:rPr>
        <w:t>投标人应按本投标须知前附表第</w:t>
      </w:r>
      <w:r>
        <w:rPr>
          <w:rFonts w:ascii="宋体" w:hAnsi="宋体"/>
          <w:bCs/>
          <w:color w:val="auto"/>
          <w:sz w:val="24"/>
          <w:highlight w:val="none"/>
        </w:rPr>
        <w:t>15</w:t>
      </w:r>
      <w:r>
        <w:rPr>
          <w:rFonts w:hint="eastAsia" w:ascii="宋体" w:hAnsi="宋体"/>
          <w:bCs/>
          <w:color w:val="auto"/>
          <w:sz w:val="24"/>
          <w:highlight w:val="none"/>
        </w:rPr>
        <w:t>项所述时间和要求对工程现场及周围环境进行踏勘，</w:t>
      </w:r>
      <w:r>
        <w:rPr>
          <w:rFonts w:hint="eastAsia" w:ascii="宋体" w:hAnsi="宋体"/>
          <w:color w:val="auto"/>
          <w:sz w:val="24"/>
          <w:highlight w:val="none"/>
        </w:rPr>
        <w:t>投标人应充分重视和仔细地进行这种考察，</w:t>
      </w:r>
      <w:r>
        <w:rPr>
          <w:rFonts w:hint="eastAsia" w:ascii="宋体" w:hAnsi="宋体"/>
          <w:bCs/>
          <w:color w:val="auto"/>
          <w:sz w:val="24"/>
          <w:highlight w:val="none"/>
        </w:rPr>
        <w:t>以便投标人获取</w:t>
      </w:r>
      <w:r>
        <w:rPr>
          <w:rFonts w:hint="eastAsia" w:ascii="宋体" w:hAnsi="宋体"/>
          <w:color w:val="auto"/>
          <w:sz w:val="24"/>
          <w:highlight w:val="none"/>
        </w:rPr>
        <w:t>那些须投标人自己负责的</w:t>
      </w:r>
      <w:r>
        <w:rPr>
          <w:rFonts w:hint="eastAsia" w:ascii="宋体" w:hAnsi="宋体"/>
          <w:bCs/>
          <w:color w:val="auto"/>
          <w:sz w:val="24"/>
          <w:highlight w:val="none"/>
        </w:rPr>
        <w:t>有关编制投标文件和签署合同所涉及现场所有的资料。</w:t>
      </w:r>
      <w:r>
        <w:rPr>
          <w:rFonts w:hint="eastAsia" w:ascii="宋体" w:hAnsi="宋体"/>
          <w:color w:val="auto"/>
          <w:sz w:val="24"/>
          <w:highlight w:val="none"/>
        </w:rPr>
        <w:t>一旦中标，这种考察即被认为其结果已在中标文件中得到充分反映。考察现场的费用由投标人自己承担。</w:t>
      </w:r>
    </w:p>
    <w:p w14:paraId="4789C6FD">
      <w:pPr>
        <w:tabs>
          <w:tab w:val="left" w:pos="105"/>
        </w:tabs>
        <w:spacing w:line="360" w:lineRule="auto"/>
        <w:ind w:firstLine="480" w:firstLineChars="200"/>
        <w:rPr>
          <w:rFonts w:ascii="宋体"/>
          <w:bCs/>
          <w:color w:val="auto"/>
          <w:sz w:val="24"/>
          <w:highlight w:val="none"/>
        </w:rPr>
      </w:pPr>
      <w:r>
        <w:rPr>
          <w:rFonts w:ascii="宋体" w:hAnsi="宋体"/>
          <w:bCs/>
          <w:color w:val="auto"/>
          <w:sz w:val="24"/>
          <w:highlight w:val="none"/>
        </w:rPr>
        <w:t xml:space="preserve">5.2 </w:t>
      </w:r>
      <w:r>
        <w:rPr>
          <w:rFonts w:hint="eastAsia" w:ascii="宋体" w:hAnsi="宋体"/>
          <w:bCs/>
          <w:color w:val="auto"/>
          <w:sz w:val="24"/>
          <w:highlight w:val="none"/>
        </w:rPr>
        <w:t>招标人向投标人提供的有关现场的数据和资料，是招标人现有的能被投标人利用的资料，招标人对投标人做出的任何推论、理解和结论均不负责任。</w:t>
      </w:r>
    </w:p>
    <w:p w14:paraId="4AA06F40">
      <w:pPr>
        <w:spacing w:line="360" w:lineRule="auto"/>
        <w:ind w:firstLine="480" w:firstLineChars="200"/>
        <w:rPr>
          <w:rFonts w:ascii="宋体"/>
          <w:bCs/>
          <w:color w:val="auto"/>
          <w:sz w:val="24"/>
          <w:highlight w:val="none"/>
        </w:rPr>
      </w:pPr>
      <w:r>
        <w:rPr>
          <w:rFonts w:ascii="宋体" w:hAnsi="宋体"/>
          <w:bCs/>
          <w:color w:val="auto"/>
          <w:sz w:val="24"/>
          <w:highlight w:val="none"/>
        </w:rPr>
        <w:t xml:space="preserve">5.3 </w:t>
      </w:r>
      <w:r>
        <w:rPr>
          <w:rFonts w:hint="eastAsia" w:ascii="宋体" w:hAnsi="宋体"/>
          <w:bCs/>
          <w:color w:val="auto"/>
          <w:sz w:val="24"/>
          <w:highlight w:val="none"/>
        </w:rPr>
        <w:t>经招标人允许，投标人可为踏勘目的进入招标人的项目现场。</w:t>
      </w:r>
      <w:r>
        <w:rPr>
          <w:rFonts w:hint="eastAsia" w:ascii="宋体" w:hAnsi="宋体"/>
          <w:color w:val="auto"/>
          <w:sz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color w:val="auto"/>
          <w:sz w:val="24"/>
          <w:highlight w:val="none"/>
        </w:rPr>
        <w:t>投标人不得因此使招标人承担有关的责任和蒙受损失。</w:t>
      </w:r>
    </w:p>
    <w:p w14:paraId="2B4E5E0E">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6</w:t>
      </w:r>
      <w:r>
        <w:rPr>
          <w:rFonts w:hint="eastAsia" w:ascii="宋体" w:hAnsi="宋体"/>
          <w:b/>
          <w:color w:val="auto"/>
          <w:sz w:val="24"/>
          <w:highlight w:val="none"/>
        </w:rPr>
        <w:t>．投标费用</w:t>
      </w:r>
    </w:p>
    <w:p w14:paraId="765537FE">
      <w:pPr>
        <w:tabs>
          <w:tab w:val="left" w:pos="105"/>
        </w:tabs>
        <w:spacing w:line="360" w:lineRule="auto"/>
        <w:ind w:firstLine="480" w:firstLineChars="200"/>
        <w:rPr>
          <w:rFonts w:ascii="宋体"/>
          <w:bCs/>
          <w:color w:val="auto"/>
          <w:sz w:val="24"/>
          <w:highlight w:val="none"/>
        </w:rPr>
      </w:pPr>
      <w:r>
        <w:rPr>
          <w:rFonts w:ascii="宋体" w:hAnsi="宋体"/>
          <w:bCs/>
          <w:color w:val="auto"/>
          <w:sz w:val="24"/>
          <w:highlight w:val="none"/>
        </w:rPr>
        <w:t>6.1</w:t>
      </w:r>
      <w:r>
        <w:rPr>
          <w:rFonts w:hint="eastAsia" w:ascii="宋体" w:hAnsi="宋体"/>
          <w:color w:val="auto"/>
          <w:sz w:val="24"/>
          <w:highlight w:val="none"/>
        </w:rPr>
        <w:t>不论投标结果如何，投标人应承担</w:t>
      </w:r>
      <w:r>
        <w:rPr>
          <w:rFonts w:hint="eastAsia" w:ascii="宋体" w:hAnsi="宋体"/>
          <w:bCs/>
          <w:color w:val="auto"/>
          <w:sz w:val="24"/>
          <w:highlight w:val="none"/>
        </w:rPr>
        <w:t>自身</w:t>
      </w:r>
      <w:r>
        <w:rPr>
          <w:rFonts w:hint="eastAsia" w:ascii="宋体" w:hAnsi="宋体"/>
          <w:color w:val="auto"/>
          <w:sz w:val="24"/>
          <w:highlight w:val="none"/>
        </w:rPr>
        <w:t>因投标文件编制、递交及其他</w:t>
      </w:r>
      <w:r>
        <w:rPr>
          <w:rFonts w:hint="eastAsia" w:ascii="宋体" w:hAnsi="宋体"/>
          <w:bCs/>
          <w:color w:val="auto"/>
          <w:sz w:val="24"/>
          <w:highlight w:val="none"/>
        </w:rPr>
        <w:t>参加本招标活动</w:t>
      </w:r>
      <w:r>
        <w:rPr>
          <w:rFonts w:hint="eastAsia" w:ascii="宋体" w:hAnsi="宋体"/>
          <w:color w:val="auto"/>
          <w:sz w:val="24"/>
          <w:highlight w:val="none"/>
        </w:rPr>
        <w:t>所涉及的一切费用，招标人对上述费用不负任何责任。</w:t>
      </w:r>
    </w:p>
    <w:p w14:paraId="705A35E7">
      <w:pPr>
        <w:pStyle w:val="4"/>
        <w:spacing w:before="156" w:after="156"/>
        <w:rPr>
          <w:color w:val="auto"/>
          <w:highlight w:val="none"/>
        </w:rPr>
      </w:pPr>
      <w:bookmarkStart w:id="27" w:name="_Toc21525494"/>
      <w:bookmarkStart w:id="28" w:name="_Toc2272550"/>
      <w:r>
        <w:rPr>
          <w:rFonts w:hint="eastAsia"/>
          <w:color w:val="auto"/>
          <w:highlight w:val="none"/>
        </w:rPr>
        <w:t>（二）招标文件</w:t>
      </w:r>
      <w:bookmarkEnd w:id="27"/>
      <w:bookmarkEnd w:id="28"/>
    </w:p>
    <w:p w14:paraId="7B69CD03">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7.</w:t>
      </w:r>
      <w:r>
        <w:rPr>
          <w:rFonts w:hint="eastAsia" w:ascii="宋体" w:hAnsi="宋体"/>
          <w:b/>
          <w:color w:val="auto"/>
          <w:sz w:val="24"/>
          <w:highlight w:val="none"/>
        </w:rPr>
        <w:t>招标文件的组成</w:t>
      </w:r>
    </w:p>
    <w:p w14:paraId="21E23520">
      <w:pPr>
        <w:widowControl/>
        <w:spacing w:line="360" w:lineRule="auto"/>
        <w:ind w:firstLine="480" w:firstLineChars="200"/>
        <w:jc w:val="left"/>
        <w:rPr>
          <w:rFonts w:ascii="宋体" w:hAnsi="宋体"/>
          <w:color w:val="auto"/>
          <w:sz w:val="24"/>
          <w:szCs w:val="20"/>
          <w:highlight w:val="none"/>
        </w:rPr>
      </w:pPr>
      <w:r>
        <w:rPr>
          <w:rFonts w:ascii="宋体" w:hAnsi="宋体"/>
          <w:color w:val="auto"/>
          <w:sz w:val="24"/>
          <w:szCs w:val="20"/>
          <w:highlight w:val="none"/>
        </w:rPr>
        <w:t>7.1本招标文件包括下列文件，以及所有按本须知第8条发出的招标答疑会会议纪要和按本须知第9条发出的澄清或修改：</w:t>
      </w:r>
    </w:p>
    <w:p w14:paraId="53F149D4">
      <w:pPr>
        <w:widowControl/>
        <w:spacing w:line="360" w:lineRule="auto"/>
        <w:ind w:firstLine="480" w:firstLineChars="200"/>
        <w:jc w:val="left"/>
        <w:rPr>
          <w:rFonts w:ascii="宋体" w:hAnsi="宋体"/>
          <w:color w:val="auto"/>
          <w:sz w:val="24"/>
          <w:szCs w:val="20"/>
          <w:highlight w:val="none"/>
        </w:rPr>
      </w:pPr>
      <w:r>
        <w:rPr>
          <w:rFonts w:ascii="宋体" w:hAnsi="宋体"/>
          <w:color w:val="auto"/>
          <w:sz w:val="24"/>
          <w:szCs w:val="20"/>
          <w:highlight w:val="none"/>
        </w:rPr>
        <w:t>第一章  投标须知</w:t>
      </w:r>
    </w:p>
    <w:p w14:paraId="546992B4">
      <w:pPr>
        <w:widowControl/>
        <w:spacing w:line="360" w:lineRule="auto"/>
        <w:ind w:firstLine="480" w:firstLineChars="200"/>
        <w:jc w:val="left"/>
        <w:rPr>
          <w:rFonts w:ascii="宋体" w:hAnsi="宋体"/>
          <w:color w:val="auto"/>
          <w:sz w:val="24"/>
          <w:szCs w:val="20"/>
          <w:highlight w:val="none"/>
        </w:rPr>
      </w:pPr>
      <w:r>
        <w:rPr>
          <w:rFonts w:ascii="宋体" w:hAnsi="宋体"/>
          <w:color w:val="auto"/>
          <w:sz w:val="24"/>
          <w:szCs w:val="20"/>
          <w:highlight w:val="none"/>
        </w:rPr>
        <w:t>第二章  开标、评标及定标办法</w:t>
      </w:r>
    </w:p>
    <w:p w14:paraId="387EF3D4">
      <w:pPr>
        <w:widowControl/>
        <w:spacing w:line="360" w:lineRule="auto"/>
        <w:ind w:firstLine="480" w:firstLineChars="200"/>
        <w:jc w:val="left"/>
        <w:rPr>
          <w:rFonts w:ascii="宋体" w:hAnsi="宋体"/>
          <w:color w:val="auto"/>
          <w:sz w:val="24"/>
          <w:szCs w:val="20"/>
          <w:highlight w:val="none"/>
        </w:rPr>
      </w:pPr>
      <w:r>
        <w:rPr>
          <w:rFonts w:ascii="宋体" w:hAnsi="宋体"/>
          <w:color w:val="auto"/>
          <w:sz w:val="24"/>
          <w:szCs w:val="20"/>
          <w:highlight w:val="none"/>
        </w:rPr>
        <w:t>第三章  合同条款</w:t>
      </w:r>
    </w:p>
    <w:p w14:paraId="154582D0">
      <w:pPr>
        <w:widowControl/>
        <w:spacing w:line="360" w:lineRule="auto"/>
        <w:ind w:firstLine="480" w:firstLineChars="200"/>
        <w:jc w:val="left"/>
        <w:rPr>
          <w:rFonts w:ascii="宋体" w:hAnsi="宋体"/>
          <w:color w:val="auto"/>
          <w:sz w:val="24"/>
          <w:szCs w:val="20"/>
          <w:highlight w:val="none"/>
        </w:rPr>
      </w:pPr>
      <w:r>
        <w:rPr>
          <w:rFonts w:ascii="宋体" w:hAnsi="宋体"/>
          <w:color w:val="auto"/>
          <w:sz w:val="24"/>
          <w:szCs w:val="20"/>
          <w:highlight w:val="none"/>
        </w:rPr>
        <w:t>第四章  投标文件格式</w:t>
      </w:r>
    </w:p>
    <w:p w14:paraId="6F3B68D3">
      <w:pPr>
        <w:widowControl/>
        <w:spacing w:line="360" w:lineRule="auto"/>
        <w:ind w:firstLine="480" w:firstLineChars="200"/>
        <w:jc w:val="left"/>
        <w:rPr>
          <w:rFonts w:ascii="宋体" w:hAnsi="宋体"/>
          <w:color w:val="auto"/>
          <w:sz w:val="24"/>
          <w:szCs w:val="20"/>
          <w:highlight w:val="none"/>
        </w:rPr>
      </w:pPr>
      <w:r>
        <w:rPr>
          <w:rFonts w:ascii="宋体" w:hAnsi="宋体"/>
          <w:color w:val="auto"/>
          <w:sz w:val="24"/>
          <w:szCs w:val="20"/>
          <w:highlight w:val="none"/>
        </w:rPr>
        <w:t>第五章  技术条件（工程建设标准）（另册）</w:t>
      </w:r>
    </w:p>
    <w:p w14:paraId="22A105BA">
      <w:pPr>
        <w:widowControl/>
        <w:spacing w:line="360" w:lineRule="auto"/>
        <w:ind w:firstLine="480" w:firstLineChars="200"/>
        <w:jc w:val="left"/>
        <w:rPr>
          <w:rFonts w:ascii="宋体" w:hAnsi="宋体"/>
          <w:color w:val="auto"/>
          <w:sz w:val="24"/>
          <w:szCs w:val="20"/>
          <w:highlight w:val="none"/>
        </w:rPr>
      </w:pPr>
      <w:r>
        <w:rPr>
          <w:rFonts w:ascii="宋体" w:hAnsi="宋体"/>
          <w:color w:val="auto"/>
          <w:sz w:val="24"/>
          <w:szCs w:val="20"/>
          <w:highlight w:val="none"/>
        </w:rPr>
        <w:t>第六章  图纸及勘察资料（另册）</w:t>
      </w:r>
    </w:p>
    <w:p w14:paraId="136F7BBC">
      <w:pPr>
        <w:widowControl/>
        <w:spacing w:line="360" w:lineRule="auto"/>
        <w:ind w:firstLine="480" w:firstLineChars="200"/>
        <w:jc w:val="left"/>
        <w:rPr>
          <w:rFonts w:ascii="宋体" w:hAnsi="宋体"/>
          <w:color w:val="auto"/>
          <w:sz w:val="24"/>
          <w:szCs w:val="20"/>
          <w:highlight w:val="none"/>
        </w:rPr>
      </w:pPr>
      <w:r>
        <w:rPr>
          <w:rFonts w:ascii="宋体" w:hAnsi="宋体"/>
          <w:color w:val="auto"/>
          <w:sz w:val="24"/>
          <w:szCs w:val="20"/>
          <w:highlight w:val="none"/>
        </w:rPr>
        <w:t>第七章  招标工程量清单（另册）</w:t>
      </w:r>
    </w:p>
    <w:p w14:paraId="1249C7C1">
      <w:pPr>
        <w:widowControl/>
        <w:spacing w:line="360" w:lineRule="auto"/>
        <w:ind w:firstLine="480" w:firstLineChars="200"/>
        <w:jc w:val="left"/>
        <w:rPr>
          <w:rFonts w:ascii="宋体" w:hAnsi="宋体"/>
          <w:b w:val="0"/>
          <w:bCs w:val="0"/>
          <w:color w:val="auto"/>
          <w:sz w:val="24"/>
          <w:szCs w:val="20"/>
          <w:highlight w:val="none"/>
        </w:rPr>
      </w:pPr>
      <w:r>
        <w:rPr>
          <w:rFonts w:ascii="宋体" w:hAnsi="宋体"/>
          <w:b w:val="0"/>
          <w:bCs w:val="0"/>
          <w:color w:val="auto"/>
          <w:sz w:val="24"/>
          <w:szCs w:val="20"/>
          <w:highlight w:val="none"/>
        </w:rPr>
        <w:t>第八章  最高投标限价</w:t>
      </w:r>
    </w:p>
    <w:p w14:paraId="19F1D508">
      <w:pPr>
        <w:pStyle w:val="17"/>
        <w:spacing w:after="0" w:line="360" w:lineRule="auto"/>
        <w:ind w:left="-2" w:firstLine="480" w:firstLineChars="200"/>
        <w:rPr>
          <w:rFonts w:ascii="宋体" w:hAnsi="宋体"/>
          <w:b w:val="0"/>
          <w:bCs w:val="0"/>
          <w:color w:val="auto"/>
          <w:sz w:val="24"/>
          <w:highlight w:val="none"/>
        </w:rPr>
      </w:pPr>
      <w:r>
        <w:rPr>
          <w:rFonts w:ascii="宋体" w:hAnsi="宋体"/>
          <w:b w:val="0"/>
          <w:bCs w:val="0"/>
          <w:color w:val="auto"/>
          <w:sz w:val="24"/>
          <w:highlight w:val="none"/>
        </w:rPr>
        <w:t>注：</w:t>
      </w:r>
      <w:r>
        <w:rPr>
          <w:rFonts w:ascii="宋体" w:hAnsi="宋体"/>
          <w:b w:val="0"/>
          <w:bCs w:val="0"/>
          <w:color w:val="auto"/>
          <w:sz w:val="24"/>
          <w:highlight w:val="none"/>
        </w:rPr>
        <w:fldChar w:fldCharType="begin"/>
      </w:r>
      <w:r>
        <w:rPr>
          <w:rFonts w:ascii="宋体" w:hAnsi="宋体"/>
          <w:b w:val="0"/>
          <w:bCs w:val="0"/>
          <w:color w:val="auto"/>
          <w:sz w:val="24"/>
          <w:highlight w:val="none"/>
        </w:rPr>
        <w:instrText xml:space="preserve"> = 1 \* GB3 </w:instrText>
      </w:r>
      <w:r>
        <w:rPr>
          <w:rFonts w:ascii="宋体" w:hAnsi="宋体"/>
          <w:b w:val="0"/>
          <w:bCs w:val="0"/>
          <w:color w:val="auto"/>
          <w:sz w:val="24"/>
          <w:highlight w:val="none"/>
        </w:rPr>
        <w:fldChar w:fldCharType="separate"/>
      </w:r>
      <w:r>
        <w:rPr>
          <w:rFonts w:ascii="宋体" w:hAnsi="宋体"/>
          <w:b w:val="0"/>
          <w:bCs w:val="0"/>
          <w:color w:val="auto"/>
          <w:sz w:val="24"/>
          <w:highlight w:val="none"/>
        </w:rPr>
        <w:t>①</w:t>
      </w:r>
      <w:r>
        <w:rPr>
          <w:rFonts w:ascii="宋体" w:hAnsi="宋体"/>
          <w:b w:val="0"/>
          <w:bCs w:val="0"/>
          <w:color w:val="auto"/>
          <w:sz w:val="24"/>
          <w:highlight w:val="none"/>
        </w:rPr>
        <w:fldChar w:fldCharType="end"/>
      </w:r>
      <w:r>
        <w:rPr>
          <w:rFonts w:ascii="宋体" w:hAnsi="宋体"/>
          <w:b w:val="0"/>
          <w:bCs w:val="0"/>
          <w:color w:val="auto"/>
          <w:sz w:val="24"/>
          <w:highlight w:val="none"/>
        </w:rPr>
        <w:t>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w:t>
      </w:r>
      <w:r>
        <w:rPr>
          <w:rFonts w:ascii="宋体" w:hAnsi="宋体"/>
          <w:b w:val="0"/>
          <w:bCs w:val="0"/>
          <w:color w:val="auto"/>
          <w:sz w:val="24"/>
          <w:highlight w:val="none"/>
        </w:rPr>
        <w:fldChar w:fldCharType="begin"/>
      </w:r>
      <w:r>
        <w:rPr>
          <w:rFonts w:ascii="宋体" w:hAnsi="宋体"/>
          <w:b w:val="0"/>
          <w:bCs w:val="0"/>
          <w:color w:val="auto"/>
          <w:sz w:val="24"/>
          <w:highlight w:val="none"/>
        </w:rPr>
        <w:instrText xml:space="preserve"> = 2 \* GB3 </w:instrText>
      </w:r>
      <w:r>
        <w:rPr>
          <w:rFonts w:ascii="宋体" w:hAnsi="宋体"/>
          <w:b w:val="0"/>
          <w:bCs w:val="0"/>
          <w:color w:val="auto"/>
          <w:sz w:val="24"/>
          <w:highlight w:val="none"/>
        </w:rPr>
        <w:fldChar w:fldCharType="separate"/>
      </w:r>
      <w:r>
        <w:rPr>
          <w:rFonts w:ascii="宋体" w:hAnsi="宋体"/>
          <w:b w:val="0"/>
          <w:bCs w:val="0"/>
          <w:color w:val="auto"/>
          <w:sz w:val="24"/>
          <w:highlight w:val="none"/>
        </w:rPr>
        <w:t>②</w:t>
      </w:r>
      <w:r>
        <w:rPr>
          <w:rFonts w:ascii="宋体" w:hAnsi="宋体"/>
          <w:b w:val="0"/>
          <w:bCs w:val="0"/>
          <w:color w:val="auto"/>
          <w:sz w:val="24"/>
          <w:highlight w:val="none"/>
        </w:rPr>
        <w:fldChar w:fldCharType="end"/>
      </w:r>
      <w:r>
        <w:rPr>
          <w:rFonts w:ascii="宋体" w:hAnsi="宋体"/>
          <w:b w:val="0"/>
          <w:bCs w:val="0"/>
          <w:color w:val="auto"/>
          <w:sz w:val="24"/>
          <w:highlight w:val="none"/>
        </w:rPr>
        <w:t>鼓励招标人对施工组织设计或施工方案实行隐藏投标人信息的暗标评审。</w:t>
      </w:r>
    </w:p>
    <w:p w14:paraId="77CF0B53">
      <w:pPr>
        <w:pStyle w:val="17"/>
        <w:spacing w:after="0" w:line="360" w:lineRule="auto"/>
        <w:ind w:firstLine="480" w:firstLineChars="200"/>
        <w:rPr>
          <w:rFonts w:ascii="宋体"/>
          <w:color w:val="auto"/>
          <w:sz w:val="24"/>
          <w:highlight w:val="none"/>
        </w:rPr>
      </w:pPr>
      <w:r>
        <w:rPr>
          <w:rFonts w:ascii="宋体" w:hAnsi="宋体"/>
          <w:color w:val="auto"/>
          <w:sz w:val="24"/>
          <w:highlight w:val="none"/>
        </w:rPr>
        <w:t xml:space="preserve">7.2 </w:t>
      </w:r>
      <w:r>
        <w:rPr>
          <w:rFonts w:hint="eastAsia" w:ascii="宋体" w:hAnsi="宋体"/>
          <w:color w:val="auto"/>
          <w:sz w:val="24"/>
          <w:highlight w:val="none"/>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60585EC0">
      <w:pPr>
        <w:pStyle w:val="17"/>
        <w:spacing w:after="0" w:line="360" w:lineRule="auto"/>
        <w:ind w:firstLine="480" w:firstLineChars="200"/>
        <w:rPr>
          <w:rFonts w:ascii="宋体"/>
          <w:color w:val="auto"/>
          <w:sz w:val="24"/>
          <w:highlight w:val="none"/>
        </w:rPr>
      </w:pPr>
      <w:r>
        <w:rPr>
          <w:rFonts w:ascii="宋体" w:hAnsi="宋体"/>
          <w:color w:val="auto"/>
          <w:sz w:val="24"/>
          <w:highlight w:val="none"/>
        </w:rPr>
        <w:t xml:space="preserve">7.3 </w:t>
      </w:r>
      <w:r>
        <w:rPr>
          <w:rFonts w:hint="eastAsia" w:ascii="宋体" w:hAnsi="宋体"/>
          <w:color w:val="auto"/>
          <w:sz w:val="24"/>
          <w:highlight w:val="none"/>
        </w:rPr>
        <w:t>投标人一旦中标，招标文件的内容对招标人和中标人双方均有约束力。</w:t>
      </w:r>
    </w:p>
    <w:p w14:paraId="594AC2B3">
      <w:pPr>
        <w:pStyle w:val="17"/>
        <w:spacing w:after="0" w:line="360" w:lineRule="auto"/>
        <w:ind w:firstLine="482" w:firstLineChars="200"/>
        <w:rPr>
          <w:rFonts w:ascii="宋体"/>
          <w:b/>
          <w:bCs/>
          <w:color w:val="auto"/>
          <w:sz w:val="24"/>
          <w:highlight w:val="none"/>
        </w:rPr>
      </w:pPr>
      <w:r>
        <w:rPr>
          <w:rFonts w:ascii="宋体" w:hAnsi="宋体"/>
          <w:b/>
          <w:bCs/>
          <w:color w:val="auto"/>
          <w:sz w:val="24"/>
          <w:highlight w:val="none"/>
        </w:rPr>
        <w:t>8</w:t>
      </w:r>
      <w:r>
        <w:rPr>
          <w:rFonts w:hint="eastAsia" w:ascii="宋体" w:hAnsi="宋体"/>
          <w:b/>
          <w:bCs/>
          <w:color w:val="auto"/>
          <w:sz w:val="24"/>
          <w:highlight w:val="none"/>
        </w:rPr>
        <w:t>．招标答疑</w:t>
      </w:r>
    </w:p>
    <w:p w14:paraId="2408AC99">
      <w:pPr>
        <w:pStyle w:val="17"/>
        <w:spacing w:after="0" w:line="360" w:lineRule="auto"/>
        <w:ind w:firstLine="480" w:firstLineChars="200"/>
        <w:rPr>
          <w:rFonts w:ascii="宋体"/>
          <w:color w:val="auto"/>
          <w:sz w:val="24"/>
          <w:highlight w:val="none"/>
        </w:rPr>
      </w:pPr>
      <w:r>
        <w:rPr>
          <w:rFonts w:ascii="宋体" w:hAnsi="宋体"/>
          <w:color w:val="auto"/>
          <w:sz w:val="24"/>
          <w:highlight w:val="none"/>
        </w:rPr>
        <w:t xml:space="preserve">8.1 </w:t>
      </w:r>
      <w:r>
        <w:rPr>
          <w:rFonts w:hint="eastAsia" w:ascii="宋体" w:hAnsi="宋体"/>
          <w:color w:val="auto"/>
          <w:sz w:val="24"/>
          <w:highlight w:val="none"/>
        </w:rPr>
        <w:t>投标人若对招标文件（包括招标图纸）中有疑问，可以书面形式</w:t>
      </w:r>
      <w:r>
        <w:rPr>
          <w:rFonts w:hint="eastAsia"/>
          <w:color w:val="auto"/>
          <w:sz w:val="24"/>
          <w:szCs w:val="24"/>
          <w:highlight w:val="none"/>
        </w:rPr>
        <w:t>通过</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color w:val="auto"/>
          <w:sz w:val="24"/>
          <w:szCs w:val="24"/>
          <w:highlight w:val="none"/>
        </w:rPr>
        <w:t>提交</w:t>
      </w:r>
      <w:r>
        <w:rPr>
          <w:rFonts w:hint="eastAsia" w:ascii="宋体" w:hAnsi="宋体"/>
          <w:color w:val="auto"/>
          <w:sz w:val="24"/>
          <w:highlight w:val="none"/>
        </w:rPr>
        <w:t>给招标人或招标代理人，提交形式见本须知前附表第</w:t>
      </w:r>
      <w:r>
        <w:rPr>
          <w:rFonts w:ascii="宋体" w:hAnsi="宋体"/>
          <w:color w:val="auto"/>
          <w:sz w:val="24"/>
          <w:highlight w:val="none"/>
        </w:rPr>
        <w:t>16</w:t>
      </w:r>
      <w:r>
        <w:rPr>
          <w:rFonts w:hint="eastAsia" w:ascii="宋体" w:hAnsi="宋体"/>
          <w:color w:val="auto"/>
          <w:sz w:val="24"/>
          <w:highlight w:val="none"/>
        </w:rPr>
        <w:t>项。</w:t>
      </w:r>
    </w:p>
    <w:p w14:paraId="5533F09B">
      <w:pPr>
        <w:pStyle w:val="17"/>
        <w:spacing w:after="0" w:line="360" w:lineRule="auto"/>
        <w:ind w:firstLine="480" w:firstLineChars="200"/>
        <w:rPr>
          <w:rFonts w:ascii="宋体"/>
          <w:color w:val="auto"/>
          <w:sz w:val="24"/>
          <w:highlight w:val="none"/>
        </w:rPr>
      </w:pPr>
      <w:r>
        <w:rPr>
          <w:rFonts w:ascii="宋体" w:hAnsi="宋体"/>
          <w:color w:val="auto"/>
          <w:sz w:val="24"/>
          <w:highlight w:val="none"/>
        </w:rPr>
        <w:t>8.2</w:t>
      </w:r>
      <w:r>
        <w:rPr>
          <w:rFonts w:hint="eastAsia" w:ascii="宋体"/>
          <w:color w:val="auto"/>
          <w:sz w:val="24"/>
          <w:highlight w:val="none"/>
        </w:rPr>
        <w:t>招标答疑会会议纪要将在提交投标文件截止时间15日前在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 xml:space="preserve"> “项目答疑纪要”专区公开发布。答疑纪要一经在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发布，视作已发放给所有投标人。</w:t>
      </w:r>
    </w:p>
    <w:p w14:paraId="05314890">
      <w:pPr>
        <w:pStyle w:val="17"/>
        <w:spacing w:after="0" w:line="360" w:lineRule="auto"/>
        <w:ind w:firstLine="480" w:firstLineChars="200"/>
        <w:rPr>
          <w:rFonts w:ascii="宋体"/>
          <w:color w:val="auto"/>
          <w:sz w:val="24"/>
          <w:highlight w:val="none"/>
        </w:rPr>
      </w:pPr>
      <w:r>
        <w:rPr>
          <w:rFonts w:ascii="宋体" w:hAnsi="宋体"/>
          <w:color w:val="auto"/>
          <w:sz w:val="24"/>
          <w:highlight w:val="none"/>
        </w:rPr>
        <w:t>8.3</w:t>
      </w:r>
      <w:r>
        <w:rPr>
          <w:rFonts w:hint="eastAsia" w:ascii="宋体" w:hAnsi="宋体"/>
          <w:color w:val="auto"/>
          <w:sz w:val="24"/>
          <w:highlight w:val="none"/>
        </w:rPr>
        <w:t>答疑会会议纪要为招标文件的一部分。</w:t>
      </w:r>
    </w:p>
    <w:p w14:paraId="1FF0F759">
      <w:pPr>
        <w:pStyle w:val="17"/>
        <w:spacing w:after="0" w:line="360" w:lineRule="auto"/>
        <w:ind w:firstLine="480" w:firstLineChars="200"/>
        <w:rPr>
          <w:rFonts w:ascii="宋体"/>
          <w:color w:val="auto"/>
          <w:sz w:val="24"/>
          <w:highlight w:val="none"/>
        </w:rPr>
      </w:pPr>
      <w:r>
        <w:rPr>
          <w:rFonts w:ascii="宋体" w:hAnsi="宋体"/>
          <w:color w:val="auto"/>
          <w:sz w:val="24"/>
          <w:highlight w:val="none"/>
        </w:rPr>
        <w:t>8.4</w:t>
      </w:r>
      <w:r>
        <w:rPr>
          <w:rFonts w:hint="eastAsia" w:ascii="宋体" w:hAnsi="宋体"/>
          <w:color w:val="auto"/>
          <w:sz w:val="24"/>
          <w:highlight w:val="none"/>
        </w:rPr>
        <w:t>若招标答疑会会议纪要与招标文件有矛盾，以答疑会议纪要最后发出的书面形式的文件为准。</w:t>
      </w:r>
    </w:p>
    <w:p w14:paraId="19D0D727">
      <w:pPr>
        <w:pStyle w:val="17"/>
        <w:spacing w:after="0" w:line="360" w:lineRule="auto"/>
        <w:ind w:firstLine="482" w:firstLineChars="200"/>
        <w:rPr>
          <w:rFonts w:ascii="宋体"/>
          <w:b/>
          <w:bCs/>
          <w:color w:val="auto"/>
          <w:sz w:val="24"/>
          <w:highlight w:val="none"/>
        </w:rPr>
      </w:pPr>
      <w:r>
        <w:rPr>
          <w:rFonts w:ascii="宋体" w:hAnsi="宋体"/>
          <w:b/>
          <w:bCs/>
          <w:color w:val="auto"/>
          <w:sz w:val="24"/>
          <w:highlight w:val="none"/>
        </w:rPr>
        <w:t>9.</w:t>
      </w:r>
      <w:r>
        <w:rPr>
          <w:rFonts w:hint="eastAsia" w:ascii="宋体" w:hAnsi="宋体"/>
          <w:b/>
          <w:bCs/>
          <w:color w:val="auto"/>
          <w:sz w:val="24"/>
          <w:highlight w:val="none"/>
        </w:rPr>
        <w:t>招标文件的澄清与修改</w:t>
      </w:r>
    </w:p>
    <w:p w14:paraId="5844392C">
      <w:pPr>
        <w:pStyle w:val="17"/>
        <w:spacing w:after="0" w:line="360" w:lineRule="auto"/>
        <w:ind w:firstLine="480" w:firstLineChars="200"/>
        <w:rPr>
          <w:rFonts w:ascii="宋体"/>
          <w:color w:val="auto"/>
          <w:sz w:val="24"/>
          <w:highlight w:val="none"/>
        </w:rPr>
      </w:pPr>
      <w:r>
        <w:rPr>
          <w:rFonts w:ascii="宋体" w:hAnsi="宋体"/>
          <w:color w:val="auto"/>
          <w:sz w:val="24"/>
          <w:highlight w:val="none"/>
        </w:rPr>
        <w:t>9.1</w:t>
      </w:r>
      <w:r>
        <w:rPr>
          <w:rFonts w:hint="eastAsia" w:ascii="宋体" w:hAnsi="宋体"/>
          <w:color w:val="auto"/>
          <w:sz w:val="24"/>
          <w:highlight w:val="none"/>
        </w:rPr>
        <w:t>招标文件发出后，在提交投标文件截止时间15日前，招标人可对招标文件进行必要的澄清或修改。</w:t>
      </w:r>
    </w:p>
    <w:p w14:paraId="4B840A50">
      <w:pPr>
        <w:pStyle w:val="17"/>
        <w:spacing w:after="0" w:line="360" w:lineRule="auto"/>
        <w:ind w:firstLine="480" w:firstLineChars="200"/>
        <w:rPr>
          <w:rFonts w:ascii="宋体"/>
          <w:color w:val="auto"/>
          <w:sz w:val="24"/>
          <w:highlight w:val="none"/>
        </w:rPr>
      </w:pPr>
      <w:r>
        <w:rPr>
          <w:rFonts w:ascii="宋体" w:hAnsi="宋体"/>
          <w:color w:val="auto"/>
          <w:sz w:val="24"/>
          <w:highlight w:val="none"/>
        </w:rPr>
        <w:t>9.2</w:t>
      </w:r>
      <w:r>
        <w:rPr>
          <w:rFonts w:hint="eastAsia" w:ascii="宋体"/>
          <w:color w:val="auto"/>
          <w:sz w:val="24"/>
          <w:highlight w:val="none"/>
        </w:rPr>
        <w:t>招标文件的澄清或修改将在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“项目答疑纪要”专区公开发布。答疑纪要一经在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发布，视作已发放给所有投标人，以</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上网发布时间作为送达时间。</w:t>
      </w:r>
    </w:p>
    <w:p w14:paraId="3D2A2B58">
      <w:pPr>
        <w:pStyle w:val="17"/>
        <w:spacing w:after="0" w:line="360" w:lineRule="auto"/>
        <w:ind w:firstLine="480" w:firstLineChars="200"/>
        <w:rPr>
          <w:rFonts w:ascii="宋体"/>
          <w:color w:val="auto"/>
          <w:sz w:val="24"/>
          <w:highlight w:val="none"/>
        </w:rPr>
      </w:pPr>
      <w:r>
        <w:rPr>
          <w:rFonts w:ascii="宋体" w:hAnsi="宋体"/>
          <w:color w:val="auto"/>
          <w:sz w:val="24"/>
          <w:highlight w:val="none"/>
        </w:rPr>
        <w:t>9.3</w:t>
      </w:r>
      <w:r>
        <w:rPr>
          <w:rFonts w:hint="eastAsia" w:ascii="宋体" w:hAnsi="宋体"/>
          <w:color w:val="auto"/>
          <w:sz w:val="24"/>
          <w:highlight w:val="none"/>
        </w:rPr>
        <w:t>招标文件的修改内容为招标文件的组成部分。</w:t>
      </w:r>
    </w:p>
    <w:p w14:paraId="779C77E5">
      <w:pPr>
        <w:pStyle w:val="17"/>
        <w:spacing w:after="0" w:line="360" w:lineRule="auto"/>
        <w:ind w:firstLine="480" w:firstLineChars="200"/>
        <w:rPr>
          <w:rFonts w:ascii="宋体"/>
          <w:color w:val="auto"/>
          <w:sz w:val="24"/>
          <w:highlight w:val="none"/>
        </w:rPr>
      </w:pPr>
      <w:r>
        <w:rPr>
          <w:rFonts w:ascii="宋体" w:hAnsi="宋体"/>
          <w:color w:val="auto"/>
          <w:sz w:val="24"/>
          <w:highlight w:val="none"/>
        </w:rPr>
        <w:t>9.4</w:t>
      </w:r>
      <w:r>
        <w:rPr>
          <w:rFonts w:hint="eastAsia" w:ascii="宋体" w:hAnsi="宋体"/>
          <w:color w:val="auto"/>
          <w:sz w:val="24"/>
          <w:highlight w:val="none"/>
        </w:rPr>
        <w:t>招标文件的澄清或修改均以书面形式明确的内容为准。当招标文件的澄清、修改、补充等在同一内容的表述不一致时，以最后发出的书面形式的文件为准。</w:t>
      </w:r>
    </w:p>
    <w:p w14:paraId="68144A6D">
      <w:pPr>
        <w:pStyle w:val="17"/>
        <w:spacing w:after="0" w:line="360" w:lineRule="auto"/>
        <w:ind w:firstLine="480" w:firstLineChars="200"/>
        <w:rPr>
          <w:rFonts w:ascii="宋体"/>
          <w:color w:val="auto"/>
          <w:sz w:val="24"/>
          <w:highlight w:val="none"/>
        </w:rPr>
      </w:pPr>
      <w:r>
        <w:rPr>
          <w:rFonts w:ascii="宋体" w:hAnsi="宋体"/>
          <w:color w:val="auto"/>
          <w:sz w:val="24"/>
          <w:highlight w:val="none"/>
        </w:rPr>
        <w:t>9.5</w:t>
      </w:r>
      <w:r>
        <w:rPr>
          <w:rFonts w:hint="eastAsia" w:ascii="宋体" w:hAnsi="宋体"/>
          <w:color w:val="auto"/>
          <w:sz w:val="24"/>
          <w:highlight w:val="none"/>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526FDE74">
      <w:pPr>
        <w:pStyle w:val="4"/>
        <w:spacing w:before="156" w:after="156"/>
        <w:rPr>
          <w:color w:val="auto"/>
          <w:highlight w:val="none"/>
        </w:rPr>
      </w:pPr>
      <w:bookmarkStart w:id="29" w:name="_Toc2272551"/>
      <w:bookmarkStart w:id="30" w:name="_Toc21525495"/>
      <w:r>
        <w:rPr>
          <w:rFonts w:hint="eastAsia"/>
          <w:color w:val="auto"/>
          <w:highlight w:val="none"/>
        </w:rPr>
        <w:t>（三）投标文件的编制</w:t>
      </w:r>
      <w:bookmarkEnd w:id="29"/>
      <w:bookmarkEnd w:id="30"/>
    </w:p>
    <w:p w14:paraId="2EA18EB2">
      <w:pPr>
        <w:pStyle w:val="17"/>
        <w:spacing w:after="0" w:line="360" w:lineRule="auto"/>
        <w:ind w:firstLine="482" w:firstLineChars="200"/>
        <w:rPr>
          <w:rFonts w:ascii="宋体"/>
          <w:b/>
          <w:bCs/>
          <w:color w:val="auto"/>
          <w:sz w:val="24"/>
          <w:highlight w:val="none"/>
        </w:rPr>
      </w:pPr>
      <w:r>
        <w:rPr>
          <w:rFonts w:ascii="宋体" w:hAnsi="宋体"/>
          <w:b/>
          <w:bCs/>
          <w:color w:val="auto"/>
          <w:sz w:val="24"/>
          <w:highlight w:val="none"/>
        </w:rPr>
        <w:t>10</w:t>
      </w:r>
      <w:r>
        <w:rPr>
          <w:rFonts w:hint="eastAsia" w:ascii="宋体" w:hAnsi="宋体"/>
          <w:b/>
          <w:bCs/>
          <w:color w:val="auto"/>
          <w:sz w:val="24"/>
          <w:highlight w:val="none"/>
        </w:rPr>
        <w:t>．投标文件的语言及度量衡单位</w:t>
      </w:r>
    </w:p>
    <w:p w14:paraId="66DCA814">
      <w:pPr>
        <w:pStyle w:val="17"/>
        <w:spacing w:after="0" w:line="360" w:lineRule="auto"/>
        <w:ind w:firstLine="480" w:firstLineChars="200"/>
        <w:rPr>
          <w:rFonts w:ascii="宋体"/>
          <w:color w:val="auto"/>
          <w:sz w:val="24"/>
          <w:highlight w:val="none"/>
        </w:rPr>
      </w:pPr>
      <w:r>
        <w:rPr>
          <w:rFonts w:ascii="宋体" w:hAnsi="宋体"/>
          <w:color w:val="auto"/>
          <w:sz w:val="24"/>
          <w:highlight w:val="none"/>
        </w:rPr>
        <w:t xml:space="preserve">10.1 </w:t>
      </w:r>
      <w:r>
        <w:rPr>
          <w:rFonts w:hint="eastAsia" w:ascii="宋体" w:hAnsi="宋体"/>
          <w:color w:val="auto"/>
          <w:sz w:val="24"/>
          <w:highlight w:val="none"/>
        </w:rPr>
        <w:t>投标文件和与投标有关的所有文件均应使用中文。</w:t>
      </w:r>
    </w:p>
    <w:p w14:paraId="476BE004">
      <w:pPr>
        <w:pStyle w:val="17"/>
        <w:spacing w:after="0" w:line="360" w:lineRule="auto"/>
        <w:ind w:firstLine="480" w:firstLineChars="200"/>
        <w:rPr>
          <w:rFonts w:ascii="宋体"/>
          <w:color w:val="auto"/>
          <w:sz w:val="24"/>
          <w:highlight w:val="none"/>
        </w:rPr>
      </w:pPr>
      <w:r>
        <w:rPr>
          <w:rFonts w:ascii="宋体" w:hAnsi="宋体"/>
          <w:color w:val="auto"/>
          <w:sz w:val="24"/>
          <w:highlight w:val="none"/>
        </w:rPr>
        <w:t xml:space="preserve">10.2 </w:t>
      </w:r>
      <w:r>
        <w:rPr>
          <w:rFonts w:hint="eastAsia" w:ascii="宋体" w:hAnsi="宋体"/>
          <w:color w:val="auto"/>
          <w:sz w:val="24"/>
          <w:highlight w:val="none"/>
        </w:rPr>
        <w:t>除工程规范另有规定外，投标文件使用的度量衡单位，均采用中华人民共和国法定计量单位。</w:t>
      </w:r>
    </w:p>
    <w:p w14:paraId="055F2D09">
      <w:pPr>
        <w:pStyle w:val="17"/>
        <w:spacing w:after="0" w:line="360" w:lineRule="auto"/>
        <w:ind w:firstLine="482" w:firstLineChars="200"/>
        <w:rPr>
          <w:rFonts w:ascii="宋体"/>
          <w:b/>
          <w:bCs/>
          <w:color w:val="auto"/>
          <w:sz w:val="24"/>
          <w:highlight w:val="none"/>
        </w:rPr>
      </w:pPr>
      <w:r>
        <w:rPr>
          <w:rFonts w:ascii="宋体" w:hAnsi="宋体"/>
          <w:b/>
          <w:bCs/>
          <w:color w:val="auto"/>
          <w:sz w:val="24"/>
          <w:highlight w:val="none"/>
        </w:rPr>
        <w:t>11</w:t>
      </w:r>
      <w:r>
        <w:rPr>
          <w:rFonts w:hint="eastAsia" w:ascii="宋体" w:hAnsi="宋体"/>
          <w:b/>
          <w:bCs/>
          <w:color w:val="auto"/>
          <w:sz w:val="24"/>
          <w:highlight w:val="none"/>
        </w:rPr>
        <w:t>．投标文件的组成</w:t>
      </w:r>
    </w:p>
    <w:p w14:paraId="4B3764F9">
      <w:pPr>
        <w:pStyle w:val="17"/>
        <w:spacing w:after="0" w:line="360" w:lineRule="auto"/>
        <w:ind w:firstLine="480" w:firstLineChars="200"/>
        <w:rPr>
          <w:rFonts w:ascii="宋体"/>
          <w:b/>
          <w:color w:val="auto"/>
          <w:sz w:val="24"/>
          <w:highlight w:val="none"/>
        </w:rPr>
      </w:pPr>
      <w:r>
        <w:rPr>
          <w:rFonts w:ascii="宋体" w:hAnsi="宋体"/>
          <w:color w:val="auto"/>
          <w:sz w:val="24"/>
          <w:highlight w:val="none"/>
        </w:rPr>
        <w:t xml:space="preserve">11.1 </w:t>
      </w:r>
      <w:r>
        <w:rPr>
          <w:rFonts w:hint="eastAsia" w:ascii="宋体" w:hAnsi="宋体"/>
          <w:color w:val="auto"/>
          <w:sz w:val="24"/>
          <w:highlight w:val="none"/>
        </w:rPr>
        <w:t>投标文件由技术部分（含资格审查文件）和经济部分二部分投标文件组成</w:t>
      </w:r>
      <w:r>
        <w:rPr>
          <w:rFonts w:hint="eastAsia" w:ascii="宋体" w:hAnsi="宋体"/>
          <w:b/>
          <w:color w:val="auto"/>
          <w:sz w:val="24"/>
          <w:highlight w:val="none"/>
        </w:rPr>
        <w:t>。</w:t>
      </w:r>
    </w:p>
    <w:p w14:paraId="7DA9AF69">
      <w:pPr>
        <w:spacing w:line="360" w:lineRule="auto"/>
        <w:ind w:firstLine="480" w:firstLineChars="200"/>
        <w:rPr>
          <w:rFonts w:ascii="宋体" w:hAnsi="宋体"/>
          <w:bCs/>
          <w:color w:val="auto"/>
          <w:sz w:val="24"/>
          <w:highlight w:val="none"/>
        </w:rPr>
      </w:pPr>
      <w:r>
        <w:rPr>
          <w:rFonts w:ascii="宋体" w:hAnsi="宋体"/>
          <w:bCs/>
          <w:color w:val="auto"/>
          <w:sz w:val="24"/>
          <w:highlight w:val="none"/>
        </w:rPr>
        <w:t>11.2</w:t>
      </w:r>
      <w:r>
        <w:rPr>
          <w:rFonts w:hint="eastAsia" w:ascii="宋体" w:hAnsi="宋体"/>
          <w:bCs/>
          <w:color w:val="auto"/>
          <w:sz w:val="24"/>
          <w:highlight w:val="none"/>
        </w:rPr>
        <w:t>投标文件技术标部分主要包括下列内容：</w:t>
      </w:r>
    </w:p>
    <w:p w14:paraId="4648B1EA">
      <w:pPr>
        <w:spacing w:line="360" w:lineRule="auto"/>
        <w:ind w:firstLine="480" w:firstLineChars="200"/>
        <w:rPr>
          <w:rFonts w:ascii="宋体"/>
          <w:bCs/>
          <w:color w:val="auto"/>
          <w:sz w:val="24"/>
          <w:highlight w:val="none"/>
        </w:rPr>
      </w:pPr>
      <w:r>
        <w:rPr>
          <w:rFonts w:hint="eastAsia" w:ascii="宋体"/>
          <w:bCs/>
          <w:color w:val="auto"/>
          <w:sz w:val="24"/>
          <w:highlight w:val="none"/>
        </w:rPr>
        <w:t>11.2.1 技术投标文件（</w:t>
      </w:r>
      <w:r>
        <w:rPr>
          <w:rFonts w:hint="eastAsia" w:ascii="宋体" w:hAnsi="宋体"/>
          <w:color w:val="auto"/>
          <w:sz w:val="24"/>
          <w:highlight w:val="none"/>
        </w:rPr>
        <w:t>按招标文件的要求填写）</w:t>
      </w:r>
      <w:r>
        <w:rPr>
          <w:rFonts w:hint="eastAsia" w:ascii="宋体"/>
          <w:bCs/>
          <w:color w:val="auto"/>
          <w:sz w:val="24"/>
          <w:highlight w:val="none"/>
        </w:rPr>
        <w:t>；</w:t>
      </w:r>
    </w:p>
    <w:p w14:paraId="1589D248">
      <w:pPr>
        <w:spacing w:line="360" w:lineRule="auto"/>
        <w:ind w:firstLine="480" w:firstLineChars="200"/>
        <w:rPr>
          <w:rFonts w:ascii="宋体"/>
          <w:bCs/>
          <w:color w:val="auto"/>
          <w:sz w:val="24"/>
          <w:highlight w:val="none"/>
        </w:rPr>
      </w:pPr>
      <w:r>
        <w:rPr>
          <w:rFonts w:hint="eastAsia" w:ascii="宋体"/>
          <w:bCs/>
          <w:color w:val="auto"/>
          <w:sz w:val="24"/>
          <w:highlight w:val="none"/>
        </w:rPr>
        <w:t>11.2.2 资格审查文件：</w:t>
      </w:r>
    </w:p>
    <w:p w14:paraId="11B5D850">
      <w:pPr>
        <w:widowControl/>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 xml:space="preserve">（1）投标人声明； </w:t>
      </w:r>
    </w:p>
    <w:p w14:paraId="1152D92A">
      <w:pPr>
        <w:widowControl/>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（2）法定代表人证明书、法定代表人签字或盖章的本投标文件授权委托证明书；</w:t>
      </w:r>
    </w:p>
    <w:p w14:paraId="16CFE431">
      <w:pPr>
        <w:widowControl/>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（3）企业营业执照扫描件或电子证照；</w:t>
      </w:r>
    </w:p>
    <w:p w14:paraId="67182715">
      <w:pPr>
        <w:widowControl/>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（4）企业资质证书扫描件或电子证照；</w:t>
      </w:r>
    </w:p>
    <w:p w14:paraId="0D5D948D">
      <w:pPr>
        <w:widowControl/>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（5）建筑施工企业安全生产许可证扫描件或电子证照；</w:t>
      </w:r>
    </w:p>
    <w:p w14:paraId="718E10C2">
      <w:pPr>
        <w:widowControl/>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（6）项目负责人（按网上投标登记时选择拟投入本项目的项目负责人）</w:t>
      </w:r>
    </w:p>
    <w:p w14:paraId="2874DC86">
      <w:pPr>
        <w:widowControl/>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（7）专职安全员（按网上投标登记时选择拟投入本项目的专职安全员）</w:t>
      </w:r>
    </w:p>
    <w:p w14:paraId="48644C0D">
      <w:pPr>
        <w:widowControl/>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（8）拟委托技术负责人的相关证书、资料（具体要求由招标人明确）</w:t>
      </w:r>
    </w:p>
    <w:p w14:paraId="674D9A15">
      <w:pPr>
        <w:widowControl/>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 xml:space="preserve">（9）拟委派项目负责人的有效期内的建造师注册证书扫描件或电子证书；  </w:t>
      </w:r>
    </w:p>
    <w:p w14:paraId="0BE0A50C">
      <w:pPr>
        <w:widowControl/>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（10）项目负责人在有效期内的安全生产考核合格证书（B类）或建筑施工企业项目负责人安全生产考核合格证书扫描件或电子证书；</w:t>
      </w:r>
    </w:p>
    <w:p w14:paraId="3697FFA1">
      <w:pPr>
        <w:widowControl/>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（11）专职安全员须具有在有效期内的安全生产考核合格证书（C类）或建筑施工企业专职安全生产管理人员安全生产考核合格证书扫描件或电子证书；</w:t>
      </w:r>
    </w:p>
    <w:p w14:paraId="5A2F6EC7">
      <w:pPr>
        <w:widowControl/>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（12）用于资格审查的业绩（设置业绩要求时选择此项，投标人须提供类似工程业绩的项目名称及项目编号，具体格式由招标人自定）；</w:t>
      </w:r>
    </w:p>
    <w:p w14:paraId="77023225">
      <w:pPr>
        <w:widowControl/>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 xml:space="preserve">（13）资格审查前，投标人须在广州市住房和城乡建设局建立企业信用档案，拟担任本工程项目负责人、专职安全员须是本企业信用档案中的在册人员； </w:t>
      </w:r>
    </w:p>
    <w:p w14:paraId="19EB1D3B">
      <w:pPr>
        <w:widowControl/>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（14）列明主办单位的联合体工作协议（采用联合体投标时需递交，投标人拟任本工程项目负责人应为联合体主办方信用档案中的在册人员，联合体工作协议应明确约定各方拟承担的工作和责任）；</w:t>
      </w:r>
    </w:p>
    <w:p w14:paraId="37C0CE03">
      <w:pPr>
        <w:widowControl/>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注：1.相关电子证书按规定需打印后手写本人签名的，应按照规定手写本人签名后再扫描提交。</w:t>
      </w:r>
    </w:p>
    <w:p w14:paraId="73BB4A2A">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500E6350">
      <w:pPr>
        <w:spacing w:line="360" w:lineRule="auto"/>
        <w:ind w:firstLine="480" w:firstLineChars="200"/>
        <w:rPr>
          <w:rFonts w:ascii="宋体"/>
          <w:color w:val="auto"/>
          <w:sz w:val="24"/>
          <w:highlight w:val="none"/>
        </w:rPr>
      </w:pPr>
      <w:r>
        <w:rPr>
          <w:rFonts w:ascii="宋体" w:hAnsi="宋体"/>
          <w:color w:val="auto"/>
          <w:sz w:val="24"/>
          <w:highlight w:val="none"/>
        </w:rPr>
        <w:t>11.2.3</w:t>
      </w:r>
      <w:r>
        <w:rPr>
          <w:rFonts w:hint="eastAsia" w:ascii="宋体" w:hAnsi="宋体"/>
          <w:color w:val="auto"/>
          <w:sz w:val="24"/>
          <w:highlight w:val="none"/>
        </w:rPr>
        <w:t>项目管理机构配备。</w:t>
      </w:r>
    </w:p>
    <w:p w14:paraId="681A4C6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）投标人应列出该项目工程的施工组织机构构成和画出机构框架图及其负责人；</w:t>
      </w:r>
    </w:p>
    <w:p w14:paraId="107D870E">
      <w:pPr>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）投标人应详细列出该施工组织机构中主要成员的名单、简历资料、职务职称和在本项目中拟担任的职务等资料，并附上有关证明材料扫描件；</w:t>
      </w:r>
    </w:p>
    <w:p w14:paraId="15CE8E13">
      <w:pPr>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）其他辅助说明资料。</w:t>
      </w:r>
    </w:p>
    <w:p w14:paraId="26D400B4">
      <w:pPr>
        <w:spacing w:line="360" w:lineRule="auto"/>
        <w:ind w:firstLine="480" w:firstLineChars="200"/>
        <w:rPr>
          <w:rFonts w:ascii="宋体"/>
          <w:color w:val="auto"/>
          <w:sz w:val="24"/>
          <w:highlight w:val="none"/>
        </w:rPr>
      </w:pPr>
      <w:r>
        <w:rPr>
          <w:rFonts w:ascii="宋体" w:hAnsi="宋体"/>
          <w:color w:val="auto"/>
          <w:sz w:val="24"/>
          <w:highlight w:val="none"/>
        </w:rPr>
        <w:t>11.2.4</w:t>
      </w:r>
      <w:r>
        <w:rPr>
          <w:rFonts w:hint="eastAsia" w:ascii="宋体" w:hAnsi="宋体"/>
          <w:color w:val="auto"/>
          <w:sz w:val="24"/>
          <w:highlight w:val="none"/>
        </w:rPr>
        <w:t>投标人在广州市可使用适合本工程的机械设备（附：机械设备为自有或租赁的说明；及承诺机械设备如属于租赁的，其租赁是不属于重复租赁）。</w:t>
      </w:r>
    </w:p>
    <w:p w14:paraId="3365FAD8">
      <w:pPr>
        <w:spacing w:line="360" w:lineRule="auto"/>
        <w:ind w:firstLine="480" w:firstLineChars="200"/>
        <w:rPr>
          <w:rFonts w:ascii="宋体" w:hAnsi="宋体"/>
          <w:color w:val="auto"/>
          <w:sz w:val="24"/>
          <w:highlight w:val="none"/>
        </w:rPr>
      </w:pPr>
      <w:r>
        <w:rPr>
          <w:rFonts w:ascii="宋体" w:hAnsi="宋体"/>
          <w:color w:val="auto"/>
          <w:sz w:val="24"/>
          <w:highlight w:val="none"/>
        </w:rPr>
        <w:t>11.2.5</w:t>
      </w:r>
      <w:r>
        <w:rPr>
          <w:rFonts w:hint="eastAsia" w:ascii="宋体" w:hAnsi="宋体"/>
          <w:color w:val="auto"/>
          <w:sz w:val="24"/>
          <w:highlight w:val="none"/>
        </w:rPr>
        <w:t>施工组织设计或施工方案。</w:t>
      </w:r>
    </w:p>
    <w:p w14:paraId="4AFABCCE">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（1）投标人在编制施工组织设计或施工方案时应按照招标人提出的施工现场建筑垃圾源头减量的具体要求以及建筑垃圾综合利用产品的使用要求提供相应措施。</w:t>
      </w:r>
    </w:p>
    <w:p w14:paraId="5F8E881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7BFFBBB4">
      <w:pPr>
        <w:tabs>
          <w:tab w:val="left" w:pos="1125"/>
        </w:tabs>
        <w:spacing w:line="360" w:lineRule="auto"/>
        <w:ind w:firstLine="480" w:firstLineChars="200"/>
        <w:rPr>
          <w:rFonts w:ascii="宋体"/>
          <w:color w:val="auto"/>
          <w:sz w:val="24"/>
          <w:highlight w:val="none"/>
        </w:rPr>
      </w:pPr>
      <w:r>
        <w:rPr>
          <w:rFonts w:ascii="宋体" w:hAnsi="宋体"/>
          <w:color w:val="auto"/>
          <w:sz w:val="24"/>
          <w:highlight w:val="none"/>
        </w:rPr>
        <w:t>11.2.</w:t>
      </w:r>
      <w:r>
        <w:rPr>
          <w:rFonts w:hint="eastAsia" w:ascii="宋体" w:hAnsi="宋体"/>
          <w:color w:val="auto"/>
          <w:sz w:val="24"/>
          <w:highlight w:val="none"/>
        </w:rPr>
        <w:t>6按照</w:t>
      </w:r>
      <w:r>
        <w:rPr>
          <w:rFonts w:hint="eastAsia" w:ascii="宋体" w:hAnsi="宋体"/>
          <w:bCs/>
          <w:color w:val="auto"/>
          <w:sz w:val="24"/>
          <w:highlight w:val="none"/>
        </w:rPr>
        <w:t>招标文件要求</w:t>
      </w:r>
      <w:r>
        <w:rPr>
          <w:rFonts w:hint="eastAsia" w:ascii="宋体" w:hAnsi="宋体"/>
          <w:color w:val="auto"/>
          <w:sz w:val="24"/>
          <w:highlight w:val="none"/>
        </w:rPr>
        <w:t>填写的《参与编制技术标投标文件人员名单》。</w:t>
      </w:r>
    </w:p>
    <w:p w14:paraId="6FB9101E">
      <w:pPr>
        <w:spacing w:line="360" w:lineRule="auto"/>
        <w:ind w:firstLine="480" w:firstLineChars="200"/>
        <w:rPr>
          <w:rFonts w:ascii="宋体"/>
          <w:bCs/>
          <w:color w:val="auto"/>
          <w:sz w:val="24"/>
          <w:highlight w:val="none"/>
        </w:rPr>
      </w:pPr>
      <w:r>
        <w:rPr>
          <w:rFonts w:ascii="宋体" w:hAnsi="宋体"/>
          <w:bCs/>
          <w:color w:val="auto"/>
          <w:sz w:val="24"/>
          <w:highlight w:val="none"/>
        </w:rPr>
        <w:t xml:space="preserve">11.3 </w:t>
      </w:r>
      <w:r>
        <w:rPr>
          <w:rFonts w:hint="eastAsia" w:ascii="宋体" w:hAnsi="宋体"/>
          <w:bCs/>
          <w:color w:val="auto"/>
          <w:sz w:val="24"/>
          <w:highlight w:val="none"/>
        </w:rPr>
        <w:t>经济部分投标文件主要包括下列内容：</w:t>
      </w:r>
    </w:p>
    <w:p w14:paraId="41436376">
      <w:pPr>
        <w:spacing w:line="360" w:lineRule="auto"/>
        <w:ind w:firstLine="480" w:firstLineChars="200"/>
        <w:rPr>
          <w:rFonts w:ascii="宋体"/>
          <w:color w:val="auto"/>
          <w:sz w:val="24"/>
          <w:highlight w:val="none"/>
        </w:rPr>
      </w:pPr>
      <w:r>
        <w:rPr>
          <w:rFonts w:ascii="宋体" w:hAnsi="宋体"/>
          <w:color w:val="auto"/>
          <w:sz w:val="24"/>
          <w:highlight w:val="none"/>
        </w:rPr>
        <w:t xml:space="preserve">11.3.1 </w:t>
      </w:r>
      <w:r>
        <w:rPr>
          <w:rFonts w:hint="eastAsia" w:ascii="宋体" w:hAnsi="宋体"/>
          <w:color w:val="auto"/>
          <w:sz w:val="24"/>
          <w:highlight w:val="none"/>
        </w:rPr>
        <w:t>经济投标文件（按招标文件的要求填写）。</w:t>
      </w:r>
    </w:p>
    <w:p w14:paraId="3D18BDE0">
      <w:pPr>
        <w:spacing w:line="360" w:lineRule="auto"/>
        <w:ind w:firstLine="480" w:firstLineChars="200"/>
        <w:rPr>
          <w:rFonts w:ascii="宋体"/>
          <w:color w:val="auto"/>
          <w:sz w:val="24"/>
          <w:highlight w:val="none"/>
        </w:rPr>
      </w:pPr>
      <w:r>
        <w:rPr>
          <w:rFonts w:ascii="宋体" w:hAnsi="宋体"/>
          <w:color w:val="auto"/>
          <w:sz w:val="24"/>
          <w:highlight w:val="none"/>
        </w:rPr>
        <w:t>11.3.2</w:t>
      </w:r>
      <w:r>
        <w:rPr>
          <w:rFonts w:hint="eastAsia" w:ascii="宋体" w:hAnsi="宋体"/>
          <w:color w:val="auto"/>
          <w:sz w:val="24"/>
          <w:highlight w:val="non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olor w:val="auto"/>
          <w:sz w:val="24"/>
          <w:szCs w:val="24"/>
          <w:highlight w:val="none"/>
        </w:rPr>
        <w:t>其中包括如下：</w:t>
      </w:r>
      <w:r>
        <w:rPr>
          <w:rFonts w:ascii="宋体"/>
          <w:color w:val="auto"/>
          <w:sz w:val="24"/>
          <w:highlight w:val="none"/>
        </w:rPr>
        <w:t xml:space="preserve"> </w:t>
      </w:r>
    </w:p>
    <w:p w14:paraId="763EB924">
      <w:pPr>
        <w:spacing w:line="360" w:lineRule="auto"/>
        <w:ind w:firstLine="566" w:firstLineChars="236"/>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）投标总价封面、扉页；</w:t>
      </w:r>
    </w:p>
    <w:p w14:paraId="1FFC49F9">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）总说明</w:t>
      </w:r>
    </w:p>
    <w:p w14:paraId="6F3CACE6">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（3）工程项目投标报价汇总表；</w:t>
      </w:r>
    </w:p>
    <w:p w14:paraId="5672101D">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（4）单项工程投标报价汇总表；</w:t>
      </w:r>
    </w:p>
    <w:p w14:paraId="4B8A523A">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（5）单位工程投标报价汇总表；</w:t>
      </w:r>
    </w:p>
    <w:p w14:paraId="03E59E59">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（6）分部分项工程清单与计价表；</w:t>
      </w:r>
    </w:p>
    <w:p w14:paraId="37248D7D">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（7）单价措施项目清单与计价表；</w:t>
      </w:r>
    </w:p>
    <w:p w14:paraId="18CB591A">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（8）总价措施项目清单与计价表；</w:t>
      </w:r>
    </w:p>
    <w:p w14:paraId="241C0C2E">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（9）综合单价分析表；</w:t>
      </w:r>
    </w:p>
    <w:p w14:paraId="67E6A103">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（10）其他项目清单与计价汇总表；</w:t>
      </w:r>
    </w:p>
    <w:p w14:paraId="753F6969">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（11）暂列金额明细表；</w:t>
      </w:r>
    </w:p>
    <w:p w14:paraId="00478E27">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（12）材料（工程设备）暂估价明细表；</w:t>
      </w:r>
    </w:p>
    <w:p w14:paraId="220A86E6">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（13）专业工程暂估价明细表；</w:t>
      </w:r>
    </w:p>
    <w:p w14:paraId="4D491532">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（14）计日工表；</w:t>
      </w:r>
    </w:p>
    <w:p w14:paraId="205C4B87">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（15）总承包服务计价表；</w:t>
      </w:r>
    </w:p>
    <w:p w14:paraId="6D2431E7">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（16）规费和税金项目计价表；</w:t>
      </w:r>
    </w:p>
    <w:p w14:paraId="17DA6F5D">
      <w:pPr>
        <w:spacing w:line="360" w:lineRule="auto"/>
        <w:ind w:firstLine="480" w:firstLineChars="200"/>
        <w:rPr>
          <w:rFonts w:ascii="宋体"/>
          <w:color w:val="auto"/>
          <w:sz w:val="24"/>
          <w:highlight w:val="none"/>
        </w:rPr>
      </w:pPr>
      <w:r>
        <w:rPr>
          <w:rFonts w:hint="eastAsia" w:ascii="宋体" w:hAnsi="宋体"/>
          <w:color w:val="auto"/>
          <w:sz w:val="24"/>
          <w:szCs w:val="24"/>
          <w:highlight w:val="none"/>
        </w:rPr>
        <w:t xml:space="preserve"> （17）人工、主要材料和设备一览表</w:t>
      </w:r>
    </w:p>
    <w:p w14:paraId="1023AAC1">
      <w:pPr>
        <w:tabs>
          <w:tab w:val="left" w:pos="1125"/>
        </w:tabs>
        <w:spacing w:line="360" w:lineRule="auto"/>
        <w:ind w:firstLine="480" w:firstLineChars="200"/>
        <w:rPr>
          <w:rFonts w:ascii="宋体" w:hAnsi="宋体"/>
          <w:color w:val="auto"/>
          <w:sz w:val="24"/>
          <w:highlight w:val="none"/>
        </w:rPr>
      </w:pPr>
      <w:r>
        <w:rPr>
          <w:rFonts w:ascii="宋体" w:hAnsi="宋体"/>
          <w:color w:val="auto"/>
          <w:sz w:val="24"/>
          <w:highlight w:val="none"/>
        </w:rPr>
        <w:t>11.3.</w:t>
      </w:r>
      <w:r>
        <w:rPr>
          <w:rFonts w:hint="eastAsia" w:ascii="宋体" w:hAnsi="宋体"/>
          <w:color w:val="auto"/>
          <w:sz w:val="24"/>
          <w:highlight w:val="none"/>
        </w:rPr>
        <w:t>3按照</w:t>
      </w:r>
      <w:r>
        <w:rPr>
          <w:rFonts w:hint="eastAsia" w:ascii="宋体" w:hAnsi="宋体"/>
          <w:bCs/>
          <w:color w:val="auto"/>
          <w:sz w:val="24"/>
          <w:highlight w:val="none"/>
        </w:rPr>
        <w:t>招标文件要求</w:t>
      </w:r>
      <w:r>
        <w:rPr>
          <w:rFonts w:hint="eastAsia" w:ascii="宋体" w:hAnsi="宋体"/>
          <w:color w:val="auto"/>
          <w:sz w:val="24"/>
          <w:highlight w:val="none"/>
        </w:rPr>
        <w:t>填写的《参与编制经济标投标文件人员名单》。</w:t>
      </w:r>
    </w:p>
    <w:p w14:paraId="5AA74DE1">
      <w:pPr>
        <w:tabs>
          <w:tab w:val="left" w:pos="1125"/>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11.3.4若投标人的投标报价低于工程成本警戒价的，投标人还须提供详细的施工组织设计、单价、措施性费用、单价分析表、主要材料价格表、投标人成本分析供评标委员会评审。</w:t>
      </w:r>
    </w:p>
    <w:p w14:paraId="77A7CE58">
      <w:pPr>
        <w:pStyle w:val="17"/>
        <w:spacing w:after="0" w:line="360" w:lineRule="auto"/>
        <w:ind w:firstLine="482" w:firstLineChars="200"/>
        <w:rPr>
          <w:rFonts w:ascii="宋体"/>
          <w:b/>
          <w:bCs/>
          <w:color w:val="auto"/>
          <w:sz w:val="24"/>
          <w:highlight w:val="none"/>
        </w:rPr>
      </w:pPr>
      <w:r>
        <w:rPr>
          <w:rFonts w:ascii="宋体" w:hAnsi="宋体"/>
          <w:b/>
          <w:bCs/>
          <w:color w:val="auto"/>
          <w:sz w:val="24"/>
          <w:highlight w:val="none"/>
        </w:rPr>
        <w:t>12</w:t>
      </w:r>
      <w:r>
        <w:rPr>
          <w:rFonts w:hint="eastAsia" w:ascii="宋体" w:hAnsi="宋体"/>
          <w:b/>
          <w:bCs/>
          <w:color w:val="auto"/>
          <w:sz w:val="24"/>
          <w:highlight w:val="none"/>
        </w:rPr>
        <w:t>．投标文件格式</w:t>
      </w:r>
    </w:p>
    <w:p w14:paraId="31C7FBA6">
      <w:pPr>
        <w:pStyle w:val="17"/>
        <w:spacing w:after="0" w:line="360" w:lineRule="auto"/>
        <w:ind w:firstLine="480" w:firstLineChars="200"/>
        <w:rPr>
          <w:rFonts w:ascii="宋体" w:hAnsi="宋体"/>
          <w:color w:val="auto"/>
          <w:sz w:val="24"/>
          <w:highlight w:val="none"/>
        </w:rPr>
      </w:pPr>
      <w:r>
        <w:rPr>
          <w:rFonts w:ascii="宋体" w:hAnsi="宋体"/>
          <w:color w:val="auto"/>
          <w:sz w:val="24"/>
          <w:highlight w:val="none"/>
        </w:rPr>
        <w:t xml:space="preserve">12.1 </w:t>
      </w:r>
      <w:r>
        <w:rPr>
          <w:rFonts w:hint="eastAsia" w:ascii="宋体" w:hAnsi="宋体"/>
          <w:color w:val="auto"/>
          <w:sz w:val="24"/>
          <w:highlight w:val="none"/>
        </w:rPr>
        <w:t>投标文件包括本须知第</w:t>
      </w:r>
      <w:r>
        <w:rPr>
          <w:rFonts w:ascii="宋体" w:hAnsi="宋体"/>
          <w:color w:val="auto"/>
          <w:sz w:val="24"/>
          <w:highlight w:val="none"/>
        </w:rPr>
        <w:t>11</w:t>
      </w:r>
      <w:r>
        <w:rPr>
          <w:rFonts w:hint="eastAsia" w:ascii="宋体" w:hAnsi="宋体"/>
          <w:color w:val="auto"/>
          <w:sz w:val="24"/>
          <w:highlight w:val="none"/>
        </w:rPr>
        <w:t>条中规定的内容，投标人提交的投标文件应当使用招标文件所提供的投标文件全部格式（表格可以按同样格式扩展）。</w:t>
      </w:r>
    </w:p>
    <w:p w14:paraId="66BA53B1">
      <w:pPr>
        <w:pStyle w:val="17"/>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Pr>
          <w:rFonts w:hint="eastAsia"/>
          <w:color w:val="auto"/>
          <w:sz w:val="24"/>
          <w:szCs w:val="24"/>
          <w:highlight w:val="none"/>
        </w:rPr>
        <w:t>全流程电子化项目的相关指南进行操作。详见：</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rPr>
        <w:t xml:space="preserve"> 。</w:t>
      </w:r>
    </w:p>
    <w:p w14:paraId="667EB881">
      <w:pPr>
        <w:pStyle w:val="17"/>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注：投标文件电子文档需要投标人单位盖章的材料，投标人加盖电子印章即可，不得将投标人未对电子文档加盖实物印章作为否决投标的情形。</w:t>
      </w:r>
    </w:p>
    <w:p w14:paraId="6BB09852">
      <w:pPr>
        <w:pStyle w:val="17"/>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12.3 </w:t>
      </w:r>
      <w:r>
        <w:rPr>
          <w:rFonts w:hint="eastAsia" w:ascii="宋体" w:hAnsi="宋体"/>
          <w:bCs/>
          <w:color w:val="auto"/>
          <w:sz w:val="24"/>
          <w:szCs w:val="24"/>
          <w:highlight w:val="none"/>
        </w:rPr>
        <w:t>投标文件应按</w:t>
      </w:r>
      <w:r>
        <w:rPr>
          <w:rFonts w:hint="eastAsia" w:ascii="宋体" w:hAnsi="宋体"/>
          <w:color w:val="auto"/>
          <w:sz w:val="24"/>
          <w:highlight w:val="none"/>
        </w:rPr>
        <w:t>照交易平台关于全流程电子化项目的相关指南进行编制，详见：</w:t>
      </w:r>
      <w:r>
        <w:rPr>
          <w:color w:val="auto"/>
          <w:sz w:val="24"/>
          <w:szCs w:val="24"/>
          <w:highlight w:val="none"/>
          <w:u w:val="single"/>
        </w:rPr>
        <w:t xml:space="preserve">       </w:t>
      </w:r>
      <w:r>
        <w:rPr>
          <w:rFonts w:hint="eastAsia"/>
          <w:color w:val="auto"/>
          <w:sz w:val="24"/>
          <w:szCs w:val="24"/>
          <w:highlight w:val="none"/>
          <w:u w:val="single"/>
        </w:rPr>
        <w:t xml:space="preserve">     </w:t>
      </w:r>
      <w:r>
        <w:rPr>
          <w:rFonts w:hint="eastAsia" w:ascii="宋体" w:hAnsi="宋体"/>
          <w:color w:val="auto"/>
          <w:sz w:val="24"/>
          <w:highlight w:val="none"/>
        </w:rPr>
        <w:t xml:space="preserve">。               </w:t>
      </w:r>
    </w:p>
    <w:p w14:paraId="0A8D0D89">
      <w:pPr>
        <w:pStyle w:val="17"/>
        <w:spacing w:after="0" w:line="360" w:lineRule="auto"/>
        <w:ind w:firstLine="0"/>
        <w:rPr>
          <w:rFonts w:ascii="宋体" w:hAnsi="宋体"/>
          <w:color w:val="auto"/>
          <w:sz w:val="24"/>
          <w:highlight w:val="none"/>
        </w:rPr>
      </w:pPr>
      <w:r>
        <w:rPr>
          <w:rFonts w:hint="eastAsia" w:ascii="宋体" w:hAnsi="宋体"/>
          <w:bCs/>
          <w:color w:val="auto"/>
          <w:sz w:val="24"/>
          <w:szCs w:val="24"/>
          <w:highlight w:val="none"/>
        </w:rPr>
        <w:t>如不按上述要求编制引起系统无法检索、读取相关信息的，其后果由投标人承担。</w:t>
      </w:r>
    </w:p>
    <w:p w14:paraId="50C3FCE9">
      <w:pPr>
        <w:pStyle w:val="17"/>
        <w:spacing w:after="0" w:line="360" w:lineRule="auto"/>
        <w:ind w:firstLine="482" w:firstLineChars="200"/>
        <w:rPr>
          <w:rFonts w:ascii="宋体"/>
          <w:b/>
          <w:bCs/>
          <w:color w:val="auto"/>
          <w:sz w:val="24"/>
          <w:highlight w:val="none"/>
        </w:rPr>
      </w:pPr>
      <w:r>
        <w:rPr>
          <w:rFonts w:ascii="宋体" w:hAnsi="宋体"/>
          <w:b/>
          <w:bCs/>
          <w:color w:val="auto"/>
          <w:sz w:val="24"/>
          <w:highlight w:val="none"/>
        </w:rPr>
        <w:t>13</w:t>
      </w:r>
      <w:r>
        <w:rPr>
          <w:rFonts w:hint="eastAsia" w:ascii="宋体" w:hAnsi="宋体"/>
          <w:b/>
          <w:bCs/>
          <w:color w:val="auto"/>
          <w:sz w:val="24"/>
          <w:highlight w:val="none"/>
        </w:rPr>
        <w:t>．投标报价及造价承包和变更结算方式</w:t>
      </w:r>
    </w:p>
    <w:p w14:paraId="5761AC96">
      <w:pPr>
        <w:pStyle w:val="17"/>
        <w:spacing w:after="0" w:line="360" w:lineRule="auto"/>
        <w:ind w:firstLine="480" w:firstLineChars="200"/>
        <w:rPr>
          <w:rFonts w:ascii="宋体"/>
          <w:color w:val="auto"/>
          <w:sz w:val="24"/>
          <w:highlight w:val="none"/>
        </w:rPr>
      </w:pPr>
      <w:r>
        <w:rPr>
          <w:rFonts w:ascii="宋体" w:hAnsi="宋体"/>
          <w:color w:val="auto"/>
          <w:sz w:val="24"/>
          <w:highlight w:val="none"/>
        </w:rPr>
        <w:t xml:space="preserve">13.1 </w:t>
      </w:r>
      <w:r>
        <w:rPr>
          <w:rFonts w:hint="eastAsia" w:ascii="宋体" w:hAnsi="宋体"/>
          <w:color w:val="auto"/>
          <w:sz w:val="24"/>
          <w:highlight w:val="none"/>
        </w:rPr>
        <w:t>本工程的投标报价采用投标须知前附表第</w:t>
      </w:r>
      <w:r>
        <w:rPr>
          <w:rFonts w:ascii="宋体" w:hAnsi="宋体"/>
          <w:color w:val="auto"/>
          <w:sz w:val="24"/>
          <w:highlight w:val="none"/>
        </w:rPr>
        <w:t>12</w:t>
      </w:r>
      <w:r>
        <w:rPr>
          <w:rFonts w:hint="eastAsia" w:ascii="宋体" w:hAnsi="宋体"/>
          <w:color w:val="auto"/>
          <w:sz w:val="24"/>
          <w:highlight w:val="none"/>
        </w:rPr>
        <w:t>项所规定的方式。投标报价（含单价及总价）精确到“分”。</w:t>
      </w:r>
    </w:p>
    <w:p w14:paraId="4145F95F">
      <w:pPr>
        <w:pStyle w:val="17"/>
        <w:spacing w:after="0" w:line="360" w:lineRule="auto"/>
        <w:ind w:firstLine="480" w:firstLineChars="200"/>
        <w:rPr>
          <w:rFonts w:ascii="宋体"/>
          <w:color w:val="auto"/>
          <w:sz w:val="24"/>
          <w:highlight w:val="none"/>
        </w:rPr>
      </w:pPr>
      <w:r>
        <w:rPr>
          <w:rFonts w:ascii="宋体" w:hAnsi="宋体"/>
          <w:color w:val="auto"/>
          <w:sz w:val="24"/>
          <w:highlight w:val="none"/>
        </w:rPr>
        <w:t>13.2</w:t>
      </w:r>
      <w:r>
        <w:rPr>
          <w:rFonts w:hint="eastAsia" w:ascii="宋体" w:hAnsi="宋体"/>
          <w:color w:val="auto"/>
          <w:sz w:val="24"/>
          <w:highlight w:val="none"/>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34AA51BA">
      <w:pPr>
        <w:pStyle w:val="17"/>
        <w:spacing w:after="0" w:line="360" w:lineRule="auto"/>
        <w:ind w:firstLine="480" w:firstLineChars="200"/>
        <w:rPr>
          <w:rFonts w:ascii="宋体"/>
          <w:color w:val="auto"/>
          <w:sz w:val="24"/>
          <w:highlight w:val="none"/>
        </w:rPr>
      </w:pPr>
      <w:r>
        <w:rPr>
          <w:rFonts w:ascii="宋体" w:hAnsi="宋体"/>
          <w:color w:val="auto"/>
          <w:sz w:val="24"/>
          <w:highlight w:val="none"/>
        </w:rPr>
        <w:t>13.3</w:t>
      </w:r>
      <w:r>
        <w:rPr>
          <w:rFonts w:hint="eastAsia" w:ascii="宋体" w:hAnsi="宋体"/>
          <w:color w:val="auto"/>
          <w:sz w:val="24"/>
          <w:highlight w:val="none"/>
        </w:rPr>
        <w:t>投标人的投标报价，应是按照投标须知前附表第</w:t>
      </w:r>
      <w:r>
        <w:rPr>
          <w:rFonts w:ascii="宋体" w:hAnsi="宋体"/>
          <w:color w:val="auto"/>
          <w:sz w:val="24"/>
          <w:highlight w:val="none"/>
        </w:rPr>
        <w:t>8</w:t>
      </w:r>
      <w:r>
        <w:rPr>
          <w:rFonts w:hint="eastAsia" w:ascii="宋体" w:hAnsi="宋体"/>
          <w:color w:val="auto"/>
          <w:sz w:val="24"/>
          <w:highlight w:val="none"/>
        </w:rPr>
        <w:t>项的工期要求，在投标须知前附表第</w:t>
      </w:r>
      <w:r>
        <w:rPr>
          <w:rFonts w:ascii="宋体" w:hAnsi="宋体"/>
          <w:color w:val="auto"/>
          <w:sz w:val="24"/>
          <w:highlight w:val="none"/>
        </w:rPr>
        <w:t>3</w:t>
      </w:r>
      <w:r>
        <w:rPr>
          <w:rFonts w:hint="eastAsia" w:ascii="宋体" w:hAnsi="宋体"/>
          <w:color w:val="auto"/>
          <w:sz w:val="24"/>
          <w:highlight w:val="none"/>
        </w:rPr>
        <w:t>项的建设地点，完成投标须知前附表第</w:t>
      </w:r>
      <w:r>
        <w:rPr>
          <w:rFonts w:ascii="宋体" w:hAnsi="宋体"/>
          <w:color w:val="auto"/>
          <w:sz w:val="24"/>
          <w:highlight w:val="none"/>
        </w:rPr>
        <w:t>7</w:t>
      </w:r>
      <w:r>
        <w:rPr>
          <w:rFonts w:hint="eastAsia" w:ascii="宋体" w:hAnsi="宋体"/>
          <w:color w:val="auto"/>
          <w:sz w:val="24"/>
          <w:highlight w:val="none"/>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color w:val="auto"/>
          <w:sz w:val="24"/>
          <w:szCs w:val="24"/>
          <w:highlight w:val="none"/>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1C516E35">
      <w:pPr>
        <w:pStyle w:val="17"/>
        <w:spacing w:after="0" w:line="360" w:lineRule="auto"/>
        <w:ind w:firstLine="480" w:firstLineChars="200"/>
        <w:rPr>
          <w:rFonts w:ascii="宋体"/>
          <w:color w:val="auto"/>
          <w:sz w:val="24"/>
          <w:highlight w:val="none"/>
        </w:rPr>
      </w:pPr>
      <w:r>
        <w:rPr>
          <w:rFonts w:ascii="宋体" w:hAnsi="宋体"/>
          <w:color w:val="auto"/>
          <w:sz w:val="24"/>
          <w:highlight w:val="none"/>
        </w:rPr>
        <w:t>13.4</w:t>
      </w:r>
      <w:r>
        <w:rPr>
          <w:rFonts w:hint="eastAsia" w:ascii="宋体" w:hAnsi="宋体"/>
          <w:color w:val="auto"/>
          <w:sz w:val="24"/>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37583F9C">
      <w:pPr>
        <w:pStyle w:val="17"/>
        <w:spacing w:after="0" w:line="360" w:lineRule="auto"/>
        <w:ind w:firstLine="480" w:firstLineChars="200"/>
        <w:rPr>
          <w:rFonts w:ascii="宋体"/>
          <w:color w:val="auto"/>
          <w:sz w:val="24"/>
          <w:highlight w:val="none"/>
        </w:rPr>
      </w:pPr>
      <w:r>
        <w:rPr>
          <w:rFonts w:ascii="宋体" w:hAnsi="宋体"/>
          <w:color w:val="auto"/>
          <w:sz w:val="24"/>
          <w:highlight w:val="none"/>
        </w:rPr>
        <w:t>13.5</w:t>
      </w:r>
      <w:r>
        <w:rPr>
          <w:rFonts w:hint="eastAsia" w:ascii="宋体" w:hAnsi="宋体"/>
          <w:color w:val="auto"/>
          <w:sz w:val="24"/>
          <w:highlight w:val="none"/>
        </w:rPr>
        <w:t>工程项目实施期间和结算时，招标文件工程量清单中漏列而由监理单位和招标人现场签证确认的工程项目、原设计没有而由招标人批准设计变更产生的工程项目，视为新增项目，按以下顺序确定价格：</w:t>
      </w:r>
    </w:p>
    <w:p w14:paraId="4F0FFD1F">
      <w:pPr>
        <w:pStyle w:val="17"/>
        <w:spacing w:after="0" w:line="360" w:lineRule="auto"/>
        <w:ind w:firstLine="480" w:firstLineChars="200"/>
        <w:rPr>
          <w:rFonts w:ascii="宋体"/>
          <w:color w:val="auto"/>
          <w:sz w:val="24"/>
          <w:highlight w:val="none"/>
        </w:rPr>
      </w:pPr>
      <w:r>
        <w:rPr>
          <w:rFonts w:ascii="宋体" w:hAnsi="宋体"/>
          <w:color w:val="auto"/>
          <w:sz w:val="24"/>
          <w:highlight w:val="none"/>
        </w:rPr>
        <w:t>13.5.1</w:t>
      </w:r>
      <w:r>
        <w:rPr>
          <w:rFonts w:hint="eastAsia" w:ascii="宋体" w:hAnsi="宋体"/>
          <w:color w:val="auto"/>
          <w:sz w:val="24"/>
          <w:highlight w:val="none"/>
        </w:rPr>
        <w:t>中标的投标文件工程量清单中已有相同项目的适用综合单价，则沿用；</w:t>
      </w:r>
    </w:p>
    <w:p w14:paraId="270F5A81">
      <w:pPr>
        <w:pStyle w:val="17"/>
        <w:spacing w:after="0" w:line="360" w:lineRule="auto"/>
        <w:ind w:firstLine="480" w:firstLineChars="200"/>
        <w:rPr>
          <w:rFonts w:ascii="宋体"/>
          <w:color w:val="auto"/>
          <w:sz w:val="24"/>
          <w:highlight w:val="none"/>
        </w:rPr>
      </w:pPr>
      <w:r>
        <w:rPr>
          <w:rFonts w:ascii="宋体" w:hAnsi="宋体"/>
          <w:color w:val="auto"/>
          <w:sz w:val="24"/>
          <w:highlight w:val="none"/>
        </w:rPr>
        <w:t>13.5.2</w:t>
      </w:r>
      <w:r>
        <w:rPr>
          <w:rFonts w:hint="eastAsia" w:ascii="宋体" w:hAnsi="宋体"/>
          <w:color w:val="auto"/>
          <w:sz w:val="24"/>
          <w:highlight w:val="none"/>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3F6F20E6">
      <w:pPr>
        <w:pStyle w:val="17"/>
        <w:spacing w:after="0" w:line="360" w:lineRule="auto"/>
        <w:ind w:firstLine="480" w:firstLineChars="200"/>
        <w:rPr>
          <w:rFonts w:ascii="宋体"/>
          <w:color w:val="auto"/>
          <w:sz w:val="24"/>
          <w:highlight w:val="none"/>
        </w:rPr>
      </w:pPr>
      <w:r>
        <w:rPr>
          <w:rFonts w:ascii="宋体" w:hAnsi="宋体"/>
          <w:color w:val="auto"/>
          <w:sz w:val="24"/>
          <w:highlight w:val="none"/>
        </w:rPr>
        <w:t xml:space="preserve">13.5.3 </w:t>
      </w:r>
      <w:r>
        <w:rPr>
          <w:rFonts w:hint="eastAsia" w:ascii="宋体" w:hAnsi="宋体"/>
          <w:color w:val="auto"/>
          <w:sz w:val="24"/>
          <w:highlight w:val="none"/>
        </w:rPr>
        <w:t>中标的投标文件工程量清单中没有相同项目或类似项目的，如可套取相关定额，则以相关定额为基数下浮计算单价，下浮率为中标价</w:t>
      </w:r>
      <w:r>
        <w:rPr>
          <w:rFonts w:hint="eastAsia" w:ascii="宋体" w:hAnsi="宋体"/>
          <w:color w:val="auto"/>
          <w:sz w:val="24"/>
          <w:szCs w:val="24"/>
          <w:highlight w:val="none"/>
        </w:rPr>
        <w:t>相对于最高投标限价的下</w:t>
      </w:r>
      <w:r>
        <w:rPr>
          <w:rFonts w:hint="eastAsia" w:ascii="宋体" w:hAnsi="宋体"/>
          <w:color w:val="auto"/>
          <w:sz w:val="24"/>
          <w:highlight w:val="none"/>
        </w:rPr>
        <w:t>浮率（下浮率</w:t>
      </w:r>
      <w:r>
        <w:rPr>
          <w:rFonts w:ascii="宋体" w:hAnsi="宋体"/>
          <w:color w:val="auto"/>
          <w:sz w:val="24"/>
          <w:highlight w:val="none"/>
        </w:rPr>
        <w:t>=</w:t>
      </w:r>
      <w:r>
        <w:rPr>
          <w:rFonts w:hint="eastAsia" w:ascii="宋体" w:hAnsi="宋体"/>
          <w:color w:val="auto"/>
          <w:sz w:val="24"/>
          <w:highlight w:val="none"/>
        </w:rPr>
        <w:t>（</w:t>
      </w:r>
      <w:r>
        <w:rPr>
          <w:rFonts w:hint="eastAsia" w:ascii="宋体" w:hAnsi="宋体"/>
          <w:color w:val="auto"/>
          <w:sz w:val="24"/>
          <w:szCs w:val="24"/>
          <w:highlight w:val="none"/>
        </w:rPr>
        <w:t>最高投标限价</w:t>
      </w:r>
      <w:r>
        <w:rPr>
          <w:rFonts w:ascii="宋体"/>
          <w:color w:val="auto"/>
          <w:sz w:val="24"/>
          <w:highlight w:val="none"/>
        </w:rPr>
        <w:t>-</w:t>
      </w:r>
      <w:r>
        <w:rPr>
          <w:rFonts w:hint="eastAsia" w:ascii="宋体" w:hAnsi="宋体"/>
          <w:color w:val="auto"/>
          <w:sz w:val="24"/>
          <w:highlight w:val="none"/>
        </w:rPr>
        <w:t>中标价）</w:t>
      </w:r>
      <w:r>
        <w:rPr>
          <w:rFonts w:ascii="宋体" w:hAnsi="宋体"/>
          <w:color w:val="auto"/>
          <w:sz w:val="24"/>
          <w:highlight w:val="none"/>
        </w:rPr>
        <w:t>/</w:t>
      </w:r>
      <w:r>
        <w:rPr>
          <w:rFonts w:ascii="宋体" w:hAnsi="宋体"/>
          <w:color w:val="auto"/>
          <w:sz w:val="24"/>
          <w:szCs w:val="24"/>
          <w:highlight w:val="none"/>
        </w:rPr>
        <w:t xml:space="preserve"> </w:t>
      </w:r>
      <w:r>
        <w:rPr>
          <w:rFonts w:hint="eastAsia" w:ascii="宋体" w:hAnsi="宋体"/>
          <w:color w:val="auto"/>
          <w:sz w:val="24"/>
          <w:szCs w:val="24"/>
          <w:highlight w:val="none"/>
        </w:rPr>
        <w:t>最高投标限价</w:t>
      </w:r>
      <w:r>
        <w:rPr>
          <w:rFonts w:hint="eastAsia" w:ascii="宋体" w:hAnsi="宋体"/>
          <w:color w:val="auto"/>
          <w:sz w:val="24"/>
          <w:highlight w:val="none"/>
        </w:rPr>
        <w:t>）。</w:t>
      </w:r>
    </w:p>
    <w:p w14:paraId="2FD14AF9">
      <w:pPr>
        <w:pStyle w:val="17"/>
        <w:spacing w:after="0" w:line="360" w:lineRule="auto"/>
        <w:ind w:firstLine="480" w:firstLineChars="200"/>
        <w:rPr>
          <w:rFonts w:ascii="宋体"/>
          <w:color w:val="auto"/>
          <w:sz w:val="24"/>
          <w:highlight w:val="none"/>
        </w:rPr>
      </w:pPr>
      <w:r>
        <w:rPr>
          <w:rFonts w:ascii="宋体" w:hAnsi="宋体"/>
          <w:color w:val="auto"/>
          <w:sz w:val="24"/>
          <w:highlight w:val="none"/>
        </w:rPr>
        <w:t xml:space="preserve">13.5.4 </w:t>
      </w:r>
      <w:r>
        <w:rPr>
          <w:rFonts w:hint="eastAsia" w:ascii="宋体" w:hAnsi="宋体"/>
          <w:color w:val="auto"/>
          <w:sz w:val="24"/>
          <w:highlight w:val="none"/>
        </w:rPr>
        <w:t>如相关定额没有相应子目的，其计价方式由招标人在本招标文件第三章中另行规定。未规定的，中标后双方协商约定。</w:t>
      </w:r>
    </w:p>
    <w:p w14:paraId="2AC8DAF2">
      <w:pPr>
        <w:pStyle w:val="17"/>
        <w:spacing w:after="0" w:line="360" w:lineRule="auto"/>
        <w:ind w:firstLine="480" w:firstLineChars="200"/>
        <w:rPr>
          <w:rFonts w:ascii="宋体"/>
          <w:color w:val="auto"/>
          <w:sz w:val="24"/>
          <w:highlight w:val="none"/>
        </w:rPr>
      </w:pPr>
      <w:r>
        <w:rPr>
          <w:rFonts w:ascii="宋体" w:hAnsi="宋体"/>
          <w:color w:val="auto"/>
          <w:sz w:val="24"/>
          <w:highlight w:val="none"/>
        </w:rPr>
        <w:t>13.6</w:t>
      </w:r>
      <w:r>
        <w:rPr>
          <w:rFonts w:hint="eastAsia" w:ascii="宋体" w:hAnsi="宋体"/>
          <w:color w:val="auto"/>
          <w:sz w:val="24"/>
          <w:highlight w:val="none"/>
        </w:rPr>
        <w:t>暂列金额、暂估价</w:t>
      </w:r>
    </w:p>
    <w:p w14:paraId="21DD8F39">
      <w:pPr>
        <w:pStyle w:val="17"/>
        <w:spacing w:after="0" w:line="360" w:lineRule="auto"/>
        <w:ind w:firstLine="480" w:firstLineChars="200"/>
        <w:rPr>
          <w:rFonts w:ascii="宋体"/>
          <w:color w:val="auto"/>
          <w:sz w:val="24"/>
          <w:highlight w:val="none"/>
        </w:rPr>
      </w:pPr>
      <w:r>
        <w:rPr>
          <w:rFonts w:ascii="宋体" w:hAnsi="宋体"/>
          <w:color w:val="auto"/>
          <w:sz w:val="24"/>
          <w:highlight w:val="none"/>
        </w:rPr>
        <w:t>13.6.1</w:t>
      </w:r>
      <w:r>
        <w:rPr>
          <w:rFonts w:hint="eastAsia" w:ascii="宋体" w:hAnsi="宋体"/>
          <w:color w:val="auto"/>
          <w:sz w:val="24"/>
          <w:highlight w:val="none"/>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2A31D397">
      <w:pPr>
        <w:pStyle w:val="17"/>
        <w:spacing w:after="0" w:line="360" w:lineRule="auto"/>
        <w:ind w:firstLine="480" w:firstLineChars="200"/>
        <w:rPr>
          <w:rFonts w:ascii="宋体"/>
          <w:color w:val="auto"/>
          <w:sz w:val="24"/>
          <w:highlight w:val="none"/>
        </w:rPr>
      </w:pPr>
      <w:r>
        <w:rPr>
          <w:rFonts w:hint="eastAsia" w:ascii="宋体" w:hAnsi="宋体"/>
          <w:color w:val="auto"/>
          <w:sz w:val="24"/>
          <w:highlight w:val="none"/>
        </w:rPr>
        <w:t>暂估价是指招标人在工程量清单中提供的用于支付必然发生但暂时不能确定价格的材料的单价以及专业工程的金额。</w:t>
      </w:r>
    </w:p>
    <w:p w14:paraId="21A25732">
      <w:pPr>
        <w:pStyle w:val="17"/>
        <w:spacing w:after="0" w:line="360" w:lineRule="auto"/>
        <w:ind w:firstLine="480" w:firstLineChars="200"/>
        <w:rPr>
          <w:rFonts w:ascii="宋体"/>
          <w:color w:val="auto"/>
          <w:sz w:val="24"/>
          <w:highlight w:val="none"/>
        </w:rPr>
      </w:pPr>
      <w:r>
        <w:rPr>
          <w:rFonts w:ascii="宋体" w:hAnsi="宋体"/>
          <w:color w:val="auto"/>
          <w:sz w:val="24"/>
          <w:highlight w:val="none"/>
        </w:rPr>
        <w:t>13.6.2</w:t>
      </w:r>
      <w:r>
        <w:rPr>
          <w:rFonts w:hint="eastAsia" w:ascii="宋体" w:hAnsi="宋体"/>
          <w:color w:val="auto"/>
          <w:sz w:val="24"/>
          <w:highlight w:val="none"/>
        </w:rPr>
        <w:t>在工程实施中，暂列金额、暂估价所包含的工作范围和图纸、标准深化固定后，按照工程专业、设备、材料类别等分类汇总的金额，达到法定招标范围标准的，应由招标人同中标人联合招标，确定承包人和承包价格。</w:t>
      </w:r>
    </w:p>
    <w:p w14:paraId="57B23CE9">
      <w:pPr>
        <w:pStyle w:val="17"/>
        <w:spacing w:after="0" w:line="360" w:lineRule="auto"/>
        <w:ind w:firstLine="480" w:firstLineChars="200"/>
        <w:rPr>
          <w:rFonts w:ascii="宋体"/>
          <w:color w:val="auto"/>
          <w:sz w:val="24"/>
          <w:highlight w:val="none"/>
        </w:rPr>
      </w:pPr>
      <w:r>
        <w:rPr>
          <w:rFonts w:ascii="宋体" w:hAnsi="宋体"/>
          <w:color w:val="auto"/>
          <w:sz w:val="24"/>
          <w:highlight w:val="none"/>
        </w:rPr>
        <w:t>13.6.3</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5FE9CCAB">
      <w:pPr>
        <w:pStyle w:val="17"/>
        <w:spacing w:after="0" w:line="360" w:lineRule="auto"/>
        <w:ind w:firstLine="480" w:firstLineChars="200"/>
        <w:rPr>
          <w:rFonts w:ascii="宋体"/>
          <w:color w:val="auto"/>
          <w:sz w:val="24"/>
          <w:highlight w:val="none"/>
        </w:rPr>
      </w:pPr>
      <w:r>
        <w:rPr>
          <w:rFonts w:ascii="宋体" w:hAnsi="宋体"/>
          <w:color w:val="auto"/>
          <w:sz w:val="24"/>
          <w:highlight w:val="none"/>
        </w:rPr>
        <w:t>13.6.4</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color w:val="auto"/>
          <w:sz w:val="24"/>
          <w:highlight w:val="none"/>
        </w:rPr>
        <w:t>13.5</w:t>
      </w:r>
      <w:r>
        <w:rPr>
          <w:rFonts w:hint="eastAsia" w:ascii="宋体" w:hAnsi="宋体"/>
          <w:color w:val="auto"/>
          <w:sz w:val="24"/>
          <w:highlight w:val="none"/>
        </w:rPr>
        <w:t>款规定确定。</w:t>
      </w:r>
    </w:p>
    <w:p w14:paraId="512EAFD5">
      <w:pPr>
        <w:pStyle w:val="17"/>
        <w:spacing w:after="0" w:line="360" w:lineRule="auto"/>
        <w:ind w:firstLine="480" w:firstLineChars="200"/>
        <w:rPr>
          <w:rFonts w:ascii="宋体"/>
          <w:color w:val="auto"/>
          <w:sz w:val="24"/>
          <w:highlight w:val="none"/>
        </w:rPr>
      </w:pPr>
      <w:r>
        <w:rPr>
          <w:rFonts w:ascii="宋体" w:hAnsi="宋体"/>
          <w:color w:val="auto"/>
          <w:sz w:val="24"/>
          <w:highlight w:val="none"/>
        </w:rPr>
        <w:t>13.6.5</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32FF40C7">
      <w:pPr>
        <w:pStyle w:val="17"/>
        <w:spacing w:after="0" w:line="360" w:lineRule="auto"/>
        <w:ind w:firstLine="480" w:firstLineChars="200"/>
        <w:rPr>
          <w:rFonts w:ascii="宋体"/>
          <w:color w:val="auto"/>
          <w:sz w:val="24"/>
          <w:highlight w:val="none"/>
        </w:rPr>
      </w:pPr>
      <w:r>
        <w:rPr>
          <w:rFonts w:ascii="宋体" w:hAnsi="宋体"/>
          <w:color w:val="auto"/>
          <w:sz w:val="24"/>
          <w:highlight w:val="none"/>
        </w:rPr>
        <w:t xml:space="preserve">13.6.6 </w:t>
      </w:r>
      <w:r>
        <w:rPr>
          <w:rFonts w:hint="eastAsia" w:ascii="宋体" w:hAnsi="宋体"/>
          <w:color w:val="auto"/>
          <w:sz w:val="24"/>
          <w:highlight w:val="none"/>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2D127E68">
      <w:pPr>
        <w:pStyle w:val="17"/>
        <w:spacing w:after="0" w:line="360" w:lineRule="auto"/>
        <w:ind w:firstLine="480" w:firstLineChars="200"/>
        <w:rPr>
          <w:rFonts w:ascii="宋体"/>
          <w:color w:val="auto"/>
          <w:sz w:val="24"/>
          <w:highlight w:val="none"/>
        </w:rPr>
      </w:pPr>
      <w:r>
        <w:rPr>
          <w:rFonts w:ascii="宋体" w:hAnsi="宋体"/>
          <w:color w:val="auto"/>
          <w:sz w:val="24"/>
          <w:highlight w:val="none"/>
        </w:rPr>
        <w:t>13.7</w:t>
      </w:r>
      <w:r>
        <w:rPr>
          <w:rFonts w:hint="eastAsia" w:ascii="宋体" w:hAnsi="宋体"/>
          <w:color w:val="auto"/>
          <w:sz w:val="24"/>
          <w:highlight w:val="none"/>
        </w:rPr>
        <w:t>投标人可先到工地踏勘以充分了解工地位置、情况、道路、储存空间、装卸限制及任何其他足以影响承包价的情况，任何因忽视或误解工地情况而导致的索赔或工期延长申请将不被批准。</w:t>
      </w:r>
    </w:p>
    <w:p w14:paraId="3CF79A84">
      <w:pPr>
        <w:pStyle w:val="17"/>
        <w:spacing w:after="0" w:line="360" w:lineRule="auto"/>
        <w:ind w:firstLine="480" w:firstLineChars="200"/>
        <w:rPr>
          <w:rFonts w:ascii="宋体"/>
          <w:color w:val="auto"/>
          <w:sz w:val="24"/>
          <w:highlight w:val="none"/>
        </w:rPr>
      </w:pPr>
      <w:r>
        <w:rPr>
          <w:rFonts w:ascii="宋体" w:hAnsi="宋体"/>
          <w:color w:val="auto"/>
          <w:sz w:val="24"/>
          <w:highlight w:val="none"/>
        </w:rPr>
        <w:t>13.8</w:t>
      </w:r>
      <w:r>
        <w:rPr>
          <w:rFonts w:hint="eastAsia" w:ascii="宋体" w:hAnsi="宋体"/>
          <w:color w:val="auto"/>
          <w:sz w:val="24"/>
          <w:highlight w:val="none"/>
        </w:rPr>
        <w:t>属于承包人自行采购的主要材料、设备，招标人应当在招标文件中提出材料、设备的技术标准或者质量要求，或者提出不少于</w:t>
      </w:r>
      <w:r>
        <w:rPr>
          <w:rFonts w:ascii="宋体" w:hAnsi="宋体"/>
          <w:color w:val="auto"/>
          <w:sz w:val="24"/>
          <w:highlight w:val="none"/>
        </w:rPr>
        <w:t>3</w:t>
      </w:r>
      <w:r>
        <w:rPr>
          <w:rFonts w:hint="eastAsia" w:ascii="宋体" w:hAnsi="宋体"/>
          <w:color w:val="auto"/>
          <w:sz w:val="24"/>
          <w:highlight w:val="none"/>
        </w:rPr>
        <w:t>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14:paraId="03255793">
      <w:pPr>
        <w:pStyle w:val="17"/>
        <w:spacing w:after="0" w:line="360" w:lineRule="auto"/>
        <w:ind w:firstLine="480" w:firstLineChars="200"/>
        <w:rPr>
          <w:rFonts w:ascii="宋体"/>
          <w:color w:val="auto"/>
          <w:sz w:val="24"/>
          <w:szCs w:val="24"/>
          <w:highlight w:val="none"/>
        </w:rPr>
      </w:pPr>
      <w:r>
        <w:rPr>
          <w:rFonts w:ascii="宋体" w:hAnsi="宋体"/>
          <w:color w:val="auto"/>
          <w:sz w:val="24"/>
          <w:highlight w:val="none"/>
        </w:rPr>
        <w:t>13.9</w:t>
      </w:r>
      <w:r>
        <w:rPr>
          <w:rFonts w:hint="eastAsia" w:ascii="宋体"/>
          <w:color w:val="auto"/>
          <w:sz w:val="24"/>
          <w:szCs w:val="24"/>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3F838483">
      <w:pPr>
        <w:pStyle w:val="17"/>
        <w:spacing w:after="0" w:line="360" w:lineRule="auto"/>
        <w:ind w:firstLine="482" w:firstLineChars="200"/>
        <w:rPr>
          <w:rFonts w:ascii="宋体"/>
          <w:b/>
          <w:bCs/>
          <w:color w:val="auto"/>
          <w:sz w:val="24"/>
          <w:highlight w:val="none"/>
        </w:rPr>
      </w:pPr>
      <w:r>
        <w:rPr>
          <w:rFonts w:ascii="宋体" w:hAnsi="宋体"/>
          <w:b/>
          <w:bCs/>
          <w:color w:val="auto"/>
          <w:sz w:val="24"/>
          <w:highlight w:val="none"/>
        </w:rPr>
        <w:t>14</w:t>
      </w:r>
      <w:r>
        <w:rPr>
          <w:rFonts w:hint="eastAsia" w:ascii="宋体" w:hAnsi="宋体"/>
          <w:b/>
          <w:bCs/>
          <w:color w:val="auto"/>
          <w:sz w:val="24"/>
          <w:highlight w:val="none"/>
        </w:rPr>
        <w:t>．投标货币</w:t>
      </w:r>
    </w:p>
    <w:p w14:paraId="046D55DD">
      <w:pPr>
        <w:pStyle w:val="17"/>
        <w:spacing w:after="0" w:line="360" w:lineRule="auto"/>
        <w:ind w:firstLine="480" w:firstLineChars="200"/>
        <w:rPr>
          <w:rFonts w:ascii="宋体"/>
          <w:color w:val="auto"/>
          <w:sz w:val="24"/>
          <w:highlight w:val="none"/>
        </w:rPr>
      </w:pPr>
      <w:r>
        <w:rPr>
          <w:rFonts w:ascii="宋体" w:hAnsi="宋体"/>
          <w:color w:val="auto"/>
          <w:sz w:val="24"/>
          <w:highlight w:val="none"/>
        </w:rPr>
        <w:t xml:space="preserve">14.1 </w:t>
      </w:r>
      <w:r>
        <w:rPr>
          <w:rFonts w:hint="eastAsia" w:ascii="宋体" w:hAnsi="宋体"/>
          <w:color w:val="auto"/>
          <w:sz w:val="24"/>
          <w:highlight w:val="none"/>
        </w:rPr>
        <w:t>本工程投标报价采用的币种为人民币。</w:t>
      </w:r>
    </w:p>
    <w:p w14:paraId="11D055A5">
      <w:pPr>
        <w:pStyle w:val="17"/>
        <w:spacing w:after="0" w:line="360" w:lineRule="auto"/>
        <w:ind w:firstLine="482" w:firstLineChars="200"/>
        <w:rPr>
          <w:rFonts w:ascii="宋体"/>
          <w:color w:val="auto"/>
          <w:sz w:val="24"/>
          <w:highlight w:val="none"/>
        </w:rPr>
      </w:pPr>
      <w:r>
        <w:rPr>
          <w:rFonts w:ascii="宋体" w:hAnsi="宋体"/>
          <w:b/>
          <w:bCs/>
          <w:color w:val="auto"/>
          <w:sz w:val="24"/>
          <w:highlight w:val="none"/>
        </w:rPr>
        <w:t>15</w:t>
      </w:r>
      <w:r>
        <w:rPr>
          <w:rFonts w:hint="eastAsia" w:ascii="宋体" w:hAnsi="宋体"/>
          <w:b/>
          <w:bCs/>
          <w:color w:val="auto"/>
          <w:sz w:val="24"/>
          <w:highlight w:val="none"/>
        </w:rPr>
        <w:t>．投标有效期</w:t>
      </w:r>
    </w:p>
    <w:p w14:paraId="63E965EB">
      <w:pPr>
        <w:pStyle w:val="17"/>
        <w:spacing w:after="0" w:line="360" w:lineRule="auto"/>
        <w:ind w:firstLine="480" w:firstLineChars="200"/>
        <w:rPr>
          <w:rFonts w:ascii="宋体"/>
          <w:color w:val="auto"/>
          <w:sz w:val="24"/>
          <w:highlight w:val="none"/>
        </w:rPr>
      </w:pPr>
      <w:r>
        <w:rPr>
          <w:rFonts w:ascii="宋体" w:hAnsi="宋体"/>
          <w:color w:val="auto"/>
          <w:sz w:val="24"/>
          <w:highlight w:val="none"/>
        </w:rPr>
        <w:t xml:space="preserve">15.1 </w:t>
      </w:r>
      <w:r>
        <w:rPr>
          <w:rFonts w:hint="eastAsia" w:ascii="宋体" w:hAnsi="宋体"/>
          <w:color w:val="auto"/>
          <w:sz w:val="24"/>
          <w:highlight w:val="none"/>
        </w:rPr>
        <w:t>投标有效期见投标须知前附表第</w:t>
      </w:r>
      <w:r>
        <w:rPr>
          <w:rFonts w:ascii="宋体" w:hAnsi="宋体"/>
          <w:color w:val="auto"/>
          <w:sz w:val="24"/>
          <w:highlight w:val="none"/>
        </w:rPr>
        <w:t>13</w:t>
      </w:r>
      <w:r>
        <w:rPr>
          <w:rFonts w:hint="eastAsia" w:ascii="宋体" w:hAnsi="宋体"/>
          <w:color w:val="auto"/>
          <w:sz w:val="24"/>
          <w:highlight w:val="none"/>
        </w:rPr>
        <w:t>项所规定的期限，在此期限内，凡符合本招标文件要求的投标文件均保持有效。</w:t>
      </w:r>
    </w:p>
    <w:p w14:paraId="31BBFEE4">
      <w:pPr>
        <w:pStyle w:val="17"/>
        <w:spacing w:after="0" w:line="360" w:lineRule="auto"/>
        <w:ind w:firstLine="480" w:firstLineChars="200"/>
        <w:rPr>
          <w:rFonts w:ascii="宋体"/>
          <w:color w:val="auto"/>
          <w:sz w:val="24"/>
          <w:highlight w:val="none"/>
        </w:rPr>
      </w:pPr>
      <w:r>
        <w:rPr>
          <w:rFonts w:ascii="宋体" w:hAnsi="宋体"/>
          <w:color w:val="auto"/>
          <w:sz w:val="24"/>
          <w:highlight w:val="none"/>
        </w:rPr>
        <w:t xml:space="preserve">15.2 </w:t>
      </w:r>
      <w:r>
        <w:rPr>
          <w:rFonts w:hint="eastAsia" w:ascii="宋体" w:hAnsi="宋体"/>
          <w:color w:val="auto"/>
          <w:sz w:val="24"/>
          <w:highlight w:val="none"/>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color w:val="auto"/>
          <w:sz w:val="24"/>
          <w:highlight w:val="none"/>
        </w:rPr>
        <w:t>16</w:t>
      </w:r>
      <w:r>
        <w:rPr>
          <w:rFonts w:hint="eastAsia" w:ascii="宋体" w:hAnsi="宋体"/>
          <w:color w:val="auto"/>
          <w:sz w:val="24"/>
          <w:highlight w:val="none"/>
        </w:rPr>
        <w:t>条关于投标保证金的退还与不予退还的规定仍然适用。</w:t>
      </w:r>
    </w:p>
    <w:p w14:paraId="4BC73F55">
      <w:pPr>
        <w:pStyle w:val="17"/>
        <w:spacing w:after="0" w:line="360" w:lineRule="auto"/>
        <w:ind w:firstLine="482" w:firstLineChars="200"/>
        <w:rPr>
          <w:rFonts w:ascii="宋体"/>
          <w:b/>
          <w:bCs/>
          <w:color w:val="auto"/>
          <w:sz w:val="24"/>
          <w:highlight w:val="none"/>
        </w:rPr>
      </w:pPr>
      <w:r>
        <w:rPr>
          <w:rFonts w:ascii="宋体" w:hAnsi="宋体"/>
          <w:b/>
          <w:bCs/>
          <w:color w:val="auto"/>
          <w:sz w:val="24"/>
          <w:highlight w:val="none"/>
        </w:rPr>
        <w:t>16</w:t>
      </w:r>
      <w:r>
        <w:rPr>
          <w:rFonts w:hint="eastAsia" w:ascii="宋体" w:hAnsi="宋体"/>
          <w:b/>
          <w:bCs/>
          <w:color w:val="auto"/>
          <w:sz w:val="24"/>
          <w:highlight w:val="none"/>
        </w:rPr>
        <w:t>．投标保证金</w:t>
      </w:r>
    </w:p>
    <w:p w14:paraId="6159CC8E">
      <w:pPr>
        <w:spacing w:line="360" w:lineRule="auto"/>
        <w:ind w:firstLine="480" w:firstLineChars="200"/>
        <w:rPr>
          <w:rFonts w:ascii="宋体" w:hAnsi="宋体"/>
          <w:color w:val="auto"/>
          <w:sz w:val="24"/>
          <w:highlight w:val="none"/>
        </w:rPr>
      </w:pPr>
      <w:r>
        <w:rPr>
          <w:rFonts w:ascii="宋体" w:hAnsi="宋体"/>
          <w:color w:val="auto"/>
          <w:sz w:val="24"/>
          <w:highlight w:val="none"/>
        </w:rPr>
        <w:t>16.1</w:t>
      </w:r>
      <w:r>
        <w:rPr>
          <w:rFonts w:hint="eastAsia" w:ascii="宋体" w:hAnsi="宋体"/>
          <w:color w:val="auto"/>
          <w:sz w:val="24"/>
          <w:highlight w:val="none"/>
        </w:rPr>
        <w:t>投标人应按投标须知前附表第</w:t>
      </w:r>
      <w:r>
        <w:rPr>
          <w:rFonts w:ascii="宋体" w:hAnsi="宋体"/>
          <w:color w:val="auto"/>
          <w:sz w:val="24"/>
          <w:highlight w:val="none"/>
        </w:rPr>
        <w:t>14</w:t>
      </w:r>
      <w:r>
        <w:rPr>
          <w:rFonts w:hint="eastAsia" w:ascii="宋体" w:hAnsi="宋体"/>
          <w:color w:val="auto"/>
          <w:sz w:val="24"/>
          <w:highlight w:val="none"/>
        </w:rPr>
        <w:t>项所述金额和时间递交</w:t>
      </w:r>
      <w:r>
        <w:rPr>
          <w:rFonts w:hint="eastAsia" w:ascii="宋体" w:hAnsi="宋体"/>
          <w:bCs/>
          <w:color w:val="auto"/>
          <w:sz w:val="24"/>
          <w:highlight w:val="none"/>
        </w:rPr>
        <w:t>投标保证金</w:t>
      </w:r>
      <w:r>
        <w:rPr>
          <w:rFonts w:hint="eastAsia" w:ascii="宋体" w:hAnsi="宋体"/>
          <w:color w:val="auto"/>
          <w:sz w:val="24"/>
          <w:highlight w:val="none"/>
        </w:rPr>
        <w:t>。招标人应当允许投标人自主选择现金、银行保函、保证保险、专业工程担保公司担保等方式缴纳投标保证金。</w:t>
      </w:r>
    </w:p>
    <w:p w14:paraId="3D1B5ED1">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16.1.1 采用现金或者支票形式提交的，投标保证金须从投标人的银行基本账户转出。</w:t>
      </w:r>
    </w:p>
    <w:p w14:paraId="41B9D1AE">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5BD88FB9">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16.1.3 采用电子形式的保函、担保或保证保险提交投标保证金的，应在招标文件中明确电子递交途径。</w:t>
      </w:r>
    </w:p>
    <w:p w14:paraId="7445953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0CA957F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16.3投标保证金应依据法律法规的相关规定退还。</w:t>
      </w:r>
    </w:p>
    <w:p w14:paraId="691E989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16.4如有下列情况之一的，招标人可以不予退还投标保证金（是否退还投标保证金由招标人在招标文件中规定）：</w:t>
      </w:r>
    </w:p>
    <w:p w14:paraId="17A5C62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16.4.1因投标人原因造成投标文件未解密的；</w:t>
      </w:r>
    </w:p>
    <w:p w14:paraId="72D47C37">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16.4.2投标人在投标有效期内撤销投标文件；</w:t>
      </w:r>
    </w:p>
    <w:p w14:paraId="661C1E38">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16.4.3中标人未能在规定期限内按要求提交履约担保；</w:t>
      </w:r>
    </w:p>
    <w:p w14:paraId="4DFE05C7">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16.4.4中标人未能在规定期限内签署合同协议。</w:t>
      </w:r>
    </w:p>
    <w:p w14:paraId="5B647CA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16.5投标人如存在下列情况之一的，将被拒绝在一定时期内参与招标人后续工程投标（拒绝时限需在招标文件中明确）：</w:t>
      </w:r>
    </w:p>
    <w:p w14:paraId="65CB9231">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16.5.1投标人存在16.4条款所列情形且投标人提交的保函、担保或保证保险无法兑付的；</w:t>
      </w:r>
    </w:p>
    <w:p w14:paraId="368687E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16.5.2采用非电子形式提交投标保证金的投标人存在16.4条款所列情形，且未按招标人要求补交银行保函、专业工程担保公司担保或保证保险原件的；</w:t>
      </w:r>
    </w:p>
    <w:p w14:paraId="43340DA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16.5.3按招标文件要求免于提供投标保证金的投标人存在16.4条款所列情形，且未按招标人要求补交投标保证金的；</w:t>
      </w:r>
    </w:p>
    <w:p w14:paraId="21F7CFF2">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16.5.3按招标文件要求免于提供投标保证金的投标人存在16.4条款所列情形的。</w:t>
      </w:r>
    </w:p>
    <w:p w14:paraId="00343B9C">
      <w:pPr>
        <w:spacing w:line="360" w:lineRule="auto"/>
        <w:ind w:firstLine="480" w:firstLineChars="200"/>
        <w:rPr>
          <w:rFonts w:ascii="宋体"/>
          <w:color w:val="auto"/>
          <w:sz w:val="24"/>
          <w:highlight w:val="none"/>
        </w:rPr>
      </w:pPr>
      <w:r>
        <w:rPr>
          <w:rFonts w:hint="eastAsia" w:ascii="宋体" w:hAnsi="宋体"/>
          <w:color w:val="auto"/>
          <w:sz w:val="24"/>
          <w:highlight w:val="none"/>
        </w:rPr>
        <w:t>注：16.5.3款由招标人二选一，需在招标文件中明确。</w:t>
      </w:r>
    </w:p>
    <w:p w14:paraId="11A9CCFD">
      <w:pPr>
        <w:pStyle w:val="17"/>
        <w:spacing w:after="0" w:line="360" w:lineRule="auto"/>
        <w:ind w:firstLine="482" w:firstLineChars="200"/>
        <w:rPr>
          <w:rFonts w:ascii="宋体"/>
          <w:b/>
          <w:bCs/>
          <w:color w:val="auto"/>
          <w:sz w:val="24"/>
          <w:highlight w:val="none"/>
        </w:rPr>
      </w:pPr>
      <w:r>
        <w:rPr>
          <w:rFonts w:ascii="宋体" w:hAnsi="宋体"/>
          <w:b/>
          <w:bCs/>
          <w:color w:val="auto"/>
          <w:sz w:val="24"/>
          <w:highlight w:val="none"/>
        </w:rPr>
        <w:t>17</w:t>
      </w:r>
      <w:r>
        <w:rPr>
          <w:rFonts w:hint="eastAsia" w:ascii="宋体" w:hAnsi="宋体"/>
          <w:b/>
          <w:bCs/>
          <w:color w:val="auto"/>
          <w:sz w:val="24"/>
          <w:highlight w:val="none"/>
        </w:rPr>
        <w:t>．投标文件的签署</w:t>
      </w:r>
    </w:p>
    <w:p w14:paraId="21F3005A">
      <w:pPr>
        <w:spacing w:line="360" w:lineRule="auto"/>
        <w:ind w:firstLine="480" w:firstLineChars="200"/>
        <w:rPr>
          <w:rFonts w:ascii="宋体" w:hAnsi="宋体"/>
          <w:color w:val="auto"/>
          <w:sz w:val="24"/>
          <w:highlight w:val="none"/>
        </w:rPr>
      </w:pPr>
      <w:r>
        <w:rPr>
          <w:rFonts w:ascii="宋体" w:hAnsi="宋体"/>
          <w:color w:val="auto"/>
          <w:sz w:val="24"/>
          <w:highlight w:val="none"/>
        </w:rPr>
        <w:t>17.1</w:t>
      </w:r>
      <w:r>
        <w:rPr>
          <w:rFonts w:hint="eastAsia" w:ascii="宋体" w:hAnsi="宋体"/>
          <w:color w:val="auto"/>
          <w:sz w:val="24"/>
          <w:highlight w:val="none"/>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7A6413AC">
      <w:pPr>
        <w:pStyle w:val="4"/>
        <w:spacing w:before="156" w:after="156"/>
        <w:rPr>
          <w:color w:val="auto"/>
          <w:highlight w:val="none"/>
        </w:rPr>
      </w:pPr>
      <w:bookmarkStart w:id="31" w:name="_Toc2272552"/>
      <w:bookmarkStart w:id="32" w:name="_Toc21525496"/>
      <w:r>
        <w:rPr>
          <w:rFonts w:hint="eastAsia"/>
          <w:color w:val="auto"/>
          <w:highlight w:val="none"/>
        </w:rPr>
        <w:t>（四）投标文件的提交</w:t>
      </w:r>
      <w:bookmarkEnd w:id="31"/>
      <w:bookmarkEnd w:id="32"/>
    </w:p>
    <w:p w14:paraId="68F0CD0E">
      <w:pPr>
        <w:pStyle w:val="17"/>
        <w:spacing w:after="0" w:line="360" w:lineRule="auto"/>
        <w:ind w:firstLine="482" w:firstLineChars="200"/>
        <w:rPr>
          <w:rFonts w:ascii="宋体"/>
          <w:b/>
          <w:bCs/>
          <w:color w:val="auto"/>
          <w:sz w:val="24"/>
          <w:highlight w:val="none"/>
        </w:rPr>
      </w:pPr>
      <w:r>
        <w:rPr>
          <w:rFonts w:ascii="宋体" w:hAnsi="宋体"/>
          <w:b/>
          <w:bCs/>
          <w:color w:val="auto"/>
          <w:sz w:val="24"/>
          <w:highlight w:val="none"/>
        </w:rPr>
        <w:t>18</w:t>
      </w:r>
      <w:r>
        <w:rPr>
          <w:rFonts w:hint="eastAsia" w:ascii="宋体" w:hAnsi="宋体"/>
          <w:b/>
          <w:bCs/>
          <w:color w:val="auto"/>
          <w:sz w:val="24"/>
          <w:highlight w:val="none"/>
        </w:rPr>
        <w:t>．</w:t>
      </w:r>
      <w:r>
        <w:rPr>
          <w:rFonts w:hint="eastAsia"/>
          <w:b/>
          <w:color w:val="auto"/>
          <w:sz w:val="24"/>
          <w:szCs w:val="24"/>
          <w:highlight w:val="none"/>
        </w:rPr>
        <w:t>投标文件的密封和标记</w:t>
      </w:r>
    </w:p>
    <w:p w14:paraId="70B65ABB">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8</w:t>
      </w:r>
      <w:r>
        <w:rPr>
          <w:rFonts w:ascii="宋体" w:hAnsi="宋体"/>
          <w:bCs/>
          <w:color w:val="auto"/>
          <w:sz w:val="24"/>
          <w:highlight w:val="none"/>
        </w:rPr>
        <w:t>.1</w:t>
      </w:r>
      <w:r>
        <w:rPr>
          <w:rFonts w:hint="eastAsia" w:ascii="宋体" w:hAnsi="宋体"/>
          <w:bCs/>
          <w:color w:val="auto"/>
          <w:sz w:val="24"/>
          <w:highlight w:val="none"/>
        </w:rPr>
        <w:t>递交的电子投标文件（不含备用光盘）必须进行加密。按照交易平台关于</w:t>
      </w:r>
      <w:r>
        <w:rPr>
          <w:rFonts w:hint="eastAsia"/>
          <w:color w:val="auto"/>
          <w:sz w:val="24"/>
          <w:szCs w:val="24"/>
          <w:highlight w:val="none"/>
        </w:rPr>
        <w:t>全流程电子化项目的相关指南进行操作。详见：</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rPr>
        <w:t xml:space="preserve"> 。</w:t>
      </w:r>
    </w:p>
    <w:p w14:paraId="74F138E9">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8</w:t>
      </w:r>
      <w:r>
        <w:rPr>
          <w:rFonts w:ascii="宋体" w:hAnsi="宋体"/>
          <w:bCs/>
          <w:color w:val="auto"/>
          <w:sz w:val="24"/>
          <w:highlight w:val="none"/>
        </w:rPr>
        <w:t>.2</w:t>
      </w:r>
      <w:r>
        <w:rPr>
          <w:rFonts w:ascii="宋体"/>
          <w:bCs/>
          <w:color w:val="auto"/>
          <w:sz w:val="24"/>
          <w:highlight w:val="none"/>
        </w:rPr>
        <w:t xml:space="preserve"> </w:t>
      </w:r>
      <w:r>
        <w:rPr>
          <w:rFonts w:hint="eastAsia" w:ascii="宋体"/>
          <w:bCs/>
          <w:color w:val="auto"/>
          <w:sz w:val="24"/>
          <w:highlight w:val="none"/>
        </w:rPr>
        <w:t>未按要求加密的投标文件，</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bCs/>
          <w:color w:val="auto"/>
          <w:sz w:val="24"/>
          <w:highlight w:val="none"/>
        </w:rPr>
        <w:t>将予以拒收。</w:t>
      </w:r>
    </w:p>
    <w:p w14:paraId="14E43691">
      <w:pPr>
        <w:spacing w:line="360" w:lineRule="auto"/>
        <w:ind w:firstLine="482" w:firstLineChars="200"/>
        <w:rPr>
          <w:rFonts w:ascii="宋体"/>
          <w:b/>
          <w:bCs/>
          <w:color w:val="auto"/>
          <w:sz w:val="24"/>
          <w:highlight w:val="none"/>
        </w:rPr>
      </w:pPr>
      <w:r>
        <w:rPr>
          <w:rFonts w:ascii="宋体" w:hAnsi="宋体"/>
          <w:b/>
          <w:bCs/>
          <w:color w:val="auto"/>
          <w:sz w:val="24"/>
          <w:highlight w:val="none"/>
        </w:rPr>
        <w:t>19</w:t>
      </w:r>
      <w:r>
        <w:rPr>
          <w:rFonts w:hint="eastAsia" w:ascii="宋体" w:hAnsi="宋体"/>
          <w:b/>
          <w:bCs/>
          <w:color w:val="auto"/>
          <w:sz w:val="24"/>
          <w:highlight w:val="none"/>
        </w:rPr>
        <w:t>．投标文件的递交和接收</w:t>
      </w:r>
    </w:p>
    <w:p w14:paraId="322623B5">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1投标人通过</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递交电子投标文件。</w:t>
      </w:r>
    </w:p>
    <w:p w14:paraId="14DFF332">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2投标人完成电子</w:t>
      </w:r>
      <w:r>
        <w:rPr>
          <w:rFonts w:hint="eastAsia" w:ascii="宋体" w:hAnsi="宋体"/>
          <w:color w:val="auto"/>
          <w:sz w:val="24"/>
          <w:highlight w:val="none"/>
        </w:rPr>
        <w:t>投标文件</w:t>
      </w:r>
      <w:r>
        <w:rPr>
          <w:rFonts w:hint="eastAsia" w:ascii="宋体" w:hAnsi="宋体"/>
          <w:bCs/>
          <w:color w:val="auto"/>
          <w:sz w:val="24"/>
          <w:highlight w:val="none"/>
        </w:rPr>
        <w:t>上传后，</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即时向投标人发出递交回执通知。递交时间以递交回执通知载明的传输完成时间为准。</w:t>
      </w:r>
    </w:p>
    <w:p w14:paraId="4CB7A4E7">
      <w:pPr>
        <w:spacing w:line="360" w:lineRule="auto"/>
        <w:ind w:firstLine="480" w:firstLineChars="200"/>
        <w:rPr>
          <w:rFonts w:ascii="宋体" w:hAnsi="宋体"/>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3</w:t>
      </w:r>
      <w:r>
        <w:rPr>
          <w:rFonts w:hint="eastAsia"/>
          <w:bCs/>
          <w:color w:val="auto"/>
          <w:sz w:val="24"/>
          <w:szCs w:val="24"/>
          <w:highlight w:val="none"/>
        </w:rPr>
        <w:t>逾期送达的</w:t>
      </w:r>
      <w:r>
        <w:rPr>
          <w:rFonts w:hint="eastAsia" w:ascii="宋体" w:hAnsi="宋体"/>
          <w:bCs/>
          <w:color w:val="auto"/>
          <w:sz w:val="24"/>
          <w:highlight w:val="none"/>
        </w:rPr>
        <w:t>电子投标文件，</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将予以拒收。</w:t>
      </w:r>
    </w:p>
    <w:p w14:paraId="45A88B4A">
      <w:pPr>
        <w:spacing w:line="360" w:lineRule="auto"/>
        <w:ind w:firstLine="480" w:firstLineChars="200"/>
        <w:rPr>
          <w:rFonts w:ascii="宋体"/>
          <w:color w:val="auto"/>
          <w:sz w:val="24"/>
          <w:highlight w:val="none"/>
        </w:rPr>
      </w:pPr>
      <w:r>
        <w:rPr>
          <w:rFonts w:ascii="宋体" w:hAnsi="宋体"/>
          <w:color w:val="auto"/>
          <w:sz w:val="24"/>
          <w:highlight w:val="none"/>
        </w:rPr>
        <w:t>19.</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szCs w:val="24"/>
          <w:highlight w:val="none"/>
        </w:rPr>
        <w:t>投标截止前，</w:t>
      </w:r>
      <w:r>
        <w:rPr>
          <w:rFonts w:hint="eastAsia"/>
          <w:color w:val="auto"/>
          <w:sz w:val="24"/>
          <w:szCs w:val="24"/>
          <w:highlight w:val="none"/>
        </w:rPr>
        <w:t>招标人拒绝接收符合条件的投标文件，投标人可向招标投标监督机构投诉。</w:t>
      </w:r>
    </w:p>
    <w:p w14:paraId="6D376CF5">
      <w:pPr>
        <w:spacing w:line="360" w:lineRule="auto"/>
        <w:ind w:firstLine="480" w:firstLineChars="200"/>
        <w:rPr>
          <w:rFonts w:ascii="宋体" w:hAnsi="宋体"/>
          <w:color w:val="auto"/>
          <w:sz w:val="24"/>
          <w:highlight w:val="none"/>
        </w:rPr>
      </w:pPr>
      <w:r>
        <w:rPr>
          <w:rFonts w:ascii="宋体" w:hAnsi="宋体"/>
          <w:color w:val="auto"/>
          <w:sz w:val="24"/>
          <w:highlight w:val="none"/>
        </w:rPr>
        <w:t>19.</w:t>
      </w:r>
      <w:r>
        <w:rPr>
          <w:rFonts w:hint="eastAsia" w:ascii="宋体" w:hAnsi="宋体"/>
          <w:color w:val="auto"/>
          <w:sz w:val="24"/>
          <w:highlight w:val="none"/>
        </w:rPr>
        <w:t>5如技术标和经济标先后分别开启，</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将按招标文件规定的时间分别开启技术标和经济标。</w:t>
      </w:r>
    </w:p>
    <w:p w14:paraId="2D0EAEFF">
      <w:pPr>
        <w:spacing w:line="360" w:lineRule="auto"/>
        <w:ind w:firstLine="482" w:firstLineChars="200"/>
        <w:rPr>
          <w:rFonts w:ascii="宋体"/>
          <w:b/>
          <w:bCs/>
          <w:color w:val="auto"/>
          <w:sz w:val="24"/>
          <w:highlight w:val="none"/>
        </w:rPr>
      </w:pPr>
      <w:r>
        <w:rPr>
          <w:rFonts w:ascii="宋体" w:hAnsi="宋体"/>
          <w:b/>
          <w:bCs/>
          <w:color w:val="auto"/>
          <w:sz w:val="24"/>
          <w:highlight w:val="none"/>
        </w:rPr>
        <w:t>20</w:t>
      </w:r>
      <w:r>
        <w:rPr>
          <w:rFonts w:hint="eastAsia" w:ascii="宋体" w:hAnsi="宋体"/>
          <w:b/>
          <w:bCs/>
          <w:color w:val="auto"/>
          <w:sz w:val="24"/>
          <w:highlight w:val="none"/>
        </w:rPr>
        <w:t>．投标文件提交的截止时间</w:t>
      </w:r>
    </w:p>
    <w:p w14:paraId="34352ECE">
      <w:pPr>
        <w:spacing w:line="360" w:lineRule="auto"/>
        <w:ind w:firstLine="480" w:firstLineChars="200"/>
        <w:rPr>
          <w:rFonts w:ascii="宋体"/>
          <w:b/>
          <w:bCs/>
          <w:color w:val="auto"/>
          <w:sz w:val="24"/>
          <w:highlight w:val="none"/>
        </w:rPr>
      </w:pPr>
      <w:r>
        <w:rPr>
          <w:rFonts w:ascii="宋体" w:hAnsi="宋体"/>
          <w:color w:val="auto"/>
          <w:sz w:val="24"/>
          <w:highlight w:val="none"/>
        </w:rPr>
        <w:t>20.1</w:t>
      </w:r>
      <w:r>
        <w:rPr>
          <w:rFonts w:hint="eastAsia" w:ascii="宋体" w:hAnsi="宋体"/>
          <w:color w:val="auto"/>
          <w:sz w:val="24"/>
          <w:highlight w:val="none"/>
        </w:rPr>
        <w:t>投标人应在投标须知前附表第17项所述的时间前提交投标文件。</w:t>
      </w:r>
    </w:p>
    <w:p w14:paraId="161394CE">
      <w:pPr>
        <w:spacing w:line="360" w:lineRule="auto"/>
        <w:ind w:firstLine="480" w:firstLineChars="200"/>
        <w:rPr>
          <w:rFonts w:ascii="宋体"/>
          <w:color w:val="auto"/>
          <w:sz w:val="24"/>
          <w:highlight w:val="none"/>
        </w:rPr>
      </w:pPr>
      <w:r>
        <w:rPr>
          <w:rFonts w:ascii="宋体" w:hAnsi="宋体"/>
          <w:color w:val="auto"/>
          <w:sz w:val="24"/>
          <w:highlight w:val="none"/>
        </w:rPr>
        <w:t>20.2</w:t>
      </w:r>
      <w:r>
        <w:rPr>
          <w:rFonts w:hint="eastAsia" w:ascii="宋体" w:hAnsi="宋体"/>
          <w:color w:val="auto"/>
          <w:sz w:val="24"/>
          <w:highlight w:val="none"/>
        </w:rPr>
        <w:t>招标人可按本须知第</w:t>
      </w:r>
      <w:r>
        <w:rPr>
          <w:rFonts w:ascii="宋体" w:hAnsi="宋体"/>
          <w:color w:val="auto"/>
          <w:sz w:val="24"/>
          <w:highlight w:val="none"/>
        </w:rPr>
        <w:t>9</w:t>
      </w:r>
      <w:r>
        <w:rPr>
          <w:rFonts w:hint="eastAsia" w:ascii="宋体" w:hAnsi="宋体"/>
          <w:color w:val="auto"/>
          <w:sz w:val="24"/>
          <w:highlight w:val="none"/>
        </w:rPr>
        <w:t>条规定以招标文件修改的方式，酌情延长提交投标文件的截止时间。在此情况下，投标人的所有权利和义务以及投标人受制约的截止时间，均以延长后新的投标截止时间为准。</w:t>
      </w:r>
    </w:p>
    <w:p w14:paraId="2126DED1">
      <w:pPr>
        <w:spacing w:line="360" w:lineRule="auto"/>
        <w:ind w:firstLine="480" w:firstLineChars="200"/>
        <w:rPr>
          <w:rFonts w:ascii="宋体"/>
          <w:color w:val="auto"/>
          <w:sz w:val="24"/>
          <w:highlight w:val="none"/>
        </w:rPr>
      </w:pPr>
      <w:r>
        <w:rPr>
          <w:rFonts w:ascii="宋体" w:hAnsi="宋体"/>
          <w:color w:val="auto"/>
          <w:sz w:val="24"/>
          <w:highlight w:val="none"/>
        </w:rPr>
        <w:t xml:space="preserve">20.3 </w:t>
      </w:r>
      <w:r>
        <w:rPr>
          <w:rFonts w:hint="eastAsia" w:ascii="宋体" w:hAnsi="宋体"/>
          <w:color w:val="auto"/>
          <w:sz w:val="24"/>
          <w:highlight w:val="none"/>
        </w:rPr>
        <w:t>到投标截止时间止，招标人收到的投标文件少于3家的，招标人将重新组织招标</w:t>
      </w:r>
      <w:r>
        <w:rPr>
          <w:rFonts w:hint="eastAsia" w:ascii="宋体" w:hAnsi="宋体"/>
          <w:color w:val="auto"/>
          <w:sz w:val="24"/>
          <w:szCs w:val="24"/>
          <w:highlight w:val="none"/>
        </w:rPr>
        <w:t>（当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w:t>
      </w:r>
      <w:r>
        <w:rPr>
          <w:rFonts w:hint="eastAsia" w:ascii="宋体" w:hAnsi="宋体"/>
          <w:color w:val="auto"/>
          <w:sz w:val="24"/>
          <w:szCs w:val="24"/>
          <w:highlight w:val="none"/>
        </w:rPr>
        <w:t>2家，则重新组织招标）</w:t>
      </w:r>
      <w:r>
        <w:rPr>
          <w:rFonts w:hint="eastAsia" w:ascii="宋体" w:hAnsi="宋体"/>
          <w:color w:val="auto"/>
          <w:sz w:val="24"/>
          <w:highlight w:val="none"/>
        </w:rPr>
        <w:t>。</w:t>
      </w:r>
    </w:p>
    <w:p w14:paraId="797E24E2">
      <w:pPr>
        <w:spacing w:line="360" w:lineRule="auto"/>
        <w:ind w:firstLine="482" w:firstLineChars="200"/>
        <w:rPr>
          <w:rFonts w:ascii="宋体"/>
          <w:b/>
          <w:bCs/>
          <w:color w:val="auto"/>
          <w:sz w:val="24"/>
          <w:highlight w:val="none"/>
        </w:rPr>
      </w:pPr>
      <w:r>
        <w:rPr>
          <w:rFonts w:ascii="宋体" w:hAnsi="宋体"/>
          <w:b/>
          <w:bCs/>
          <w:color w:val="auto"/>
          <w:sz w:val="24"/>
          <w:highlight w:val="none"/>
        </w:rPr>
        <w:t>21</w:t>
      </w:r>
      <w:r>
        <w:rPr>
          <w:rFonts w:hint="eastAsia" w:ascii="宋体" w:hAnsi="宋体"/>
          <w:b/>
          <w:bCs/>
          <w:color w:val="auto"/>
          <w:sz w:val="24"/>
          <w:highlight w:val="none"/>
        </w:rPr>
        <w:t>．迟交的投标文件</w:t>
      </w:r>
    </w:p>
    <w:p w14:paraId="4DE55C88">
      <w:pPr>
        <w:spacing w:line="360" w:lineRule="auto"/>
        <w:ind w:firstLine="480" w:firstLineChars="200"/>
        <w:rPr>
          <w:rFonts w:ascii="宋体"/>
          <w:color w:val="auto"/>
          <w:sz w:val="24"/>
          <w:highlight w:val="none"/>
        </w:rPr>
      </w:pPr>
      <w:r>
        <w:rPr>
          <w:rFonts w:ascii="宋体" w:hAnsi="宋体"/>
          <w:color w:val="auto"/>
          <w:sz w:val="24"/>
          <w:highlight w:val="none"/>
        </w:rPr>
        <w:t xml:space="preserve">21.1 </w:t>
      </w:r>
      <w:r>
        <w:rPr>
          <w:rFonts w:hint="eastAsia" w:ascii="宋体" w:hAnsi="宋体"/>
          <w:color w:val="auto"/>
          <w:sz w:val="24"/>
          <w:highlight w:val="none"/>
        </w:rPr>
        <w:t>本须知前附表第</w:t>
      </w:r>
      <w:r>
        <w:rPr>
          <w:rFonts w:ascii="宋体" w:hAnsi="宋体"/>
          <w:color w:val="auto"/>
          <w:sz w:val="24"/>
          <w:highlight w:val="none"/>
        </w:rPr>
        <w:t>1</w:t>
      </w:r>
      <w:r>
        <w:rPr>
          <w:rFonts w:hint="eastAsia" w:ascii="宋体" w:hAnsi="宋体"/>
          <w:color w:val="auto"/>
          <w:sz w:val="24"/>
          <w:highlight w:val="none"/>
        </w:rPr>
        <w:t>7项规定的投标截止时间</w:t>
      </w:r>
      <w:r>
        <w:rPr>
          <w:rFonts w:hint="eastAsia"/>
          <w:bCs/>
          <w:color w:val="auto"/>
          <w:sz w:val="24"/>
          <w:szCs w:val="24"/>
          <w:highlight w:val="none"/>
        </w:rPr>
        <w:t>后送达的</w:t>
      </w:r>
      <w:r>
        <w:rPr>
          <w:rFonts w:hint="eastAsia" w:ascii="宋体" w:hAnsi="宋体"/>
          <w:bCs/>
          <w:color w:val="auto"/>
          <w:sz w:val="24"/>
          <w:highlight w:val="none"/>
        </w:rPr>
        <w:t>电子投标文件，</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将予以拒收。</w:t>
      </w:r>
    </w:p>
    <w:p w14:paraId="3D78FA22">
      <w:pPr>
        <w:spacing w:line="360" w:lineRule="auto"/>
        <w:ind w:firstLine="482" w:firstLineChars="200"/>
        <w:rPr>
          <w:rFonts w:ascii="宋体"/>
          <w:b/>
          <w:bCs/>
          <w:color w:val="auto"/>
          <w:sz w:val="24"/>
          <w:highlight w:val="none"/>
        </w:rPr>
      </w:pPr>
      <w:r>
        <w:rPr>
          <w:rFonts w:ascii="宋体" w:hAnsi="宋体"/>
          <w:b/>
          <w:bCs/>
          <w:color w:val="auto"/>
          <w:sz w:val="24"/>
          <w:highlight w:val="none"/>
        </w:rPr>
        <w:t>22</w:t>
      </w:r>
      <w:r>
        <w:rPr>
          <w:rFonts w:hint="eastAsia" w:ascii="宋体" w:hAnsi="宋体"/>
          <w:b/>
          <w:bCs/>
          <w:color w:val="auto"/>
          <w:sz w:val="24"/>
          <w:highlight w:val="none"/>
        </w:rPr>
        <w:t>．投标文件的修改与撤回</w:t>
      </w:r>
    </w:p>
    <w:p w14:paraId="7DC0026C">
      <w:pPr>
        <w:spacing w:line="360" w:lineRule="auto"/>
        <w:ind w:firstLine="480" w:firstLineChars="200"/>
        <w:rPr>
          <w:rFonts w:ascii="宋体"/>
          <w:color w:val="auto"/>
          <w:sz w:val="24"/>
          <w:highlight w:val="none"/>
        </w:rPr>
      </w:pPr>
      <w:r>
        <w:rPr>
          <w:rFonts w:ascii="宋体" w:hAnsi="宋体"/>
          <w:color w:val="auto"/>
          <w:sz w:val="24"/>
          <w:highlight w:val="none"/>
        </w:rPr>
        <w:t>22.1</w:t>
      </w:r>
      <w:r>
        <w:rPr>
          <w:rFonts w:hint="eastAsia" w:ascii="宋体" w:hAnsi="宋体"/>
          <w:color w:val="auto"/>
          <w:sz w:val="24"/>
          <w:highlight w:val="none"/>
        </w:rPr>
        <w:t>在规定的投标截止时间前，投标人可以修改或撤回已递交的投标文件，但应以书面形式通知招标人。</w:t>
      </w:r>
    </w:p>
    <w:p w14:paraId="0C1D3FFD">
      <w:pPr>
        <w:spacing w:line="360" w:lineRule="auto"/>
        <w:ind w:firstLine="480" w:firstLineChars="200"/>
        <w:rPr>
          <w:color w:val="auto"/>
          <w:sz w:val="24"/>
          <w:szCs w:val="24"/>
          <w:highlight w:val="none"/>
        </w:rPr>
      </w:pPr>
      <w:r>
        <w:rPr>
          <w:rFonts w:ascii="宋体" w:hAnsi="宋体"/>
          <w:color w:val="auto"/>
          <w:sz w:val="24"/>
          <w:szCs w:val="24"/>
          <w:highlight w:val="none"/>
        </w:rPr>
        <w:t>22.2</w:t>
      </w:r>
      <w:r>
        <w:rPr>
          <w:color w:val="auto"/>
          <w:sz w:val="24"/>
          <w:szCs w:val="24"/>
          <w:highlight w:val="none"/>
        </w:rPr>
        <w:t>投标人修改或撤回已递交</w:t>
      </w:r>
      <w:r>
        <w:rPr>
          <w:rFonts w:hint="eastAsia"/>
          <w:color w:val="auto"/>
          <w:sz w:val="24"/>
          <w:szCs w:val="24"/>
          <w:highlight w:val="none"/>
        </w:rPr>
        <w:t>的</w:t>
      </w:r>
      <w:r>
        <w:rPr>
          <w:color w:val="auto"/>
          <w:sz w:val="24"/>
          <w:szCs w:val="24"/>
          <w:highlight w:val="none"/>
        </w:rPr>
        <w:t>投标文件</w:t>
      </w:r>
      <w:r>
        <w:rPr>
          <w:rFonts w:hint="eastAsia"/>
          <w:color w:val="auto"/>
          <w:sz w:val="24"/>
          <w:szCs w:val="24"/>
          <w:highlight w:val="none"/>
        </w:rPr>
        <w:t>，需在</w:t>
      </w:r>
      <w:r>
        <w:rPr>
          <w:rFonts w:hint="eastAsia" w:ascii="宋体" w:hAnsi="宋体"/>
          <w:color w:val="auto"/>
          <w:sz w:val="24"/>
          <w:highlight w:val="none"/>
        </w:rPr>
        <w:t>交易平台发出修改或撤回</w:t>
      </w:r>
      <w:r>
        <w:rPr>
          <w:color w:val="auto"/>
          <w:sz w:val="24"/>
          <w:szCs w:val="24"/>
          <w:highlight w:val="none"/>
        </w:rPr>
        <w:t>通知，</w:t>
      </w:r>
      <w:r>
        <w:rPr>
          <w:rFonts w:hint="eastAsia"/>
          <w:color w:val="auto"/>
          <w:sz w:val="24"/>
          <w:szCs w:val="24"/>
          <w:highlight w:val="none"/>
        </w:rPr>
        <w:t>并按</w:t>
      </w:r>
      <w:r>
        <w:rPr>
          <w:color w:val="auto"/>
          <w:sz w:val="24"/>
          <w:szCs w:val="24"/>
          <w:highlight w:val="none"/>
        </w:rPr>
        <w:t>要求加盖电子印章。</w:t>
      </w:r>
      <w:r>
        <w:rPr>
          <w:bCs/>
          <w:iCs/>
          <w:color w:val="auto"/>
          <w:sz w:val="24"/>
          <w:szCs w:val="24"/>
          <w:highlight w:val="none"/>
        </w:rPr>
        <w:t>电子招标投标交易平台收到通知后，</w:t>
      </w:r>
      <w:r>
        <w:rPr>
          <w:color w:val="auto"/>
          <w:sz w:val="24"/>
          <w:szCs w:val="24"/>
          <w:highlight w:val="none"/>
        </w:rPr>
        <w:t>即时向投标人发出确认回执通知。</w:t>
      </w:r>
    </w:p>
    <w:p w14:paraId="54536856">
      <w:pPr>
        <w:spacing w:line="360" w:lineRule="auto"/>
        <w:ind w:firstLine="480" w:firstLineChars="200"/>
        <w:rPr>
          <w:color w:val="auto"/>
          <w:sz w:val="24"/>
          <w:szCs w:val="24"/>
          <w:highlight w:val="none"/>
        </w:rPr>
      </w:pPr>
      <w:r>
        <w:rPr>
          <w:rFonts w:hint="eastAsia" w:ascii="宋体" w:hAnsi="宋体"/>
          <w:color w:val="auto"/>
          <w:sz w:val="24"/>
          <w:szCs w:val="24"/>
          <w:highlight w:val="none"/>
        </w:rPr>
        <w:t>22.3</w:t>
      </w:r>
      <w:r>
        <w:rPr>
          <w:rFonts w:hint="eastAsia"/>
          <w:color w:val="auto"/>
          <w:sz w:val="24"/>
          <w:szCs w:val="24"/>
          <w:highlight w:val="none"/>
        </w:rPr>
        <w:t>修改后再次递交的，按19点的规定执行。</w:t>
      </w:r>
    </w:p>
    <w:p w14:paraId="147D611F">
      <w:pPr>
        <w:spacing w:line="360" w:lineRule="auto"/>
        <w:ind w:firstLine="480" w:firstLineChars="200"/>
        <w:rPr>
          <w:rFonts w:ascii="宋体" w:hAnsi="宋体"/>
          <w:color w:val="auto"/>
          <w:sz w:val="24"/>
          <w:highlight w:val="none"/>
        </w:rPr>
      </w:pPr>
      <w:r>
        <w:rPr>
          <w:rFonts w:ascii="宋体" w:hAnsi="宋体"/>
          <w:color w:val="auto"/>
          <w:sz w:val="24"/>
          <w:highlight w:val="none"/>
        </w:rPr>
        <w:t>22.</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highlight w:val="none"/>
        </w:rPr>
        <w:t>在投标截止时间之后，投标人不得补充、修改和更换投标文件。</w:t>
      </w:r>
    </w:p>
    <w:p w14:paraId="7EF7C088">
      <w:pPr>
        <w:pStyle w:val="4"/>
        <w:spacing w:before="156" w:after="156"/>
        <w:rPr>
          <w:color w:val="auto"/>
          <w:highlight w:val="none"/>
        </w:rPr>
      </w:pPr>
      <w:bookmarkStart w:id="33" w:name="_Toc21525497"/>
      <w:bookmarkStart w:id="34" w:name="_Toc2272553"/>
      <w:r>
        <w:rPr>
          <w:rFonts w:hint="eastAsia"/>
          <w:color w:val="auto"/>
          <w:highlight w:val="none"/>
        </w:rPr>
        <w:t>（五）开标、评标、定标及合同签定</w:t>
      </w:r>
      <w:bookmarkEnd w:id="33"/>
      <w:bookmarkEnd w:id="34"/>
    </w:p>
    <w:p w14:paraId="585B34C1">
      <w:pPr>
        <w:spacing w:line="360" w:lineRule="auto"/>
        <w:ind w:firstLine="482" w:firstLineChars="200"/>
        <w:rPr>
          <w:rFonts w:ascii="宋体"/>
          <w:b/>
          <w:bCs/>
          <w:color w:val="auto"/>
          <w:sz w:val="24"/>
          <w:highlight w:val="none"/>
        </w:rPr>
      </w:pPr>
      <w:r>
        <w:rPr>
          <w:rFonts w:ascii="宋体" w:hAnsi="宋体"/>
          <w:b/>
          <w:bCs/>
          <w:color w:val="auto"/>
          <w:sz w:val="24"/>
          <w:highlight w:val="none"/>
        </w:rPr>
        <w:t>23</w:t>
      </w:r>
      <w:r>
        <w:rPr>
          <w:rFonts w:hint="eastAsia" w:ascii="宋体" w:hAnsi="宋体"/>
          <w:b/>
          <w:bCs/>
          <w:color w:val="auto"/>
          <w:sz w:val="24"/>
          <w:highlight w:val="none"/>
        </w:rPr>
        <w:t>、开标。</w:t>
      </w:r>
    </w:p>
    <w:p w14:paraId="7D1BB77B">
      <w:pPr>
        <w:spacing w:line="360" w:lineRule="auto"/>
        <w:ind w:firstLine="480" w:firstLineChars="200"/>
        <w:rPr>
          <w:rFonts w:ascii="宋体"/>
          <w:color w:val="auto"/>
          <w:sz w:val="24"/>
          <w:highlight w:val="none"/>
        </w:rPr>
      </w:pPr>
      <w:r>
        <w:rPr>
          <w:rFonts w:hint="eastAsia" w:ascii="宋体" w:hAnsi="宋体"/>
          <w:color w:val="auto"/>
          <w:sz w:val="24"/>
          <w:highlight w:val="none"/>
        </w:rPr>
        <w:t>详见第二章开标、评标及定标办法</w:t>
      </w:r>
    </w:p>
    <w:p w14:paraId="76D244CC">
      <w:pPr>
        <w:spacing w:line="360" w:lineRule="auto"/>
        <w:ind w:firstLine="482" w:firstLineChars="200"/>
        <w:rPr>
          <w:rFonts w:ascii="宋体"/>
          <w:b/>
          <w:bCs/>
          <w:color w:val="auto"/>
          <w:sz w:val="24"/>
          <w:highlight w:val="none"/>
        </w:rPr>
      </w:pPr>
      <w:r>
        <w:rPr>
          <w:rFonts w:ascii="宋体" w:hAnsi="宋体"/>
          <w:b/>
          <w:bCs/>
          <w:color w:val="auto"/>
          <w:sz w:val="24"/>
          <w:highlight w:val="none"/>
        </w:rPr>
        <w:t>24</w:t>
      </w:r>
      <w:r>
        <w:rPr>
          <w:rFonts w:hint="eastAsia" w:ascii="宋体" w:hAnsi="宋体"/>
          <w:b/>
          <w:bCs/>
          <w:color w:val="auto"/>
          <w:sz w:val="24"/>
          <w:highlight w:val="none"/>
        </w:rPr>
        <w:t>．评标过程的保密</w:t>
      </w:r>
    </w:p>
    <w:p w14:paraId="5224F0F7">
      <w:pPr>
        <w:spacing w:line="360" w:lineRule="auto"/>
        <w:ind w:firstLine="480" w:firstLineChars="200"/>
        <w:rPr>
          <w:rFonts w:ascii="宋体"/>
          <w:color w:val="auto"/>
          <w:sz w:val="24"/>
          <w:highlight w:val="none"/>
        </w:rPr>
      </w:pPr>
      <w:r>
        <w:rPr>
          <w:rFonts w:ascii="宋体" w:hAnsi="宋体"/>
          <w:color w:val="auto"/>
          <w:sz w:val="24"/>
          <w:highlight w:val="none"/>
        </w:rPr>
        <w:t xml:space="preserve">24.1 </w:t>
      </w:r>
      <w:r>
        <w:rPr>
          <w:rFonts w:hint="eastAsia" w:ascii="宋体" w:hAnsi="宋体"/>
          <w:color w:val="auto"/>
          <w:sz w:val="24"/>
          <w:highlight w:val="none"/>
        </w:rPr>
        <w:t>开标后，直至中标公示为止，凡属于对投标文件的审查、澄清、评价和比较有关的资料以及中标候选人的推荐情况，与评标有关的其他任何情况均严格保密。</w:t>
      </w:r>
    </w:p>
    <w:p w14:paraId="7C8AE154">
      <w:pPr>
        <w:spacing w:line="360" w:lineRule="auto"/>
        <w:ind w:firstLine="480" w:firstLineChars="200"/>
        <w:rPr>
          <w:rFonts w:ascii="宋体"/>
          <w:color w:val="auto"/>
          <w:sz w:val="24"/>
          <w:highlight w:val="none"/>
        </w:rPr>
      </w:pPr>
      <w:r>
        <w:rPr>
          <w:rFonts w:ascii="宋体" w:hAnsi="宋体"/>
          <w:color w:val="auto"/>
          <w:sz w:val="24"/>
          <w:highlight w:val="none"/>
        </w:rPr>
        <w:t xml:space="preserve">24.2 </w:t>
      </w:r>
      <w:r>
        <w:rPr>
          <w:rFonts w:hint="eastAsia" w:ascii="宋体" w:hAnsi="宋体"/>
          <w:color w:val="auto"/>
          <w:sz w:val="24"/>
          <w:highlight w:val="none"/>
        </w:rPr>
        <w:t>在投标文件的评审和比较、中标候选人推荐以及授予合同的过程中，投标人向招标人和评标委员会施加不公正影响的任何行为，都将会导致其投标被拒绝。</w:t>
      </w:r>
    </w:p>
    <w:p w14:paraId="0AE6F65E">
      <w:pPr>
        <w:spacing w:line="360" w:lineRule="auto"/>
        <w:ind w:firstLine="482" w:firstLineChars="200"/>
        <w:rPr>
          <w:rFonts w:ascii="宋体"/>
          <w:b/>
          <w:bCs/>
          <w:color w:val="auto"/>
          <w:sz w:val="24"/>
          <w:highlight w:val="none"/>
        </w:rPr>
      </w:pPr>
      <w:r>
        <w:rPr>
          <w:rFonts w:ascii="宋体" w:hAnsi="宋体"/>
          <w:b/>
          <w:bCs/>
          <w:color w:val="auto"/>
          <w:sz w:val="24"/>
          <w:highlight w:val="none"/>
        </w:rPr>
        <w:t>25</w:t>
      </w:r>
      <w:r>
        <w:rPr>
          <w:rFonts w:hint="eastAsia" w:ascii="宋体" w:hAnsi="宋体"/>
          <w:b/>
          <w:bCs/>
          <w:color w:val="auto"/>
          <w:sz w:val="24"/>
          <w:highlight w:val="none"/>
        </w:rPr>
        <w:t>．投标文件的澄清，计算错误的修正</w:t>
      </w:r>
    </w:p>
    <w:p w14:paraId="66122C82">
      <w:pPr>
        <w:spacing w:line="360" w:lineRule="auto"/>
        <w:ind w:firstLine="480" w:firstLineChars="200"/>
        <w:rPr>
          <w:rFonts w:ascii="宋体"/>
          <w:color w:val="auto"/>
          <w:sz w:val="24"/>
          <w:highlight w:val="none"/>
        </w:rPr>
      </w:pPr>
      <w:r>
        <w:rPr>
          <w:rFonts w:hint="eastAsia" w:ascii="宋体" w:hAnsi="宋体"/>
          <w:color w:val="auto"/>
          <w:sz w:val="24"/>
          <w:highlight w:val="none"/>
        </w:rPr>
        <w:t>详见招标文件第二章开标、评标及定标办法</w:t>
      </w:r>
    </w:p>
    <w:p w14:paraId="04859460">
      <w:pPr>
        <w:spacing w:line="360" w:lineRule="auto"/>
        <w:ind w:firstLine="482" w:firstLineChars="200"/>
        <w:rPr>
          <w:rFonts w:ascii="宋体"/>
          <w:b/>
          <w:bCs/>
          <w:color w:val="auto"/>
          <w:sz w:val="24"/>
          <w:highlight w:val="none"/>
        </w:rPr>
      </w:pPr>
      <w:r>
        <w:rPr>
          <w:rFonts w:ascii="宋体" w:hAnsi="宋体"/>
          <w:b/>
          <w:bCs/>
          <w:color w:val="auto"/>
          <w:sz w:val="24"/>
          <w:highlight w:val="none"/>
        </w:rPr>
        <w:t>26</w:t>
      </w:r>
      <w:r>
        <w:rPr>
          <w:rFonts w:hint="eastAsia" w:ascii="宋体" w:hAnsi="宋体"/>
          <w:b/>
          <w:bCs/>
          <w:color w:val="auto"/>
          <w:sz w:val="24"/>
          <w:highlight w:val="none"/>
        </w:rPr>
        <w:t>．投标文件的评审、比较和否决</w:t>
      </w:r>
    </w:p>
    <w:p w14:paraId="47BE2ABB">
      <w:pPr>
        <w:spacing w:line="360" w:lineRule="auto"/>
        <w:ind w:firstLine="480" w:firstLineChars="200"/>
        <w:rPr>
          <w:rFonts w:ascii="宋体"/>
          <w:bCs/>
          <w:color w:val="auto"/>
          <w:sz w:val="24"/>
          <w:szCs w:val="24"/>
          <w:highlight w:val="none"/>
        </w:rPr>
      </w:pPr>
      <w:r>
        <w:rPr>
          <w:rFonts w:hint="eastAsia" w:ascii="宋体" w:hAnsi="宋体"/>
          <w:color w:val="auto"/>
          <w:sz w:val="24"/>
          <w:highlight w:val="none"/>
        </w:rPr>
        <w:t>详见招标文件第二章开标、评标及定标办法。</w:t>
      </w:r>
    </w:p>
    <w:p w14:paraId="6C2227C9">
      <w:pPr>
        <w:spacing w:line="360" w:lineRule="auto"/>
        <w:ind w:firstLine="482" w:firstLineChars="200"/>
        <w:rPr>
          <w:rFonts w:ascii="宋体"/>
          <w:b/>
          <w:bCs/>
          <w:color w:val="auto"/>
          <w:sz w:val="24"/>
          <w:highlight w:val="none"/>
        </w:rPr>
      </w:pPr>
      <w:r>
        <w:rPr>
          <w:rFonts w:ascii="宋体" w:hAnsi="宋体"/>
          <w:b/>
          <w:bCs/>
          <w:color w:val="auto"/>
          <w:sz w:val="24"/>
          <w:highlight w:val="none"/>
        </w:rPr>
        <w:t>27</w:t>
      </w:r>
      <w:r>
        <w:rPr>
          <w:rFonts w:hint="eastAsia" w:ascii="宋体" w:hAnsi="宋体"/>
          <w:b/>
          <w:bCs/>
          <w:color w:val="auto"/>
          <w:sz w:val="24"/>
          <w:highlight w:val="none"/>
        </w:rPr>
        <w:t>．中标通知书</w:t>
      </w:r>
    </w:p>
    <w:p w14:paraId="31C81E7B">
      <w:pPr>
        <w:spacing w:line="360" w:lineRule="auto"/>
        <w:ind w:firstLine="480" w:firstLineChars="200"/>
        <w:rPr>
          <w:rFonts w:ascii="宋体"/>
          <w:color w:val="auto"/>
          <w:sz w:val="24"/>
          <w:highlight w:val="none"/>
        </w:rPr>
      </w:pPr>
      <w:r>
        <w:rPr>
          <w:rFonts w:hint="eastAsia" w:ascii="宋体" w:hAnsi="宋体"/>
          <w:color w:val="auto"/>
          <w:sz w:val="24"/>
          <w:highlight w:val="none"/>
        </w:rPr>
        <w:t>27.1招标人将在</w:t>
      </w:r>
      <w:r>
        <w:rPr>
          <w:rFonts w:hint="eastAsia" w:ascii="宋体" w:hAnsi="宋体"/>
          <w:color w:val="auto"/>
          <w:sz w:val="24"/>
          <w:highlight w:val="none"/>
          <w:u w:val="single"/>
        </w:rPr>
        <w:t xml:space="preserve">        </w:t>
      </w:r>
      <w:r>
        <w:rPr>
          <w:rFonts w:hint="eastAsia" w:ascii="宋体" w:hAnsi="宋体"/>
          <w:color w:val="auto"/>
          <w:sz w:val="24"/>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43CF3C95">
      <w:pPr>
        <w:spacing w:line="360" w:lineRule="auto"/>
        <w:ind w:firstLine="480" w:firstLineChars="200"/>
        <w:rPr>
          <w:rFonts w:ascii="仿宋_GB2312" w:hAnsi="宋体" w:eastAsia="仿宋_GB2312"/>
          <w:color w:val="auto"/>
          <w:sz w:val="24"/>
          <w:highlight w:val="none"/>
        </w:rPr>
      </w:pPr>
      <w:r>
        <w:rPr>
          <w:rFonts w:ascii="宋体" w:hAnsi="宋体"/>
          <w:color w:val="auto"/>
          <w:sz w:val="24"/>
          <w:highlight w:val="none"/>
        </w:rPr>
        <w:t>27.2</w:t>
      </w:r>
      <w:r>
        <w:rPr>
          <w:rFonts w:hint="eastAsia" w:ascii="宋体" w:hAnsi="宋体"/>
          <w:color w:val="auto"/>
          <w:sz w:val="24"/>
          <w:highlight w:val="none"/>
        </w:rPr>
        <w:t>招标人应当自确定中标人后，向招标投标监管机构提交招标投标情况的书面报告；经招投标监管机构备案后，方可发出中标通知书。</w:t>
      </w:r>
    </w:p>
    <w:p w14:paraId="7FA0E6CE">
      <w:pPr>
        <w:spacing w:line="360" w:lineRule="auto"/>
        <w:ind w:firstLine="480" w:firstLineChars="200"/>
        <w:rPr>
          <w:rFonts w:ascii="宋体" w:hAnsi="宋体"/>
          <w:color w:val="auto"/>
          <w:sz w:val="24"/>
          <w:highlight w:val="none"/>
        </w:rPr>
      </w:pPr>
      <w:r>
        <w:rPr>
          <w:rFonts w:ascii="宋体" w:hAnsi="宋体"/>
          <w:color w:val="auto"/>
          <w:sz w:val="24"/>
          <w:highlight w:val="none"/>
        </w:rPr>
        <w:t>27.3</w:t>
      </w:r>
      <w:r>
        <w:rPr>
          <w:rFonts w:hint="eastAsia" w:ascii="宋体" w:hAnsi="宋体"/>
          <w:color w:val="auto"/>
          <w:sz w:val="24"/>
          <w:highlight w:val="none"/>
        </w:rPr>
        <w:t>中标人必须在收到中标通知书后</w:t>
      </w:r>
      <w:r>
        <w:rPr>
          <w:rFonts w:ascii="宋体" w:hAnsi="宋体"/>
          <w:color w:val="auto"/>
          <w:sz w:val="24"/>
          <w:highlight w:val="none"/>
        </w:rPr>
        <w:t>24</w:t>
      </w:r>
      <w:r>
        <w:rPr>
          <w:rFonts w:hint="eastAsia" w:ascii="宋体" w:hAnsi="宋体"/>
          <w:color w:val="auto"/>
          <w:sz w:val="24"/>
          <w:highlight w:val="none"/>
        </w:rPr>
        <w:t>小时之内以书面形式回复招标人，确认收到。</w:t>
      </w:r>
    </w:p>
    <w:p w14:paraId="14927C3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27.4在产生中标候选人后，招标人将中标候选人的投标文件商务部分文件的所有内容（包括人员、业绩、奖项等资料）在</w:t>
      </w:r>
      <w:r>
        <w:rPr>
          <w:rFonts w:hint="eastAsia" w:ascii="宋体" w:hAnsi="宋体"/>
          <w:color w:val="auto"/>
          <w:sz w:val="24"/>
          <w:highlight w:val="none"/>
          <w:u w:val="single"/>
        </w:rPr>
        <w:t xml:space="preserve">        </w:t>
      </w:r>
      <w:r>
        <w:rPr>
          <w:rFonts w:hint="eastAsia" w:ascii="宋体" w:hAnsi="宋体"/>
          <w:color w:val="auto"/>
          <w:sz w:val="24"/>
          <w:highlight w:val="none"/>
        </w:rPr>
        <w:t>交易平台和广东省招标投标监管网公开。</w:t>
      </w:r>
    </w:p>
    <w:p w14:paraId="4D9D6A41">
      <w:pPr>
        <w:spacing w:line="360" w:lineRule="auto"/>
        <w:ind w:firstLine="482" w:firstLineChars="200"/>
        <w:rPr>
          <w:rFonts w:ascii="宋体"/>
          <w:b/>
          <w:bCs/>
          <w:color w:val="auto"/>
          <w:sz w:val="24"/>
          <w:highlight w:val="none"/>
        </w:rPr>
      </w:pPr>
      <w:r>
        <w:rPr>
          <w:rFonts w:ascii="宋体" w:hAnsi="宋体"/>
          <w:b/>
          <w:bCs/>
          <w:color w:val="auto"/>
          <w:sz w:val="24"/>
          <w:highlight w:val="none"/>
        </w:rPr>
        <w:t>28</w:t>
      </w:r>
      <w:r>
        <w:rPr>
          <w:rFonts w:hint="eastAsia" w:ascii="宋体" w:hAnsi="宋体"/>
          <w:b/>
          <w:bCs/>
          <w:color w:val="auto"/>
          <w:sz w:val="24"/>
          <w:highlight w:val="none"/>
        </w:rPr>
        <w:t>．合同协议书的签订</w:t>
      </w:r>
    </w:p>
    <w:p w14:paraId="43F4EC89">
      <w:pPr>
        <w:spacing w:line="360" w:lineRule="auto"/>
        <w:ind w:firstLine="480" w:firstLineChars="200"/>
        <w:rPr>
          <w:rFonts w:ascii="宋体"/>
          <w:color w:val="auto"/>
          <w:sz w:val="24"/>
          <w:highlight w:val="none"/>
        </w:rPr>
      </w:pPr>
      <w:r>
        <w:rPr>
          <w:rFonts w:ascii="宋体" w:hAnsi="宋体"/>
          <w:color w:val="auto"/>
          <w:sz w:val="24"/>
          <w:highlight w:val="none"/>
        </w:rPr>
        <w:t xml:space="preserve">28.1 </w:t>
      </w:r>
      <w:r>
        <w:rPr>
          <w:rFonts w:hint="eastAsia" w:ascii="宋体" w:hAnsi="宋体"/>
          <w:color w:val="auto"/>
          <w:sz w:val="24"/>
          <w:highlight w:val="none"/>
        </w:rPr>
        <w:t>招标人与中标人将于中标通知书发出之日起</w:t>
      </w:r>
      <w:r>
        <w:rPr>
          <w:rFonts w:ascii="宋体" w:hAnsi="宋体"/>
          <w:color w:val="auto"/>
          <w:sz w:val="24"/>
          <w:highlight w:val="none"/>
        </w:rPr>
        <w:t>30</w:t>
      </w:r>
      <w:r>
        <w:rPr>
          <w:rFonts w:hint="eastAsia" w:ascii="宋体" w:hAnsi="宋体"/>
          <w:color w:val="auto"/>
          <w:sz w:val="24"/>
          <w:highlight w:val="none"/>
        </w:rPr>
        <w:t>日内，按照招标文件和中标人的投标文件商定和签订合同，招标人和中标人不得再行订立背离合同实质性内容的其他协议。</w:t>
      </w:r>
    </w:p>
    <w:p w14:paraId="0B4702C5">
      <w:pPr>
        <w:spacing w:line="360" w:lineRule="auto"/>
        <w:ind w:firstLine="480" w:firstLineChars="200"/>
        <w:rPr>
          <w:rFonts w:ascii="宋体"/>
          <w:color w:val="auto"/>
          <w:sz w:val="24"/>
          <w:highlight w:val="none"/>
        </w:rPr>
      </w:pPr>
      <w:r>
        <w:rPr>
          <w:rFonts w:ascii="宋体" w:hAnsi="宋体"/>
          <w:color w:val="auto"/>
          <w:sz w:val="24"/>
          <w:highlight w:val="none"/>
        </w:rPr>
        <w:t>28.2</w:t>
      </w:r>
      <w:r>
        <w:rPr>
          <w:rFonts w:hint="eastAsia" w:ascii="宋体" w:hAnsi="宋体"/>
          <w:color w:val="auto"/>
          <w:sz w:val="24"/>
          <w:highlight w:val="none"/>
        </w:rPr>
        <w:t>中标通知书发出之日起</w:t>
      </w:r>
      <w:r>
        <w:rPr>
          <w:rFonts w:ascii="宋体" w:hAnsi="宋体"/>
          <w:color w:val="auto"/>
          <w:sz w:val="24"/>
          <w:highlight w:val="none"/>
        </w:rPr>
        <w:t>30</w:t>
      </w:r>
      <w:r>
        <w:rPr>
          <w:rFonts w:hint="eastAsia" w:ascii="宋体" w:hAnsi="宋体"/>
          <w:color w:val="auto"/>
          <w:sz w:val="24"/>
          <w:highlight w:val="none"/>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7C5BBFF9">
      <w:pPr>
        <w:spacing w:line="360" w:lineRule="auto"/>
        <w:ind w:firstLine="480" w:firstLineChars="200"/>
        <w:rPr>
          <w:rFonts w:ascii="宋体"/>
          <w:color w:val="auto"/>
          <w:sz w:val="24"/>
          <w:highlight w:val="none"/>
        </w:rPr>
      </w:pPr>
      <w:r>
        <w:rPr>
          <w:rFonts w:ascii="宋体" w:hAnsi="宋体"/>
          <w:color w:val="auto"/>
          <w:sz w:val="24"/>
          <w:highlight w:val="none"/>
        </w:rPr>
        <w:t>28.3</w:t>
      </w:r>
      <w:r>
        <w:rPr>
          <w:rFonts w:hint="eastAsia" w:ascii="宋体" w:hAnsi="宋体"/>
          <w:color w:val="auto"/>
          <w:sz w:val="24"/>
          <w:highlight w:val="none"/>
        </w:rPr>
        <w:t>非经招标人同意，中标人在投标过程中使用的银行名称及帐号至完成竣工结算不得变更，否则招标人有权停止工程款项的拔付及至解除合同，由此造成的一切责任由中标人承担。</w:t>
      </w:r>
    </w:p>
    <w:p w14:paraId="655B286E">
      <w:pPr>
        <w:spacing w:line="360" w:lineRule="auto"/>
        <w:ind w:firstLine="480" w:firstLineChars="200"/>
        <w:rPr>
          <w:rFonts w:ascii="宋体" w:hAnsi="宋体"/>
          <w:color w:val="auto"/>
          <w:sz w:val="24"/>
          <w:highlight w:val="none"/>
        </w:rPr>
      </w:pPr>
      <w:r>
        <w:rPr>
          <w:rFonts w:ascii="宋体" w:hAnsi="宋体"/>
          <w:color w:val="auto"/>
          <w:sz w:val="24"/>
          <w:highlight w:val="none"/>
        </w:rPr>
        <w:t>28.4</w:t>
      </w:r>
      <w:r>
        <w:rPr>
          <w:rFonts w:hint="eastAsia" w:ascii="宋体" w:hAnsi="宋体"/>
          <w:color w:val="auto"/>
          <w:sz w:val="24"/>
          <w:highlight w:val="none"/>
        </w:rPr>
        <w:t>招标人支付工程款时，中标人应按规定开具发票。</w:t>
      </w:r>
    </w:p>
    <w:p w14:paraId="4039B25E">
      <w:pPr>
        <w:spacing w:line="360" w:lineRule="auto"/>
        <w:ind w:firstLine="482" w:firstLineChars="200"/>
        <w:rPr>
          <w:rFonts w:ascii="宋体"/>
          <w:b/>
          <w:bCs/>
          <w:color w:val="auto"/>
          <w:sz w:val="24"/>
          <w:highlight w:val="none"/>
        </w:rPr>
      </w:pPr>
      <w:r>
        <w:rPr>
          <w:rFonts w:ascii="宋体" w:hAnsi="宋体"/>
          <w:b/>
          <w:bCs/>
          <w:color w:val="auto"/>
          <w:sz w:val="24"/>
          <w:highlight w:val="none"/>
        </w:rPr>
        <w:t>29</w:t>
      </w:r>
      <w:r>
        <w:rPr>
          <w:rFonts w:hint="eastAsia" w:ascii="宋体" w:hAnsi="宋体"/>
          <w:b/>
          <w:bCs/>
          <w:color w:val="auto"/>
          <w:sz w:val="24"/>
          <w:highlight w:val="none"/>
        </w:rPr>
        <w:t>．履约担保</w:t>
      </w:r>
    </w:p>
    <w:p w14:paraId="63F8B7CF">
      <w:pPr>
        <w:snapToGrid w:val="0"/>
        <w:spacing w:line="360" w:lineRule="auto"/>
        <w:ind w:firstLine="480" w:firstLineChars="200"/>
        <w:rPr>
          <w:rFonts w:ascii="宋体"/>
          <w:color w:val="auto"/>
          <w:sz w:val="24"/>
          <w:highlight w:val="none"/>
        </w:rPr>
      </w:pPr>
      <w:r>
        <w:rPr>
          <w:rFonts w:ascii="宋体" w:hAnsi="宋体"/>
          <w:color w:val="auto"/>
          <w:sz w:val="24"/>
          <w:highlight w:val="none"/>
        </w:rPr>
        <w:t xml:space="preserve">29.1 </w:t>
      </w:r>
      <w:r>
        <w:rPr>
          <w:rFonts w:hint="eastAsia" w:ascii="宋体" w:hAnsi="宋体"/>
          <w:color w:val="auto"/>
          <w:sz w:val="24"/>
          <w:highlight w:val="none"/>
        </w:rPr>
        <w:t>在收到中标通知书后的</w:t>
      </w:r>
      <w:r>
        <w:rPr>
          <w:rFonts w:ascii="宋体" w:hAnsi="宋体"/>
          <w:color w:val="auto"/>
          <w:sz w:val="24"/>
          <w:highlight w:val="none"/>
        </w:rPr>
        <w:t>15</w:t>
      </w:r>
      <w:r>
        <w:rPr>
          <w:rFonts w:hint="eastAsia" w:ascii="宋体" w:hAnsi="宋体"/>
          <w:color w:val="auto"/>
          <w:sz w:val="24"/>
          <w:highlight w:val="none"/>
        </w:rPr>
        <w:t>日内，中标人应按本须知前附表第</w:t>
      </w:r>
      <w:r>
        <w:rPr>
          <w:rFonts w:ascii="宋体" w:hAnsi="宋体"/>
          <w:color w:val="auto"/>
          <w:sz w:val="24"/>
          <w:highlight w:val="none"/>
        </w:rPr>
        <w:t>2</w:t>
      </w:r>
      <w:r>
        <w:rPr>
          <w:rFonts w:hint="eastAsia" w:ascii="宋体" w:hAnsi="宋体"/>
          <w:color w:val="auto"/>
          <w:sz w:val="24"/>
          <w:highlight w:val="none"/>
        </w:rPr>
        <w:t>0项的规定向招标人提交履约担保。</w:t>
      </w:r>
    </w:p>
    <w:p w14:paraId="7E883BDD">
      <w:pPr>
        <w:snapToGrid w:val="0"/>
        <w:spacing w:line="360" w:lineRule="auto"/>
        <w:ind w:firstLine="480" w:firstLineChars="200"/>
        <w:rPr>
          <w:rFonts w:ascii="宋体"/>
          <w:color w:val="auto"/>
          <w:sz w:val="24"/>
          <w:highlight w:val="none"/>
        </w:rPr>
      </w:pPr>
      <w:r>
        <w:rPr>
          <w:rFonts w:ascii="宋体" w:hAnsi="宋体"/>
          <w:color w:val="auto"/>
          <w:sz w:val="24"/>
          <w:highlight w:val="none"/>
        </w:rPr>
        <w:t>29.2</w:t>
      </w:r>
      <w:r>
        <w:rPr>
          <w:rFonts w:hint="eastAsia" w:ascii="宋体" w:hAnsi="宋体"/>
          <w:color w:val="auto"/>
          <w:sz w:val="24"/>
          <w:highlight w:val="none"/>
        </w:rPr>
        <w:t>中标通知书发出之日起</w:t>
      </w:r>
      <w:r>
        <w:rPr>
          <w:rFonts w:ascii="宋体" w:hAnsi="宋体"/>
          <w:color w:val="auto"/>
          <w:sz w:val="24"/>
          <w:highlight w:val="none"/>
        </w:rPr>
        <w:t>15</w:t>
      </w:r>
      <w:r>
        <w:rPr>
          <w:rFonts w:hint="eastAsia" w:ascii="宋体" w:hAnsi="宋体"/>
          <w:color w:val="auto"/>
          <w:sz w:val="24"/>
          <w:highlight w:val="none"/>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79CF5D67">
      <w:pPr>
        <w:spacing w:line="360" w:lineRule="auto"/>
        <w:ind w:firstLine="482" w:firstLineChars="200"/>
        <w:rPr>
          <w:rFonts w:ascii="宋体"/>
          <w:b/>
          <w:bCs/>
          <w:color w:val="auto"/>
          <w:sz w:val="24"/>
          <w:highlight w:val="none"/>
        </w:rPr>
      </w:pPr>
      <w:r>
        <w:rPr>
          <w:rFonts w:ascii="宋体" w:hAnsi="宋体"/>
          <w:b/>
          <w:bCs/>
          <w:color w:val="auto"/>
          <w:sz w:val="24"/>
          <w:highlight w:val="none"/>
        </w:rPr>
        <w:t>30</w:t>
      </w:r>
      <w:r>
        <w:rPr>
          <w:rFonts w:hint="eastAsia" w:ascii="宋体" w:hAnsi="宋体"/>
          <w:b/>
          <w:bCs/>
          <w:color w:val="auto"/>
          <w:sz w:val="24"/>
          <w:highlight w:val="none"/>
        </w:rPr>
        <w:t>．合同生效</w:t>
      </w:r>
    </w:p>
    <w:p w14:paraId="54E4DE32">
      <w:pPr>
        <w:spacing w:line="360" w:lineRule="auto"/>
        <w:ind w:firstLine="480" w:firstLineChars="200"/>
        <w:rPr>
          <w:rFonts w:ascii="宋体"/>
          <w:color w:val="auto"/>
          <w:sz w:val="24"/>
          <w:highlight w:val="none"/>
        </w:rPr>
      </w:pPr>
      <w:r>
        <w:rPr>
          <w:rFonts w:ascii="宋体" w:hAnsi="宋体"/>
          <w:color w:val="auto"/>
          <w:sz w:val="24"/>
          <w:highlight w:val="none"/>
        </w:rPr>
        <w:t>30.1</w:t>
      </w:r>
      <w:r>
        <w:rPr>
          <w:rFonts w:hint="eastAsia" w:ascii="宋体" w:hAnsi="宋体"/>
          <w:color w:val="auto"/>
          <w:sz w:val="24"/>
          <w:highlight w:val="none"/>
        </w:rPr>
        <w:t>在合同双方全权代表在合同协议书上签字，并分别加盖双方单位的公章后，合同正式生效。</w:t>
      </w:r>
    </w:p>
    <w:p w14:paraId="7AA2B2F9">
      <w:pPr>
        <w:spacing w:line="360" w:lineRule="auto"/>
        <w:ind w:firstLine="482" w:firstLineChars="200"/>
        <w:rPr>
          <w:rFonts w:ascii="宋体"/>
          <w:b/>
          <w:bCs/>
          <w:color w:val="auto"/>
          <w:sz w:val="24"/>
          <w:highlight w:val="none"/>
        </w:rPr>
      </w:pPr>
      <w:r>
        <w:rPr>
          <w:rFonts w:ascii="宋体" w:hAnsi="宋体"/>
          <w:b/>
          <w:bCs/>
          <w:color w:val="auto"/>
          <w:sz w:val="24"/>
          <w:highlight w:val="none"/>
        </w:rPr>
        <w:t>31</w:t>
      </w:r>
      <w:r>
        <w:rPr>
          <w:rFonts w:hint="eastAsia" w:ascii="宋体" w:hAnsi="宋体"/>
          <w:b/>
          <w:bCs/>
          <w:color w:val="auto"/>
          <w:sz w:val="24"/>
          <w:highlight w:val="none"/>
        </w:rPr>
        <w:t>．其它费用</w:t>
      </w:r>
    </w:p>
    <w:p w14:paraId="724FB074">
      <w:pPr>
        <w:pStyle w:val="17"/>
        <w:spacing w:after="0" w:line="360" w:lineRule="auto"/>
        <w:ind w:firstLine="482" w:firstLineChars="200"/>
        <w:rPr>
          <w:rFonts w:ascii="宋体"/>
          <w:b/>
          <w:bCs/>
          <w:color w:val="auto"/>
          <w:sz w:val="24"/>
          <w:highlight w:val="none"/>
        </w:rPr>
      </w:pPr>
      <w:r>
        <w:rPr>
          <w:rFonts w:ascii="宋体" w:hAnsi="宋体"/>
          <w:b/>
          <w:bCs/>
          <w:color w:val="auto"/>
          <w:sz w:val="24"/>
          <w:highlight w:val="none"/>
        </w:rPr>
        <w:t>32</w:t>
      </w:r>
      <w:r>
        <w:rPr>
          <w:rFonts w:hint="eastAsia" w:ascii="宋体" w:hAnsi="宋体"/>
          <w:b/>
          <w:bCs/>
          <w:color w:val="auto"/>
          <w:sz w:val="24"/>
          <w:highlight w:val="none"/>
        </w:rPr>
        <w:t>．腐败与欺诈行为</w:t>
      </w:r>
    </w:p>
    <w:p w14:paraId="295BD73A">
      <w:pPr>
        <w:pStyle w:val="17"/>
        <w:spacing w:after="0" w:line="360" w:lineRule="auto"/>
        <w:ind w:firstLine="480" w:firstLineChars="200"/>
        <w:rPr>
          <w:rFonts w:ascii="宋体"/>
          <w:color w:val="auto"/>
          <w:sz w:val="24"/>
          <w:highlight w:val="none"/>
        </w:rPr>
      </w:pPr>
      <w:r>
        <w:rPr>
          <w:rFonts w:hint="eastAsia" w:ascii="宋体" w:hAnsi="宋体"/>
          <w:color w:val="auto"/>
          <w:sz w:val="24"/>
          <w:highlight w:val="none"/>
        </w:rPr>
        <w:t>在招标和合同实施期间，招标人要求投标人和承包人遵守最高的道德标准。</w:t>
      </w:r>
    </w:p>
    <w:p w14:paraId="2ED63438">
      <w:pPr>
        <w:pStyle w:val="17"/>
        <w:spacing w:after="0" w:line="360" w:lineRule="auto"/>
        <w:ind w:firstLine="480" w:firstLineChars="200"/>
        <w:rPr>
          <w:rFonts w:ascii="宋体"/>
          <w:color w:val="auto"/>
          <w:sz w:val="24"/>
          <w:highlight w:val="none"/>
        </w:rPr>
      </w:pPr>
      <w:r>
        <w:rPr>
          <w:rFonts w:ascii="宋体" w:hAnsi="宋体"/>
          <w:color w:val="auto"/>
          <w:sz w:val="24"/>
          <w:highlight w:val="none"/>
        </w:rPr>
        <w:t>32</w:t>
      </w: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对本条款的规定，特定义如下词汇：</w:t>
      </w:r>
    </w:p>
    <w:p w14:paraId="43C5EEEC">
      <w:pPr>
        <w:pStyle w:val="17"/>
        <w:spacing w:after="0" w:line="360" w:lineRule="auto"/>
        <w:ind w:firstLine="480" w:firstLineChars="200"/>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）、“腐败行为”是指在招标或合同执行期间，通过提供、给予、接受或索要任何有价值的东西，从而影响招标人有关人员工作的行为；</w:t>
      </w:r>
    </w:p>
    <w:p w14:paraId="0C916E0A">
      <w:pPr>
        <w:pStyle w:val="17"/>
        <w:spacing w:after="0" w:line="360" w:lineRule="auto"/>
        <w:ind w:firstLine="480" w:firstLineChars="20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47A940E2">
      <w:pPr>
        <w:pStyle w:val="17"/>
        <w:spacing w:after="0" w:line="360" w:lineRule="auto"/>
        <w:ind w:firstLine="480" w:firstLineChars="200"/>
        <w:rPr>
          <w:rFonts w:ascii="宋体" w:hAnsi="宋体"/>
          <w:color w:val="auto"/>
          <w:sz w:val="24"/>
          <w:highlight w:val="none"/>
        </w:rPr>
      </w:pPr>
      <w:r>
        <w:rPr>
          <w:rFonts w:ascii="宋体" w:hAnsi="宋体"/>
          <w:color w:val="auto"/>
          <w:sz w:val="24"/>
          <w:highlight w:val="none"/>
        </w:rPr>
        <w:t>32</w:t>
      </w: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如果投标人被认定在本招标的竞争中有腐败或欺诈行为，则会被取消投标资格。</w:t>
      </w:r>
    </w:p>
    <w:p w14:paraId="527A06F9">
      <w:pPr>
        <w:pStyle w:val="17"/>
        <w:spacing w:after="0" w:line="360" w:lineRule="auto"/>
        <w:ind w:firstLine="480" w:firstLineChars="200"/>
        <w:rPr>
          <w:rFonts w:hint="eastAsia" w:ascii="宋体" w:hAnsi="宋体"/>
          <w:color w:val="auto"/>
          <w:sz w:val="21"/>
          <w:szCs w:val="21"/>
          <w:highlight w:val="none"/>
        </w:rPr>
      </w:pPr>
      <w:r>
        <w:rPr>
          <w:rFonts w:hint="eastAsia" w:ascii="宋体"/>
          <w:color w:val="auto"/>
          <w:sz w:val="24"/>
          <w:highlight w:val="none"/>
        </w:rPr>
        <w:t>32.3投标人如在本项目中存在串通投标、弄虚作假骗取中标、行贿情形的，中标无效，行政监督部门将对其违法行为进行政处罚。该投标人将被招标人列入黑名单并限制其参与招标人后续项目的投标。</w:t>
      </w:r>
    </w:p>
    <w:p w14:paraId="63CAF84E">
      <w:pPr>
        <w:pStyle w:val="26"/>
        <w:spacing w:after="0" w:line="276" w:lineRule="auto"/>
        <w:ind w:firstLineChars="200"/>
        <w:rPr>
          <w:rStyle w:val="23"/>
          <w:rFonts w:ascii="宋体" w:hAnsi="宋体"/>
          <w:color w:val="auto"/>
          <w:sz w:val="21"/>
          <w:szCs w:val="21"/>
          <w:highlight w:val="none"/>
        </w:rPr>
      </w:pPr>
    </w:p>
    <w:p w14:paraId="46171EAE">
      <w:pPr>
        <w:pStyle w:val="3"/>
        <w:wordWrap w:val="0"/>
        <w:jc w:val="center"/>
        <w:rPr>
          <w:rFonts w:hint="eastAsia" w:ascii="宋体" w:hAnsi="宋体" w:cs="宋体"/>
          <w:color w:val="auto"/>
          <w:highlight w:val="none"/>
        </w:rPr>
      </w:pPr>
      <w:r>
        <w:rPr>
          <w:rStyle w:val="23"/>
          <w:rFonts w:ascii="宋体" w:hAnsi="宋体"/>
          <w:color w:val="auto"/>
          <w:sz w:val="24"/>
          <w:highlight w:val="none"/>
        </w:rPr>
        <w:br w:type="page"/>
      </w:r>
      <w:bookmarkStart w:id="35" w:name="_Toc13145"/>
      <w:bookmarkStart w:id="36" w:name="_Toc8216"/>
      <w:bookmarkStart w:id="37" w:name="_Toc20817"/>
      <w:bookmarkStart w:id="38" w:name="_Toc5325"/>
      <w:bookmarkStart w:id="39" w:name="_Toc2272554"/>
      <w:bookmarkStart w:id="40" w:name="_Toc30011"/>
      <w:bookmarkStart w:id="41" w:name="_Toc14020"/>
      <w:bookmarkStart w:id="42" w:name="_Toc26700"/>
      <w:bookmarkStart w:id="43" w:name="_Toc4532"/>
      <w:bookmarkStart w:id="44" w:name="_Toc3701"/>
      <w:bookmarkStart w:id="45" w:name="_Toc30544"/>
      <w:r>
        <w:rPr>
          <w:rFonts w:hint="eastAsia" w:ascii="宋体" w:hAnsi="宋体" w:cs="宋体"/>
          <w:b w:val="0"/>
          <w:bCs/>
          <w:color w:val="auto"/>
          <w:highlight w:val="none"/>
        </w:rPr>
        <w:t>第二章 开标、评标及定标办法</w:t>
      </w:r>
      <w:bookmarkEnd w:id="35"/>
      <w:bookmarkEnd w:id="36"/>
      <w:bookmarkEnd w:id="37"/>
      <w:bookmarkEnd w:id="38"/>
      <w:bookmarkEnd w:id="39"/>
      <w:bookmarkEnd w:id="40"/>
      <w:bookmarkEnd w:id="41"/>
      <w:bookmarkEnd w:id="42"/>
      <w:bookmarkEnd w:id="43"/>
      <w:bookmarkEnd w:id="44"/>
      <w:bookmarkEnd w:id="45"/>
    </w:p>
    <w:p w14:paraId="3721A18D">
      <w:pPr>
        <w:pStyle w:val="2"/>
        <w:tabs>
          <w:tab w:val="right" w:leader="dot" w:pos="9060"/>
        </w:tabs>
        <w:wordWrap w:val="0"/>
        <w:spacing w:before="0" w:after="0" w:line="360" w:lineRule="auto"/>
        <w:ind w:left="0"/>
        <w:rPr>
          <w:rFonts w:hint="eastAsia" w:ascii="宋体" w:hAnsi="宋体" w:cs="宋体"/>
          <w:color w:val="auto"/>
          <w:kern w:val="44"/>
          <w:highlight w:val="none"/>
        </w:rPr>
      </w:pPr>
      <w:bookmarkStart w:id="46" w:name="_Toc12910"/>
      <w:bookmarkStart w:id="47" w:name="_Toc17457"/>
      <w:bookmarkStart w:id="48" w:name="_Toc31947"/>
      <w:bookmarkStart w:id="49" w:name="_Toc10712"/>
      <w:bookmarkStart w:id="50" w:name="_Toc8565"/>
      <w:bookmarkStart w:id="51" w:name="_Toc4942"/>
      <w:bookmarkStart w:id="52" w:name="_Toc30790"/>
      <w:bookmarkStart w:id="53" w:name="_Toc6262"/>
      <w:bookmarkStart w:id="54" w:name="_Toc14835"/>
      <w:bookmarkStart w:id="55" w:name="_Toc19840"/>
      <w:bookmarkStart w:id="56" w:name="_Toc2272555"/>
      <w:r>
        <w:rPr>
          <w:rFonts w:hint="eastAsia" w:ascii="宋体" w:hAnsi="宋体" w:cs="宋体"/>
          <w:color w:val="auto"/>
          <w:kern w:val="44"/>
          <w:highlight w:val="none"/>
        </w:rPr>
        <w:t>一、开标、评标及定标办法修改表</w:t>
      </w:r>
      <w:bookmarkEnd w:id="46"/>
      <w:bookmarkEnd w:id="47"/>
      <w:bookmarkEnd w:id="48"/>
      <w:bookmarkEnd w:id="49"/>
      <w:bookmarkEnd w:id="50"/>
      <w:bookmarkEnd w:id="51"/>
      <w:bookmarkEnd w:id="52"/>
      <w:bookmarkEnd w:id="53"/>
      <w:bookmarkEnd w:id="54"/>
      <w:bookmarkEnd w:id="55"/>
    </w:p>
    <w:p w14:paraId="4614C585">
      <w:pPr>
        <w:pStyle w:val="17"/>
        <w:pBdr>
          <w:bottom w:val="single" w:color="auto" w:sz="6" w:space="1"/>
        </w:pBdr>
        <w:wordWrap w:val="0"/>
        <w:spacing w:after="0" w:line="480" w:lineRule="exact"/>
        <w:ind w:firstLine="0"/>
        <w:rPr>
          <w:rFonts w:hint="eastAsia" w:ascii="宋体" w:hAnsi="宋体" w:cs="宋体"/>
          <w:b/>
          <w:color w:val="auto"/>
          <w:sz w:val="21"/>
          <w:szCs w:val="21"/>
          <w:highlight w:val="none"/>
        </w:rPr>
      </w:pPr>
      <w:r>
        <w:rPr>
          <w:rFonts w:hint="eastAsia" w:ascii="宋体" w:hAnsi="宋体" w:cs="宋体"/>
          <w:b/>
          <w:color w:val="auto"/>
          <w:sz w:val="21"/>
          <w:szCs w:val="21"/>
          <w:highlight w:val="none"/>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w:t>
      </w:r>
      <w:r>
        <w:rPr>
          <w:rFonts w:hint="eastAsia" w:ascii="宋体" w:hAnsi="宋体" w:cs="宋体"/>
          <w:b/>
          <w:color w:val="auto"/>
          <w:sz w:val="21"/>
          <w:szCs w:val="21"/>
          <w:highlight w:val="none"/>
          <w:u w:val="single"/>
        </w:rPr>
        <w:t>http://zfcj.gz.gov.cn/</w:t>
      </w:r>
      <w:r>
        <w:rPr>
          <w:rFonts w:hint="eastAsia" w:ascii="宋体" w:hAnsi="宋体" w:cs="宋体"/>
          <w:b/>
          <w:color w:val="auto"/>
          <w:sz w:val="21"/>
          <w:szCs w:val="21"/>
          <w:highlight w:val="none"/>
        </w:rPr>
        <w:t>）下载GZZB2018-3范本查阅。</w:t>
      </w:r>
    </w:p>
    <w:bookmarkEnd w:id="56"/>
    <w:p w14:paraId="6FAA453B">
      <w:pPr>
        <w:spacing w:line="460" w:lineRule="exact"/>
        <w:ind w:firstLine="422" w:firstLineChars="200"/>
        <w:rPr>
          <w:rStyle w:val="23"/>
          <w:rFonts w:ascii="宋体" w:hAnsi="宋体"/>
          <w:b/>
          <w:color w:val="auto"/>
          <w:szCs w:val="21"/>
          <w:highlight w:val="none"/>
        </w:rPr>
      </w:pPr>
      <w:bookmarkStart w:id="57" w:name="_Toc2272556"/>
      <w:r>
        <w:rPr>
          <w:rStyle w:val="23"/>
          <w:rFonts w:ascii="宋体" w:hAnsi="宋体"/>
          <w:b/>
          <w:color w:val="auto"/>
          <w:szCs w:val="21"/>
          <w:highlight w:val="none"/>
        </w:rPr>
        <w:t>条款号：</w:t>
      </w:r>
      <w:r>
        <w:rPr>
          <w:rStyle w:val="23"/>
          <w:rFonts w:ascii="宋体" w:hAnsi="宋体"/>
          <w:color w:val="auto"/>
          <w:szCs w:val="21"/>
          <w:highlight w:val="none"/>
        </w:rPr>
        <w:t>36.1</w:t>
      </w:r>
      <w:r>
        <w:rPr>
          <w:rStyle w:val="23"/>
          <w:rFonts w:ascii="宋体" w:hAnsi="宋体"/>
          <w:b/>
          <w:color w:val="auto"/>
          <w:szCs w:val="21"/>
          <w:highlight w:val="none"/>
        </w:rPr>
        <w:t xml:space="preserve">          修改类型：修改</w:t>
      </w:r>
    </w:p>
    <w:p w14:paraId="661A9892">
      <w:pPr>
        <w:spacing w:line="460" w:lineRule="exact"/>
        <w:ind w:firstLine="422" w:firstLineChars="200"/>
        <w:rPr>
          <w:rStyle w:val="23"/>
          <w:rFonts w:ascii="宋体" w:hAnsi="宋体"/>
          <w:b/>
          <w:color w:val="auto"/>
          <w:szCs w:val="21"/>
          <w:highlight w:val="none"/>
        </w:rPr>
      </w:pPr>
      <w:r>
        <w:rPr>
          <w:rStyle w:val="23"/>
          <w:rFonts w:ascii="宋体" w:hAnsi="宋体"/>
          <w:b/>
          <w:color w:val="auto"/>
          <w:szCs w:val="21"/>
          <w:highlight w:val="none"/>
        </w:rPr>
        <w:t>原文：</w:t>
      </w:r>
      <w:r>
        <w:rPr>
          <w:rStyle w:val="23"/>
          <w:rFonts w:ascii="宋体" w:hAnsi="宋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p>
    <w:p w14:paraId="1EB3821C">
      <w:pPr>
        <w:pBdr>
          <w:bottom w:val="single" w:color="000000" w:sz="6" w:space="1"/>
        </w:pBdr>
        <w:spacing w:line="460" w:lineRule="exact"/>
        <w:ind w:firstLine="422" w:firstLineChars="200"/>
        <w:rPr>
          <w:rStyle w:val="23"/>
          <w:rFonts w:ascii="宋体" w:hAnsi="宋体"/>
          <w:color w:val="auto"/>
          <w:szCs w:val="21"/>
          <w:highlight w:val="none"/>
        </w:rPr>
      </w:pPr>
      <w:r>
        <w:rPr>
          <w:rStyle w:val="23"/>
          <w:rFonts w:ascii="宋体" w:hAnsi="宋体"/>
          <w:b/>
          <w:color w:val="auto"/>
          <w:szCs w:val="21"/>
          <w:highlight w:val="none"/>
        </w:rPr>
        <w:t>现文：</w:t>
      </w:r>
      <w:r>
        <w:rPr>
          <w:rStyle w:val="23"/>
          <w:rFonts w:ascii="宋体" w:hAnsi="宋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r>
        <w:rPr>
          <w:rStyle w:val="23"/>
          <w:rFonts w:ascii="宋体" w:hAnsi="宋体"/>
          <w:color w:val="auto"/>
          <w:szCs w:val="21"/>
          <w:highlight w:val="none"/>
          <w:u w:val="single"/>
        </w:rPr>
        <w:t>若投标人不参加开标会的，其投标文件在开标现场的投标人或招标人代表、招标代理机构代表及交易中心代表见证下公开开启、解密、公布，并视同该投标人认可开标结果。</w:t>
      </w:r>
    </w:p>
    <w:p w14:paraId="05495DCF">
      <w:pPr>
        <w:wordWrap w:val="0"/>
        <w:spacing w:line="4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条款号：36.3</w:t>
      </w:r>
      <w:r>
        <w:rPr>
          <w:rFonts w:hint="eastAsia" w:ascii="宋体" w:hAnsi="宋体" w:cs="宋体"/>
          <w:b/>
          <w:color w:val="auto"/>
          <w:sz w:val="24"/>
          <w:szCs w:val="24"/>
          <w:highlight w:val="none"/>
        </w:rPr>
        <w:t xml:space="preserve">                          </w:t>
      </w:r>
      <w:r>
        <w:rPr>
          <w:rFonts w:hint="eastAsia" w:ascii="宋体" w:hAnsi="宋体" w:cs="宋体"/>
          <w:b/>
          <w:color w:val="auto"/>
          <w:szCs w:val="21"/>
          <w:highlight w:val="none"/>
        </w:rPr>
        <w:t>修改类型：删除</w:t>
      </w:r>
    </w:p>
    <w:p w14:paraId="77C513DC">
      <w:pPr>
        <w:pBdr>
          <w:bottom w:val="single" w:color="auto" w:sz="6" w:space="1"/>
        </w:pBdr>
        <w:wordWrap w:val="0"/>
        <w:spacing w:line="4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36.3 根据投标须知前附表第19项，如需抽取某一种评标办法供评标时使用的，应在开标前抽取。首先对招标文件中约定的若干种评标方法进行编号，再随机抽取某一编号，该编号所对应的评标办法供评标时使用。</w:t>
      </w:r>
    </w:p>
    <w:p w14:paraId="03859421">
      <w:pPr>
        <w:spacing w:line="4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条款号：</w:t>
      </w:r>
      <w:r>
        <w:rPr>
          <w:rFonts w:hint="eastAsia" w:ascii="宋体" w:hAnsi="宋体"/>
          <w:color w:val="auto"/>
          <w:szCs w:val="21"/>
          <w:highlight w:val="none"/>
        </w:rPr>
        <w:t>36.4</w:t>
      </w:r>
      <w:r>
        <w:rPr>
          <w:rFonts w:ascii="宋体" w:hAnsi="宋体"/>
          <w:b/>
          <w:color w:val="auto"/>
          <w:szCs w:val="21"/>
          <w:highlight w:val="none"/>
        </w:rPr>
        <w:t xml:space="preserve">          </w:t>
      </w:r>
      <w:r>
        <w:rPr>
          <w:rFonts w:hint="eastAsia" w:ascii="宋体" w:hAnsi="宋体"/>
          <w:b/>
          <w:color w:val="auto"/>
          <w:szCs w:val="21"/>
          <w:highlight w:val="none"/>
        </w:rPr>
        <w:t>修改类型：修改</w:t>
      </w:r>
    </w:p>
    <w:p w14:paraId="1C48224B">
      <w:pPr>
        <w:spacing w:line="460" w:lineRule="exact"/>
        <w:ind w:firstLine="422" w:firstLineChars="200"/>
        <w:rPr>
          <w:rFonts w:hint="eastAsia"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36.4若递交投标文件的投标人不足3家，则重新组织招标。（当N个标段同时招标且不允许兼中时，若有效投标人不足N+2家，则重新组织招标）</w:t>
      </w:r>
    </w:p>
    <w:p w14:paraId="5A4795BF">
      <w:pPr>
        <w:pBdr>
          <w:bottom w:val="single" w:color="auto" w:sz="6" w:space="1"/>
        </w:pBdr>
        <w:spacing w:line="460" w:lineRule="exact"/>
        <w:ind w:firstLine="422" w:firstLineChars="200"/>
        <w:rPr>
          <w:rFonts w:hint="eastAsia" w:ascii="宋体" w:hAnsi="宋体"/>
          <w:color w:val="auto"/>
          <w:szCs w:val="21"/>
          <w:highlight w:val="none"/>
          <w:u w:val="single"/>
        </w:rPr>
      </w:pPr>
      <w:r>
        <w:rPr>
          <w:rFonts w:hint="eastAsia" w:ascii="宋体" w:hAnsi="宋体"/>
          <w:b/>
          <w:color w:val="auto"/>
          <w:szCs w:val="21"/>
          <w:highlight w:val="none"/>
        </w:rPr>
        <w:t>现文：</w:t>
      </w:r>
      <w:r>
        <w:rPr>
          <w:rFonts w:hint="eastAsia" w:ascii="宋体" w:hAnsi="宋体"/>
          <w:color w:val="auto"/>
          <w:szCs w:val="21"/>
          <w:highlight w:val="none"/>
          <w:u w:val="single"/>
        </w:rPr>
        <w:t>36.4若递交投标文件的投标人不足3家，则重新组织招标。</w:t>
      </w:r>
    </w:p>
    <w:p w14:paraId="2EE98984">
      <w:pPr>
        <w:spacing w:line="460" w:lineRule="exact"/>
        <w:ind w:firstLine="422" w:firstLineChars="200"/>
        <w:rPr>
          <w:rStyle w:val="23"/>
          <w:rFonts w:ascii="宋体" w:hAnsi="宋体"/>
          <w:b/>
          <w:color w:val="auto"/>
          <w:szCs w:val="21"/>
          <w:highlight w:val="none"/>
        </w:rPr>
      </w:pPr>
      <w:r>
        <w:rPr>
          <w:rStyle w:val="23"/>
          <w:rFonts w:ascii="宋体" w:hAnsi="宋体"/>
          <w:b/>
          <w:color w:val="auto"/>
          <w:szCs w:val="21"/>
          <w:highlight w:val="none"/>
        </w:rPr>
        <w:t>条款号：36.5.1          修改类型：修改</w:t>
      </w:r>
    </w:p>
    <w:p w14:paraId="471C6728">
      <w:pPr>
        <w:spacing w:line="460" w:lineRule="exact"/>
        <w:ind w:firstLine="422" w:firstLineChars="200"/>
        <w:rPr>
          <w:rStyle w:val="23"/>
          <w:rFonts w:ascii="宋体" w:hAnsi="宋体"/>
          <w:color w:val="auto"/>
          <w:szCs w:val="21"/>
          <w:highlight w:val="none"/>
        </w:rPr>
      </w:pPr>
      <w:r>
        <w:rPr>
          <w:rStyle w:val="23"/>
          <w:rFonts w:ascii="宋体" w:hAnsi="宋体"/>
          <w:b/>
          <w:color w:val="auto"/>
          <w:szCs w:val="21"/>
          <w:highlight w:val="none"/>
        </w:rPr>
        <w:t>原文：</w:t>
      </w:r>
      <w:r>
        <w:rPr>
          <w:rStyle w:val="23"/>
          <w:rFonts w:hint="eastAsia" w:ascii="宋体" w:hAnsi="宋体"/>
          <w:color w:val="auto"/>
          <w:szCs w:val="21"/>
          <w:highlight w:val="none"/>
        </w:rPr>
        <w:t>36.5.1在投标截止时间后一个小时内，投标人通过交易平台对已递交的电子投标文件进行解密。投标人完成解密后，再由招标人进行解密。解密完成后，公布招标项目名称、投标人名称、投标保证金的递交情况、投标报价、工期及其他内容；</w:t>
      </w:r>
    </w:p>
    <w:p w14:paraId="7B55EE6E">
      <w:pPr>
        <w:pBdr>
          <w:bottom w:val="single" w:color="000000" w:sz="6" w:space="1"/>
        </w:pBdr>
        <w:spacing w:line="460" w:lineRule="exact"/>
        <w:ind w:firstLine="422" w:firstLineChars="200"/>
        <w:rPr>
          <w:rStyle w:val="23"/>
          <w:rFonts w:ascii="宋体" w:hAnsi="宋体"/>
          <w:color w:val="auto"/>
          <w:szCs w:val="21"/>
          <w:highlight w:val="none"/>
        </w:rPr>
      </w:pPr>
      <w:r>
        <w:rPr>
          <w:rStyle w:val="23"/>
          <w:rFonts w:ascii="宋体" w:hAnsi="宋体"/>
          <w:b/>
          <w:color w:val="auto"/>
          <w:szCs w:val="21"/>
          <w:highlight w:val="none"/>
        </w:rPr>
        <w:t>现文：</w:t>
      </w:r>
      <w:r>
        <w:rPr>
          <w:rStyle w:val="23"/>
          <w:rFonts w:ascii="宋体" w:hAnsi="宋体"/>
          <w:color w:val="auto"/>
          <w:szCs w:val="21"/>
          <w:highlight w:val="none"/>
        </w:rPr>
        <w:t>36.5.1</w:t>
      </w:r>
      <w:r>
        <w:rPr>
          <w:rStyle w:val="23"/>
          <w:rFonts w:hint="eastAsia" w:ascii="宋体" w:hAnsi="宋体"/>
          <w:color w:val="auto"/>
          <w:szCs w:val="21"/>
          <w:highlight w:val="none"/>
        </w:rPr>
        <w:t>在投标截止时间后一个小时内，投标人通过</w:t>
      </w:r>
      <w:r>
        <w:rPr>
          <w:rStyle w:val="23"/>
          <w:rFonts w:hint="eastAsia" w:ascii="宋体" w:hAnsi="宋体"/>
          <w:color w:val="auto"/>
          <w:szCs w:val="21"/>
          <w:highlight w:val="none"/>
          <w:u w:val="single"/>
        </w:rPr>
        <w:t>广州交易集团有限公司（广州公共资源交易中心）</w:t>
      </w:r>
      <w:r>
        <w:rPr>
          <w:rStyle w:val="23"/>
          <w:rFonts w:hint="eastAsia" w:ascii="宋体" w:hAnsi="宋体"/>
          <w:color w:val="auto"/>
          <w:szCs w:val="21"/>
          <w:highlight w:val="none"/>
        </w:rPr>
        <w:t>交易平台对已递交的电子投标文件进行解密。投标人完成解密后，再由招标人进行解密。</w:t>
      </w:r>
      <w:r>
        <w:rPr>
          <w:rStyle w:val="23"/>
          <w:rFonts w:hint="eastAsia" w:ascii="宋体" w:hAnsi="宋体"/>
          <w:color w:val="auto"/>
          <w:szCs w:val="21"/>
          <w:highlight w:val="none"/>
          <w:u w:val="single"/>
        </w:rPr>
        <w:t>解密完成后，公布招标项目名称、投标人名称、投标报价、工期及其他内容</w:t>
      </w:r>
      <w:r>
        <w:rPr>
          <w:rStyle w:val="23"/>
          <w:rFonts w:hint="eastAsia" w:ascii="宋体" w:hAnsi="宋体"/>
          <w:color w:val="auto"/>
          <w:szCs w:val="21"/>
          <w:highlight w:val="none"/>
        </w:rPr>
        <w:t>；</w:t>
      </w:r>
    </w:p>
    <w:p w14:paraId="2FC75144">
      <w:pPr>
        <w:wordWrap w:val="0"/>
        <w:spacing w:line="48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b/>
          <w:bCs/>
          <w:color w:val="auto"/>
          <w:szCs w:val="21"/>
          <w:highlight w:val="none"/>
        </w:rPr>
        <w:t>36.5.3</w:t>
      </w:r>
      <w:r>
        <w:rPr>
          <w:rFonts w:hint="eastAsia" w:ascii="宋体" w:hAnsi="宋体" w:cs="宋体"/>
          <w:b/>
          <w:color w:val="auto"/>
          <w:sz w:val="24"/>
          <w:szCs w:val="24"/>
          <w:highlight w:val="none"/>
        </w:rPr>
        <w:t xml:space="preserve">                          </w:t>
      </w:r>
      <w:r>
        <w:rPr>
          <w:rFonts w:hint="eastAsia" w:ascii="宋体" w:hAnsi="宋体" w:cs="宋体"/>
          <w:b/>
          <w:color w:val="auto"/>
          <w:szCs w:val="21"/>
          <w:highlight w:val="none"/>
        </w:rPr>
        <w:t>修改类型：修改</w:t>
      </w:r>
    </w:p>
    <w:p w14:paraId="5D70C0A0">
      <w:pPr>
        <w:wordWrap w:val="0"/>
        <w:spacing w:line="48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36.5.3</w:t>
      </w:r>
      <w:r>
        <w:rPr>
          <w:rFonts w:hint="eastAsia" w:ascii="宋体" w:hAnsi="宋体" w:cs="宋体"/>
          <w:b/>
          <w:color w:val="auto"/>
          <w:szCs w:val="21"/>
          <w:highlight w:val="none"/>
        </w:rPr>
        <w:t xml:space="preserve"> </w:t>
      </w:r>
      <w:r>
        <w:rPr>
          <w:rFonts w:hint="eastAsia" w:ascii="宋体" w:hAnsi="宋体" w:cs="宋体"/>
          <w:color w:val="auto"/>
          <w:szCs w:val="21"/>
          <w:highlight w:val="none"/>
        </w:rPr>
        <w:t>投标人代表、招标人代表、监标人、记录人等有关人员在开标记录上签字确认；若有关人员不签字的，不影响开标程序；</w:t>
      </w:r>
    </w:p>
    <w:p w14:paraId="3C1FB71B">
      <w:pPr>
        <w:pBdr>
          <w:bottom w:val="single" w:color="auto" w:sz="6" w:space="1"/>
        </w:pBdr>
        <w:wordWrap w:val="0"/>
        <w:spacing w:line="48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36.5.3</w:t>
      </w:r>
      <w:r>
        <w:rPr>
          <w:rFonts w:hint="eastAsia" w:ascii="宋体" w:hAnsi="宋体" w:cs="宋体"/>
          <w:b/>
          <w:color w:val="auto"/>
          <w:szCs w:val="21"/>
          <w:highlight w:val="none"/>
        </w:rPr>
        <w:t xml:space="preserve"> </w:t>
      </w:r>
      <w:r>
        <w:rPr>
          <w:rFonts w:hint="eastAsia" w:ascii="宋体" w:hAnsi="宋体" w:cs="宋体"/>
          <w:color w:val="auto"/>
          <w:szCs w:val="21"/>
          <w:highlight w:val="none"/>
        </w:rPr>
        <w:t>投标人代表、招标人代表、监标人、记录人等有关人员在开标记录上签字确认；若有关人员不签字的，不影响开标程序；</w:t>
      </w:r>
      <w:r>
        <w:rPr>
          <w:rFonts w:hint="eastAsia" w:ascii="宋体" w:hAnsi="宋体" w:cs="宋体"/>
          <w:color w:val="auto"/>
          <w:szCs w:val="21"/>
          <w:highlight w:val="none"/>
          <w:u w:val="single"/>
        </w:rPr>
        <w:t>若投标人不参加开标会的，或不签字确认的，视同该投标人认可开标结果。</w:t>
      </w:r>
    </w:p>
    <w:p w14:paraId="67CC2FB4">
      <w:pPr>
        <w:wordWrap w:val="0"/>
        <w:spacing w:line="48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b/>
          <w:bCs/>
          <w:color w:val="auto"/>
          <w:szCs w:val="21"/>
          <w:highlight w:val="none"/>
        </w:rPr>
        <w:t>37.3.2</w:t>
      </w:r>
      <w:r>
        <w:rPr>
          <w:rFonts w:hint="eastAsia" w:ascii="宋体" w:hAnsi="宋体" w:cs="宋体"/>
          <w:b/>
          <w:color w:val="auto"/>
          <w:sz w:val="24"/>
          <w:szCs w:val="24"/>
          <w:highlight w:val="none"/>
        </w:rPr>
        <w:t xml:space="preserve">                          </w:t>
      </w:r>
      <w:r>
        <w:rPr>
          <w:rFonts w:hint="eastAsia" w:ascii="宋体" w:hAnsi="宋体" w:cs="宋体"/>
          <w:b/>
          <w:color w:val="auto"/>
          <w:szCs w:val="21"/>
          <w:highlight w:val="none"/>
        </w:rPr>
        <w:t>修改类型：修改</w:t>
      </w:r>
    </w:p>
    <w:p w14:paraId="13F8FEFF">
      <w:pPr>
        <w:wordWrap w:val="0"/>
        <w:spacing w:line="480" w:lineRule="exact"/>
        <w:ind w:firstLine="422" w:firstLineChars="200"/>
        <w:rPr>
          <w:rFonts w:hint="eastAsia"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37.3.2 向招标人报告评审意见，推荐合格的中标候选人。</w:t>
      </w:r>
    </w:p>
    <w:p w14:paraId="57CBFDEE">
      <w:pPr>
        <w:pBdr>
          <w:bottom w:val="single" w:color="auto" w:sz="6" w:space="1"/>
        </w:pBdr>
        <w:wordWrap w:val="0"/>
        <w:spacing w:line="480" w:lineRule="exact"/>
        <w:ind w:firstLine="422" w:firstLineChars="200"/>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bCs/>
          <w:color w:val="auto"/>
          <w:szCs w:val="21"/>
          <w:highlight w:val="none"/>
        </w:rPr>
        <w:t xml:space="preserve">37.3.2 </w:t>
      </w:r>
      <w:r>
        <w:rPr>
          <w:rFonts w:hint="eastAsia" w:ascii="宋体" w:hAnsi="宋体" w:cs="宋体"/>
          <w:color w:val="auto"/>
          <w:szCs w:val="21"/>
          <w:highlight w:val="none"/>
        </w:rPr>
        <w:t>向招标人报告评审意见，推荐合格的中标候选人，合格的中标候选人不排序。</w:t>
      </w:r>
    </w:p>
    <w:p w14:paraId="60116B5B">
      <w:pPr>
        <w:wordWrap w:val="0"/>
        <w:spacing w:line="48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条款号：37.5</w:t>
      </w:r>
      <w:r>
        <w:rPr>
          <w:rFonts w:hint="eastAsia" w:ascii="宋体" w:hAnsi="宋体" w:cs="宋体"/>
          <w:b/>
          <w:color w:val="auto"/>
          <w:sz w:val="24"/>
          <w:szCs w:val="24"/>
          <w:highlight w:val="none"/>
        </w:rPr>
        <w:t xml:space="preserve">                          </w:t>
      </w:r>
      <w:r>
        <w:rPr>
          <w:rFonts w:hint="eastAsia" w:ascii="宋体" w:hAnsi="宋体" w:cs="宋体"/>
          <w:b/>
          <w:color w:val="auto"/>
          <w:szCs w:val="21"/>
          <w:highlight w:val="none"/>
        </w:rPr>
        <w:t>修改类型：修改</w:t>
      </w:r>
    </w:p>
    <w:p w14:paraId="1A34BCD5">
      <w:pPr>
        <w:spacing w:line="460" w:lineRule="exact"/>
        <w:ind w:firstLine="422" w:firstLineChars="200"/>
        <w:rPr>
          <w:rFonts w:hint="eastAsia" w:ascii="宋体" w:hAnsi="宋体"/>
          <w:color w:val="auto"/>
          <w:szCs w:val="21"/>
          <w:highlight w:val="none"/>
        </w:rPr>
      </w:pPr>
      <w:r>
        <w:rPr>
          <w:rFonts w:hint="eastAsia" w:ascii="宋体" w:hAnsi="宋体"/>
          <w:b/>
          <w:color w:val="auto"/>
          <w:szCs w:val="21"/>
          <w:highlight w:val="none"/>
        </w:rPr>
        <w:t>原文：</w:t>
      </w:r>
      <w:r>
        <w:rPr>
          <w:rFonts w:hint="eastAsia" w:ascii="宋体" w:hAnsi="宋体"/>
          <w:bCs/>
          <w:color w:val="auto"/>
          <w:szCs w:val="21"/>
          <w:highlight w:val="none"/>
        </w:rPr>
        <w:t>37.5 评标结束后，评标委员会递交评标报告并依法推荐中标候选人。</w:t>
      </w:r>
    </w:p>
    <w:p w14:paraId="1D7ADF4B">
      <w:pPr>
        <w:pBdr>
          <w:bottom w:val="single" w:color="auto" w:sz="6" w:space="1"/>
        </w:pBdr>
        <w:spacing w:line="4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现文：</w:t>
      </w:r>
      <w:r>
        <w:rPr>
          <w:rFonts w:hint="eastAsia" w:ascii="宋体" w:hAnsi="宋体"/>
          <w:bCs/>
          <w:color w:val="auto"/>
          <w:szCs w:val="21"/>
          <w:highlight w:val="none"/>
        </w:rPr>
        <w:t>37.</w:t>
      </w:r>
      <w:r>
        <w:rPr>
          <w:rFonts w:hint="eastAsia" w:ascii="宋体" w:hAnsi="宋体"/>
          <w:bCs/>
          <w:color w:val="auto"/>
          <w:szCs w:val="21"/>
          <w:highlight w:val="none"/>
          <w:lang w:val="en-US" w:eastAsia="zh-CN"/>
        </w:rPr>
        <w:t>5</w:t>
      </w:r>
      <w:r>
        <w:rPr>
          <w:rFonts w:hint="eastAsia" w:ascii="宋体" w:hAnsi="宋体"/>
          <w:bCs/>
          <w:color w:val="auto"/>
          <w:szCs w:val="21"/>
          <w:highlight w:val="none"/>
        </w:rPr>
        <w:t>评标结束后，评标委员会递交评标报告并依法推荐合格的中标候选人。</w:t>
      </w:r>
    </w:p>
    <w:p w14:paraId="6588A2C2">
      <w:pPr>
        <w:spacing w:line="4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条款号：38.1</w:t>
      </w:r>
      <w:r>
        <w:rPr>
          <w:rFonts w:ascii="宋体" w:hAnsi="宋体" w:cs="宋体"/>
          <w:b/>
          <w:color w:val="auto"/>
          <w:szCs w:val="21"/>
          <w:highlight w:val="none"/>
        </w:rPr>
        <w:t xml:space="preserve">          </w:t>
      </w:r>
      <w:r>
        <w:rPr>
          <w:rFonts w:hint="eastAsia" w:ascii="宋体" w:hAnsi="宋体" w:cs="宋体"/>
          <w:b/>
          <w:color w:val="auto"/>
          <w:szCs w:val="21"/>
          <w:highlight w:val="none"/>
        </w:rPr>
        <w:t>修改类型：修改</w:t>
      </w:r>
    </w:p>
    <w:p w14:paraId="196B0918">
      <w:pPr>
        <w:spacing w:line="46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42958D92">
      <w:pPr>
        <w:pBdr>
          <w:bottom w:val="single" w:color="auto" w:sz="6" w:space="1"/>
        </w:pBdr>
        <w:spacing w:line="46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38.1为有助于投标文件的审查、评价和比较，评标期间，经评标委员会或评标委员会专业评审组中两人以上（含两人）的成员以书面形式提出动议，评标委员会或评标委员会专业评审组应当书面发出澄清通知，</w:t>
      </w:r>
      <w:r>
        <w:rPr>
          <w:rFonts w:hint="eastAsia" w:ascii="宋体" w:hAnsi="宋体" w:cs="宋体"/>
          <w:color w:val="auto"/>
          <w:szCs w:val="21"/>
          <w:highlight w:val="none"/>
          <w:u w:val="single"/>
        </w:rPr>
        <w:t>要求投标人对投标文件含义不明确、对同类问题表述不一致、有明显文字和计算错误的内容以及细微偏差的内容作出澄清。</w:t>
      </w:r>
    </w:p>
    <w:p w14:paraId="730BD3EF">
      <w:pPr>
        <w:wordWrap w:val="0"/>
        <w:spacing w:line="480" w:lineRule="exact"/>
        <w:ind w:firstLine="422" w:firstLineChars="200"/>
        <w:rPr>
          <w:rFonts w:hint="eastAsia" w:ascii="宋体" w:hAnsi="宋体" w:cs="宋体"/>
          <w:color w:val="auto"/>
          <w:sz w:val="24"/>
          <w:szCs w:val="24"/>
          <w:highlight w:val="none"/>
        </w:rPr>
      </w:pPr>
      <w:r>
        <w:rPr>
          <w:rFonts w:hint="eastAsia" w:ascii="宋体" w:hAnsi="宋体" w:cs="宋体"/>
          <w:b/>
          <w:color w:val="auto"/>
          <w:szCs w:val="21"/>
          <w:highlight w:val="none"/>
        </w:rPr>
        <w:t>条款号：39                        修改类型：删除</w:t>
      </w:r>
    </w:p>
    <w:p w14:paraId="759623E0">
      <w:pPr>
        <w:wordWrap w:val="0"/>
        <w:spacing w:line="48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39.1 招标人根据评标委员会递交的评标报告，最终审定中标人。</w:t>
      </w:r>
    </w:p>
    <w:p w14:paraId="6550527D">
      <w:pPr>
        <w:wordWrap w:val="0"/>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39.2 依法必须进行公开招标的项目，招标人应当确定排名第一的中标候选人为中标人。</w:t>
      </w:r>
    </w:p>
    <w:p w14:paraId="73D6D4A0">
      <w:pPr>
        <w:wordWrap w:val="0"/>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39.3排名第一的中标候选人放弃中标、或因不可抗力提出不能履行合同，或者招标文件规定应当提交履约担保而在规定的期限内未能提交的，招标人可以确定排名第二的中标候选人为中标人。</w:t>
      </w:r>
    </w:p>
    <w:p w14:paraId="3086BE1D">
      <w:pPr>
        <w:wordWrap w:val="0"/>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39.4排名第二的中标候选人出现前款所列的情形的，招标人可以确定排名第三的中标候选人为中标人。以此类推，如所有中标候选人均出现前款所列的情形，为招标失败，招标人依法重新招标。</w:t>
      </w:r>
    </w:p>
    <w:p w14:paraId="1AB7916F">
      <w:pPr>
        <w:pBdr>
          <w:bottom w:val="single" w:color="auto" w:sz="4" w:space="0"/>
        </w:pBdr>
        <w:wordWrap w:val="0"/>
        <w:spacing w:line="480" w:lineRule="exact"/>
        <w:ind w:firstLine="420" w:firstLineChars="200"/>
        <w:rPr>
          <w:rFonts w:ascii="宋体" w:hAnsi="宋体" w:cs="宋体"/>
          <w:bCs/>
          <w:color w:val="auto"/>
          <w:szCs w:val="21"/>
          <w:highlight w:val="none"/>
        </w:rPr>
      </w:pPr>
      <w:r>
        <w:rPr>
          <w:rFonts w:hint="eastAsia" w:ascii="宋体" w:hAnsi="宋体" w:cs="宋体"/>
          <w:color w:val="auto"/>
          <w:szCs w:val="21"/>
          <w:highlight w:val="none"/>
        </w:rPr>
        <w:t>39.5 重新评标的，评标信息（含业绩、奖项等）仍以投标截止时投标人的信息为准。因特殊原因需要延长投标有效期，投标人拒绝延长投标有效期的，仍参与评标，但不被推荐为中标候选人。</w:t>
      </w:r>
    </w:p>
    <w:p w14:paraId="42DAD7A1">
      <w:pPr>
        <w:pBdr>
          <w:bottom w:val="none" w:color="auto" w:sz="0" w:space="1"/>
        </w:pBdr>
        <w:wordWrap w:val="0"/>
        <w:spacing w:line="480" w:lineRule="exact"/>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条款号：（二）开标评标办法程序和细则</w:t>
      </w:r>
      <w:r>
        <w:rPr>
          <w:rFonts w:hint="eastAsia" w:ascii="宋体" w:hAnsi="宋体" w:cs="宋体"/>
          <w:color w:val="auto"/>
          <w:szCs w:val="21"/>
          <w:highlight w:val="none"/>
        </w:rPr>
        <w:t xml:space="preserve">        </w:t>
      </w:r>
      <w:r>
        <w:rPr>
          <w:rFonts w:hint="eastAsia" w:ascii="宋体" w:hAnsi="宋体" w:cs="宋体"/>
          <w:b/>
          <w:bCs/>
          <w:color w:val="auto"/>
          <w:szCs w:val="21"/>
          <w:highlight w:val="none"/>
        </w:rPr>
        <w:t>修改类型：删除</w:t>
      </w:r>
    </w:p>
    <w:p w14:paraId="21D89C4D">
      <w:pPr>
        <w:pBdr>
          <w:bottom w:val="single" w:color="auto" w:sz="4" w:space="1"/>
        </w:pBdr>
        <w:wordWrap w:val="0"/>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原文：注：以下八种评标办法所述企业综合诚信评价分数即投标截止当日广州市住房和城乡建设局网站上公布的企业综合诚信评价60日诚信分。</w:t>
      </w:r>
    </w:p>
    <w:p w14:paraId="53E976FE">
      <w:pPr>
        <w:pBdr>
          <w:bottom w:val="single" w:color="auto" w:sz="6" w:space="1"/>
        </w:pBdr>
        <w:wordWrap w:val="0"/>
        <w:spacing w:line="48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条款号：评标办法                  修改类型：删除</w:t>
      </w:r>
    </w:p>
    <w:p w14:paraId="39C04494">
      <w:pPr>
        <w:pBdr>
          <w:bottom w:val="single" w:color="auto" w:sz="6" w:space="1"/>
        </w:pBdr>
        <w:wordWrap w:val="0"/>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原文：评标办法</w:t>
      </w:r>
    </w:p>
    <w:p w14:paraId="04ED4C9B">
      <w:pPr>
        <w:pBdr>
          <w:bottom w:val="single" w:color="auto" w:sz="6" w:space="1"/>
        </w:pBdr>
        <w:wordWrap w:val="0"/>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可选办法一（适合综合评分法一，技术标与经济标先后分别开启）</w:t>
      </w:r>
    </w:p>
    <w:p w14:paraId="1AE0095F">
      <w:pPr>
        <w:pBdr>
          <w:bottom w:val="single" w:color="auto" w:sz="6" w:space="1"/>
        </w:pBdr>
        <w:wordWrap w:val="0"/>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可选办法二（适合综合评分法一，技术标与经济标同时开启）</w:t>
      </w:r>
    </w:p>
    <w:p w14:paraId="055F0A81">
      <w:pPr>
        <w:pBdr>
          <w:bottom w:val="single" w:color="auto" w:sz="6" w:space="1"/>
        </w:pBdr>
        <w:wordWrap w:val="0"/>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可选办法三（适合综合评分法二，技术标与经济标先后分别开启）</w:t>
      </w:r>
    </w:p>
    <w:p w14:paraId="0F77DDFC">
      <w:pPr>
        <w:pBdr>
          <w:bottom w:val="single" w:color="auto" w:sz="6" w:space="1"/>
        </w:pBdr>
        <w:wordWrap w:val="0"/>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可选办法四（适合综合评分法二，技术标与经济标同时开启）</w:t>
      </w:r>
    </w:p>
    <w:p w14:paraId="4DEE7814">
      <w:pPr>
        <w:pBdr>
          <w:bottom w:val="single" w:color="auto" w:sz="6" w:space="1"/>
        </w:pBdr>
        <w:wordWrap w:val="0"/>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可选办法五（适合综合评分法三，技术标与经济标先后分别开启）</w:t>
      </w:r>
    </w:p>
    <w:p w14:paraId="6DE80AAA">
      <w:pPr>
        <w:pBdr>
          <w:bottom w:val="single" w:color="auto" w:sz="6" w:space="1"/>
        </w:pBdr>
        <w:wordWrap w:val="0"/>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可选办法六（适合综合评分法三，技术标与经济标同时开启）</w:t>
      </w:r>
    </w:p>
    <w:p w14:paraId="1D088E02">
      <w:pPr>
        <w:pBdr>
          <w:bottom w:val="single" w:color="auto" w:sz="6" w:space="1"/>
        </w:pBdr>
        <w:wordWrap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可选办法八（适合经评审的最低投标价法，技术标与经济标同时开启）</w:t>
      </w:r>
    </w:p>
    <w:p w14:paraId="034ACD74">
      <w:pPr>
        <w:wordWrap w:val="0"/>
        <w:spacing w:line="48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b/>
          <w:bCs/>
          <w:color w:val="auto"/>
          <w:szCs w:val="21"/>
          <w:highlight w:val="none"/>
        </w:rPr>
        <w:t>可选办法七、40</w:t>
      </w:r>
      <w:r>
        <w:rPr>
          <w:rFonts w:hint="eastAsia" w:ascii="宋体" w:hAnsi="宋体" w:cs="宋体"/>
          <w:b/>
          <w:color w:val="auto"/>
          <w:sz w:val="24"/>
          <w:szCs w:val="24"/>
          <w:highlight w:val="none"/>
        </w:rPr>
        <w:t xml:space="preserve">                          </w:t>
      </w:r>
      <w:r>
        <w:rPr>
          <w:rFonts w:hint="eastAsia" w:ascii="宋体" w:hAnsi="宋体" w:cs="宋体"/>
          <w:b/>
          <w:color w:val="auto"/>
          <w:szCs w:val="21"/>
          <w:highlight w:val="none"/>
        </w:rPr>
        <w:t>修改类型：修改</w:t>
      </w:r>
    </w:p>
    <w:p w14:paraId="186795DD">
      <w:pPr>
        <w:wordWrap w:val="0"/>
        <w:spacing w:line="480" w:lineRule="exact"/>
        <w:ind w:firstLine="422" w:firstLineChars="200"/>
        <w:rPr>
          <w:rFonts w:hint="eastAsia"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可选办法七（适合综合评分法四，技术标与经济标同时开启）</w:t>
      </w:r>
    </w:p>
    <w:p w14:paraId="62C97375">
      <w:pPr>
        <w:wordWrap w:val="0"/>
        <w:spacing w:line="4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40．开标和评标程序</w:t>
      </w:r>
    </w:p>
    <w:p w14:paraId="65A243E1">
      <w:pPr>
        <w:wordWrap w:val="0"/>
        <w:spacing w:line="4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40.1 技术标（含资格审查文件）与经济标投标文件同时公开开标；</w:t>
      </w:r>
    </w:p>
    <w:p w14:paraId="1543095B">
      <w:pPr>
        <w:wordWrap w:val="0"/>
        <w:spacing w:line="4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40.2 由评标委员会对所有已公开开标的投标人进行资格审查；</w:t>
      </w:r>
    </w:p>
    <w:p w14:paraId="227CB191">
      <w:pPr>
        <w:wordWrap w:val="0"/>
        <w:spacing w:line="4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40.3 技术标投标文件有效性审查；</w:t>
      </w:r>
    </w:p>
    <w:p w14:paraId="63FDC7A8">
      <w:pPr>
        <w:wordWrap w:val="0"/>
        <w:spacing w:line="4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40.4 技术标详细审查评分；</w:t>
      </w:r>
    </w:p>
    <w:p w14:paraId="0C60C13B">
      <w:pPr>
        <w:wordWrap w:val="0"/>
        <w:spacing w:line="4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 xml:space="preserve">40.5 经济标详细审查评分； </w:t>
      </w:r>
    </w:p>
    <w:p w14:paraId="6C563982">
      <w:pPr>
        <w:wordWrap w:val="0"/>
        <w:spacing w:line="4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40.6 评标委员会按照投标人总得分由高至低排序；</w:t>
      </w:r>
    </w:p>
    <w:p w14:paraId="14CF032F">
      <w:pPr>
        <w:wordWrap w:val="0"/>
        <w:spacing w:line="4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40.7 经济标投标文件有效性审查；</w:t>
      </w:r>
    </w:p>
    <w:p w14:paraId="77AF593F">
      <w:pPr>
        <w:wordWrap w:val="0"/>
        <w:spacing w:line="4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40.8 评标委员会按排序向招标人推荐中标候选人名单，并递交资格审查报告及评标报告。</w:t>
      </w:r>
    </w:p>
    <w:p w14:paraId="1AC99814">
      <w:pPr>
        <w:pBdr>
          <w:bottom w:val="single" w:color="auto" w:sz="6" w:space="1"/>
        </w:pBdr>
        <w:wordWrap w:val="0"/>
        <w:spacing w:line="480" w:lineRule="exact"/>
        <w:ind w:firstLine="422" w:firstLineChars="200"/>
        <w:rPr>
          <w:rFonts w:hint="eastAsia" w:ascii="宋体" w:hAnsi="宋体" w:cs="宋体"/>
          <w:bCs/>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开标、评标及</w:t>
      </w:r>
      <w:r>
        <w:rPr>
          <w:rFonts w:hint="eastAsia" w:ascii="宋体" w:hAnsi="宋体" w:cs="宋体"/>
          <w:bCs/>
          <w:color w:val="auto"/>
          <w:szCs w:val="21"/>
          <w:highlight w:val="none"/>
          <w:u w:val="single"/>
        </w:rPr>
        <w:t>定标程序</w:t>
      </w:r>
    </w:p>
    <w:p w14:paraId="37D7AF7D">
      <w:pPr>
        <w:pBdr>
          <w:bottom w:val="single" w:color="auto" w:sz="6" w:space="1"/>
        </w:pBdr>
        <w:wordWrap w:val="0"/>
        <w:spacing w:line="4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40.1技术标（含资格审查文件）与经济标投标文件同时公开开标；</w:t>
      </w:r>
    </w:p>
    <w:p w14:paraId="492DD62E">
      <w:pPr>
        <w:pBdr>
          <w:bottom w:val="single" w:color="auto" w:sz="6" w:space="1"/>
        </w:pBdr>
        <w:wordWrap w:val="0"/>
        <w:spacing w:line="4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40.2由评标委员会对所有已公开开标的投标人进行资格审查；</w:t>
      </w:r>
    </w:p>
    <w:p w14:paraId="3BCE0451">
      <w:pPr>
        <w:pBdr>
          <w:bottom w:val="single" w:color="auto" w:sz="6" w:space="1"/>
        </w:pBdr>
        <w:wordWrap w:val="0"/>
        <w:spacing w:line="4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40.3技术标投标文件有效性审查；</w:t>
      </w:r>
    </w:p>
    <w:p w14:paraId="3D28817F">
      <w:pPr>
        <w:pBdr>
          <w:bottom w:val="single" w:color="auto" w:sz="6" w:space="1"/>
        </w:pBdr>
        <w:wordWrap w:val="0"/>
        <w:spacing w:line="4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40.4经济标投标文件有效性审查；</w:t>
      </w:r>
    </w:p>
    <w:p w14:paraId="4B6280D8">
      <w:pPr>
        <w:pBdr>
          <w:bottom w:val="single" w:color="auto" w:sz="6" w:space="1"/>
        </w:pBdr>
        <w:wordWrap w:val="0"/>
        <w:spacing w:line="4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40.5</w:t>
      </w:r>
      <w:r>
        <w:rPr>
          <w:rFonts w:hint="eastAsia" w:ascii="宋体" w:hAnsi="宋体" w:cs="宋体"/>
          <w:bCs/>
          <w:color w:val="auto"/>
          <w:szCs w:val="21"/>
          <w:highlight w:val="none"/>
          <w:u w:val="single"/>
        </w:rPr>
        <w:t>评标委员会编写资格审查报告以及评标报告，向招标人推荐合格的中标候选人【不排序，按统一社会信用代码后4位（除校验码外）大小排位】。</w:t>
      </w:r>
    </w:p>
    <w:p w14:paraId="5CE38A9B">
      <w:pPr>
        <w:pBdr>
          <w:bottom w:val="single" w:color="auto" w:sz="6" w:space="1"/>
        </w:pBdr>
        <w:wordWrap w:val="0"/>
        <w:spacing w:line="4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40.6</w:t>
      </w:r>
      <w:r>
        <w:rPr>
          <w:rFonts w:hint="eastAsia" w:ascii="宋体" w:hAnsi="宋体" w:cs="宋体"/>
          <w:bCs/>
          <w:color w:val="auto"/>
          <w:szCs w:val="21"/>
          <w:highlight w:val="none"/>
          <w:u w:val="single"/>
        </w:rPr>
        <w:t>定标委员会对评标委员会推荐的合格的中标候选人进行择优评审，确定中标人。定标结束后，定标委员会向招标人递交定标报告。</w:t>
      </w:r>
    </w:p>
    <w:p w14:paraId="5AF759EA">
      <w:pPr>
        <w:wordWrap w:val="0"/>
        <w:spacing w:line="4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条款号：41.1</w:t>
      </w:r>
      <w:r>
        <w:rPr>
          <w:rFonts w:hint="eastAsia" w:ascii="宋体" w:hAnsi="宋体" w:cs="宋体"/>
          <w:b/>
          <w:color w:val="auto"/>
          <w:sz w:val="24"/>
          <w:szCs w:val="24"/>
          <w:highlight w:val="none"/>
        </w:rPr>
        <w:t xml:space="preserve">                          </w:t>
      </w:r>
      <w:r>
        <w:rPr>
          <w:rFonts w:hint="eastAsia" w:ascii="宋体" w:hAnsi="宋体" w:cs="宋体"/>
          <w:b/>
          <w:color w:val="auto"/>
          <w:szCs w:val="21"/>
          <w:highlight w:val="none"/>
        </w:rPr>
        <w:t>修改类型：修改</w:t>
      </w:r>
    </w:p>
    <w:p w14:paraId="32B87C3F">
      <w:pPr>
        <w:wordWrap w:val="0"/>
        <w:spacing w:line="48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41.1开标由招标人主持</w:t>
      </w:r>
      <w:r>
        <w:rPr>
          <w:rFonts w:hint="eastAsia" w:ascii="宋体" w:hAnsi="宋体" w:cs="宋体"/>
          <w:b/>
          <w:color w:val="auto"/>
          <w:szCs w:val="21"/>
          <w:highlight w:val="none"/>
        </w:rPr>
        <w:t>；</w:t>
      </w:r>
    </w:p>
    <w:p w14:paraId="3D2B40AD">
      <w:pPr>
        <w:pBdr>
          <w:bottom w:val="single" w:color="auto" w:sz="6" w:space="1"/>
        </w:pBdr>
        <w:wordWrap w:val="0"/>
        <w:spacing w:line="48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41.1开标由招标人</w:t>
      </w:r>
      <w:r>
        <w:rPr>
          <w:rFonts w:hint="eastAsia" w:ascii="宋体" w:hAnsi="宋体" w:cs="宋体"/>
          <w:bCs/>
          <w:color w:val="auto"/>
          <w:szCs w:val="21"/>
          <w:highlight w:val="none"/>
          <w:u w:val="single"/>
        </w:rPr>
        <w:t>或招标代理</w:t>
      </w:r>
      <w:r>
        <w:rPr>
          <w:rFonts w:hint="eastAsia" w:ascii="宋体" w:hAnsi="宋体" w:cs="宋体"/>
          <w:bCs/>
          <w:color w:val="auto"/>
          <w:szCs w:val="21"/>
          <w:highlight w:val="none"/>
        </w:rPr>
        <w:t>主持；</w:t>
      </w:r>
    </w:p>
    <w:p w14:paraId="15E12FB4">
      <w:pPr>
        <w:spacing w:line="460" w:lineRule="exact"/>
        <w:ind w:firstLine="422" w:firstLineChars="200"/>
        <w:rPr>
          <w:rStyle w:val="23"/>
          <w:rFonts w:ascii="宋体" w:hAnsi="宋体"/>
          <w:b/>
          <w:color w:val="auto"/>
          <w:szCs w:val="21"/>
          <w:highlight w:val="none"/>
        </w:rPr>
      </w:pPr>
      <w:r>
        <w:rPr>
          <w:rStyle w:val="23"/>
          <w:rFonts w:ascii="宋体" w:hAnsi="宋体"/>
          <w:b/>
          <w:color w:val="auto"/>
          <w:szCs w:val="21"/>
          <w:highlight w:val="none"/>
        </w:rPr>
        <w:t>条款号：41.2.1          修改类型：修改</w:t>
      </w:r>
    </w:p>
    <w:p w14:paraId="5E2B15C3">
      <w:pPr>
        <w:spacing w:line="460" w:lineRule="exact"/>
        <w:ind w:firstLine="422" w:firstLineChars="200"/>
        <w:rPr>
          <w:rStyle w:val="23"/>
          <w:rFonts w:ascii="宋体" w:hAnsi="宋体"/>
          <w:b/>
          <w:color w:val="auto"/>
          <w:szCs w:val="21"/>
          <w:highlight w:val="none"/>
        </w:rPr>
      </w:pPr>
      <w:r>
        <w:rPr>
          <w:rStyle w:val="23"/>
          <w:rFonts w:ascii="宋体" w:hAnsi="宋体"/>
          <w:b/>
          <w:color w:val="auto"/>
          <w:szCs w:val="21"/>
          <w:highlight w:val="none"/>
        </w:rPr>
        <w:t>原文：</w:t>
      </w:r>
      <w:r>
        <w:rPr>
          <w:rStyle w:val="23"/>
          <w:rFonts w:ascii="宋体" w:hAnsi="宋体"/>
          <w:color w:val="auto"/>
          <w:szCs w:val="21"/>
          <w:highlight w:val="none"/>
        </w:rPr>
        <w:t>41.2.1投标截止期前，各投标人递交投标文件（包括技术标投标文件、经济标投标文件）至</w:t>
      </w:r>
      <w:r>
        <w:rPr>
          <w:rStyle w:val="23"/>
          <w:rFonts w:ascii="宋体" w:hAnsi="宋体"/>
          <w:color w:val="auto"/>
          <w:szCs w:val="21"/>
          <w:highlight w:val="none"/>
          <w:u w:val="single"/>
        </w:rPr>
        <w:t xml:space="preserve">     </w:t>
      </w:r>
      <w:r>
        <w:rPr>
          <w:rStyle w:val="23"/>
          <w:rFonts w:ascii="宋体" w:hAnsi="宋体"/>
          <w:color w:val="auto"/>
          <w:szCs w:val="21"/>
          <w:highlight w:val="none"/>
        </w:rPr>
        <w:t>交易平台。有关投标文件提交的事项详见第一章投标须知。</w:t>
      </w:r>
    </w:p>
    <w:p w14:paraId="0105366F">
      <w:pPr>
        <w:pBdr>
          <w:bottom w:val="single" w:color="000000" w:sz="6" w:space="1"/>
        </w:pBdr>
        <w:spacing w:line="460" w:lineRule="exact"/>
        <w:ind w:firstLine="422" w:firstLineChars="200"/>
        <w:rPr>
          <w:rStyle w:val="23"/>
          <w:rFonts w:ascii="宋体" w:hAnsi="宋体"/>
          <w:color w:val="auto"/>
          <w:szCs w:val="21"/>
          <w:highlight w:val="none"/>
        </w:rPr>
      </w:pPr>
      <w:r>
        <w:rPr>
          <w:rStyle w:val="23"/>
          <w:rFonts w:ascii="宋体" w:hAnsi="宋体"/>
          <w:b/>
          <w:color w:val="auto"/>
          <w:szCs w:val="21"/>
          <w:highlight w:val="none"/>
        </w:rPr>
        <w:t>现文：</w:t>
      </w:r>
      <w:r>
        <w:rPr>
          <w:rStyle w:val="23"/>
          <w:rFonts w:ascii="宋体" w:hAnsi="宋体"/>
          <w:color w:val="auto"/>
          <w:szCs w:val="21"/>
          <w:highlight w:val="none"/>
        </w:rPr>
        <w:t>41.2.1投标截止期前，各投标人递交投标文件（包括技术标投标文件</w:t>
      </w:r>
      <w:r>
        <w:rPr>
          <w:rStyle w:val="23"/>
          <w:rFonts w:hint="eastAsia" w:ascii="宋体" w:hAnsi="宋体"/>
          <w:color w:val="auto"/>
          <w:szCs w:val="21"/>
          <w:highlight w:val="none"/>
          <w:u w:val="single"/>
        </w:rPr>
        <w:t>（含资格审查文件）</w:t>
      </w:r>
      <w:r>
        <w:rPr>
          <w:rStyle w:val="23"/>
          <w:rFonts w:ascii="宋体" w:hAnsi="宋体"/>
          <w:color w:val="auto"/>
          <w:szCs w:val="21"/>
          <w:highlight w:val="none"/>
          <w:u w:val="single"/>
        </w:rPr>
        <w:t>、</w:t>
      </w:r>
      <w:r>
        <w:rPr>
          <w:rStyle w:val="23"/>
          <w:rFonts w:ascii="宋体" w:hAnsi="宋体"/>
          <w:color w:val="auto"/>
          <w:szCs w:val="21"/>
          <w:highlight w:val="none"/>
        </w:rPr>
        <w:t>经济标投标文件）至</w:t>
      </w:r>
      <w:r>
        <w:rPr>
          <w:rStyle w:val="23"/>
          <w:rFonts w:hint="eastAsia" w:ascii="宋体" w:hAnsi="宋体"/>
          <w:color w:val="auto"/>
          <w:szCs w:val="21"/>
          <w:highlight w:val="none"/>
          <w:u w:val="single"/>
        </w:rPr>
        <w:t>广州交易集团有限公司（广州公共资源交易中心）</w:t>
      </w:r>
      <w:r>
        <w:rPr>
          <w:rStyle w:val="23"/>
          <w:rFonts w:ascii="宋体" w:hAnsi="宋体"/>
          <w:color w:val="auto"/>
          <w:szCs w:val="21"/>
          <w:highlight w:val="none"/>
        </w:rPr>
        <w:t>交易平台。有关投标文件提交的事项详见第一章投标须知。</w:t>
      </w:r>
    </w:p>
    <w:p w14:paraId="215BC392">
      <w:pPr>
        <w:spacing w:line="4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条款号：41.2.</w:t>
      </w:r>
      <w:r>
        <w:rPr>
          <w:rFonts w:ascii="宋体" w:hAnsi="宋体" w:cs="宋体"/>
          <w:b/>
          <w:color w:val="auto"/>
          <w:szCs w:val="21"/>
          <w:highlight w:val="none"/>
        </w:rPr>
        <w:t xml:space="preserve">2          </w:t>
      </w:r>
      <w:r>
        <w:rPr>
          <w:rFonts w:hint="eastAsia" w:ascii="宋体" w:hAnsi="宋体" w:cs="宋体"/>
          <w:b/>
          <w:color w:val="auto"/>
          <w:szCs w:val="21"/>
          <w:highlight w:val="none"/>
        </w:rPr>
        <w:t>修改类型：删除</w:t>
      </w:r>
    </w:p>
    <w:p w14:paraId="1986F5BB">
      <w:pPr>
        <w:pBdr>
          <w:bottom w:val="single" w:color="000000" w:sz="6" w:space="1"/>
        </w:pBdr>
        <w:spacing w:line="46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41.2.2开标前，首先由招标人随机抽取确定该工程计算评标参考价的等分点值X。</w:t>
      </w:r>
    </w:p>
    <w:p w14:paraId="45663C85">
      <w:pPr>
        <w:wordWrap w:val="0"/>
        <w:spacing w:line="4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条款号：41.2.4.1</w:t>
      </w:r>
      <w:r>
        <w:rPr>
          <w:rFonts w:hint="eastAsia" w:ascii="宋体" w:hAnsi="宋体" w:cs="宋体"/>
          <w:b/>
          <w:color w:val="auto"/>
          <w:sz w:val="24"/>
          <w:szCs w:val="24"/>
          <w:highlight w:val="none"/>
        </w:rPr>
        <w:t xml:space="preserve">                          </w:t>
      </w:r>
      <w:r>
        <w:rPr>
          <w:rFonts w:hint="eastAsia" w:ascii="宋体" w:hAnsi="宋体" w:cs="宋体"/>
          <w:b/>
          <w:color w:val="auto"/>
          <w:szCs w:val="21"/>
          <w:highlight w:val="none"/>
        </w:rPr>
        <w:t>修改类型：修改</w:t>
      </w:r>
    </w:p>
    <w:p w14:paraId="06BB1E8F">
      <w:pPr>
        <w:pBdr>
          <w:bottom w:val="single" w:color="auto" w:sz="6" w:space="1"/>
        </w:pBdr>
        <w:wordWrap w:val="0"/>
        <w:spacing w:line="48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olor w:val="auto"/>
          <w:szCs w:val="21"/>
          <w:highlight w:val="none"/>
        </w:rPr>
        <w:t>41.2.4.1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14:paraId="314B3AE6">
      <w:pPr>
        <w:pBdr>
          <w:bottom w:val="single" w:color="auto" w:sz="6" w:space="1"/>
        </w:pBdr>
        <w:wordWrap w:val="0"/>
        <w:spacing w:line="48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olor w:val="auto"/>
          <w:szCs w:val="21"/>
          <w:highlight w:val="none"/>
        </w:rPr>
        <w:t>41.2.4.1开标时，公布：</w:t>
      </w:r>
      <w:r>
        <w:rPr>
          <w:rFonts w:hint="eastAsia" w:ascii="宋体" w:hAnsi="宋体"/>
          <w:color w:val="auto"/>
          <w:szCs w:val="21"/>
          <w:highlight w:val="none"/>
          <w:u w:val="single"/>
        </w:rPr>
        <w:t>a、投标人名称；b、投标文件密封情况；c、投标报价；d、项目经理（负责人）名称；e、法定代表人证明及授权委托等主要内容及开标记录表中的其他必要内容。</w:t>
      </w:r>
      <w:r>
        <w:rPr>
          <w:rFonts w:hint="eastAsia" w:ascii="宋体" w:hAnsi="宋体"/>
          <w:color w:val="auto"/>
          <w:szCs w:val="21"/>
          <w:highlight w:val="none"/>
        </w:rPr>
        <w:t>投标报价以数字和文字两种方式表述的，应公布文字表述的投标报价。</w:t>
      </w:r>
    </w:p>
    <w:p w14:paraId="1C83A92D">
      <w:pPr>
        <w:wordWrap w:val="0"/>
        <w:spacing w:line="4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条款号：42.2</w:t>
      </w:r>
      <w:r>
        <w:rPr>
          <w:rFonts w:hint="eastAsia" w:ascii="宋体" w:hAnsi="宋体" w:cs="宋体"/>
          <w:b/>
          <w:color w:val="auto"/>
          <w:sz w:val="24"/>
          <w:szCs w:val="24"/>
          <w:highlight w:val="none"/>
        </w:rPr>
        <w:t xml:space="preserve">                          </w:t>
      </w:r>
      <w:r>
        <w:rPr>
          <w:rFonts w:hint="eastAsia" w:ascii="宋体" w:hAnsi="宋体" w:cs="宋体"/>
          <w:b/>
          <w:color w:val="auto"/>
          <w:szCs w:val="21"/>
          <w:highlight w:val="none"/>
        </w:rPr>
        <w:t>修改类型：修改</w:t>
      </w:r>
    </w:p>
    <w:p w14:paraId="3E2463D1">
      <w:pPr>
        <w:pBdr>
          <w:bottom w:val="single" w:color="auto" w:sz="6" w:space="1"/>
        </w:pBdr>
        <w:wordWrap w:val="0"/>
        <w:spacing w:line="48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42.2 评标委员会的组成：方式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785BA32">
      <w:pPr>
        <w:pBdr>
          <w:bottom w:val="single" w:color="auto" w:sz="6" w:space="1"/>
        </w:pBdr>
        <w:wordWrap w:val="0"/>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方式一：评标委员会为综合评标委员会，负责资格审查及评标工作。</w:t>
      </w:r>
    </w:p>
    <w:p w14:paraId="6DF37146">
      <w:pPr>
        <w:pBdr>
          <w:bottom w:val="single" w:color="auto" w:sz="6" w:space="1"/>
        </w:pBdr>
        <w:wordWrap w:val="0"/>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方式二：评标委员会由技术评审组和经济评审组组成。其中：资格审查及技术评审由技术评标组负责，经济评审由经济评审组负责。</w:t>
      </w:r>
    </w:p>
    <w:p w14:paraId="5503F439">
      <w:pPr>
        <w:pBdr>
          <w:bottom w:val="single" w:color="auto" w:sz="6" w:space="1"/>
        </w:pBdr>
        <w:wordWrap w:val="0"/>
        <w:spacing w:line="48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42.2 评标委员会的组成：方式一。</w:t>
      </w:r>
    </w:p>
    <w:p w14:paraId="0BA4B04B">
      <w:pPr>
        <w:pBdr>
          <w:bottom w:val="single" w:color="auto" w:sz="6" w:space="1"/>
        </w:pBdr>
        <w:wordWrap w:val="0"/>
        <w:spacing w:line="480" w:lineRule="exact"/>
        <w:ind w:firstLine="420" w:firstLineChars="200"/>
        <w:rPr>
          <w:rFonts w:ascii="宋体" w:hAnsi="宋体" w:cs="宋体"/>
          <w:b/>
          <w:color w:val="auto"/>
          <w:szCs w:val="21"/>
          <w:highlight w:val="none"/>
        </w:rPr>
      </w:pPr>
      <w:r>
        <w:rPr>
          <w:rFonts w:hint="eastAsia" w:ascii="宋体" w:hAnsi="宋体" w:cs="宋体"/>
          <w:color w:val="auto"/>
          <w:szCs w:val="21"/>
          <w:highlight w:val="none"/>
        </w:rPr>
        <w:t>方式一：评标委员会为综合评标委员会，负责资格审查及评标工作。</w:t>
      </w:r>
    </w:p>
    <w:p w14:paraId="51B1461C">
      <w:pPr>
        <w:wordWrap w:val="0"/>
        <w:spacing w:line="48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条款号：42.3</w:t>
      </w:r>
      <w:r>
        <w:rPr>
          <w:rFonts w:hint="eastAsia" w:ascii="宋体" w:hAnsi="宋体" w:cs="宋体"/>
          <w:b/>
          <w:color w:val="auto"/>
          <w:sz w:val="24"/>
          <w:szCs w:val="24"/>
          <w:highlight w:val="none"/>
        </w:rPr>
        <w:t xml:space="preserve">                          </w:t>
      </w:r>
      <w:r>
        <w:rPr>
          <w:rFonts w:hint="eastAsia" w:ascii="宋体" w:hAnsi="宋体" w:cs="宋体"/>
          <w:b/>
          <w:color w:val="auto"/>
          <w:szCs w:val="21"/>
          <w:highlight w:val="none"/>
        </w:rPr>
        <w:t>修改类型：增加</w:t>
      </w:r>
    </w:p>
    <w:p w14:paraId="64144A5A">
      <w:pPr>
        <w:pBdr>
          <w:bottom w:val="none" w:color="auto" w:sz="0" w:space="1"/>
        </w:pBdr>
        <w:wordWrap w:val="0"/>
        <w:spacing w:line="480" w:lineRule="exact"/>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现文：</w:t>
      </w:r>
      <w:r>
        <w:rPr>
          <w:rFonts w:hint="eastAsia" w:ascii="宋体" w:hAnsi="宋体" w:cs="宋体"/>
          <w:color w:val="auto"/>
          <w:szCs w:val="21"/>
          <w:highlight w:val="none"/>
        </w:rPr>
        <w:t>42.3</w:t>
      </w:r>
    </w:p>
    <w:p w14:paraId="06A987B4">
      <w:pPr>
        <w:pBdr>
          <w:bottom w:val="single" w:color="auto" w:sz="6" w:space="1"/>
        </w:pBdr>
        <w:wordWrap w:val="0"/>
        <w:spacing w:line="480" w:lineRule="exact"/>
        <w:ind w:firstLine="420" w:firstLineChars="200"/>
        <w:rPr>
          <w:rFonts w:ascii="宋体" w:hAnsi="宋体" w:cs="宋体"/>
          <w:color w:val="auto"/>
          <w:szCs w:val="21"/>
          <w:highlight w:val="none"/>
          <w:u w:val="single"/>
        </w:rPr>
      </w:pPr>
      <w:r>
        <w:rPr>
          <w:rFonts w:hint="eastAsia" w:ascii="宋体" w:hAnsi="宋体" w:cs="宋体"/>
          <w:bCs/>
          <w:color w:val="auto"/>
          <w:szCs w:val="21"/>
          <w:highlight w:val="none"/>
          <w:u w:val="single"/>
        </w:rPr>
        <w:t>42.3.1 定</w:t>
      </w:r>
      <w:r>
        <w:rPr>
          <w:rFonts w:hint="eastAsia" w:ascii="宋体" w:hAnsi="宋体" w:cs="宋体"/>
          <w:color w:val="auto"/>
          <w:szCs w:val="21"/>
          <w:highlight w:val="none"/>
          <w:u w:val="single"/>
        </w:rPr>
        <w:t>标委员会人数：定标委员会由招标人依法组建，成员数量为5人。</w:t>
      </w:r>
    </w:p>
    <w:p w14:paraId="3D4F8502">
      <w:pPr>
        <w:pBdr>
          <w:bottom w:val="single" w:color="auto" w:sz="6" w:space="1"/>
        </w:pBdr>
        <w:wordWrap w:val="0"/>
        <w:spacing w:line="480" w:lineRule="exact"/>
        <w:ind w:firstLine="420" w:firstLineChars="200"/>
        <w:rPr>
          <w:rFonts w:hint="eastAsia" w:ascii="宋体" w:hAnsi="宋体" w:cs="宋体"/>
          <w:color w:val="auto"/>
          <w:szCs w:val="21"/>
          <w:highlight w:val="none"/>
        </w:rPr>
      </w:pPr>
    </w:p>
    <w:p w14:paraId="10A0107F">
      <w:pPr>
        <w:wordWrap w:val="0"/>
        <w:spacing w:line="48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 xml:space="preserve">条款号：43.3 </w:t>
      </w:r>
      <w:r>
        <w:rPr>
          <w:rFonts w:hint="eastAsia" w:ascii="宋体" w:hAnsi="宋体" w:cs="宋体"/>
          <w:b/>
          <w:color w:val="auto"/>
          <w:sz w:val="24"/>
          <w:szCs w:val="24"/>
          <w:highlight w:val="none"/>
        </w:rPr>
        <w:t xml:space="preserve">                          </w:t>
      </w:r>
      <w:r>
        <w:rPr>
          <w:rFonts w:hint="eastAsia" w:ascii="宋体" w:hAnsi="宋体" w:cs="宋体"/>
          <w:b/>
          <w:color w:val="auto"/>
          <w:szCs w:val="21"/>
          <w:highlight w:val="none"/>
        </w:rPr>
        <w:t>修改类型：修改</w:t>
      </w:r>
    </w:p>
    <w:p w14:paraId="7349BF30">
      <w:pPr>
        <w:wordWrap w:val="0"/>
        <w:spacing w:line="480" w:lineRule="exact"/>
        <w:ind w:firstLine="422" w:firstLineChars="200"/>
        <w:rPr>
          <w:rFonts w:hint="eastAsia" w:ascii="宋体" w:hAnsi="宋体" w:cs="宋体"/>
          <w:bCs/>
          <w:color w:val="auto"/>
          <w:szCs w:val="21"/>
          <w:highlight w:val="none"/>
          <w:u w:val="single"/>
        </w:rPr>
      </w:pPr>
      <w:r>
        <w:rPr>
          <w:rFonts w:hint="eastAsia" w:ascii="宋体" w:hAnsi="宋体" w:cs="宋体"/>
          <w:b/>
          <w:color w:val="auto"/>
          <w:szCs w:val="21"/>
          <w:highlight w:val="none"/>
          <w:u w:val="single"/>
        </w:rPr>
        <w:t>原文：</w:t>
      </w:r>
      <w:r>
        <w:rPr>
          <w:rFonts w:hint="eastAsia" w:ascii="宋体" w:hAnsi="宋体" w:cs="宋体"/>
          <w:bCs/>
          <w:color w:val="auto"/>
          <w:szCs w:val="21"/>
          <w:highlight w:val="none"/>
          <w:u w:val="single"/>
        </w:rPr>
        <w:t>43.3 资格审查不合格的投标文件不参加下一阶段的评标，不参与评标参考价的计算。</w:t>
      </w:r>
    </w:p>
    <w:p w14:paraId="7588472D">
      <w:pPr>
        <w:pBdr>
          <w:bottom w:val="single" w:color="auto" w:sz="6" w:space="1"/>
        </w:pBdr>
        <w:wordWrap w:val="0"/>
        <w:spacing w:line="480" w:lineRule="exact"/>
        <w:ind w:firstLine="422" w:firstLineChars="200"/>
        <w:rPr>
          <w:rFonts w:hAnsi="宋体" w:cs="宋体"/>
          <w:color w:val="auto"/>
          <w:szCs w:val="21"/>
          <w:highlight w:val="none"/>
          <w:u w:val="single"/>
        </w:rPr>
      </w:pPr>
      <w:r>
        <w:rPr>
          <w:rFonts w:hint="eastAsia" w:ascii="宋体" w:hAnsi="宋体" w:cs="宋体"/>
          <w:b/>
          <w:color w:val="auto"/>
          <w:szCs w:val="21"/>
          <w:highlight w:val="none"/>
          <w:u w:val="single"/>
        </w:rPr>
        <w:t>现文：</w:t>
      </w:r>
      <w:r>
        <w:rPr>
          <w:rFonts w:hint="eastAsia" w:ascii="宋体" w:hAnsi="宋体" w:cs="宋体"/>
          <w:bCs/>
          <w:color w:val="auto"/>
          <w:szCs w:val="21"/>
          <w:highlight w:val="none"/>
          <w:u w:val="single"/>
        </w:rPr>
        <w:t>43.3</w:t>
      </w:r>
      <w:r>
        <w:rPr>
          <w:rFonts w:hint="eastAsia" w:ascii="宋体" w:hAnsi="宋体" w:cs="宋体"/>
          <w:b/>
          <w:color w:val="auto"/>
          <w:szCs w:val="21"/>
          <w:highlight w:val="none"/>
          <w:u w:val="single"/>
        </w:rPr>
        <w:t xml:space="preserve"> </w:t>
      </w:r>
      <w:r>
        <w:rPr>
          <w:rFonts w:hint="eastAsia" w:ascii="宋体" w:hAnsi="宋体" w:cs="宋体"/>
          <w:bCs/>
          <w:color w:val="auto"/>
          <w:szCs w:val="21"/>
          <w:highlight w:val="none"/>
          <w:u w:val="single"/>
        </w:rPr>
        <w:t>资格审查不合格的投标文件不参与下一阶段的评审。</w:t>
      </w:r>
    </w:p>
    <w:p w14:paraId="7FC6598E">
      <w:pPr>
        <w:wordWrap w:val="0"/>
        <w:spacing w:line="4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 xml:space="preserve">条款号：43.6 </w:t>
      </w:r>
      <w:r>
        <w:rPr>
          <w:rFonts w:hint="eastAsia" w:ascii="宋体" w:hAnsi="宋体" w:cs="宋体"/>
          <w:b/>
          <w:color w:val="auto"/>
          <w:sz w:val="24"/>
          <w:szCs w:val="24"/>
          <w:highlight w:val="none"/>
        </w:rPr>
        <w:t xml:space="preserve">                          </w:t>
      </w:r>
      <w:r>
        <w:rPr>
          <w:rFonts w:hint="eastAsia" w:ascii="宋体" w:hAnsi="宋体" w:cs="宋体"/>
          <w:b/>
          <w:color w:val="auto"/>
          <w:szCs w:val="21"/>
          <w:highlight w:val="none"/>
        </w:rPr>
        <w:t>修改类型：修改</w:t>
      </w:r>
    </w:p>
    <w:p w14:paraId="11085836">
      <w:pPr>
        <w:wordWrap w:val="0"/>
        <w:spacing w:line="48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43.6 资格审查合格的投标人少于3名的（当N个标段同时招标且不允许兼中时，资格审查合格的投标人少于N+2名），则本项目招标失败。</w:t>
      </w:r>
    </w:p>
    <w:p w14:paraId="4D3400B6">
      <w:pPr>
        <w:pBdr>
          <w:bottom w:val="single" w:color="auto" w:sz="6" w:space="1"/>
        </w:pBdr>
        <w:spacing w:line="460" w:lineRule="exact"/>
        <w:ind w:firstLine="422" w:firstLineChars="200"/>
        <w:rPr>
          <w:rFonts w:hint="eastAsia"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43.6资格审查合格的投标人少于3名的，则本项目招标失败。</w:t>
      </w:r>
    </w:p>
    <w:p w14:paraId="152394E9">
      <w:pPr>
        <w:wordWrap w:val="0"/>
        <w:spacing w:line="48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bCs/>
          <w:color w:val="auto"/>
          <w:szCs w:val="21"/>
          <w:highlight w:val="none"/>
        </w:rPr>
        <w:t>44.2</w:t>
      </w:r>
      <w:r>
        <w:rPr>
          <w:rFonts w:hint="eastAsia" w:ascii="宋体" w:hAnsi="宋体" w:cs="宋体"/>
          <w:b/>
          <w:color w:val="auto"/>
          <w:sz w:val="24"/>
          <w:szCs w:val="24"/>
          <w:highlight w:val="none"/>
        </w:rPr>
        <w:t xml:space="preserve">                          </w:t>
      </w:r>
      <w:r>
        <w:rPr>
          <w:rFonts w:hint="eastAsia" w:ascii="宋体" w:hAnsi="宋体" w:cs="宋体"/>
          <w:b/>
          <w:color w:val="auto"/>
          <w:szCs w:val="21"/>
          <w:highlight w:val="none"/>
        </w:rPr>
        <w:t>修改类型：删除</w:t>
      </w:r>
    </w:p>
    <w:p w14:paraId="3BCA1F83">
      <w:pPr>
        <w:pBdr>
          <w:bottom w:val="single" w:color="auto" w:sz="6" w:space="1"/>
        </w:pBdr>
        <w:wordWrap w:val="0"/>
        <w:spacing w:line="480" w:lineRule="exact"/>
        <w:ind w:firstLine="422" w:firstLineChars="200"/>
        <w:rPr>
          <w:rFonts w:hint="eastAsia"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44.2 技术标详细审查评分：评标委员会按照附表四《技术标详细审查评分表》的标准，对通过技术标有效性审查的投标文件技术标进行详细审查，评出技术分，得分四舍五入精确到小数点后两位。</w:t>
      </w:r>
    </w:p>
    <w:p w14:paraId="3376B4AC">
      <w:pPr>
        <w:wordWrap w:val="0"/>
        <w:spacing w:line="48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条款号：45.2-45.4</w:t>
      </w:r>
      <w:r>
        <w:rPr>
          <w:rFonts w:hint="eastAsia" w:ascii="宋体" w:hAnsi="宋体" w:cs="宋体"/>
          <w:b/>
          <w:color w:val="auto"/>
          <w:sz w:val="24"/>
          <w:szCs w:val="24"/>
          <w:highlight w:val="none"/>
        </w:rPr>
        <w:t xml:space="preserve">                          </w:t>
      </w:r>
      <w:r>
        <w:rPr>
          <w:rFonts w:hint="eastAsia" w:ascii="宋体" w:hAnsi="宋体" w:cs="宋体"/>
          <w:b/>
          <w:color w:val="auto"/>
          <w:szCs w:val="21"/>
          <w:highlight w:val="none"/>
        </w:rPr>
        <w:t>修改类型：删除</w:t>
      </w:r>
    </w:p>
    <w:p w14:paraId="71A20FC6">
      <w:pPr>
        <w:spacing w:line="360" w:lineRule="auto"/>
        <w:ind w:firstLine="422" w:firstLineChars="200"/>
        <w:rPr>
          <w:rFonts w:ascii="宋体" w:hAnsi="宋体"/>
          <w:color w:val="auto"/>
          <w:szCs w:val="21"/>
          <w:highlight w:val="none"/>
        </w:rPr>
      </w:pPr>
      <w:r>
        <w:rPr>
          <w:rFonts w:hint="eastAsia" w:ascii="宋体" w:hAnsi="宋体" w:cs="宋体"/>
          <w:b/>
          <w:color w:val="auto"/>
          <w:szCs w:val="21"/>
          <w:highlight w:val="none"/>
        </w:rPr>
        <w:t>原文：</w:t>
      </w:r>
      <w:r>
        <w:rPr>
          <w:rFonts w:hint="eastAsia" w:ascii="宋体" w:hAnsi="宋体"/>
          <w:color w:val="auto"/>
          <w:szCs w:val="21"/>
          <w:highlight w:val="none"/>
        </w:rPr>
        <w:t>45.2计算评标参考价：</w:t>
      </w:r>
    </w:p>
    <w:p w14:paraId="6B1B981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区间抽取法：</w:t>
      </w:r>
    </w:p>
    <w:p w14:paraId="6A98053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6954503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评标参考价</w:t>
      </w:r>
      <w:r>
        <w:rPr>
          <w:rFonts w:ascii="宋体" w:hAnsi="宋体"/>
          <w:color w:val="auto"/>
          <w:szCs w:val="21"/>
          <w:highlight w:val="none"/>
        </w:rPr>
        <w:t>=</w:t>
      </w:r>
      <w:r>
        <w:rPr>
          <w:rFonts w:hint="eastAsia" w:ascii="宋体" w:hAnsi="宋体"/>
          <w:color w:val="auto"/>
          <w:szCs w:val="21"/>
          <w:highlight w:val="none"/>
        </w:rPr>
        <w:t>（</w:t>
      </w:r>
      <w:r>
        <w:rPr>
          <w:rFonts w:ascii="宋体" w:hAnsi="宋体"/>
          <w:color w:val="auto"/>
          <w:szCs w:val="21"/>
          <w:highlight w:val="none"/>
        </w:rPr>
        <w:t>Q</w:t>
      </w:r>
      <w:r>
        <w:rPr>
          <w:rFonts w:hint="eastAsia" w:ascii="宋体" w:hAnsi="宋体"/>
          <w:color w:val="auto"/>
          <w:szCs w:val="21"/>
          <w:highlight w:val="none"/>
        </w:rPr>
        <w:t>高</w:t>
      </w:r>
      <w:r>
        <w:rPr>
          <w:rFonts w:ascii="宋体" w:hAnsi="宋体"/>
          <w:color w:val="auto"/>
          <w:szCs w:val="21"/>
          <w:highlight w:val="none"/>
        </w:rPr>
        <w:t>-Q</w:t>
      </w:r>
      <w:r>
        <w:rPr>
          <w:rFonts w:hint="eastAsia" w:ascii="宋体" w:hAnsi="宋体"/>
          <w:color w:val="auto"/>
          <w:szCs w:val="21"/>
          <w:highlight w:val="none"/>
        </w:rPr>
        <w:t>低）</w:t>
      </w:r>
      <w:r>
        <w:rPr>
          <w:rFonts w:ascii="宋体" w:hAnsi="宋体"/>
          <w:color w:val="auto"/>
          <w:szCs w:val="21"/>
          <w:highlight w:val="none"/>
        </w:rPr>
        <w:t>/100*</w:t>
      </w:r>
      <w:r>
        <w:rPr>
          <w:rFonts w:hint="eastAsia" w:ascii="宋体" w:hAnsi="宋体"/>
          <w:color w:val="auto"/>
          <w:szCs w:val="21"/>
          <w:highlight w:val="none"/>
        </w:rPr>
        <w:t>Ｘ</w:t>
      </w:r>
      <w:r>
        <w:rPr>
          <w:rFonts w:ascii="宋体" w:hAnsi="宋体"/>
          <w:color w:val="auto"/>
          <w:szCs w:val="21"/>
          <w:highlight w:val="none"/>
        </w:rPr>
        <w:t>+Q</w:t>
      </w:r>
      <w:r>
        <w:rPr>
          <w:rFonts w:hint="eastAsia" w:ascii="宋体" w:hAnsi="宋体"/>
          <w:color w:val="auto"/>
          <w:szCs w:val="21"/>
          <w:highlight w:val="none"/>
        </w:rPr>
        <w:t>低</w:t>
      </w:r>
    </w:p>
    <w:p w14:paraId="037D8106">
      <w:pPr>
        <w:spacing w:line="360" w:lineRule="auto"/>
        <w:ind w:firstLine="420" w:firstLineChars="200"/>
        <w:rPr>
          <w:rFonts w:ascii="宋体" w:hAnsi="宋体"/>
          <w:color w:val="auto"/>
          <w:szCs w:val="21"/>
          <w:highlight w:val="none"/>
        </w:rPr>
      </w:pPr>
      <w:r>
        <w:rPr>
          <w:rFonts w:ascii="宋体" w:hAnsi="宋体"/>
          <w:color w:val="auto"/>
          <w:szCs w:val="21"/>
          <w:highlight w:val="none"/>
        </w:rPr>
        <w:t>Q</w:t>
      </w:r>
      <w:r>
        <w:rPr>
          <w:rFonts w:hint="eastAsia" w:ascii="宋体" w:hAnsi="宋体"/>
          <w:color w:val="auto"/>
          <w:szCs w:val="21"/>
          <w:highlight w:val="none"/>
        </w:rPr>
        <w:t>低：为达到或超过技术标及格分数线的投标人最低报价与工程成本警示价两者中的较高值；</w:t>
      </w:r>
    </w:p>
    <w:p w14:paraId="74AEB72E">
      <w:pPr>
        <w:spacing w:line="360" w:lineRule="auto"/>
        <w:ind w:firstLine="420" w:firstLineChars="200"/>
        <w:rPr>
          <w:rFonts w:ascii="宋体" w:hAnsi="宋体"/>
          <w:color w:val="auto"/>
          <w:szCs w:val="21"/>
          <w:highlight w:val="none"/>
        </w:rPr>
      </w:pPr>
      <w:r>
        <w:rPr>
          <w:rFonts w:ascii="宋体" w:hAnsi="宋体"/>
          <w:color w:val="auto"/>
          <w:szCs w:val="21"/>
          <w:highlight w:val="none"/>
        </w:rPr>
        <w:t>Q</w:t>
      </w:r>
      <w:r>
        <w:rPr>
          <w:rFonts w:hint="eastAsia" w:ascii="宋体" w:hAnsi="宋体"/>
          <w:color w:val="auto"/>
          <w:szCs w:val="21"/>
          <w:highlight w:val="none"/>
        </w:rPr>
        <w:t>高：最高投标限价</w:t>
      </w:r>
    </w:p>
    <w:p w14:paraId="03138D5F">
      <w:pPr>
        <w:spacing w:line="360" w:lineRule="auto"/>
        <w:ind w:firstLine="420" w:firstLineChars="200"/>
        <w:rPr>
          <w:rFonts w:ascii="宋体" w:hAnsi="宋体"/>
          <w:color w:val="auto"/>
          <w:szCs w:val="21"/>
          <w:highlight w:val="none"/>
        </w:rPr>
      </w:pPr>
      <w:r>
        <w:rPr>
          <w:rFonts w:ascii="宋体" w:hAnsi="宋体"/>
          <w:color w:val="auto"/>
          <w:szCs w:val="21"/>
          <w:highlight w:val="none"/>
        </w:rPr>
        <w:t>X</w:t>
      </w:r>
      <w:r>
        <w:rPr>
          <w:rFonts w:hint="eastAsia" w:ascii="宋体" w:hAnsi="宋体"/>
          <w:color w:val="auto"/>
          <w:szCs w:val="21"/>
          <w:highlight w:val="none"/>
        </w:rPr>
        <w:t>：为等分点值，在开标前从</w:t>
      </w:r>
      <w:r>
        <w:rPr>
          <w:rFonts w:ascii="宋体" w:hAnsi="宋体"/>
          <w:color w:val="auto"/>
          <w:szCs w:val="21"/>
          <w:highlight w:val="none"/>
        </w:rPr>
        <w:t>[0,100]</w:t>
      </w:r>
      <w:r>
        <w:rPr>
          <w:rFonts w:hint="eastAsia" w:ascii="宋体" w:hAnsi="宋体"/>
          <w:color w:val="auto"/>
          <w:szCs w:val="21"/>
          <w:highlight w:val="none"/>
        </w:rPr>
        <w:t>整数中随机抽取</w:t>
      </w:r>
    </w:p>
    <w:p w14:paraId="6EE795D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45.3当标价等于评标参考价时得</w:t>
      </w:r>
      <w:r>
        <w:rPr>
          <w:rFonts w:ascii="宋体" w:hAnsi="宋体"/>
          <w:color w:val="auto"/>
          <w:szCs w:val="21"/>
          <w:highlight w:val="none"/>
        </w:rPr>
        <w:t>100</w:t>
      </w:r>
      <w:r>
        <w:rPr>
          <w:rFonts w:hint="eastAsia" w:ascii="宋体" w:hAnsi="宋体"/>
          <w:color w:val="auto"/>
          <w:szCs w:val="21"/>
          <w:highlight w:val="none"/>
        </w:rPr>
        <w:t>分，标价每高于评标参考价</w:t>
      </w:r>
      <w:r>
        <w:rPr>
          <w:rFonts w:ascii="宋体" w:hAnsi="宋体"/>
          <w:color w:val="auto"/>
          <w:szCs w:val="21"/>
          <w:highlight w:val="none"/>
        </w:rPr>
        <w:t>1%</w:t>
      </w:r>
      <w:r>
        <w:rPr>
          <w:rFonts w:hint="eastAsia" w:ascii="宋体" w:hAnsi="宋体"/>
          <w:color w:val="auto"/>
          <w:szCs w:val="21"/>
          <w:highlight w:val="none"/>
        </w:rPr>
        <w:t>，扣</w:t>
      </w:r>
      <w:r>
        <w:rPr>
          <w:rFonts w:ascii="宋体" w:hAnsi="宋体"/>
          <w:color w:val="auto"/>
          <w:szCs w:val="21"/>
          <w:highlight w:val="none"/>
        </w:rPr>
        <w:t>1.5</w:t>
      </w:r>
      <w:r>
        <w:rPr>
          <w:rFonts w:hint="eastAsia" w:ascii="宋体" w:hAnsi="宋体"/>
          <w:color w:val="auto"/>
          <w:szCs w:val="21"/>
          <w:highlight w:val="none"/>
        </w:rPr>
        <w:t>分，每低于评标参考价</w:t>
      </w:r>
      <w:r>
        <w:rPr>
          <w:rFonts w:ascii="宋体" w:hAnsi="宋体"/>
          <w:color w:val="auto"/>
          <w:szCs w:val="21"/>
          <w:highlight w:val="none"/>
        </w:rPr>
        <w:t>1%</w:t>
      </w:r>
      <w:r>
        <w:rPr>
          <w:rFonts w:hint="eastAsia" w:ascii="宋体" w:hAnsi="宋体"/>
          <w:color w:val="auto"/>
          <w:szCs w:val="21"/>
          <w:highlight w:val="none"/>
        </w:rPr>
        <w:t>，扣</w:t>
      </w:r>
      <w:r>
        <w:rPr>
          <w:rFonts w:ascii="宋体" w:hAnsi="宋体"/>
          <w:color w:val="auto"/>
          <w:szCs w:val="21"/>
          <w:highlight w:val="none"/>
        </w:rPr>
        <w:t>1</w:t>
      </w:r>
      <w:r>
        <w:rPr>
          <w:rFonts w:hint="eastAsia" w:ascii="宋体" w:hAnsi="宋体"/>
          <w:color w:val="auto"/>
          <w:szCs w:val="21"/>
          <w:highlight w:val="none"/>
        </w:rPr>
        <w:t>分，扣至</w:t>
      </w:r>
      <w:r>
        <w:rPr>
          <w:rFonts w:ascii="宋体" w:hAnsi="宋体"/>
          <w:color w:val="auto"/>
          <w:szCs w:val="21"/>
          <w:highlight w:val="none"/>
        </w:rPr>
        <w:t>0</w:t>
      </w:r>
      <w:r>
        <w:rPr>
          <w:rFonts w:hint="eastAsia" w:ascii="宋体" w:hAnsi="宋体"/>
          <w:color w:val="auto"/>
          <w:szCs w:val="21"/>
          <w:highlight w:val="none"/>
        </w:rPr>
        <w:t>分为止，得出经济分，精确到小数点后两位。</w:t>
      </w:r>
    </w:p>
    <w:p w14:paraId="2897C1CC">
      <w:pPr>
        <w:pBdr>
          <w:bottom w:val="single" w:color="auto" w:sz="6" w:space="1"/>
        </w:pBdr>
        <w:wordWrap w:val="0"/>
        <w:spacing w:line="480" w:lineRule="exact"/>
        <w:ind w:firstLine="420" w:firstLineChars="200"/>
        <w:rPr>
          <w:rFonts w:hint="eastAsia" w:ascii="宋体" w:hAnsi="宋体" w:cs="宋体"/>
          <w:b/>
          <w:color w:val="auto"/>
          <w:szCs w:val="21"/>
          <w:highlight w:val="none"/>
        </w:rPr>
      </w:pPr>
      <w:r>
        <w:rPr>
          <w:rFonts w:hint="eastAsia" w:ascii="宋体" w:hAnsi="宋体"/>
          <w:color w:val="auto"/>
          <w:szCs w:val="21"/>
          <w:highlight w:val="none"/>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14:paraId="5DD31FA0">
      <w:pPr>
        <w:wordWrap w:val="0"/>
        <w:spacing w:line="480" w:lineRule="exact"/>
        <w:ind w:firstLine="422" w:firstLineChars="200"/>
        <w:rPr>
          <w:rFonts w:hint="eastAsia" w:hAnsi="宋体" w:cs="宋体"/>
          <w:b/>
          <w:color w:val="auto"/>
          <w:szCs w:val="21"/>
          <w:highlight w:val="none"/>
        </w:rPr>
      </w:pPr>
      <w:r>
        <w:rPr>
          <w:rFonts w:hAnsi="宋体" w:cs="宋体"/>
          <w:b/>
          <w:color w:val="auto"/>
          <w:szCs w:val="21"/>
          <w:highlight w:val="none"/>
        </w:rPr>
        <w:t>条款号：4</w:t>
      </w:r>
      <w:r>
        <w:rPr>
          <w:rFonts w:hint="eastAsia" w:hAnsi="宋体" w:cs="宋体"/>
          <w:b/>
          <w:color w:val="auto"/>
          <w:szCs w:val="21"/>
          <w:highlight w:val="none"/>
        </w:rPr>
        <w:t>6</w:t>
      </w:r>
      <w:r>
        <w:rPr>
          <w:rFonts w:hint="eastAsia" w:ascii="宋体" w:hAnsi="宋体" w:cs="宋体"/>
          <w:b/>
          <w:color w:val="auto"/>
          <w:sz w:val="24"/>
          <w:szCs w:val="24"/>
          <w:highlight w:val="none"/>
        </w:rPr>
        <w:t xml:space="preserve">                          </w:t>
      </w:r>
      <w:r>
        <w:rPr>
          <w:rFonts w:hAnsi="宋体" w:cs="宋体"/>
          <w:b/>
          <w:color w:val="auto"/>
          <w:szCs w:val="21"/>
          <w:highlight w:val="none"/>
        </w:rPr>
        <w:t>修改类型：</w:t>
      </w:r>
      <w:r>
        <w:rPr>
          <w:rFonts w:hint="eastAsia" w:hAnsi="宋体" w:cs="宋体"/>
          <w:b/>
          <w:color w:val="auto"/>
          <w:szCs w:val="21"/>
          <w:highlight w:val="none"/>
        </w:rPr>
        <w:t>修改</w:t>
      </w:r>
    </w:p>
    <w:p w14:paraId="09BD40EB">
      <w:pPr>
        <w:pBdr>
          <w:bottom w:val="single" w:color="auto" w:sz="6" w:space="1"/>
        </w:pBdr>
        <w:wordWrap w:val="0"/>
        <w:spacing w:line="480" w:lineRule="exact"/>
        <w:ind w:firstLine="422" w:firstLineChars="200"/>
        <w:rPr>
          <w:rFonts w:hint="eastAsia" w:hAnsi="宋体" w:cs="宋体"/>
          <w:color w:val="auto"/>
          <w:szCs w:val="21"/>
          <w:highlight w:val="none"/>
        </w:rPr>
      </w:pPr>
      <w:r>
        <w:rPr>
          <w:rFonts w:hAnsi="宋体" w:cs="宋体"/>
          <w:b/>
          <w:color w:val="auto"/>
          <w:szCs w:val="21"/>
          <w:highlight w:val="none"/>
        </w:rPr>
        <w:t>原文：</w:t>
      </w:r>
      <w:r>
        <w:rPr>
          <w:rFonts w:hint="eastAsia" w:hAnsi="宋体" w:cs="宋体"/>
          <w:bCs/>
          <w:color w:val="auto"/>
          <w:szCs w:val="21"/>
          <w:highlight w:val="none"/>
        </w:rPr>
        <w:t>46</w:t>
      </w:r>
      <w:r>
        <w:rPr>
          <w:rFonts w:hint="eastAsia" w:ascii="宋体" w:hAnsi="宋体" w:cs="宋体"/>
          <w:bCs/>
          <w:color w:val="auto"/>
          <w:szCs w:val="21"/>
          <w:highlight w:val="none"/>
        </w:rPr>
        <w:t>.</w:t>
      </w:r>
      <w:r>
        <w:rPr>
          <w:rFonts w:hint="eastAsia" w:hAnsi="宋体" w:cs="宋体"/>
          <w:color w:val="auto"/>
          <w:szCs w:val="21"/>
          <w:highlight w:val="none"/>
        </w:rPr>
        <w:t>经济标的有效性审查</w:t>
      </w:r>
    </w:p>
    <w:p w14:paraId="32480021">
      <w:pPr>
        <w:pBdr>
          <w:bottom w:val="single" w:color="auto" w:sz="6" w:space="1"/>
        </w:pBdr>
        <w:wordWrap w:val="0"/>
        <w:spacing w:line="480" w:lineRule="exact"/>
        <w:ind w:firstLine="404" w:firstLineChars="200"/>
        <w:rPr>
          <w:rFonts w:hint="eastAsia" w:hAnsi="宋体" w:cs="宋体"/>
          <w:color w:val="auto"/>
          <w:szCs w:val="21"/>
          <w:highlight w:val="none"/>
        </w:rPr>
      </w:pPr>
      <w:r>
        <w:rPr>
          <w:rFonts w:hint="eastAsia" w:ascii="宋体" w:hAnsi="宋体" w:cs="宋体"/>
          <w:color w:val="auto"/>
          <w:spacing w:val="-4"/>
          <w:szCs w:val="21"/>
          <w:highlight w:val="none"/>
        </w:rPr>
        <w:t xml:space="preserve">46.1 </w:t>
      </w:r>
      <w:r>
        <w:rPr>
          <w:rFonts w:hint="eastAsia" w:hAnsi="宋体" w:cs="宋体"/>
          <w:color w:val="auto"/>
          <w:szCs w:val="21"/>
          <w:highlight w:val="none"/>
        </w:rPr>
        <w:t>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50040F02">
      <w:pPr>
        <w:pBdr>
          <w:bottom w:val="single" w:color="auto" w:sz="6" w:space="1"/>
        </w:pBdr>
        <w:wordWrap w:val="0"/>
        <w:spacing w:line="480" w:lineRule="exact"/>
        <w:ind w:firstLine="422" w:firstLineChars="200"/>
        <w:rPr>
          <w:rFonts w:hAnsi="宋体" w:cs="宋体"/>
          <w:color w:val="auto"/>
          <w:szCs w:val="21"/>
          <w:highlight w:val="none"/>
        </w:rPr>
      </w:pPr>
      <w:r>
        <w:rPr>
          <w:rFonts w:hint="eastAsia" w:hAnsi="宋体" w:cs="宋体"/>
          <w:b/>
          <w:color w:val="auto"/>
          <w:szCs w:val="21"/>
          <w:highlight w:val="none"/>
        </w:rPr>
        <w:t>现文：</w:t>
      </w:r>
      <w:r>
        <w:rPr>
          <w:rFonts w:hint="eastAsia" w:hAnsi="宋体" w:cs="宋体"/>
          <w:bCs/>
          <w:color w:val="auto"/>
          <w:szCs w:val="21"/>
          <w:highlight w:val="none"/>
        </w:rPr>
        <w:t>46</w:t>
      </w:r>
      <w:r>
        <w:rPr>
          <w:rFonts w:hint="eastAsia" w:ascii="宋体" w:hAnsi="宋体" w:cs="宋体"/>
          <w:bCs/>
          <w:color w:val="auto"/>
          <w:szCs w:val="21"/>
          <w:highlight w:val="none"/>
        </w:rPr>
        <w:t>.</w:t>
      </w:r>
      <w:r>
        <w:rPr>
          <w:rFonts w:hint="eastAsia" w:hAnsi="宋体" w:cs="宋体"/>
          <w:color w:val="auto"/>
          <w:szCs w:val="21"/>
          <w:highlight w:val="none"/>
        </w:rPr>
        <w:t>经济标的有效性审查</w:t>
      </w:r>
    </w:p>
    <w:p w14:paraId="504D4D53">
      <w:pPr>
        <w:pBdr>
          <w:bottom w:val="single" w:color="auto" w:sz="6" w:space="1"/>
        </w:pBdr>
        <w:wordWrap w:val="0"/>
        <w:spacing w:line="480" w:lineRule="exact"/>
        <w:ind w:firstLine="404" w:firstLineChars="200"/>
        <w:rPr>
          <w:rFonts w:hAnsi="宋体" w:cs="宋体"/>
          <w:color w:val="auto"/>
          <w:highlight w:val="none"/>
        </w:rPr>
      </w:pPr>
      <w:r>
        <w:rPr>
          <w:rFonts w:hint="eastAsia" w:ascii="宋体" w:hAnsi="宋体" w:cs="宋体"/>
          <w:color w:val="auto"/>
          <w:spacing w:val="-4"/>
          <w:szCs w:val="21"/>
          <w:highlight w:val="none"/>
        </w:rPr>
        <w:t xml:space="preserve">46.1 </w:t>
      </w:r>
      <w:r>
        <w:rPr>
          <w:rFonts w:hint="eastAsia" w:hAnsi="宋体" w:cs="宋体"/>
          <w:color w:val="auto"/>
          <w:szCs w:val="21"/>
          <w:highlight w:val="none"/>
        </w:rPr>
        <w:t>经济标</w:t>
      </w:r>
      <w:r>
        <w:rPr>
          <w:rFonts w:hAnsi="宋体" w:cs="宋体"/>
          <w:color w:val="auto"/>
          <w:szCs w:val="21"/>
          <w:highlight w:val="none"/>
        </w:rPr>
        <w:t>的有效性审查：</w:t>
      </w:r>
      <w:r>
        <w:rPr>
          <w:rFonts w:hint="eastAsia" w:hAnsi="宋体" w:cs="宋体"/>
          <w:color w:val="auto"/>
          <w:szCs w:val="21"/>
          <w:highlight w:val="none"/>
          <w:u w:val="single"/>
        </w:rPr>
        <w:t>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Pr>
          <w:rFonts w:hAnsi="宋体" w:cs="宋体"/>
          <w:color w:val="auto"/>
          <w:szCs w:val="21"/>
          <w:highlight w:val="none"/>
          <w:u w:val="single"/>
        </w:rPr>
        <w:t>。</w:t>
      </w:r>
      <w:r>
        <w:rPr>
          <w:rFonts w:hint="eastAsia" w:hAnsi="宋体" w:cs="宋体"/>
          <w:color w:val="auto"/>
          <w:szCs w:val="21"/>
          <w:highlight w:val="none"/>
          <w:u w:val="single"/>
        </w:rPr>
        <w:t>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3269654B">
      <w:pPr>
        <w:pBdr>
          <w:bottom w:val="single" w:color="auto" w:sz="4" w:space="1"/>
        </w:pBdr>
        <w:wordWrap w:val="0"/>
        <w:spacing w:line="48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条款号：47</w:t>
      </w:r>
      <w:r>
        <w:rPr>
          <w:rFonts w:hint="eastAsia" w:ascii="宋体" w:hAnsi="宋体" w:cs="宋体"/>
          <w:b/>
          <w:color w:val="auto"/>
          <w:sz w:val="24"/>
          <w:szCs w:val="24"/>
          <w:highlight w:val="none"/>
        </w:rPr>
        <w:t xml:space="preserve">                          </w:t>
      </w:r>
      <w:r>
        <w:rPr>
          <w:rFonts w:hint="eastAsia" w:ascii="宋体" w:hAnsi="宋体" w:cs="宋体"/>
          <w:b/>
          <w:color w:val="auto"/>
          <w:szCs w:val="21"/>
          <w:highlight w:val="none"/>
        </w:rPr>
        <w:t>修改类型：删除</w:t>
      </w:r>
    </w:p>
    <w:p w14:paraId="408AC7E9">
      <w:pPr>
        <w:pBdr>
          <w:bottom w:val="single" w:color="auto" w:sz="4" w:space="1"/>
        </w:pBdr>
        <w:wordWrap w:val="0"/>
        <w:spacing w:line="480" w:lineRule="exact"/>
        <w:ind w:firstLine="422" w:firstLineChars="200"/>
        <w:rPr>
          <w:rFonts w:hint="eastAsia"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47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637F486C">
      <w:pPr>
        <w:wordWrap w:val="0"/>
        <w:spacing w:line="48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条款号：48</w:t>
      </w:r>
      <w:r>
        <w:rPr>
          <w:rFonts w:hint="eastAsia" w:ascii="宋体" w:hAnsi="宋体" w:cs="宋体"/>
          <w:b/>
          <w:color w:val="auto"/>
          <w:sz w:val="24"/>
          <w:szCs w:val="24"/>
          <w:highlight w:val="none"/>
        </w:rPr>
        <w:t xml:space="preserve">                          </w:t>
      </w:r>
      <w:r>
        <w:rPr>
          <w:rFonts w:hint="eastAsia" w:ascii="宋体" w:hAnsi="宋体" w:cs="宋体"/>
          <w:b/>
          <w:color w:val="auto"/>
          <w:szCs w:val="21"/>
          <w:highlight w:val="none"/>
        </w:rPr>
        <w:t>修改类型：修改</w:t>
      </w:r>
    </w:p>
    <w:p w14:paraId="2D4C3BCB">
      <w:pPr>
        <w:wordWrap w:val="0"/>
        <w:spacing w:line="48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48.评标委员会应在通过投标文件经济标有效性审查的投标人中，按步骤45.4确定的投标人第二阶段排序，推荐前3名依次为第一中标候选人至第三中标候选人,并编制评标报告。</w:t>
      </w:r>
    </w:p>
    <w:p w14:paraId="427230E6">
      <w:pPr>
        <w:pBdr>
          <w:bottom w:val="single" w:color="auto" w:sz="6" w:space="1"/>
        </w:pBdr>
        <w:wordWrap w:val="0"/>
        <w:spacing w:line="480" w:lineRule="exact"/>
        <w:ind w:firstLine="422" w:firstLineChars="200"/>
        <w:rPr>
          <w:rFonts w:hAnsi="宋体" w:cs="宋体"/>
          <w:color w:val="auto"/>
          <w:highlight w:val="none"/>
        </w:rPr>
      </w:pPr>
      <w:r>
        <w:rPr>
          <w:rFonts w:hAnsi="宋体" w:cs="宋体"/>
          <w:b/>
          <w:color w:val="auto"/>
          <w:szCs w:val="21"/>
          <w:highlight w:val="none"/>
        </w:rPr>
        <w:t>现文：</w:t>
      </w:r>
      <w:r>
        <w:rPr>
          <w:rFonts w:hint="eastAsia" w:ascii="宋体" w:hAnsi="宋体" w:cs="宋体"/>
          <w:color w:val="auto"/>
          <w:szCs w:val="21"/>
          <w:highlight w:val="none"/>
        </w:rPr>
        <w:t>48.评标委员会对</w:t>
      </w:r>
      <w:r>
        <w:rPr>
          <w:rFonts w:hint="eastAsia" w:ascii="宋体" w:hAnsi="宋体" w:cs="宋体"/>
          <w:color w:val="auto"/>
          <w:szCs w:val="21"/>
          <w:highlight w:val="none"/>
          <w:u w:val="single"/>
        </w:rPr>
        <w:t>投标文件进行资格审查，再对通过资格审查的投标文件进行技术标有效性审查及经济标有效性审查，评出合格的中标候选人。全部通过技术标有效性审查及经济有效性审查合格的中标候选人进入定标阶段【不排序，按统一社会信用代码后4位（除校验码外）大小排位】，并编制评标报告。</w:t>
      </w:r>
    </w:p>
    <w:p w14:paraId="7314FF9E">
      <w:pPr>
        <w:wordWrap w:val="0"/>
        <w:spacing w:line="4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b/>
          <w:color w:val="auto"/>
          <w:kern w:val="0"/>
          <w:szCs w:val="21"/>
          <w:highlight w:val="none"/>
        </w:rPr>
        <w:t>49</w:t>
      </w:r>
      <w:r>
        <w:rPr>
          <w:rFonts w:hint="eastAsia" w:ascii="宋体" w:hAnsi="宋体" w:cs="宋体"/>
          <w:b/>
          <w:color w:val="auto"/>
          <w:sz w:val="24"/>
          <w:szCs w:val="24"/>
          <w:highlight w:val="none"/>
        </w:rPr>
        <w:t xml:space="preserve">                          </w:t>
      </w:r>
      <w:r>
        <w:rPr>
          <w:rFonts w:hint="eastAsia" w:ascii="宋体" w:hAnsi="宋体" w:cs="宋体"/>
          <w:b/>
          <w:color w:val="auto"/>
          <w:szCs w:val="21"/>
          <w:highlight w:val="none"/>
        </w:rPr>
        <w:t>修改类型：修改</w:t>
      </w:r>
    </w:p>
    <w:p w14:paraId="722DA84B">
      <w:pPr>
        <w:wordWrap w:val="0"/>
        <w:spacing w:line="48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kern w:val="0"/>
          <w:szCs w:val="21"/>
          <w:highlight w:val="none"/>
        </w:rPr>
        <w:t>49.若通过经济标有效性审查的投标人不足三家，应当依法重新招标。（当N个标段同时招标且不允许兼中时，若有效投标人不足N+2家，应当依法重新招标）</w:t>
      </w:r>
    </w:p>
    <w:p w14:paraId="75478FA7">
      <w:pPr>
        <w:pBdr>
          <w:bottom w:val="single" w:color="auto" w:sz="6" w:space="1"/>
        </w:pBdr>
        <w:wordWrap w:val="0"/>
        <w:spacing w:line="480" w:lineRule="exact"/>
        <w:ind w:firstLine="422" w:firstLineChars="200"/>
        <w:rPr>
          <w:rFonts w:hAnsi="宋体" w:cs="宋体"/>
          <w:color w:val="auto"/>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w:t>
      </w:r>
      <w:r>
        <w:rPr>
          <w:rFonts w:hint="eastAsia" w:ascii="宋体" w:hAnsi="宋体" w:cs="宋体"/>
          <w:color w:val="auto"/>
          <w:kern w:val="0"/>
          <w:szCs w:val="21"/>
          <w:highlight w:val="none"/>
        </w:rPr>
        <w:t>49.若通过经济标有效性审查的投标人不足三家，应当依法重新招标。</w:t>
      </w:r>
    </w:p>
    <w:p w14:paraId="0956C82D">
      <w:pPr>
        <w:pBdr>
          <w:top w:val="single" w:color="auto" w:sz="4" w:space="0"/>
        </w:pBdr>
        <w:wordWrap w:val="0"/>
        <w:spacing w:line="48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w:t>
      </w:r>
      <w:r>
        <w:rPr>
          <w:rFonts w:ascii="宋体" w:hAnsi="宋体" w:cs="宋体"/>
          <w:b/>
          <w:color w:val="auto"/>
          <w:szCs w:val="21"/>
          <w:highlight w:val="none"/>
        </w:rPr>
        <w:t>50</w:t>
      </w:r>
      <w:r>
        <w:rPr>
          <w:rFonts w:hint="eastAsia" w:ascii="宋体" w:hAnsi="宋体" w:cs="宋体"/>
          <w:b/>
          <w:color w:val="auto"/>
          <w:sz w:val="24"/>
          <w:szCs w:val="24"/>
          <w:highlight w:val="none"/>
        </w:rPr>
        <w:t xml:space="preserve">                          </w:t>
      </w:r>
      <w:r>
        <w:rPr>
          <w:rFonts w:hint="eastAsia" w:ascii="宋体" w:hAnsi="宋体" w:cs="宋体"/>
          <w:b/>
          <w:color w:val="auto"/>
          <w:szCs w:val="21"/>
          <w:highlight w:val="none"/>
        </w:rPr>
        <w:t>修改类型：新增</w:t>
      </w:r>
    </w:p>
    <w:p w14:paraId="6AEC7FD0">
      <w:pPr>
        <w:wordWrap w:val="0"/>
        <w:spacing w:line="480" w:lineRule="exact"/>
        <w:ind w:firstLine="422" w:firstLineChars="200"/>
        <w:jc w:val="left"/>
        <w:rPr>
          <w:rFonts w:hint="eastAsia" w:ascii="宋体" w:hAnsi="宋体" w:cs="宋体"/>
          <w:color w:val="auto"/>
          <w:szCs w:val="21"/>
          <w:highlight w:val="none"/>
          <w:u w:val="single"/>
        </w:rPr>
      </w:pPr>
      <w:r>
        <w:rPr>
          <w:rFonts w:hint="eastAsia" w:ascii="宋体" w:hAnsi="宋体" w:cs="宋体"/>
          <w:b/>
          <w:color w:val="auto"/>
          <w:szCs w:val="21"/>
          <w:highlight w:val="none"/>
        </w:rPr>
        <w:t xml:space="preserve"> 现文：</w:t>
      </w:r>
      <w:r>
        <w:rPr>
          <w:rFonts w:ascii="宋体" w:hAnsi="宋体" w:cs="宋体"/>
          <w:color w:val="auto"/>
          <w:szCs w:val="21"/>
          <w:highlight w:val="none"/>
          <w:u w:val="single"/>
        </w:rPr>
        <w:t>50</w:t>
      </w:r>
      <w:r>
        <w:rPr>
          <w:rFonts w:hint="eastAsia" w:ascii="宋体" w:hAnsi="宋体" w:cs="宋体"/>
          <w:color w:val="auto"/>
          <w:szCs w:val="21"/>
          <w:highlight w:val="none"/>
          <w:u w:val="single"/>
        </w:rPr>
        <w:t>.定标</w:t>
      </w:r>
    </w:p>
    <w:p w14:paraId="0A30B0D9">
      <w:pPr>
        <w:wordWrap w:val="0"/>
        <w:spacing w:line="4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5</w:t>
      </w:r>
      <w:r>
        <w:rPr>
          <w:rFonts w:ascii="宋体" w:hAnsi="宋体" w:cs="宋体"/>
          <w:color w:val="auto"/>
          <w:szCs w:val="21"/>
          <w:highlight w:val="none"/>
          <w:u w:val="single"/>
        </w:rPr>
        <w:t>0</w:t>
      </w:r>
      <w:r>
        <w:rPr>
          <w:rFonts w:hint="eastAsia" w:ascii="宋体" w:hAnsi="宋体" w:cs="宋体"/>
          <w:color w:val="auto"/>
          <w:szCs w:val="21"/>
          <w:highlight w:val="none"/>
          <w:u w:val="single"/>
        </w:rPr>
        <w:t>.1 如评标委员会推荐的合格中标候选人不足三家，招标人应当依法重新招标，不再进行定标工作。</w:t>
      </w:r>
    </w:p>
    <w:p w14:paraId="00199E37">
      <w:pPr>
        <w:wordWrap w:val="0"/>
        <w:spacing w:line="48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5</w:t>
      </w:r>
      <w:r>
        <w:rPr>
          <w:rFonts w:ascii="宋体" w:hAnsi="宋体" w:cs="宋体"/>
          <w:color w:val="auto"/>
          <w:szCs w:val="21"/>
          <w:highlight w:val="none"/>
          <w:u w:val="single"/>
        </w:rPr>
        <w:t>0</w:t>
      </w:r>
      <w:r>
        <w:rPr>
          <w:rFonts w:hint="eastAsia" w:ascii="宋体" w:hAnsi="宋体" w:cs="宋体"/>
          <w:color w:val="auto"/>
          <w:szCs w:val="21"/>
          <w:highlight w:val="none"/>
          <w:u w:val="single"/>
        </w:rPr>
        <w:t>.</w:t>
      </w:r>
      <w:r>
        <w:rPr>
          <w:rFonts w:ascii="宋体" w:hAnsi="宋体" w:cs="宋体"/>
          <w:color w:val="auto"/>
          <w:szCs w:val="21"/>
          <w:highlight w:val="none"/>
          <w:u w:val="single"/>
        </w:rPr>
        <w:t>2</w:t>
      </w:r>
      <w:r>
        <w:rPr>
          <w:rFonts w:hint="eastAsia" w:ascii="宋体" w:hAnsi="宋体" w:cs="宋体"/>
          <w:color w:val="auto"/>
          <w:szCs w:val="21"/>
          <w:highlight w:val="none"/>
          <w:u w:val="single"/>
        </w:rPr>
        <w:t xml:space="preserve"> 合格中标候选人公示结束后，招标人按以下规定组建定标委员会，在评标委员会推荐的合格中标候选人中确定中标人。</w:t>
      </w:r>
    </w:p>
    <w:p w14:paraId="0960C98E">
      <w:pPr>
        <w:wordWrap w:val="0"/>
        <w:spacing w:line="48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5</w:t>
      </w:r>
      <w:r>
        <w:rPr>
          <w:rFonts w:ascii="宋体" w:hAnsi="宋体" w:cs="宋体"/>
          <w:color w:val="auto"/>
          <w:szCs w:val="21"/>
          <w:highlight w:val="none"/>
          <w:u w:val="single"/>
        </w:rPr>
        <w:t>0</w:t>
      </w:r>
      <w:r>
        <w:rPr>
          <w:rFonts w:hint="eastAsia" w:ascii="宋体" w:hAnsi="宋体" w:cs="宋体"/>
          <w:color w:val="auto"/>
          <w:szCs w:val="21"/>
          <w:highlight w:val="none"/>
          <w:u w:val="single"/>
        </w:rPr>
        <w:t>.</w:t>
      </w:r>
      <w:r>
        <w:rPr>
          <w:rFonts w:ascii="宋体" w:hAnsi="宋体" w:cs="宋体"/>
          <w:color w:val="auto"/>
          <w:szCs w:val="21"/>
          <w:highlight w:val="none"/>
          <w:u w:val="single"/>
        </w:rPr>
        <w:t>2</w:t>
      </w:r>
      <w:r>
        <w:rPr>
          <w:rFonts w:hint="eastAsia" w:ascii="宋体" w:hAnsi="宋体" w:cs="宋体"/>
          <w:color w:val="auto"/>
          <w:szCs w:val="21"/>
          <w:highlight w:val="none"/>
          <w:u w:val="single"/>
        </w:rPr>
        <w:t>.1 定标由招标人依法组建的定标委员会负责，成员数量为5人或以上，定标委员会成员不得参与定标前期准备工作。</w:t>
      </w:r>
    </w:p>
    <w:p w14:paraId="2A9330D0">
      <w:pPr>
        <w:wordWrap w:val="0"/>
        <w:spacing w:line="48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5</w:t>
      </w:r>
      <w:r>
        <w:rPr>
          <w:rFonts w:ascii="宋体" w:hAnsi="宋体" w:cs="宋体"/>
          <w:color w:val="auto"/>
          <w:szCs w:val="21"/>
          <w:highlight w:val="none"/>
          <w:u w:val="single"/>
        </w:rPr>
        <w:t>0</w:t>
      </w:r>
      <w:r>
        <w:rPr>
          <w:rFonts w:hint="eastAsia" w:ascii="宋体" w:hAnsi="宋体" w:cs="宋体"/>
          <w:color w:val="auto"/>
          <w:szCs w:val="21"/>
          <w:highlight w:val="none"/>
          <w:u w:val="single"/>
        </w:rPr>
        <w:t>.</w:t>
      </w:r>
      <w:r>
        <w:rPr>
          <w:rFonts w:ascii="宋体" w:hAnsi="宋体" w:cs="宋体"/>
          <w:color w:val="auto"/>
          <w:szCs w:val="21"/>
          <w:highlight w:val="none"/>
          <w:u w:val="single"/>
        </w:rPr>
        <w:t>3</w:t>
      </w:r>
      <w:r>
        <w:rPr>
          <w:rFonts w:hint="eastAsia" w:ascii="宋体" w:hAnsi="宋体" w:cs="宋体"/>
          <w:color w:val="auto"/>
          <w:szCs w:val="21"/>
          <w:highlight w:val="none"/>
          <w:u w:val="single"/>
        </w:rPr>
        <w:t xml:space="preserve"> 定标时间和地点</w:t>
      </w:r>
    </w:p>
    <w:p w14:paraId="1F8FE624">
      <w:pPr>
        <w:wordWrap w:val="0"/>
        <w:spacing w:line="48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招标人在合格中标候选人公示结束后</w:t>
      </w:r>
      <w:r>
        <w:rPr>
          <w:rFonts w:ascii="宋体" w:hAnsi="宋体" w:cs="宋体"/>
          <w:color w:val="auto"/>
          <w:szCs w:val="21"/>
          <w:highlight w:val="none"/>
          <w:u w:val="single"/>
        </w:rPr>
        <w:t>10</w:t>
      </w:r>
      <w:r>
        <w:rPr>
          <w:rFonts w:hint="eastAsia" w:ascii="宋体" w:hAnsi="宋体" w:cs="宋体"/>
          <w:color w:val="auto"/>
          <w:szCs w:val="21"/>
          <w:highlight w:val="none"/>
          <w:u w:val="single"/>
        </w:rPr>
        <w:t>个工作日内在广州公共资源交易中心举行定标会议，招标人按规定程序在投标人须知的时间和地点完成定标工作。</w:t>
      </w:r>
    </w:p>
    <w:p w14:paraId="55D73306">
      <w:pPr>
        <w:wordWrap w:val="0"/>
        <w:spacing w:line="48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5</w:t>
      </w:r>
      <w:r>
        <w:rPr>
          <w:rFonts w:ascii="宋体" w:hAnsi="宋体" w:cs="宋体"/>
          <w:color w:val="auto"/>
          <w:szCs w:val="21"/>
          <w:highlight w:val="none"/>
          <w:u w:val="single"/>
        </w:rPr>
        <w:t>0</w:t>
      </w:r>
      <w:r>
        <w:rPr>
          <w:rFonts w:hint="eastAsia" w:ascii="宋体" w:hAnsi="宋体" w:cs="宋体"/>
          <w:color w:val="auto"/>
          <w:szCs w:val="21"/>
          <w:highlight w:val="none"/>
          <w:u w:val="single"/>
        </w:rPr>
        <w:t>.</w:t>
      </w:r>
      <w:r>
        <w:rPr>
          <w:rFonts w:ascii="宋体" w:hAnsi="宋体" w:cs="宋体"/>
          <w:color w:val="auto"/>
          <w:szCs w:val="21"/>
          <w:highlight w:val="none"/>
          <w:u w:val="single"/>
        </w:rPr>
        <w:t>4</w:t>
      </w:r>
      <w:r>
        <w:rPr>
          <w:rFonts w:hint="eastAsia" w:ascii="宋体" w:hAnsi="宋体" w:cs="宋体"/>
          <w:color w:val="auto"/>
          <w:szCs w:val="21"/>
          <w:highlight w:val="none"/>
          <w:u w:val="single"/>
        </w:rPr>
        <w:t xml:space="preserve"> 定标规则</w:t>
      </w:r>
    </w:p>
    <w:p w14:paraId="68A0E838">
      <w:pPr>
        <w:wordWrap w:val="0"/>
        <w:spacing w:line="48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 xml:space="preserve">本项目采用直接票决定标法（记名投票+撰写评语）定标方法。 </w:t>
      </w:r>
    </w:p>
    <w:p w14:paraId="208B69CC">
      <w:pPr>
        <w:wordWrap w:val="0"/>
        <w:spacing w:line="48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5</w:t>
      </w:r>
      <w:r>
        <w:rPr>
          <w:rFonts w:ascii="宋体" w:hAnsi="宋体" w:cs="宋体"/>
          <w:color w:val="auto"/>
          <w:szCs w:val="21"/>
          <w:highlight w:val="none"/>
          <w:u w:val="single"/>
        </w:rPr>
        <w:t>0</w:t>
      </w:r>
      <w:r>
        <w:rPr>
          <w:rFonts w:hint="eastAsia" w:ascii="宋体" w:hAnsi="宋体" w:cs="宋体"/>
          <w:color w:val="auto"/>
          <w:szCs w:val="21"/>
          <w:highlight w:val="none"/>
          <w:u w:val="single"/>
        </w:rPr>
        <w:t>.</w:t>
      </w:r>
      <w:r>
        <w:rPr>
          <w:rFonts w:ascii="宋体" w:hAnsi="宋体" w:cs="宋体"/>
          <w:color w:val="auto"/>
          <w:szCs w:val="21"/>
          <w:highlight w:val="none"/>
          <w:u w:val="single"/>
        </w:rPr>
        <w:t>5</w:t>
      </w:r>
      <w:r>
        <w:rPr>
          <w:rFonts w:hint="eastAsia" w:ascii="宋体" w:hAnsi="宋体" w:cs="宋体"/>
          <w:color w:val="auto"/>
          <w:szCs w:val="21"/>
          <w:highlight w:val="none"/>
          <w:u w:val="single"/>
        </w:rPr>
        <w:t xml:space="preserve"> 定标程序</w:t>
      </w:r>
    </w:p>
    <w:p w14:paraId="51430C23">
      <w:pPr>
        <w:wordWrap w:val="0"/>
        <w:spacing w:line="48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5</w:t>
      </w:r>
      <w:r>
        <w:rPr>
          <w:rFonts w:ascii="宋体" w:hAnsi="宋体" w:cs="宋体"/>
          <w:color w:val="auto"/>
          <w:szCs w:val="21"/>
          <w:highlight w:val="none"/>
          <w:u w:val="single"/>
        </w:rPr>
        <w:t>0</w:t>
      </w:r>
      <w:r>
        <w:rPr>
          <w:rFonts w:hint="eastAsia" w:ascii="宋体" w:hAnsi="宋体" w:cs="宋体"/>
          <w:color w:val="auto"/>
          <w:szCs w:val="21"/>
          <w:highlight w:val="none"/>
          <w:u w:val="single"/>
        </w:rPr>
        <w:t>.</w:t>
      </w:r>
      <w:r>
        <w:rPr>
          <w:rFonts w:ascii="宋体" w:hAnsi="宋体" w:cs="宋体"/>
          <w:color w:val="auto"/>
          <w:szCs w:val="21"/>
          <w:highlight w:val="none"/>
          <w:u w:val="single"/>
        </w:rPr>
        <w:t>5</w:t>
      </w:r>
      <w:r>
        <w:rPr>
          <w:rFonts w:hint="eastAsia" w:ascii="宋体" w:hAnsi="宋体" w:cs="宋体"/>
          <w:color w:val="auto"/>
          <w:szCs w:val="21"/>
          <w:highlight w:val="none"/>
          <w:u w:val="single"/>
        </w:rPr>
        <w:t>.1 定标工作开始后，定标委员会应推荐一人为定标委员会组长，主持当次定标会议。</w:t>
      </w:r>
    </w:p>
    <w:p w14:paraId="70E9F8F0">
      <w:pPr>
        <w:wordWrap w:val="0"/>
        <w:spacing w:line="48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5</w:t>
      </w:r>
      <w:r>
        <w:rPr>
          <w:rFonts w:ascii="宋体" w:hAnsi="宋体" w:cs="宋体"/>
          <w:color w:val="auto"/>
          <w:szCs w:val="21"/>
          <w:highlight w:val="none"/>
          <w:u w:val="single"/>
        </w:rPr>
        <w:t>0</w:t>
      </w:r>
      <w:r>
        <w:rPr>
          <w:rFonts w:hint="eastAsia" w:ascii="宋体" w:hAnsi="宋体" w:cs="宋体"/>
          <w:color w:val="auto"/>
          <w:szCs w:val="21"/>
          <w:highlight w:val="none"/>
          <w:u w:val="single"/>
        </w:rPr>
        <w:t>.</w:t>
      </w:r>
      <w:r>
        <w:rPr>
          <w:rFonts w:ascii="宋体" w:hAnsi="宋体" w:cs="宋体"/>
          <w:color w:val="auto"/>
          <w:szCs w:val="21"/>
          <w:highlight w:val="none"/>
          <w:u w:val="single"/>
        </w:rPr>
        <w:t>5</w:t>
      </w:r>
      <w:r>
        <w:rPr>
          <w:rFonts w:hint="eastAsia" w:ascii="宋体" w:hAnsi="宋体" w:cs="宋体"/>
          <w:color w:val="auto"/>
          <w:szCs w:val="21"/>
          <w:highlight w:val="none"/>
          <w:u w:val="single"/>
        </w:rPr>
        <w:t>.2 发放定标文件：评标阶段的评标报告、合格中标候选人提交的投标文件（含定标文件）。</w:t>
      </w:r>
    </w:p>
    <w:p w14:paraId="52A7509D">
      <w:pPr>
        <w:wordWrap w:val="0"/>
        <w:spacing w:line="48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5</w:t>
      </w:r>
      <w:r>
        <w:rPr>
          <w:rFonts w:ascii="宋体" w:hAnsi="宋体" w:cs="宋体"/>
          <w:color w:val="auto"/>
          <w:szCs w:val="21"/>
          <w:highlight w:val="none"/>
          <w:u w:val="single"/>
        </w:rPr>
        <w:t>0</w:t>
      </w:r>
      <w:r>
        <w:rPr>
          <w:rFonts w:hint="eastAsia" w:ascii="宋体" w:hAnsi="宋体" w:cs="宋体"/>
          <w:color w:val="auto"/>
          <w:szCs w:val="21"/>
          <w:highlight w:val="none"/>
          <w:u w:val="single"/>
        </w:rPr>
        <w:t>.</w:t>
      </w:r>
      <w:r>
        <w:rPr>
          <w:rFonts w:ascii="宋体" w:hAnsi="宋体" w:cs="宋体"/>
          <w:color w:val="auto"/>
          <w:szCs w:val="21"/>
          <w:highlight w:val="none"/>
          <w:u w:val="single"/>
        </w:rPr>
        <w:t>5</w:t>
      </w:r>
      <w:r>
        <w:rPr>
          <w:rFonts w:hint="eastAsia" w:ascii="宋体" w:hAnsi="宋体" w:cs="宋体"/>
          <w:color w:val="auto"/>
          <w:szCs w:val="21"/>
          <w:highlight w:val="none"/>
          <w:u w:val="single"/>
        </w:rPr>
        <w:t>.3 定标因素：定标委员会根据定标文件，在同等条件下，定标因素的相对标准按以下几个方面进行：</w:t>
      </w:r>
    </w:p>
    <w:p w14:paraId="2F737566">
      <w:pPr>
        <w:wordWrap w:val="0"/>
        <w:spacing w:line="48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（1）</w:t>
      </w:r>
      <w:r>
        <w:rPr>
          <w:rFonts w:hint="eastAsia" w:ascii="宋体" w:hAnsi="宋体" w:cs="宋体"/>
          <w:color w:val="auto"/>
          <w:szCs w:val="21"/>
          <w:highlight w:val="none"/>
          <w:u w:val="single"/>
          <w:lang w:val="en-US" w:eastAsia="zh-CN"/>
        </w:rPr>
        <w:t>价格因素（</w:t>
      </w:r>
      <w:r>
        <w:rPr>
          <w:rFonts w:hint="eastAsia" w:ascii="宋体" w:hAnsi="宋体" w:cs="宋体"/>
          <w:color w:val="auto"/>
          <w:szCs w:val="21"/>
          <w:highlight w:val="none"/>
          <w:u w:val="single"/>
        </w:rPr>
        <w:t>投标报价</w:t>
      </w:r>
      <w:r>
        <w:rPr>
          <w:rFonts w:hint="eastAsia" w:ascii="宋体" w:hAnsi="宋体" w:cs="宋体"/>
          <w:color w:val="auto"/>
          <w:szCs w:val="21"/>
          <w:highlight w:val="none"/>
          <w:u w:val="single"/>
          <w:lang w:val="en-US" w:eastAsia="zh-CN"/>
        </w:rPr>
        <w:t>）</w:t>
      </w:r>
    </w:p>
    <w:p w14:paraId="7DB28FBD">
      <w:pPr>
        <w:wordWrap w:val="0"/>
        <w:spacing w:line="48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（2）</w:t>
      </w:r>
      <w:r>
        <w:rPr>
          <w:rFonts w:hint="eastAsia" w:ascii="宋体" w:hAnsi="宋体" w:cs="宋体"/>
          <w:color w:val="auto"/>
          <w:szCs w:val="21"/>
          <w:highlight w:val="none"/>
          <w:u w:val="single"/>
          <w:lang w:val="en-US" w:eastAsia="zh-CN"/>
        </w:rPr>
        <w:t>方案因素（</w:t>
      </w:r>
      <w:r>
        <w:rPr>
          <w:rFonts w:hint="eastAsia" w:ascii="宋体" w:hAnsi="宋体" w:cs="宋体"/>
          <w:color w:val="auto"/>
          <w:szCs w:val="21"/>
          <w:highlight w:val="none"/>
          <w:u w:val="single"/>
        </w:rPr>
        <w:t>施工方案</w:t>
      </w:r>
      <w:r>
        <w:rPr>
          <w:rFonts w:hint="eastAsia" w:ascii="宋体" w:hAnsi="宋体" w:cs="宋体"/>
          <w:color w:val="auto"/>
          <w:szCs w:val="21"/>
          <w:highlight w:val="none"/>
          <w:u w:val="single"/>
          <w:lang w:val="en-US" w:eastAsia="zh-CN"/>
        </w:rPr>
        <w:t>）</w:t>
      </w:r>
    </w:p>
    <w:p w14:paraId="6EE634EF">
      <w:pPr>
        <w:wordWrap w:val="0"/>
        <w:spacing w:line="48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（3）团队因素</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项目管理团队</w:t>
      </w:r>
      <w:r>
        <w:rPr>
          <w:rFonts w:hint="eastAsia" w:ascii="宋体" w:hAnsi="宋体" w:cs="宋体"/>
          <w:color w:val="auto"/>
          <w:szCs w:val="21"/>
          <w:highlight w:val="none"/>
          <w:u w:val="single"/>
          <w:lang w:val="en-US" w:eastAsia="zh-CN"/>
        </w:rPr>
        <w:t>）</w:t>
      </w:r>
    </w:p>
    <w:p w14:paraId="40FE934D">
      <w:pPr>
        <w:wordWrap w:val="0"/>
        <w:spacing w:line="4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5</w:t>
      </w:r>
      <w:r>
        <w:rPr>
          <w:rFonts w:ascii="宋体" w:hAnsi="宋体" w:cs="宋体"/>
          <w:color w:val="auto"/>
          <w:szCs w:val="21"/>
          <w:highlight w:val="none"/>
          <w:u w:val="single"/>
        </w:rPr>
        <w:t>0</w:t>
      </w:r>
      <w:r>
        <w:rPr>
          <w:rFonts w:hint="eastAsia" w:ascii="宋体" w:hAnsi="宋体" w:cs="宋体"/>
          <w:color w:val="auto"/>
          <w:szCs w:val="21"/>
          <w:highlight w:val="none"/>
          <w:u w:val="single"/>
        </w:rPr>
        <w:t>.</w:t>
      </w:r>
      <w:r>
        <w:rPr>
          <w:rFonts w:ascii="宋体" w:hAnsi="宋体" w:cs="宋体"/>
          <w:color w:val="auto"/>
          <w:szCs w:val="21"/>
          <w:highlight w:val="none"/>
          <w:u w:val="single"/>
        </w:rPr>
        <w:t>5</w:t>
      </w:r>
      <w:r>
        <w:rPr>
          <w:rFonts w:hint="eastAsia" w:ascii="宋体" w:hAnsi="宋体" w:cs="宋体"/>
          <w:color w:val="auto"/>
          <w:szCs w:val="21"/>
          <w:highlight w:val="none"/>
          <w:u w:val="single"/>
        </w:rPr>
        <w:t>.</w:t>
      </w:r>
      <w:r>
        <w:rPr>
          <w:rFonts w:ascii="宋体" w:hAnsi="宋体" w:cs="宋体"/>
          <w:color w:val="auto"/>
          <w:szCs w:val="21"/>
          <w:highlight w:val="none"/>
          <w:u w:val="single"/>
        </w:rPr>
        <w:t>4</w:t>
      </w:r>
      <w:r>
        <w:rPr>
          <w:rFonts w:hint="eastAsia" w:ascii="宋体" w:hAnsi="宋体" w:cs="宋体"/>
          <w:color w:val="auto"/>
          <w:szCs w:val="21"/>
          <w:highlight w:val="none"/>
          <w:u w:val="single"/>
        </w:rPr>
        <w:t xml:space="preserve"> 发放选票，由定标委员会根据定标因素进行记名投票并撰写评语。</w:t>
      </w:r>
    </w:p>
    <w:p w14:paraId="4589C826">
      <w:pPr>
        <w:wordWrap w:val="0"/>
        <w:spacing w:line="48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5</w:t>
      </w:r>
      <w:r>
        <w:rPr>
          <w:rFonts w:ascii="宋体" w:hAnsi="宋体" w:cs="宋体"/>
          <w:color w:val="auto"/>
          <w:szCs w:val="21"/>
          <w:highlight w:val="none"/>
          <w:u w:val="single"/>
        </w:rPr>
        <w:t>0</w:t>
      </w:r>
      <w:r>
        <w:rPr>
          <w:rFonts w:hint="eastAsia" w:ascii="宋体" w:hAnsi="宋体" w:cs="宋体"/>
          <w:color w:val="auto"/>
          <w:szCs w:val="21"/>
          <w:highlight w:val="none"/>
          <w:u w:val="single"/>
        </w:rPr>
        <w:t>.</w:t>
      </w:r>
      <w:r>
        <w:rPr>
          <w:rFonts w:ascii="宋体" w:hAnsi="宋体" w:cs="宋体"/>
          <w:color w:val="auto"/>
          <w:szCs w:val="21"/>
          <w:highlight w:val="none"/>
          <w:u w:val="single"/>
        </w:rPr>
        <w:t>5</w:t>
      </w:r>
      <w:r>
        <w:rPr>
          <w:rFonts w:hint="eastAsia" w:ascii="宋体" w:hAnsi="宋体" w:cs="宋体"/>
          <w:color w:val="auto"/>
          <w:szCs w:val="21"/>
          <w:highlight w:val="none"/>
          <w:u w:val="single"/>
        </w:rPr>
        <w:t>.</w:t>
      </w:r>
      <w:r>
        <w:rPr>
          <w:rFonts w:ascii="宋体" w:hAnsi="宋体" w:cs="宋体"/>
          <w:color w:val="auto"/>
          <w:szCs w:val="21"/>
          <w:highlight w:val="none"/>
          <w:u w:val="single"/>
        </w:rPr>
        <w:t>5</w:t>
      </w:r>
      <w:r>
        <w:rPr>
          <w:rFonts w:hint="eastAsia" w:ascii="宋体" w:hAnsi="宋体" w:cs="宋体"/>
          <w:color w:val="auto"/>
          <w:szCs w:val="21"/>
          <w:highlight w:val="none"/>
          <w:u w:val="single"/>
        </w:rPr>
        <w:t xml:space="preserve"> 投票规则：定标委员会根据定标因素对各中标候选人进行评审后，进行一轮一次性票决，每位定标委员会成员只有1票表决权（即只能对其中1家中标候选人投票），得票数最多的中标候选人确定为中标人，若出现票数相同且无法决出中标人时，对票数相同的中标候选人再进行一次性票决，直至决出中标人。</w:t>
      </w:r>
    </w:p>
    <w:p w14:paraId="3F928EDC">
      <w:pPr>
        <w:wordWrap w:val="0"/>
        <w:spacing w:line="48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5</w:t>
      </w:r>
      <w:r>
        <w:rPr>
          <w:rFonts w:ascii="宋体" w:hAnsi="宋体" w:cs="宋体"/>
          <w:color w:val="auto"/>
          <w:szCs w:val="21"/>
          <w:highlight w:val="none"/>
          <w:u w:val="single"/>
        </w:rPr>
        <w:t>0</w:t>
      </w:r>
      <w:r>
        <w:rPr>
          <w:rFonts w:hint="eastAsia" w:ascii="宋体" w:hAnsi="宋体" w:cs="宋体"/>
          <w:color w:val="auto"/>
          <w:szCs w:val="21"/>
          <w:highlight w:val="none"/>
          <w:u w:val="single"/>
        </w:rPr>
        <w:t>.</w:t>
      </w:r>
      <w:r>
        <w:rPr>
          <w:rFonts w:ascii="宋体" w:hAnsi="宋体" w:cs="宋体"/>
          <w:color w:val="auto"/>
          <w:szCs w:val="21"/>
          <w:highlight w:val="none"/>
          <w:u w:val="single"/>
        </w:rPr>
        <w:t>5</w:t>
      </w:r>
      <w:r>
        <w:rPr>
          <w:rFonts w:hint="eastAsia" w:ascii="宋体" w:hAnsi="宋体" w:cs="宋体"/>
          <w:color w:val="auto"/>
          <w:szCs w:val="21"/>
          <w:highlight w:val="none"/>
          <w:u w:val="single"/>
        </w:rPr>
        <w:t>.</w:t>
      </w:r>
      <w:r>
        <w:rPr>
          <w:rFonts w:ascii="宋体" w:hAnsi="宋体" w:cs="宋体"/>
          <w:color w:val="auto"/>
          <w:szCs w:val="21"/>
          <w:highlight w:val="none"/>
          <w:u w:val="single"/>
        </w:rPr>
        <w:t>6</w:t>
      </w:r>
      <w:r>
        <w:rPr>
          <w:rFonts w:hint="eastAsia" w:ascii="宋体" w:hAnsi="宋体" w:cs="宋体"/>
          <w:color w:val="auto"/>
          <w:szCs w:val="21"/>
          <w:highlight w:val="none"/>
          <w:u w:val="single"/>
        </w:rPr>
        <w:t xml:space="preserve"> 定标委员会成员投票时，应按照招标文件规定的投票规则独立行使投票权，不得弃权或</w:t>
      </w:r>
      <w:r>
        <w:rPr>
          <w:rFonts w:ascii="宋体" w:hAnsi="宋体" w:cs="宋体"/>
          <w:color w:val="auto"/>
          <w:szCs w:val="21"/>
          <w:highlight w:val="none"/>
          <w:u w:val="single"/>
        </w:rPr>
        <w:t>产生废票。</w:t>
      </w:r>
    </w:p>
    <w:p w14:paraId="0FB2AA3B">
      <w:pPr>
        <w:wordWrap w:val="0"/>
        <w:spacing w:line="48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5</w:t>
      </w:r>
      <w:r>
        <w:rPr>
          <w:rFonts w:ascii="宋体" w:hAnsi="宋体" w:cs="宋体"/>
          <w:color w:val="auto"/>
          <w:szCs w:val="21"/>
          <w:highlight w:val="none"/>
          <w:u w:val="single"/>
        </w:rPr>
        <w:t>0.5.7</w:t>
      </w:r>
      <w:r>
        <w:rPr>
          <w:rFonts w:hint="eastAsia" w:ascii="宋体" w:hAnsi="宋体" w:cs="宋体"/>
          <w:color w:val="auto"/>
          <w:szCs w:val="21"/>
          <w:highlight w:val="none"/>
          <w:u w:val="single"/>
        </w:rPr>
        <w:t xml:space="preserve"> 定标委员会根据选票情况确定中标人。</w:t>
      </w:r>
    </w:p>
    <w:p w14:paraId="591B0DC7">
      <w:pPr>
        <w:wordWrap w:val="0"/>
        <w:spacing w:line="48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5</w:t>
      </w:r>
      <w:r>
        <w:rPr>
          <w:rFonts w:ascii="宋体" w:hAnsi="宋体" w:cs="宋体"/>
          <w:color w:val="auto"/>
          <w:szCs w:val="21"/>
          <w:highlight w:val="none"/>
          <w:u w:val="single"/>
        </w:rPr>
        <w:t>0.5.8</w:t>
      </w:r>
      <w:r>
        <w:rPr>
          <w:rFonts w:hint="eastAsia" w:ascii="宋体" w:hAnsi="宋体" w:cs="宋体"/>
          <w:color w:val="auto"/>
          <w:szCs w:val="21"/>
          <w:highlight w:val="none"/>
          <w:u w:val="single"/>
        </w:rPr>
        <w:t xml:space="preserve"> 编写定标报告，定标委员会全体确认后签署定标报告。</w:t>
      </w:r>
    </w:p>
    <w:p w14:paraId="450C696E">
      <w:pPr>
        <w:wordWrap w:val="0"/>
        <w:spacing w:line="480" w:lineRule="exact"/>
        <w:ind w:firstLine="420" w:firstLineChars="200"/>
        <w:jc w:val="left"/>
        <w:rPr>
          <w:rFonts w:ascii="宋体" w:hAnsi="宋体" w:cs="宋体"/>
          <w:bCs/>
          <w:color w:val="auto"/>
          <w:szCs w:val="21"/>
          <w:highlight w:val="none"/>
          <w:u w:val="single"/>
        </w:rPr>
      </w:pPr>
      <w:r>
        <w:rPr>
          <w:rFonts w:hint="eastAsia" w:ascii="宋体" w:hAnsi="宋体" w:cs="宋体"/>
          <w:bCs/>
          <w:color w:val="auto"/>
          <w:szCs w:val="21"/>
          <w:highlight w:val="none"/>
          <w:u w:val="single"/>
        </w:rPr>
        <w:t>5</w:t>
      </w:r>
      <w:r>
        <w:rPr>
          <w:rFonts w:ascii="宋体" w:hAnsi="宋体" w:cs="宋体"/>
          <w:bCs/>
          <w:color w:val="auto"/>
          <w:szCs w:val="21"/>
          <w:highlight w:val="none"/>
          <w:u w:val="single"/>
        </w:rPr>
        <w:t>0.6</w:t>
      </w:r>
      <w:r>
        <w:rPr>
          <w:rFonts w:hint="eastAsia" w:ascii="宋体" w:hAnsi="宋体" w:cs="宋体"/>
          <w:bCs/>
          <w:color w:val="auto"/>
          <w:szCs w:val="21"/>
          <w:highlight w:val="none"/>
          <w:u w:val="single"/>
        </w:rPr>
        <w:t xml:space="preserve"> 如在合格中标候选人公示期间或在中标结果公示前出现合格中标候选人放弃其中标候选人资格的情形，招标人有权从其他合格中标候选人中继续采用定标办法，由定标委员会确定中标人，招标人也可以重新招标。如所有的合格中标候选人均放弃其中标候选人资格的，为招标失败，招标人依法重新招标。</w:t>
      </w:r>
    </w:p>
    <w:p w14:paraId="6AC21D11">
      <w:pPr>
        <w:wordWrap w:val="0"/>
        <w:spacing w:line="480" w:lineRule="exact"/>
        <w:ind w:firstLine="420" w:firstLineChars="200"/>
        <w:jc w:val="left"/>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5</w:t>
      </w:r>
      <w:r>
        <w:rPr>
          <w:rFonts w:ascii="宋体" w:hAnsi="宋体" w:cs="宋体"/>
          <w:bCs/>
          <w:color w:val="auto"/>
          <w:szCs w:val="21"/>
          <w:highlight w:val="none"/>
          <w:u w:val="single"/>
        </w:rPr>
        <w:t>0.7</w:t>
      </w:r>
      <w:r>
        <w:rPr>
          <w:rFonts w:hint="eastAsia" w:ascii="宋体" w:hAnsi="宋体" w:cs="宋体"/>
          <w:bCs/>
          <w:color w:val="auto"/>
          <w:szCs w:val="21"/>
          <w:highlight w:val="none"/>
          <w:u w:val="single"/>
        </w:rPr>
        <w:t xml:space="preserve"> 如中标人放弃中标、或因不可抗力提出不能履行合同，或者招标文件规定应当提交履约担保而在规定的期限内未能提交的，或经核查发现委派的项目负责人已在其他在建项目中担任本职务的，招标人有权取消其中标人资格或解除合同，从其他合格中标候选人中采用原定标办法，由原定标委员会确定中标人，招标人也可以重新招标。</w:t>
      </w:r>
    </w:p>
    <w:p w14:paraId="47CF9D4B">
      <w:pPr>
        <w:pBdr>
          <w:bottom w:val="single" w:color="auto" w:sz="6" w:space="1"/>
        </w:pBdr>
        <w:wordWrap w:val="0"/>
        <w:spacing w:line="480" w:lineRule="exact"/>
        <w:ind w:firstLine="420" w:firstLineChars="200"/>
        <w:rPr>
          <w:rFonts w:ascii="宋体" w:hAnsi="宋体" w:cs="宋体"/>
          <w:bCs/>
          <w:color w:val="auto"/>
          <w:highlight w:val="none"/>
        </w:rPr>
      </w:pPr>
      <w:r>
        <w:rPr>
          <w:rFonts w:hint="eastAsia" w:ascii="宋体" w:hAnsi="宋体" w:cs="宋体"/>
          <w:bCs/>
          <w:color w:val="auto"/>
          <w:szCs w:val="21"/>
          <w:highlight w:val="none"/>
          <w:u w:val="single"/>
        </w:rPr>
        <w:t>5</w:t>
      </w:r>
      <w:r>
        <w:rPr>
          <w:rFonts w:ascii="宋体" w:hAnsi="宋体" w:cs="宋体"/>
          <w:bCs/>
          <w:color w:val="auto"/>
          <w:szCs w:val="21"/>
          <w:highlight w:val="none"/>
          <w:u w:val="single"/>
        </w:rPr>
        <w:t>0.8</w:t>
      </w:r>
      <w:r>
        <w:rPr>
          <w:rFonts w:hint="eastAsia" w:ascii="宋体" w:hAnsi="宋体" w:cs="宋体"/>
          <w:bCs/>
          <w:color w:val="auto"/>
          <w:szCs w:val="21"/>
          <w:highlight w:val="none"/>
          <w:u w:val="single"/>
        </w:rPr>
        <w:t xml:space="preserve"> 因投诉生效，需要重新评标或定标的，评标、定标信息仍以投标截止时投标人的信息为准。在评标阶段因特殊原因需要延长投标有效期，投标人拒绝延长投标有效期的，仍参与评标，但不被推荐为合格中标候选人；在定标阶段，因特殊原因需要延长投标有效期，合格候选人拒绝延长投标有效期的，该候选人不得参与定标。</w:t>
      </w:r>
    </w:p>
    <w:p w14:paraId="7F7A4561">
      <w:pPr>
        <w:wordWrap w:val="0"/>
        <w:spacing w:line="48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条款号：附表一《资格审查表》                   修改类型：修改</w:t>
      </w:r>
    </w:p>
    <w:p w14:paraId="3DF71FDF">
      <w:pPr>
        <w:wordWrap w:val="0"/>
        <w:spacing w:line="480" w:lineRule="exact"/>
        <w:ind w:firstLine="422" w:firstLineChars="200"/>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详见最新版广州市建设工程施工公开招标项目招标文件范本（适用于资格后审综合评分法、经评审的最低投标价法的施工电子招标项目）GZZB2018-3</w:t>
      </w:r>
    </w:p>
    <w:p w14:paraId="5FFAD632">
      <w:pPr>
        <w:pBdr>
          <w:bottom w:val="single" w:color="auto" w:sz="6" w:space="1"/>
        </w:pBdr>
        <w:wordWrap w:val="0"/>
        <w:spacing w:line="480" w:lineRule="exact"/>
        <w:ind w:firstLine="422" w:firstLineChars="200"/>
        <w:rPr>
          <w:rFonts w:ascii="宋体" w:hAnsi="宋体" w:cs="宋体"/>
          <w:color w:val="auto"/>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详见本招标文件第二章附表一《资格审查表》</w:t>
      </w:r>
    </w:p>
    <w:p w14:paraId="58B5F064">
      <w:pPr>
        <w:wordWrap w:val="0"/>
        <w:spacing w:line="4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条款号：附表二 《技术标有效性审查表》          修改类型：修改</w:t>
      </w:r>
    </w:p>
    <w:p w14:paraId="033F77D0">
      <w:pPr>
        <w:pBdr>
          <w:bottom w:val="single" w:color="auto" w:sz="6" w:space="1"/>
        </w:pBdr>
        <w:wordWrap w:val="0"/>
        <w:spacing w:line="480" w:lineRule="exact"/>
        <w:ind w:firstLine="422" w:firstLineChars="200"/>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详见最新版广州市建设工程施工公开招标项目招标文件范本（适用于资格后审综合评分法、经评审的最低投标价法的施工电子招标项目）GZZB2018-3</w:t>
      </w:r>
    </w:p>
    <w:p w14:paraId="7672C522">
      <w:pPr>
        <w:pBdr>
          <w:bottom w:val="single" w:color="auto" w:sz="6" w:space="1"/>
        </w:pBdr>
        <w:wordWrap w:val="0"/>
        <w:spacing w:line="48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详见本招标文件第二章附表二《技术标有效性审查表》</w:t>
      </w:r>
    </w:p>
    <w:p w14:paraId="09FA8A43">
      <w:pPr>
        <w:wordWrap w:val="0"/>
        <w:spacing w:line="4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条款号：附表三《经济标有效性审查表》           修改类型：修改</w:t>
      </w:r>
    </w:p>
    <w:p w14:paraId="1A1BF3F5">
      <w:pPr>
        <w:wordWrap w:val="0"/>
        <w:spacing w:line="4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详见最新版广州市建设工程施工公开招标项目招标文件范本（适用于资格后审综合评分法、经评审的最低投标价法的施工电子招标项目）GZZB2018-3</w:t>
      </w:r>
    </w:p>
    <w:p w14:paraId="50918B32">
      <w:pPr>
        <w:pBdr>
          <w:bottom w:val="single" w:color="auto" w:sz="6" w:space="1"/>
        </w:pBdr>
        <w:wordWrap w:val="0"/>
        <w:spacing w:line="4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详见本招标文件第二章附表三《经济标有效性审查表》</w:t>
      </w:r>
    </w:p>
    <w:p w14:paraId="73918C87">
      <w:pPr>
        <w:wordWrap w:val="0"/>
        <w:spacing w:line="4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 xml:space="preserve">条款号：附表四《技术标详细审查评分表》         修改类型：删除 </w:t>
      </w:r>
    </w:p>
    <w:p w14:paraId="1EF5BEB4">
      <w:pPr>
        <w:wordWrap w:val="0"/>
        <w:spacing w:line="480" w:lineRule="exact"/>
        <w:ind w:firstLine="422" w:firstLineChars="200"/>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详见最新版广州市建设工程施工公开招标项目招标文件范本（适用于资格后审综合评分法、经评审的最低投标价法的施工电子招标项目）GZZB2018-3</w:t>
      </w:r>
    </w:p>
    <w:p w14:paraId="2ADEF5CB">
      <w:pPr>
        <w:pBdr>
          <w:bottom w:val="single" w:color="auto" w:sz="6" w:space="1"/>
        </w:pBdr>
        <w:wordWrap w:val="0"/>
        <w:spacing w:line="4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color w:val="auto"/>
          <w:szCs w:val="21"/>
          <w:highlight w:val="none"/>
        </w:rPr>
        <w:t>详见本招标文件第二章附表四《技术标详细审查评分表》</w:t>
      </w:r>
    </w:p>
    <w:p w14:paraId="6F387C33">
      <w:pPr>
        <w:wordWrap w:val="0"/>
        <w:spacing w:line="4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条款号：附表五（适用于区间抽取法）《经济标评分表》        修改类型：删除</w:t>
      </w:r>
    </w:p>
    <w:p w14:paraId="6504BC78">
      <w:pPr>
        <w:pBdr>
          <w:bottom w:val="single" w:color="auto" w:sz="6" w:space="1"/>
        </w:pBdr>
        <w:wordWrap w:val="0"/>
        <w:spacing w:line="480" w:lineRule="exact"/>
        <w:ind w:firstLine="422" w:firstLineChars="200"/>
        <w:rPr>
          <w:rFonts w:hint="eastAsia" w:ascii="宋体" w:hAnsi="宋体" w:cs="宋体"/>
          <w:color w:val="auto"/>
          <w:szCs w:val="21"/>
          <w:highlight w:val="none"/>
          <w:u w:val="singl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详见最新版广州市建设工程施工公开招标项目招标文件范本（适用于资格后审综合评分法、经评审的最低投标价法的施工电子招标项目）GZZB2018-3</w:t>
      </w:r>
    </w:p>
    <w:p w14:paraId="2E09E03B">
      <w:pPr>
        <w:wordWrap w:val="0"/>
        <w:spacing w:line="480" w:lineRule="exact"/>
        <w:ind w:firstLine="420" w:firstLineChars="200"/>
        <w:rPr>
          <w:rFonts w:hAnsi="宋体" w:cs="宋体"/>
          <w:b w:val="0"/>
          <w:bCs/>
          <w:color w:val="auto"/>
          <w:szCs w:val="21"/>
          <w:highlight w:val="none"/>
        </w:rPr>
      </w:pPr>
      <w:r>
        <w:rPr>
          <w:rFonts w:hAnsi="宋体" w:cs="宋体"/>
          <w:b w:val="0"/>
          <w:bCs/>
          <w:color w:val="auto"/>
          <w:szCs w:val="21"/>
          <w:highlight w:val="none"/>
        </w:rPr>
        <w:t>条款号：</w:t>
      </w:r>
      <w:r>
        <w:rPr>
          <w:rFonts w:hint="eastAsia" w:ascii="宋体" w:cs="宋体"/>
          <w:b w:val="0"/>
          <w:bCs/>
          <w:color w:val="auto"/>
          <w:szCs w:val="21"/>
          <w:highlight w:val="none"/>
        </w:rPr>
        <w:t>附表五：《定标选票表（定标阶段）》、 附表六：《投票汇总表格（定标阶段）、附表七：《附加票定标选票表（定标阶段-票数相同时定标委员会个人用表）》、 附表八：《附加票定标选票表汇总表》、附表九：《定标情况汇总表（定标阶段）》、附表十：《定标因素评审及撰写评语表）》、附表十一：《定标因素表（定标阶段用表）》</w:t>
      </w:r>
      <w:r>
        <w:rPr>
          <w:rFonts w:hint="eastAsia" w:ascii="宋体" w:cs="宋体"/>
          <w:b w:val="0"/>
          <w:bCs/>
          <w:color w:val="auto"/>
          <w:szCs w:val="21"/>
          <w:highlight w:val="none"/>
          <w:lang w:val="en-US" w:eastAsia="zh-CN"/>
        </w:rPr>
        <w:t xml:space="preserve">          </w:t>
      </w:r>
      <w:r>
        <w:rPr>
          <w:rFonts w:hint="eastAsia" w:ascii="宋体" w:cs="宋体"/>
          <w:b w:val="0"/>
          <w:bCs/>
          <w:color w:val="auto"/>
          <w:szCs w:val="21"/>
          <w:highlight w:val="none"/>
        </w:rPr>
        <w:t xml:space="preserve">        </w:t>
      </w:r>
      <w:r>
        <w:rPr>
          <w:rFonts w:hAnsi="宋体" w:cs="宋体"/>
          <w:b w:val="0"/>
          <w:bCs/>
          <w:color w:val="auto"/>
          <w:szCs w:val="21"/>
          <w:highlight w:val="none"/>
        </w:rPr>
        <w:t>修改类型：增加</w:t>
      </w:r>
    </w:p>
    <w:p w14:paraId="06F67B47">
      <w:pPr>
        <w:pBdr>
          <w:bottom w:val="single" w:color="auto" w:sz="6" w:space="1"/>
        </w:pBdr>
        <w:wordWrap w:val="0"/>
        <w:spacing w:line="480" w:lineRule="exact"/>
        <w:ind w:firstLine="420" w:firstLineChars="200"/>
        <w:jc w:val="left"/>
        <w:rPr>
          <w:rFonts w:hint="eastAsia" w:ascii="宋体" w:cs="宋体"/>
          <w:b w:val="0"/>
          <w:bCs/>
          <w:color w:val="auto"/>
          <w:szCs w:val="21"/>
          <w:highlight w:val="none"/>
        </w:rPr>
      </w:pPr>
      <w:r>
        <w:rPr>
          <w:rFonts w:hAnsi="宋体" w:cs="宋体"/>
          <w:b w:val="0"/>
          <w:bCs/>
          <w:color w:val="auto"/>
          <w:szCs w:val="21"/>
          <w:highlight w:val="none"/>
        </w:rPr>
        <w:t>现文：</w:t>
      </w:r>
      <w:r>
        <w:rPr>
          <w:rFonts w:hint="eastAsia" w:ascii="宋体" w:cs="宋体"/>
          <w:b w:val="0"/>
          <w:bCs/>
          <w:color w:val="auto"/>
          <w:szCs w:val="21"/>
          <w:highlight w:val="none"/>
        </w:rPr>
        <w:t>附表五：《定标选票表（定标阶段）》、 附表六：《投票汇总表格（定标阶段）、附表七：《附加票定标选票表（定标阶段-票数相同时定标委员会个人用表）》、 附表八：《附加票定标选票表汇总表》</w:t>
      </w:r>
      <w:r>
        <w:rPr>
          <w:rFonts w:hint="eastAsia" w:ascii="宋体" w:cs="宋体"/>
          <w:b w:val="0"/>
          <w:bCs/>
          <w:color w:val="auto"/>
          <w:szCs w:val="21"/>
          <w:highlight w:val="none"/>
          <w:lang w:eastAsia="zh-CN"/>
        </w:rPr>
        <w:t>、</w:t>
      </w:r>
      <w:r>
        <w:rPr>
          <w:rFonts w:hint="eastAsia" w:ascii="宋体" w:cs="宋体"/>
          <w:b w:val="0"/>
          <w:bCs/>
          <w:color w:val="auto"/>
          <w:szCs w:val="21"/>
          <w:highlight w:val="none"/>
        </w:rPr>
        <w:t>附表</w:t>
      </w:r>
      <w:r>
        <w:rPr>
          <w:rFonts w:hint="eastAsia" w:ascii="宋体" w:cs="宋体"/>
          <w:b w:val="0"/>
          <w:bCs/>
          <w:color w:val="auto"/>
          <w:szCs w:val="21"/>
          <w:highlight w:val="none"/>
          <w:lang w:val="en-US" w:eastAsia="zh-CN"/>
        </w:rPr>
        <w:t>九</w:t>
      </w:r>
      <w:r>
        <w:rPr>
          <w:rFonts w:hint="eastAsia" w:ascii="宋体" w:cs="宋体"/>
          <w:b w:val="0"/>
          <w:bCs/>
          <w:color w:val="auto"/>
          <w:szCs w:val="21"/>
          <w:highlight w:val="none"/>
        </w:rPr>
        <w:t>：《</w:t>
      </w:r>
      <w:r>
        <w:rPr>
          <w:rFonts w:hint="eastAsia" w:ascii="宋体" w:cs="宋体"/>
          <w:b w:val="0"/>
          <w:bCs/>
          <w:color w:val="auto"/>
          <w:szCs w:val="21"/>
          <w:highlight w:val="none"/>
          <w:lang w:eastAsia="zh-CN"/>
        </w:rPr>
        <w:t>定标情况汇总表（定标阶段）》、</w:t>
      </w:r>
      <w:r>
        <w:rPr>
          <w:rFonts w:hint="eastAsia" w:ascii="宋体" w:cs="宋体"/>
          <w:b w:val="0"/>
          <w:bCs/>
          <w:color w:val="auto"/>
          <w:szCs w:val="21"/>
          <w:highlight w:val="none"/>
        </w:rPr>
        <w:t>附表</w:t>
      </w:r>
      <w:r>
        <w:rPr>
          <w:rFonts w:hint="eastAsia" w:ascii="宋体" w:cs="宋体"/>
          <w:b w:val="0"/>
          <w:bCs/>
          <w:color w:val="auto"/>
          <w:szCs w:val="21"/>
          <w:highlight w:val="none"/>
          <w:lang w:val="en-US" w:eastAsia="zh-CN"/>
        </w:rPr>
        <w:t>十</w:t>
      </w:r>
      <w:r>
        <w:rPr>
          <w:rFonts w:hint="eastAsia" w:ascii="宋体" w:cs="宋体"/>
          <w:b w:val="0"/>
          <w:bCs/>
          <w:color w:val="auto"/>
          <w:szCs w:val="21"/>
          <w:highlight w:val="none"/>
        </w:rPr>
        <w:t>：《定标因素评审及撰写评语表）》</w:t>
      </w:r>
      <w:r>
        <w:rPr>
          <w:rFonts w:hint="eastAsia" w:ascii="宋体" w:cs="宋体"/>
          <w:b w:val="0"/>
          <w:bCs/>
          <w:color w:val="auto"/>
          <w:szCs w:val="21"/>
          <w:highlight w:val="none"/>
          <w:lang w:eastAsia="zh-CN"/>
        </w:rPr>
        <w:t>、</w:t>
      </w:r>
      <w:r>
        <w:rPr>
          <w:rFonts w:hint="eastAsia" w:ascii="宋体" w:cs="宋体"/>
          <w:b w:val="0"/>
          <w:bCs/>
          <w:color w:val="auto"/>
          <w:szCs w:val="21"/>
          <w:highlight w:val="none"/>
        </w:rPr>
        <w:t>附表</w:t>
      </w:r>
      <w:r>
        <w:rPr>
          <w:rFonts w:hint="eastAsia" w:ascii="宋体" w:cs="宋体"/>
          <w:b w:val="0"/>
          <w:bCs/>
          <w:color w:val="auto"/>
          <w:szCs w:val="21"/>
          <w:highlight w:val="none"/>
          <w:lang w:val="en-US" w:eastAsia="zh-CN"/>
        </w:rPr>
        <w:t>十一</w:t>
      </w:r>
      <w:r>
        <w:rPr>
          <w:rFonts w:hint="eastAsia" w:ascii="宋体" w:cs="宋体"/>
          <w:b w:val="0"/>
          <w:bCs/>
          <w:color w:val="auto"/>
          <w:szCs w:val="21"/>
          <w:highlight w:val="none"/>
        </w:rPr>
        <w:t>：《定标因素表（定标阶段用表）》</w:t>
      </w:r>
    </w:p>
    <w:p w14:paraId="430A86CE">
      <w:pPr>
        <w:pStyle w:val="28"/>
        <w:spacing w:line="360" w:lineRule="auto"/>
        <w:outlineLvl w:val="1"/>
        <w:rPr>
          <w:rFonts w:hint="eastAsia" w:ascii="宋体" w:hAnsi="宋体" w:cs="宋体"/>
          <w:color w:val="auto"/>
          <w:sz w:val="21"/>
          <w:szCs w:val="21"/>
          <w:highlight w:val="none"/>
        </w:rPr>
      </w:pPr>
      <w:bookmarkStart w:id="58" w:name="_Toc18650"/>
      <w:bookmarkStart w:id="59" w:name="_Toc10023"/>
    </w:p>
    <w:p w14:paraId="57BB99D0">
      <w:pPr>
        <w:pBdr>
          <w:bottom w:val="single" w:color="auto" w:sz="6" w:space="1"/>
        </w:pBdr>
        <w:wordWrap w:val="0"/>
        <w:spacing w:line="48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注：以上修改，仅限于本范本中有可供选择条款的情形。</w:t>
      </w:r>
    </w:p>
    <w:p w14:paraId="32A63667">
      <w:pPr>
        <w:pStyle w:val="28"/>
        <w:spacing w:line="360" w:lineRule="auto"/>
        <w:outlineLvl w:val="1"/>
        <w:rPr>
          <w:rStyle w:val="23"/>
          <w:rFonts w:ascii="宋体" w:hAnsi="宋体"/>
          <w:b/>
          <w:color w:val="auto"/>
          <w:highlight w:val="none"/>
        </w:rPr>
      </w:pPr>
      <w:r>
        <w:rPr>
          <w:rFonts w:hint="eastAsia" w:ascii="宋体" w:hAnsi="宋体" w:cs="宋体"/>
          <w:color w:val="auto"/>
          <w:sz w:val="21"/>
          <w:szCs w:val="21"/>
          <w:highlight w:val="none"/>
        </w:rPr>
        <w:t>（以下无正文）</w:t>
      </w:r>
      <w:r>
        <w:rPr>
          <w:rFonts w:hint="eastAsia" w:ascii="宋体" w:hAnsi="宋体" w:cs="宋体"/>
          <w:color w:val="auto"/>
          <w:sz w:val="21"/>
          <w:szCs w:val="21"/>
          <w:highlight w:val="none"/>
        </w:rPr>
        <w:br w:type="page"/>
      </w:r>
      <w:bookmarkEnd w:id="57"/>
      <w:bookmarkEnd w:id="58"/>
      <w:r>
        <w:rPr>
          <w:rStyle w:val="23"/>
          <w:rFonts w:ascii="宋体" w:hAnsi="宋体"/>
          <w:b/>
          <w:color w:val="auto"/>
          <w:highlight w:val="none"/>
        </w:rPr>
        <w:t>二、开标、评标及定标办法通用条款</w:t>
      </w:r>
      <w:bookmarkEnd w:id="59"/>
    </w:p>
    <w:p w14:paraId="03E9A5E7">
      <w:pPr>
        <w:pStyle w:val="4"/>
        <w:spacing w:before="156" w:beforeAutospacing="0" w:after="156" w:afterAutospacing="0" w:line="360" w:lineRule="auto"/>
        <w:ind w:firstLine="422" w:firstLineChars="200"/>
        <w:rPr>
          <w:b/>
          <w:bCs/>
          <w:color w:val="auto"/>
          <w:sz w:val="21"/>
          <w:szCs w:val="21"/>
          <w:highlight w:val="none"/>
        </w:rPr>
      </w:pPr>
      <w:bookmarkStart w:id="60" w:name="_Toc21525501"/>
      <w:bookmarkEnd w:id="60"/>
      <w:bookmarkStart w:id="61" w:name="_Toc2272557"/>
      <w:bookmarkStart w:id="62" w:name="_Toc131500033"/>
      <w:bookmarkStart w:id="63" w:name="_Toc105014632"/>
      <w:bookmarkStart w:id="64" w:name="_Toc5167"/>
      <w:r>
        <w:rPr>
          <w:rFonts w:hint="eastAsia"/>
          <w:b/>
          <w:bCs/>
          <w:color w:val="auto"/>
          <w:sz w:val="21"/>
          <w:szCs w:val="21"/>
          <w:highlight w:val="none"/>
        </w:rPr>
        <w:t>（一）总则</w:t>
      </w:r>
      <w:bookmarkEnd w:id="61"/>
      <w:bookmarkEnd w:id="62"/>
      <w:bookmarkEnd w:id="63"/>
      <w:bookmarkEnd w:id="64"/>
    </w:p>
    <w:p w14:paraId="3042DC6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35 开标、评标及定标所依据的规则</w:t>
      </w:r>
    </w:p>
    <w:p w14:paraId="001B2C2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35.1《中华人民共和国招标投标法》；</w:t>
      </w:r>
    </w:p>
    <w:p w14:paraId="531DA9F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35.2《中华人民共和国招标投标法实施条例》；</w:t>
      </w:r>
    </w:p>
    <w:p w14:paraId="2BF2030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35.3《评标委员会和评标方法暂行规定》（七部委第12号令）</w:t>
      </w:r>
    </w:p>
    <w:p w14:paraId="60BEB63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35.4《工程建设项目施工招标投标办法》（七部委2003年第30号令）</w:t>
      </w:r>
    </w:p>
    <w:p w14:paraId="06B3F6E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35.5《广东省实施〈中华人民共和国招标投标法〉办法》；</w:t>
      </w:r>
    </w:p>
    <w:p w14:paraId="2E6E455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35.6《房屋建筑和市政基础设施工程施工招标投标管理办法》（建设部令第89号）</w:t>
      </w:r>
    </w:p>
    <w:p w14:paraId="524932B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35.7《财政部 工业和信息化部关于印发〈政府采购促进中小企业发展管理办法〉的通知》（财库〔2020〕46号）</w:t>
      </w:r>
    </w:p>
    <w:p w14:paraId="6938D6A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35.8《广东省加强建设工程招标投标监督管理的若干规定》（粤发[2004]4号）；</w:t>
      </w:r>
    </w:p>
    <w:p w14:paraId="014E266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35.9《广东省政府采购促进中小企业发展实施细则（试行）》</w:t>
      </w:r>
    </w:p>
    <w:p w14:paraId="27B8FDE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35.10《广州市工程建设项目招标投标管理办法》（穗建规字〔2023〕12号）；</w:t>
      </w:r>
    </w:p>
    <w:p w14:paraId="19F06B0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35.11《广州市财政局 广州市工业和信息化局转发广东省财政厅 广东省发展和改革委员会 广东省工业和信息化厅 广东省地方金融监督管理局关于印发&lt;广东省政府采购促进中小企业发展实施细则（试行）&gt;的通知》（穗财采〔2023〕8号）；</w:t>
      </w:r>
    </w:p>
    <w:p w14:paraId="0F6C0F7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35.12本项目招标文件。</w:t>
      </w:r>
    </w:p>
    <w:p w14:paraId="38EC3EA7">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3</w:t>
      </w:r>
      <w:r>
        <w:rPr>
          <w:rFonts w:ascii="宋体" w:hAnsi="宋体"/>
          <w:b/>
          <w:bCs/>
          <w:color w:val="auto"/>
          <w:szCs w:val="21"/>
          <w:highlight w:val="none"/>
        </w:rPr>
        <w:t>6.</w:t>
      </w:r>
      <w:r>
        <w:rPr>
          <w:rFonts w:hint="eastAsia" w:ascii="宋体" w:hAnsi="宋体"/>
          <w:b/>
          <w:bCs/>
          <w:color w:val="auto"/>
          <w:szCs w:val="21"/>
          <w:highlight w:val="none"/>
        </w:rPr>
        <w:t>开标</w:t>
      </w:r>
    </w:p>
    <w:p w14:paraId="4AEDD34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p>
    <w:p w14:paraId="5F3EA88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36.2 招标人在招标文件要求提交投标文件的截止时间前收到的投标文件，开标时都当众予以解密、公布。</w:t>
      </w:r>
    </w:p>
    <w:p w14:paraId="192D9E8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110AEDA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36.4若递交投标文件的投标人不足3家，则重新组织招标。（当N个标段同时招标且不允许兼中时，若有效投标人不足N+2家，则重新组织招标）。</w:t>
      </w:r>
    </w:p>
    <w:p w14:paraId="27B6859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36.5按下列程序进行开标：</w:t>
      </w:r>
    </w:p>
    <w:p w14:paraId="489201B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36.5.1在投标截止时</w:t>
      </w:r>
      <w:r>
        <w:rPr>
          <w:rFonts w:hint="eastAsia" w:ascii="宋体" w:hAnsi="宋体"/>
          <w:b w:val="0"/>
          <w:bCs w:val="0"/>
          <w:color w:val="auto"/>
          <w:szCs w:val="21"/>
          <w:highlight w:val="none"/>
        </w:rPr>
        <w:t>间后一个小时内，投</w:t>
      </w:r>
      <w:r>
        <w:rPr>
          <w:rFonts w:hint="eastAsia" w:ascii="宋体" w:hAnsi="宋体"/>
          <w:color w:val="auto"/>
          <w:szCs w:val="21"/>
          <w:highlight w:val="none"/>
        </w:rPr>
        <w:t>标人通过交易平台对已递交的电子投标文件进行解密。投标人完成解密后，再由招标人进行解密。解密完成后，公布招标项目名称、投标人名称、投标保证金的递交情况、投标报价、工期及其他内容；</w:t>
      </w:r>
    </w:p>
    <w:p w14:paraId="7D3C2B4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36.5.2备用光盘的读取按投标须知前附表第36项的规定执行；</w:t>
      </w:r>
    </w:p>
    <w:p w14:paraId="0870CEB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36.5.3投标人代表、招标人代表、监标人、记录人等有关人员在开标记录上签字确认；若有关人员不签字的，不影响开标程序；</w:t>
      </w:r>
    </w:p>
    <w:p w14:paraId="08EA56F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36.5.4开标结束。</w:t>
      </w:r>
    </w:p>
    <w:p w14:paraId="3F5C812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6C265FA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36.7开标时，两个（含两个）以上的投标人加密打包投标文件电脑机器特征码一致的，不参与下一程序，并由评标委员会否决其投标。</w:t>
      </w:r>
    </w:p>
    <w:p w14:paraId="4BC63BCA">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37．评标</w:t>
      </w:r>
    </w:p>
    <w:p w14:paraId="169D017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37.1评标委员会由招标人依法组建。</w:t>
      </w:r>
    </w:p>
    <w:p w14:paraId="53A71BA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37.2评标委员会在开始评标前，应了解评标专家的职责及守则，认真阅读</w:t>
      </w:r>
      <w:r>
        <w:rPr>
          <w:rFonts w:hint="eastAsia" w:ascii="宋体" w:hAnsi="宋体"/>
          <w:b/>
          <w:bCs/>
          <w:color w:val="auto"/>
          <w:szCs w:val="21"/>
          <w:highlight w:val="none"/>
        </w:rPr>
        <w:t>附件1《评标委员会成员声明》</w:t>
      </w:r>
      <w:r>
        <w:rPr>
          <w:rFonts w:hint="eastAsia" w:ascii="宋体" w:hAnsi="宋体"/>
          <w:color w:val="auto"/>
          <w:szCs w:val="21"/>
          <w:highlight w:val="none"/>
        </w:rPr>
        <w:t>的内容并签名，签字后方可进行评标。</w:t>
      </w:r>
    </w:p>
    <w:p w14:paraId="4405D74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37.3评标委员会的职责及守则：</w:t>
      </w:r>
    </w:p>
    <w:p w14:paraId="7B8B91F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37.3.1根据评标细则，对投标文件进行认真评审，完成评审报告；</w:t>
      </w:r>
    </w:p>
    <w:p w14:paraId="7013B62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37.3.2向招标人报告评审意见，推荐合格的中标候选人。</w:t>
      </w:r>
    </w:p>
    <w:p w14:paraId="53002CD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37.3.3 所有参加评标人员必须遵守国家、地方政府制定的有关工程招标投标的法则、规定，遵守有关工程招标投标的保密制度；如有违反者，给予行政处分；情节严重，构成犯罪的，由司法机关依法追究其刑事责任。</w:t>
      </w:r>
    </w:p>
    <w:p w14:paraId="5285DAD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37.3.4全体参与评标人员：</w:t>
      </w:r>
    </w:p>
    <w:p w14:paraId="6DE0009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37.3.4.1 必须遵守评标纪律、不得泄密；</w:t>
      </w:r>
    </w:p>
    <w:p w14:paraId="6BF319E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37.3.4.2 必须公正、不得循私；</w:t>
      </w:r>
    </w:p>
    <w:p w14:paraId="2191AF4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37.3.4.3 必须科学、不得草率；</w:t>
      </w:r>
    </w:p>
    <w:p w14:paraId="3BC00A1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37.3.4.4 必须客观、不得带有成见；</w:t>
      </w:r>
    </w:p>
    <w:p w14:paraId="71B6155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37.3.4.5 必须平等、不得强加于人；</w:t>
      </w:r>
    </w:p>
    <w:p w14:paraId="0FA9887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37.3.4.6 必须严谨、不得随意马虎。</w:t>
      </w:r>
    </w:p>
    <w:p w14:paraId="6F31AD1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37.4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6B4C4D3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37.5评标结束后，评标委员会递交评标报告并依法推荐中标候选人。</w:t>
      </w:r>
    </w:p>
    <w:p w14:paraId="314F7ACE">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38．投标文件的澄清</w:t>
      </w:r>
    </w:p>
    <w:p w14:paraId="71B91C8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5814A90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38.2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27BA1FA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38.3 评标委员会或评标委员会专业评审组成员均应当阅读投标人的澄清，但应独立参考澄清对投标文件进行评审。</w:t>
      </w:r>
    </w:p>
    <w:p w14:paraId="1085376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38.4如果投标文件实质上不响应招标文件的各项要求，评标委员会将按照符合性审查标准予以拒绝，不接受投标人通过修改或撤销其不符合要求的差异或保留，使之成为具有响应性的投标。</w:t>
      </w:r>
    </w:p>
    <w:p w14:paraId="22B37E6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4524C74C">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39．定标</w:t>
      </w:r>
    </w:p>
    <w:p w14:paraId="669BF69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39.1 招标人根据评标委员会递交的评标报告，最终审定中标人。</w:t>
      </w:r>
    </w:p>
    <w:p w14:paraId="5A1EF4F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39.2 依法必须进行公开招标的项目，招标人应当确定排名第一的中标候选人为中标人。</w:t>
      </w:r>
    </w:p>
    <w:p w14:paraId="68B2A27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39.3排名第一的中标候选人放弃中标、或因不可抗力提出不能履行合同，或者招标文件规定应当提交履约担保而在规定的期限内未能提交的，招标人可以确定排名第二的中标候选人为中标人。</w:t>
      </w:r>
    </w:p>
    <w:p w14:paraId="431F727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39.4排名第二的中标候选人出现前款所列的情形的，招标人可以确定排名第三的中标候选人为中标人。以此类推，如所有中标候选人均出现前款所列的情形，为招标失败，招标人依法重新招标。</w:t>
      </w:r>
    </w:p>
    <w:p w14:paraId="6B05F06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39.5 重新评标的，评标信息（含业绩、奖项等）仍以投标截止时投标人的信息为准。因特殊原因需要延长投标有效期，投标人拒绝延长投标有效期的，仍参与评标，但不被推荐为中标候选人。</w:t>
      </w:r>
      <w:bookmarkStart w:id="65" w:name="_Toc2272558"/>
      <w:bookmarkEnd w:id="65"/>
      <w:bookmarkStart w:id="66" w:name="_Toc21525502"/>
      <w:bookmarkStart w:id="67" w:name="_Toc105014633"/>
    </w:p>
    <w:p w14:paraId="254928D0">
      <w:pPr>
        <w:spacing w:line="360" w:lineRule="auto"/>
        <w:ind w:firstLine="422" w:firstLineChars="200"/>
        <w:outlineLvl w:val="2"/>
        <w:rPr>
          <w:rFonts w:ascii="宋体" w:hAnsi="宋体"/>
          <w:color w:val="auto"/>
          <w:szCs w:val="21"/>
          <w:highlight w:val="none"/>
        </w:rPr>
      </w:pPr>
      <w:bookmarkStart w:id="68" w:name="_Toc18476"/>
      <w:r>
        <w:rPr>
          <w:rFonts w:hint="eastAsia"/>
          <w:b/>
          <w:bCs/>
          <w:color w:val="auto"/>
          <w:szCs w:val="21"/>
          <w:highlight w:val="none"/>
        </w:rPr>
        <w:t>（二）开标评标办法程序和细则</w:t>
      </w:r>
      <w:bookmarkEnd w:id="66"/>
      <w:bookmarkEnd w:id="67"/>
      <w:bookmarkEnd w:id="68"/>
    </w:p>
    <w:p w14:paraId="11AEE69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注：以下八种评标办法所述企业综合诚信评价分数即投标截止当日广州市工程招标代理行业协会网站上公布的企业综合诚信评价60日诚信分。</w:t>
      </w:r>
      <w:bookmarkStart w:id="69" w:name="_Toc2272563"/>
      <w:bookmarkEnd w:id="69"/>
      <w:bookmarkStart w:id="70" w:name="_Toc2272559"/>
      <w:bookmarkEnd w:id="70"/>
      <w:bookmarkStart w:id="71" w:name="_Toc71617140"/>
      <w:bookmarkStart w:id="72" w:name="_Toc100130481"/>
    </w:p>
    <w:p w14:paraId="5E56A808">
      <w:pPr>
        <w:spacing w:line="360" w:lineRule="auto"/>
        <w:ind w:firstLine="420" w:firstLineChars="200"/>
        <w:rPr>
          <w:rFonts w:ascii="宋体" w:hAnsi="宋体"/>
          <w:color w:val="auto"/>
          <w:szCs w:val="21"/>
          <w:highlight w:val="none"/>
        </w:rPr>
      </w:pPr>
      <w:bookmarkStart w:id="73" w:name="_Toc131500034"/>
      <w:r>
        <w:rPr>
          <w:rFonts w:hint="eastAsia" w:ascii="宋体" w:hAnsi="宋体"/>
          <w:color w:val="auto"/>
          <w:szCs w:val="21"/>
          <w:highlight w:val="none"/>
        </w:rPr>
        <w:t>可选办法七（适合综合评分法四，技术标与经济标同时开启）</w:t>
      </w:r>
      <w:bookmarkEnd w:id="71"/>
      <w:bookmarkEnd w:id="72"/>
      <w:bookmarkEnd w:id="73"/>
    </w:p>
    <w:p w14:paraId="55431C8C">
      <w:pPr>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40．开标和评标程序</w:t>
      </w:r>
    </w:p>
    <w:p w14:paraId="68220E9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40.1技术标（含资格审查文件）与经济标投标文件同时公开开标；</w:t>
      </w:r>
    </w:p>
    <w:p w14:paraId="395E689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40.2由评标委员会对所有已公开开标的投标人进行资格审查；</w:t>
      </w:r>
    </w:p>
    <w:p w14:paraId="31BA5AE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40.3技术标投标文件有效性审查；</w:t>
      </w:r>
    </w:p>
    <w:p w14:paraId="3986170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40.4技术标详细审查评分；</w:t>
      </w:r>
    </w:p>
    <w:p w14:paraId="18D8DD0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40.5经济标详细审查评分；</w:t>
      </w:r>
      <w:r>
        <w:rPr>
          <w:rFonts w:ascii="宋体" w:hAnsi="宋体"/>
          <w:color w:val="auto"/>
          <w:szCs w:val="21"/>
          <w:highlight w:val="none"/>
        </w:rPr>
        <w:t xml:space="preserve"> </w:t>
      </w:r>
    </w:p>
    <w:p w14:paraId="52FC59A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40.6评标委员会按照投标人总得分由高至低排序；</w:t>
      </w:r>
    </w:p>
    <w:p w14:paraId="3A01DB2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40.7经济标投标文件有效性审查；</w:t>
      </w:r>
    </w:p>
    <w:p w14:paraId="7CEAE63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40.8评标委员会按排序向招标人推荐中标候选人名单，并递交资格审查报告及评标报告。</w:t>
      </w:r>
    </w:p>
    <w:p w14:paraId="4E5950C2">
      <w:pPr>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41．开标细则</w:t>
      </w:r>
    </w:p>
    <w:p w14:paraId="212327C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41.1开标由招标人主持；</w:t>
      </w:r>
    </w:p>
    <w:p w14:paraId="7BB1222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41.2 细则</w:t>
      </w:r>
    </w:p>
    <w:p w14:paraId="20AAA69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41.2.1投标截止期前，各投标人递交投标文件（包括技术标投标文件、经济标投标文件）至</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交易平台。有关投标文件提交的事项详见第一章投标须知。 </w:t>
      </w:r>
    </w:p>
    <w:p w14:paraId="62EA90A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41.2.2开标前，首先由招标人随机抽取确定该工程计算评标参考价的等分点值X。</w:t>
      </w:r>
    </w:p>
    <w:p w14:paraId="40817C6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41.2.3开标时，投标人代表有权出席开标会，也可以自主决定不参加开标会，若投标人代表对开标过程提出异议，该投标人代表须同时出示本人身份证原件。</w:t>
      </w:r>
    </w:p>
    <w:p w14:paraId="5B23B70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41.2.4按36.5.1的规定完成解密后，公布下列内容，并予以记录，记录提交评标委员会评审：</w:t>
      </w:r>
    </w:p>
    <w:p w14:paraId="0603039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41.2.4.1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14:paraId="3D3ED1F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41.3招标人对开标过程进行记录，并存档备查，投标人在技术标开标记录上签字。</w:t>
      </w:r>
    </w:p>
    <w:p w14:paraId="5952819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41.4 招标人将上述符合要求的投标文件，送至评标委员会进行评审。</w:t>
      </w:r>
    </w:p>
    <w:p w14:paraId="3DEE8E62">
      <w:pPr>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42. 资格审查及评标细则</w:t>
      </w:r>
    </w:p>
    <w:p w14:paraId="49B261B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42.1资格审查及评标均由招标人依法组建的评标委员会负责。</w:t>
      </w:r>
    </w:p>
    <w:p w14:paraId="45349CA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42.2评标委员会的组成：方式</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一</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AE2AD1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方式一：评标委员会为综合评标委员会，负责资格审查及评标工作。</w:t>
      </w:r>
    </w:p>
    <w:p w14:paraId="64BACEC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方式二：评标委员会由技术评审组和经济评审组组成。其中：资格审查及技术评审由技术评标组负责，经济评审由经济评审组负责。</w:t>
      </w:r>
    </w:p>
    <w:p w14:paraId="7AE869E5">
      <w:pPr>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43．投标人资格审查</w:t>
      </w:r>
    </w:p>
    <w:p w14:paraId="674BB8F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54E5B87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43.2汇总资格审查情况，编写资格审查报告。</w:t>
      </w:r>
    </w:p>
    <w:p w14:paraId="6D8C088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43.3资格审查不合格的投标文件不参加下一阶段的评标，不参与评标参考价的计算。</w:t>
      </w:r>
    </w:p>
    <w:p w14:paraId="49C87E5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4F81582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43.5资审合格后，投标人的资格发生变化而不满足投标人合格条件，在发出中标通知书前，资格问题仍未解决的，招标人将取消其中标资格。</w:t>
      </w:r>
    </w:p>
    <w:p w14:paraId="794D2BB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43.6资格审查合格的投标人少于3名的（当N个标段同时招标且不允许兼中时，资格审查合格的投标人少于N+2名），则本项目招标失败。</w:t>
      </w:r>
    </w:p>
    <w:p w14:paraId="2890649B">
      <w:pPr>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44．技术标评审</w:t>
      </w:r>
    </w:p>
    <w:p w14:paraId="304F7FD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评委发现投标文件中含义不明确、对同类问题表述不一致、有明显文字和计算错误的，应当要求投标人作必要的澄清、说明后再判定投标人是否通过有效性审查，不得直接否决投标。</w:t>
      </w:r>
    </w:p>
    <w:p w14:paraId="0614466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44.2技术标详细审查评分：评标委员会按照附表四《技术标详细审查评分表》的标准，对通过技术标有效性审查的投标文件技术标进行详细审查，评出技术分，得分四舍五入精确到小数点后两位。</w:t>
      </w:r>
    </w:p>
    <w:p w14:paraId="2803199E">
      <w:pPr>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45．经济标评审和得分汇总</w:t>
      </w:r>
    </w:p>
    <w:p w14:paraId="780B5D3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45.1若通过技术标有效性审查的投标人中所有投标报价均大于等于最高投标限价，则本项目招标失败，由招标人依法重新招标。</w:t>
      </w:r>
    </w:p>
    <w:p w14:paraId="438A45C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45.2计算评标参考价：</w:t>
      </w:r>
    </w:p>
    <w:p w14:paraId="394A961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区间抽取法：</w:t>
      </w:r>
    </w:p>
    <w:p w14:paraId="316CF44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47AF91C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评标参考价</w:t>
      </w:r>
      <w:r>
        <w:rPr>
          <w:rFonts w:ascii="宋体" w:hAnsi="宋体"/>
          <w:color w:val="auto"/>
          <w:szCs w:val="21"/>
          <w:highlight w:val="none"/>
        </w:rPr>
        <w:t>=</w:t>
      </w:r>
      <w:r>
        <w:rPr>
          <w:rFonts w:hint="eastAsia" w:ascii="宋体" w:hAnsi="宋体"/>
          <w:color w:val="auto"/>
          <w:szCs w:val="21"/>
          <w:highlight w:val="none"/>
        </w:rPr>
        <w:t>（</w:t>
      </w:r>
      <w:r>
        <w:rPr>
          <w:rFonts w:ascii="宋体" w:hAnsi="宋体"/>
          <w:color w:val="auto"/>
          <w:szCs w:val="21"/>
          <w:highlight w:val="none"/>
        </w:rPr>
        <w:t>Q</w:t>
      </w:r>
      <w:r>
        <w:rPr>
          <w:rFonts w:hint="eastAsia" w:ascii="宋体" w:hAnsi="宋体"/>
          <w:color w:val="auto"/>
          <w:szCs w:val="21"/>
          <w:highlight w:val="none"/>
        </w:rPr>
        <w:t>高</w:t>
      </w:r>
      <w:r>
        <w:rPr>
          <w:rFonts w:ascii="宋体" w:hAnsi="宋体"/>
          <w:color w:val="auto"/>
          <w:szCs w:val="21"/>
          <w:highlight w:val="none"/>
        </w:rPr>
        <w:t>-Q</w:t>
      </w:r>
      <w:r>
        <w:rPr>
          <w:rFonts w:hint="eastAsia" w:ascii="宋体" w:hAnsi="宋体"/>
          <w:color w:val="auto"/>
          <w:szCs w:val="21"/>
          <w:highlight w:val="none"/>
        </w:rPr>
        <w:t>低）</w:t>
      </w:r>
      <w:r>
        <w:rPr>
          <w:rFonts w:ascii="宋体" w:hAnsi="宋体"/>
          <w:color w:val="auto"/>
          <w:szCs w:val="21"/>
          <w:highlight w:val="none"/>
        </w:rPr>
        <w:t>/100*</w:t>
      </w:r>
      <w:r>
        <w:rPr>
          <w:rFonts w:hint="eastAsia" w:ascii="宋体" w:hAnsi="宋体"/>
          <w:color w:val="auto"/>
          <w:szCs w:val="21"/>
          <w:highlight w:val="none"/>
        </w:rPr>
        <w:t>Ｘ</w:t>
      </w:r>
      <w:r>
        <w:rPr>
          <w:rFonts w:ascii="宋体" w:hAnsi="宋体"/>
          <w:color w:val="auto"/>
          <w:szCs w:val="21"/>
          <w:highlight w:val="none"/>
        </w:rPr>
        <w:t>+Q</w:t>
      </w:r>
      <w:r>
        <w:rPr>
          <w:rFonts w:hint="eastAsia" w:ascii="宋体" w:hAnsi="宋体"/>
          <w:color w:val="auto"/>
          <w:szCs w:val="21"/>
          <w:highlight w:val="none"/>
        </w:rPr>
        <w:t>低</w:t>
      </w:r>
    </w:p>
    <w:p w14:paraId="7972B5CA">
      <w:pPr>
        <w:spacing w:line="360" w:lineRule="auto"/>
        <w:ind w:firstLine="420" w:firstLineChars="200"/>
        <w:rPr>
          <w:rFonts w:ascii="宋体" w:hAnsi="宋体"/>
          <w:color w:val="auto"/>
          <w:szCs w:val="21"/>
          <w:highlight w:val="none"/>
        </w:rPr>
      </w:pPr>
      <w:r>
        <w:rPr>
          <w:rFonts w:ascii="宋体" w:hAnsi="宋体"/>
          <w:color w:val="auto"/>
          <w:szCs w:val="21"/>
          <w:highlight w:val="none"/>
        </w:rPr>
        <w:t>Q</w:t>
      </w:r>
      <w:r>
        <w:rPr>
          <w:rFonts w:hint="eastAsia" w:ascii="宋体" w:hAnsi="宋体"/>
          <w:color w:val="auto"/>
          <w:szCs w:val="21"/>
          <w:highlight w:val="none"/>
        </w:rPr>
        <w:t>低：为达到或超过技术标及格分数线的投标人最低报价与工程成本警示价两者中的较高值；</w:t>
      </w:r>
    </w:p>
    <w:p w14:paraId="636019E1">
      <w:pPr>
        <w:spacing w:line="360" w:lineRule="auto"/>
        <w:ind w:firstLine="420" w:firstLineChars="200"/>
        <w:rPr>
          <w:rFonts w:ascii="宋体" w:hAnsi="宋体"/>
          <w:color w:val="auto"/>
          <w:szCs w:val="21"/>
          <w:highlight w:val="none"/>
        </w:rPr>
      </w:pPr>
      <w:r>
        <w:rPr>
          <w:rFonts w:ascii="宋体" w:hAnsi="宋体"/>
          <w:color w:val="auto"/>
          <w:szCs w:val="21"/>
          <w:highlight w:val="none"/>
        </w:rPr>
        <w:t>Q</w:t>
      </w:r>
      <w:r>
        <w:rPr>
          <w:rFonts w:hint="eastAsia" w:ascii="宋体" w:hAnsi="宋体"/>
          <w:color w:val="auto"/>
          <w:szCs w:val="21"/>
          <w:highlight w:val="none"/>
        </w:rPr>
        <w:t>高：最高投标限价</w:t>
      </w:r>
    </w:p>
    <w:p w14:paraId="3A339D41">
      <w:pPr>
        <w:spacing w:line="360" w:lineRule="auto"/>
        <w:ind w:firstLine="420" w:firstLineChars="200"/>
        <w:rPr>
          <w:rFonts w:ascii="宋体" w:hAnsi="宋体"/>
          <w:color w:val="auto"/>
          <w:szCs w:val="21"/>
          <w:highlight w:val="none"/>
        </w:rPr>
      </w:pPr>
      <w:r>
        <w:rPr>
          <w:rFonts w:ascii="宋体" w:hAnsi="宋体"/>
          <w:color w:val="auto"/>
          <w:szCs w:val="21"/>
          <w:highlight w:val="none"/>
        </w:rPr>
        <w:t>X</w:t>
      </w:r>
      <w:r>
        <w:rPr>
          <w:rFonts w:hint="eastAsia" w:ascii="宋体" w:hAnsi="宋体"/>
          <w:color w:val="auto"/>
          <w:szCs w:val="21"/>
          <w:highlight w:val="none"/>
        </w:rPr>
        <w:t>：为等分点值，在开标前从</w:t>
      </w:r>
      <w:r>
        <w:rPr>
          <w:rFonts w:ascii="宋体" w:hAnsi="宋体"/>
          <w:color w:val="auto"/>
          <w:szCs w:val="21"/>
          <w:highlight w:val="none"/>
        </w:rPr>
        <w:t>[0,100]</w:t>
      </w:r>
      <w:r>
        <w:rPr>
          <w:rFonts w:hint="eastAsia" w:ascii="宋体" w:hAnsi="宋体"/>
          <w:color w:val="auto"/>
          <w:szCs w:val="21"/>
          <w:highlight w:val="none"/>
        </w:rPr>
        <w:t>整数中随机抽取</w:t>
      </w:r>
    </w:p>
    <w:p w14:paraId="4446E3D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45.3当标价等于评标参考价时得</w:t>
      </w:r>
      <w:r>
        <w:rPr>
          <w:rFonts w:ascii="宋体" w:hAnsi="宋体"/>
          <w:color w:val="auto"/>
          <w:szCs w:val="21"/>
          <w:highlight w:val="none"/>
        </w:rPr>
        <w:t>100</w:t>
      </w:r>
      <w:r>
        <w:rPr>
          <w:rFonts w:hint="eastAsia" w:ascii="宋体" w:hAnsi="宋体"/>
          <w:color w:val="auto"/>
          <w:szCs w:val="21"/>
          <w:highlight w:val="none"/>
        </w:rPr>
        <w:t>分，标价每高于评标参考价</w:t>
      </w:r>
      <w:r>
        <w:rPr>
          <w:rFonts w:ascii="宋体" w:hAnsi="宋体"/>
          <w:color w:val="auto"/>
          <w:szCs w:val="21"/>
          <w:highlight w:val="none"/>
        </w:rPr>
        <w:t>1%</w:t>
      </w:r>
      <w:r>
        <w:rPr>
          <w:rFonts w:hint="eastAsia" w:ascii="宋体" w:hAnsi="宋体"/>
          <w:color w:val="auto"/>
          <w:szCs w:val="21"/>
          <w:highlight w:val="none"/>
        </w:rPr>
        <w:t>，扣</w:t>
      </w:r>
      <w:r>
        <w:rPr>
          <w:rFonts w:ascii="宋体" w:hAnsi="宋体"/>
          <w:color w:val="auto"/>
          <w:szCs w:val="21"/>
          <w:highlight w:val="none"/>
        </w:rPr>
        <w:t>1.5</w:t>
      </w:r>
      <w:r>
        <w:rPr>
          <w:rFonts w:hint="eastAsia" w:ascii="宋体" w:hAnsi="宋体"/>
          <w:color w:val="auto"/>
          <w:szCs w:val="21"/>
          <w:highlight w:val="none"/>
        </w:rPr>
        <w:t>分，每低于评标参考价</w:t>
      </w:r>
      <w:r>
        <w:rPr>
          <w:rFonts w:ascii="宋体" w:hAnsi="宋体"/>
          <w:color w:val="auto"/>
          <w:szCs w:val="21"/>
          <w:highlight w:val="none"/>
        </w:rPr>
        <w:t>1%</w:t>
      </w:r>
      <w:r>
        <w:rPr>
          <w:rFonts w:hint="eastAsia" w:ascii="宋体" w:hAnsi="宋体"/>
          <w:color w:val="auto"/>
          <w:szCs w:val="21"/>
          <w:highlight w:val="none"/>
        </w:rPr>
        <w:t>，扣</w:t>
      </w:r>
      <w:r>
        <w:rPr>
          <w:rFonts w:ascii="宋体" w:hAnsi="宋体"/>
          <w:color w:val="auto"/>
          <w:szCs w:val="21"/>
          <w:highlight w:val="none"/>
        </w:rPr>
        <w:t>1</w:t>
      </w:r>
      <w:r>
        <w:rPr>
          <w:rFonts w:hint="eastAsia" w:ascii="宋体" w:hAnsi="宋体"/>
          <w:color w:val="auto"/>
          <w:szCs w:val="21"/>
          <w:highlight w:val="none"/>
        </w:rPr>
        <w:t>分，扣至</w:t>
      </w:r>
      <w:r>
        <w:rPr>
          <w:rFonts w:ascii="宋体" w:hAnsi="宋体"/>
          <w:color w:val="auto"/>
          <w:szCs w:val="21"/>
          <w:highlight w:val="none"/>
        </w:rPr>
        <w:t>0</w:t>
      </w:r>
      <w:r>
        <w:rPr>
          <w:rFonts w:hint="eastAsia" w:ascii="宋体" w:hAnsi="宋体"/>
          <w:color w:val="auto"/>
          <w:szCs w:val="21"/>
          <w:highlight w:val="none"/>
        </w:rPr>
        <w:t>分为止，得出经济分，精确到小数点后两位。</w:t>
      </w:r>
    </w:p>
    <w:p w14:paraId="55C1197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14:paraId="7B68ECE5">
      <w:pPr>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46.经济标的有效性审查</w:t>
      </w:r>
    </w:p>
    <w:p w14:paraId="3C9F6C7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5802DBC7">
      <w:pPr>
        <w:spacing w:line="360" w:lineRule="auto"/>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6.2经济标的算术校核。评标委员会对进行经济标有效性审查的投标文件投标报价按照就低不就高的原则进行算术校核，具体标准如下：</w:t>
      </w:r>
    </w:p>
    <w:p w14:paraId="23D99BC0">
      <w:pPr>
        <w:spacing w:line="360" w:lineRule="auto"/>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6.2.1如果数字表示的金额和用文字表示的金额不一致时，应以文字表示的金额为准；</w:t>
      </w:r>
    </w:p>
    <w:p w14:paraId="2A2D940B">
      <w:pPr>
        <w:spacing w:line="360" w:lineRule="auto"/>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6.2.2经算术复核的投标人报价与其投标报价不一致时，按就低不就高原则确定其最终报价；</w:t>
      </w:r>
    </w:p>
    <w:p w14:paraId="7FE4B930">
      <w:pPr>
        <w:spacing w:line="360" w:lineRule="auto"/>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6751EF5C">
      <w:pPr>
        <w:spacing w:line="360" w:lineRule="auto"/>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6.2.</w:t>
      </w:r>
      <w:r>
        <w:rPr>
          <w:rFonts w:ascii="宋体" w:hAnsi="宋体"/>
          <w:color w:val="auto"/>
          <w:szCs w:val="21"/>
          <w:highlight w:val="none"/>
        </w:rPr>
        <w:t>4</w:t>
      </w:r>
      <w:r>
        <w:rPr>
          <w:rFonts w:hint="eastAsia" w:ascii="宋体" w:hAnsi="宋体"/>
          <w:color w:val="auto"/>
          <w:szCs w:val="21"/>
          <w:highlight w:val="none"/>
        </w:rPr>
        <w:t>当合价、金额累加错误时，按就低不就高原则，如果累加修正值小于原累加值，则按累加修正值；如果累加修正值大于原累加值，则按原累加值；</w:t>
      </w:r>
    </w:p>
    <w:p w14:paraId="5759BC1A">
      <w:pPr>
        <w:spacing w:line="360" w:lineRule="auto"/>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6.2.</w:t>
      </w:r>
      <w:r>
        <w:rPr>
          <w:rFonts w:ascii="宋体" w:hAnsi="宋体"/>
          <w:color w:val="auto"/>
          <w:szCs w:val="21"/>
          <w:highlight w:val="none"/>
        </w:rPr>
        <w:t>5</w:t>
      </w:r>
      <w:r>
        <w:rPr>
          <w:rFonts w:hint="eastAsia" w:ascii="宋体" w:hAnsi="宋体"/>
          <w:color w:val="auto"/>
          <w:szCs w:val="21"/>
          <w:highlight w:val="none"/>
        </w:rPr>
        <w:t>如果投标人的有关规费、暂列金额、暂估价、绿色施工安全防护措施费等未按招标文件规定的金额填写的，由评标委员会按照招标文件规定的金额进行修正；</w:t>
      </w:r>
    </w:p>
    <w:p w14:paraId="7D5E04F8">
      <w:pPr>
        <w:spacing w:line="360" w:lineRule="auto"/>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6.2.</w:t>
      </w:r>
      <w:r>
        <w:rPr>
          <w:rFonts w:ascii="宋体" w:hAnsi="宋体"/>
          <w:color w:val="auto"/>
          <w:szCs w:val="21"/>
          <w:highlight w:val="none"/>
        </w:rPr>
        <w:t>6</w:t>
      </w:r>
      <w:r>
        <w:rPr>
          <w:rFonts w:hint="eastAsia" w:ascii="宋体" w:hAnsi="宋体"/>
          <w:color w:val="auto"/>
          <w:szCs w:val="21"/>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1ABB4FE2">
      <w:pPr>
        <w:spacing w:line="360" w:lineRule="auto"/>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6.2.</w:t>
      </w:r>
      <w:r>
        <w:rPr>
          <w:rFonts w:ascii="宋体" w:hAnsi="宋体"/>
          <w:color w:val="auto"/>
          <w:szCs w:val="21"/>
          <w:highlight w:val="none"/>
        </w:rPr>
        <w:t>7</w:t>
      </w:r>
      <w:r>
        <w:rPr>
          <w:rFonts w:hint="eastAsia" w:ascii="宋体" w:hAnsi="宋体"/>
          <w:color w:val="auto"/>
          <w:szCs w:val="21"/>
          <w:highlight w:val="none"/>
        </w:rPr>
        <w:t>按就低不就高原则，当修正后报价小于原报价，总价按修正后报价；当修正后报价大于原报价，总价按原报价，并在签订合同时载明在结算价中扣除修正报价与原报价的差额。</w:t>
      </w:r>
    </w:p>
    <w:p w14:paraId="634DA7F9">
      <w:pPr>
        <w:spacing w:line="360" w:lineRule="auto"/>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6.2.</w:t>
      </w:r>
      <w:r>
        <w:rPr>
          <w:rFonts w:ascii="宋体" w:hAnsi="宋体"/>
          <w:color w:val="auto"/>
          <w:szCs w:val="21"/>
          <w:highlight w:val="none"/>
        </w:rPr>
        <w:t>8</w:t>
      </w:r>
      <w:r>
        <w:rPr>
          <w:rFonts w:hint="eastAsia" w:ascii="宋体" w:hAnsi="宋体"/>
          <w:color w:val="auto"/>
          <w:szCs w:val="21"/>
          <w:highlight w:val="none"/>
        </w:rPr>
        <w:t>按上述修正错误的原则及方法调整或修正投标文件的投标报价，调整后的投标报价对投标人起约束作用。如果投标人不接受修正后的报价，则取消其投标资格，并且其投标保证金也将不予退还。</w:t>
      </w:r>
    </w:p>
    <w:p w14:paraId="5E429791">
      <w:pPr>
        <w:spacing w:line="360" w:lineRule="auto"/>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29EA5D15">
      <w:pPr>
        <w:spacing w:line="360" w:lineRule="auto"/>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8.评标委员会应在通过投标文件经济标有效性审查的投标人中，按步骤45.4确定的投标人排序，推荐前</w:t>
      </w:r>
      <w:r>
        <w:rPr>
          <w:rFonts w:ascii="宋体" w:hAnsi="宋体"/>
          <w:color w:val="auto"/>
          <w:szCs w:val="21"/>
          <w:highlight w:val="none"/>
        </w:rPr>
        <w:t>3</w:t>
      </w:r>
      <w:r>
        <w:rPr>
          <w:rFonts w:hint="eastAsia" w:ascii="宋体" w:hAnsi="宋体"/>
          <w:color w:val="auto"/>
          <w:szCs w:val="21"/>
          <w:highlight w:val="none"/>
        </w:rPr>
        <w:t>名依次为第一中标候选人至第三中标候选人</w:t>
      </w:r>
      <w:r>
        <w:rPr>
          <w:rFonts w:ascii="宋体" w:hAnsi="宋体"/>
          <w:color w:val="auto"/>
          <w:szCs w:val="21"/>
          <w:highlight w:val="none"/>
        </w:rPr>
        <w:t>,</w:t>
      </w:r>
      <w:r>
        <w:rPr>
          <w:rFonts w:hint="eastAsia" w:ascii="宋体" w:hAnsi="宋体"/>
          <w:color w:val="auto"/>
          <w:szCs w:val="21"/>
          <w:highlight w:val="none"/>
        </w:rPr>
        <w:t>并编制评标报告。</w:t>
      </w:r>
    </w:p>
    <w:p w14:paraId="23B63E6E">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9.若通过经济标有效性审查的投标人不足三家，应当依法重新招标。（当</w:t>
      </w:r>
      <w:r>
        <w:rPr>
          <w:rFonts w:ascii="宋体" w:hAnsi="宋体"/>
          <w:color w:val="auto"/>
          <w:szCs w:val="21"/>
          <w:highlight w:val="none"/>
        </w:rPr>
        <w:t>N</w:t>
      </w:r>
      <w:r>
        <w:rPr>
          <w:rFonts w:hint="eastAsia" w:ascii="宋体" w:hAnsi="宋体"/>
          <w:color w:val="auto"/>
          <w:szCs w:val="21"/>
          <w:highlight w:val="none"/>
        </w:rPr>
        <w:t>个标段同时招标且不允许兼中时，若有效投标人不足</w:t>
      </w:r>
      <w:r>
        <w:rPr>
          <w:rFonts w:ascii="宋体" w:hAnsi="宋体"/>
          <w:color w:val="auto"/>
          <w:szCs w:val="21"/>
          <w:highlight w:val="none"/>
        </w:rPr>
        <w:t>N+2</w:t>
      </w:r>
      <w:r>
        <w:rPr>
          <w:rFonts w:hint="eastAsia" w:ascii="宋体" w:hAnsi="宋体"/>
          <w:color w:val="auto"/>
          <w:szCs w:val="21"/>
          <w:highlight w:val="none"/>
        </w:rPr>
        <w:t>家，应当依法重新招标）。</w:t>
      </w:r>
    </w:p>
    <w:p w14:paraId="0F1CCB2C">
      <w:pPr>
        <w:wordWrap w:val="0"/>
        <w:spacing w:line="360" w:lineRule="auto"/>
        <w:rPr>
          <w:rFonts w:hint="eastAsia" w:ascii="宋体" w:hAnsi="宋体"/>
          <w:color w:val="auto"/>
          <w:szCs w:val="21"/>
          <w:highlight w:val="none"/>
        </w:rPr>
        <w:sectPr>
          <w:footerReference r:id="rId4" w:type="first"/>
          <w:footerReference r:id="rId3" w:type="default"/>
          <w:endnotePr>
            <w:numFmt w:val="decimal"/>
          </w:endnotePr>
          <w:pgSz w:w="11906" w:h="16838"/>
          <w:pgMar w:top="1047" w:right="979" w:bottom="1247" w:left="1047" w:header="851" w:footer="907" w:gutter="0"/>
          <w:pgNumType w:start="0"/>
          <w:cols w:space="720" w:num="1"/>
          <w:titlePg/>
          <w:docGrid w:type="lines" w:linePitch="312" w:charSpace="0"/>
        </w:sectPr>
      </w:pPr>
    </w:p>
    <w:p w14:paraId="1543546A">
      <w:pPr>
        <w:rPr>
          <w:rFonts w:ascii="宋体" w:hAnsi="宋体" w:cs="宋体"/>
          <w:b/>
          <w:color w:val="auto"/>
          <w:sz w:val="28"/>
          <w:szCs w:val="28"/>
          <w:highlight w:val="none"/>
        </w:rPr>
      </w:pPr>
      <w:r>
        <w:rPr>
          <w:rFonts w:hint="eastAsia" w:ascii="宋体" w:hAnsi="宋体" w:cs="宋体"/>
          <w:b/>
          <w:color w:val="auto"/>
          <w:sz w:val="28"/>
          <w:szCs w:val="28"/>
          <w:highlight w:val="none"/>
        </w:rPr>
        <w:t>附件</w:t>
      </w:r>
      <w:r>
        <w:rPr>
          <w:rFonts w:ascii="宋体" w:hAnsi="宋体" w:cs="宋体"/>
          <w:b/>
          <w:color w:val="auto"/>
          <w:sz w:val="28"/>
          <w:szCs w:val="28"/>
          <w:highlight w:val="none"/>
        </w:rPr>
        <w:t>1</w:t>
      </w:r>
    </w:p>
    <w:p w14:paraId="417589BB">
      <w:pPr>
        <w:ind w:firstLine="723" w:firstLineChars="200"/>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评标委员会成员声明</w:t>
      </w:r>
    </w:p>
    <w:p w14:paraId="0DAA1231">
      <w:pPr>
        <w:spacing w:line="360" w:lineRule="auto"/>
        <w:rPr>
          <w:rFonts w:ascii="宋体" w:hAnsi="宋体" w:cs="宋体"/>
          <w:color w:val="auto"/>
          <w:sz w:val="22"/>
          <w:highlight w:val="none"/>
        </w:rPr>
      </w:pPr>
      <w:r>
        <w:rPr>
          <w:rFonts w:ascii="宋体" w:hAnsi="宋体" w:cs="宋体"/>
          <w:color w:val="auto"/>
          <w:sz w:val="22"/>
          <w:highlight w:val="none"/>
          <w:u w:val="single"/>
        </w:rPr>
        <w:t xml:space="preserve">   </w:t>
      </w:r>
      <w:r>
        <w:rPr>
          <w:rFonts w:hint="eastAsia" w:ascii="宋体" w:hAnsi="宋体" w:cs="宋体"/>
          <w:color w:val="auto"/>
          <w:sz w:val="22"/>
          <w:highlight w:val="none"/>
          <w:u w:val="single"/>
        </w:rPr>
        <w:t>本项目招标人</w:t>
      </w:r>
      <w:r>
        <w:rPr>
          <w:rFonts w:ascii="宋体" w:hAnsi="宋体" w:cs="宋体"/>
          <w:color w:val="auto"/>
          <w:sz w:val="22"/>
          <w:highlight w:val="none"/>
          <w:u w:val="single"/>
        </w:rPr>
        <w:t xml:space="preserve">  </w:t>
      </w:r>
      <w:r>
        <w:rPr>
          <w:rFonts w:hint="eastAsia" w:ascii="宋体" w:hAnsi="宋体" w:cs="宋体"/>
          <w:color w:val="auto"/>
          <w:sz w:val="22"/>
          <w:highlight w:val="none"/>
        </w:rPr>
        <w:t>：</w:t>
      </w:r>
    </w:p>
    <w:p w14:paraId="7C25FA11">
      <w:pPr>
        <w:spacing w:line="36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本人就参与</w:t>
      </w:r>
      <w:r>
        <w:rPr>
          <w:rFonts w:ascii="宋体" w:hAnsi="宋体" w:cs="宋体"/>
          <w:color w:val="auto"/>
          <w:sz w:val="22"/>
          <w:highlight w:val="none"/>
          <w:u w:val="single"/>
        </w:rPr>
        <w:t xml:space="preserve">               </w:t>
      </w:r>
      <w:r>
        <w:rPr>
          <w:rFonts w:hint="eastAsia" w:ascii="宋体" w:hAnsi="宋体" w:cs="宋体"/>
          <w:color w:val="auto"/>
          <w:sz w:val="22"/>
          <w:highlight w:val="none"/>
        </w:rPr>
        <w:t>项目的评标工作，作出郑重声明：</w:t>
      </w:r>
    </w:p>
    <w:p w14:paraId="41BC334A">
      <w:pPr>
        <w:spacing w:line="36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346E04B9">
      <w:pPr>
        <w:spacing w:line="36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7593622D">
      <w:pPr>
        <w:spacing w:line="36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30B1DA5B">
      <w:pPr>
        <w:spacing w:line="36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2A431760">
      <w:pPr>
        <w:spacing w:line="36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11A63604">
      <w:pPr>
        <w:spacing w:line="36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如果本人违反上述声明内容，造成的后果由本人自行承担。</w:t>
      </w:r>
    </w:p>
    <w:p w14:paraId="339DACE5">
      <w:pPr>
        <w:spacing w:line="360" w:lineRule="auto"/>
        <w:ind w:firstLine="440" w:firstLineChars="200"/>
        <w:rPr>
          <w:rFonts w:ascii="宋体" w:hAnsi="宋体" w:cs="宋体"/>
          <w:color w:val="auto"/>
          <w:sz w:val="22"/>
          <w:highlight w:val="none"/>
        </w:rPr>
      </w:pPr>
    </w:p>
    <w:p w14:paraId="2D68CFA4">
      <w:pPr>
        <w:wordWrap w:val="0"/>
        <w:spacing w:line="360" w:lineRule="auto"/>
        <w:rPr>
          <w:rFonts w:hint="eastAsia" w:ascii="宋体" w:hAnsi="宋体"/>
          <w:b w:val="0"/>
          <w:bCs/>
          <w:color w:val="auto"/>
          <w:sz w:val="20"/>
          <w:szCs w:val="20"/>
          <w:highlight w:val="none"/>
        </w:rPr>
        <w:sectPr>
          <w:footerReference r:id="rId6" w:type="first"/>
          <w:footerReference r:id="rId5" w:type="default"/>
          <w:endnotePr>
            <w:numFmt w:val="decimal"/>
          </w:endnotePr>
          <w:pgSz w:w="11906" w:h="16838"/>
          <w:pgMar w:top="1047" w:right="979" w:bottom="1247" w:left="1047" w:header="851" w:footer="907" w:gutter="0"/>
          <w:cols w:space="720" w:num="1"/>
          <w:titlePg/>
          <w:docGrid w:type="lines" w:linePitch="312" w:charSpace="0"/>
        </w:sectPr>
      </w:pPr>
      <w:r>
        <w:rPr>
          <w:rFonts w:ascii="宋体" w:hAnsi="宋体" w:cs="宋体"/>
          <w:color w:val="auto"/>
          <w:sz w:val="22"/>
          <w:highlight w:val="none"/>
        </w:rPr>
        <w:t xml:space="preserve">                             </w:t>
      </w:r>
      <w:r>
        <w:rPr>
          <w:rFonts w:hint="eastAsia" w:ascii="宋体" w:hAnsi="宋体" w:cs="宋体"/>
          <w:b w:val="0"/>
          <w:bCs/>
          <w:color w:val="auto"/>
          <w:sz w:val="22"/>
          <w:highlight w:val="none"/>
        </w:rPr>
        <w:t>声明人：</w:t>
      </w:r>
      <w:r>
        <w:rPr>
          <w:rFonts w:hint="eastAsia" w:ascii="宋体" w:hAnsi="宋体" w:cs="宋体"/>
          <w:b w:val="0"/>
          <w:bCs/>
          <w:color w:val="auto"/>
          <w:sz w:val="22"/>
          <w:highlight w:val="none"/>
          <w:u w:val="single"/>
        </w:rPr>
        <w:t>（签名）</w:t>
      </w:r>
      <w:r>
        <w:rPr>
          <w:rFonts w:ascii="宋体" w:hAnsi="宋体" w:cs="宋体"/>
          <w:b w:val="0"/>
          <w:bCs/>
          <w:color w:val="auto"/>
          <w:sz w:val="22"/>
          <w:highlight w:val="none"/>
          <w:u w:val="single"/>
        </w:rPr>
        <w:t xml:space="preserve">  </w:t>
      </w:r>
    </w:p>
    <w:p w14:paraId="60B061DF">
      <w:pPr>
        <w:wordWrap w:val="0"/>
        <w:spacing w:line="360" w:lineRule="auto"/>
        <w:rPr>
          <w:rFonts w:ascii="宋体"/>
          <w:color w:val="auto"/>
          <w:szCs w:val="21"/>
          <w:highlight w:val="none"/>
        </w:rPr>
      </w:pPr>
      <w:r>
        <w:rPr>
          <w:rFonts w:hint="eastAsia" w:ascii="宋体" w:hAnsi="宋体"/>
          <w:color w:val="auto"/>
          <w:szCs w:val="21"/>
          <w:highlight w:val="none"/>
        </w:rPr>
        <w:t>附表一：</w:t>
      </w:r>
    </w:p>
    <w:p w14:paraId="7A44D334">
      <w:pPr>
        <w:wordWrap w:val="0"/>
        <w:jc w:val="center"/>
        <w:rPr>
          <w:b/>
          <w:color w:val="auto"/>
          <w:sz w:val="32"/>
          <w:szCs w:val="32"/>
          <w:highlight w:val="none"/>
        </w:rPr>
      </w:pPr>
      <w:r>
        <w:rPr>
          <w:rFonts w:hint="eastAsia"/>
          <w:b/>
          <w:color w:val="auto"/>
          <w:sz w:val="32"/>
          <w:szCs w:val="32"/>
          <w:highlight w:val="none"/>
        </w:rPr>
        <w:t>资格审查表</w:t>
      </w:r>
    </w:p>
    <w:p w14:paraId="0ED9AF07">
      <w:pPr>
        <w:wordWrap w:val="0"/>
        <w:spacing w:line="480" w:lineRule="exact"/>
        <w:rPr>
          <w:rFonts w:hint="eastAsia" w:ascii="宋体" w:hAnsi="宋体"/>
          <w:color w:val="auto"/>
          <w:szCs w:val="21"/>
          <w:highlight w:val="none"/>
          <w:u w:val="single"/>
        </w:rPr>
      </w:pPr>
      <w:r>
        <w:rPr>
          <w:rFonts w:hint="eastAsia"/>
          <w:color w:val="auto"/>
          <w:szCs w:val="21"/>
          <w:highlight w:val="none"/>
        </w:rPr>
        <w:t>工程名称：</w:t>
      </w:r>
    </w:p>
    <w:p w14:paraId="6B82E95C">
      <w:pPr>
        <w:wordWrap w:val="0"/>
        <w:spacing w:line="480" w:lineRule="exact"/>
        <w:rPr>
          <w:color w:val="auto"/>
          <w:szCs w:val="21"/>
          <w:highlight w:val="none"/>
        </w:rPr>
      </w:pPr>
      <w:r>
        <w:rPr>
          <w:rFonts w:hint="eastAsia"/>
          <w:color w:val="auto"/>
          <w:szCs w:val="21"/>
          <w:highlight w:val="none"/>
        </w:rPr>
        <w:t>投标人名称：</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4092"/>
        <w:gridCol w:w="4571"/>
        <w:gridCol w:w="1179"/>
      </w:tblGrid>
      <w:tr w14:paraId="213FD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6278F345">
            <w:pPr>
              <w:wordWrap w:val="0"/>
              <w:spacing w:before="120" w:after="60"/>
              <w:jc w:val="center"/>
              <w:rPr>
                <w:rFonts w:ascii="宋体" w:hAnsi="宋体"/>
                <w:b/>
                <w:color w:val="auto"/>
                <w:szCs w:val="21"/>
                <w:highlight w:val="none"/>
              </w:rPr>
            </w:pPr>
            <w:r>
              <w:rPr>
                <w:rFonts w:hint="eastAsia" w:ascii="宋体" w:hAnsi="宋体"/>
                <w:b/>
                <w:color w:val="auto"/>
                <w:szCs w:val="21"/>
                <w:highlight w:val="none"/>
              </w:rPr>
              <w:t>序号</w:t>
            </w:r>
          </w:p>
        </w:tc>
        <w:tc>
          <w:tcPr>
            <w:tcW w:w="4092" w:type="dxa"/>
            <w:tcBorders>
              <w:top w:val="single" w:color="auto" w:sz="4" w:space="0"/>
              <w:left w:val="single" w:color="auto" w:sz="4" w:space="0"/>
              <w:bottom w:val="single" w:color="auto" w:sz="4" w:space="0"/>
              <w:right w:val="single" w:color="auto" w:sz="4" w:space="0"/>
            </w:tcBorders>
            <w:noWrap w:val="0"/>
            <w:vAlign w:val="center"/>
          </w:tcPr>
          <w:p w14:paraId="7CD7BDA9">
            <w:pPr>
              <w:wordWrap w:val="0"/>
              <w:spacing w:before="120" w:after="60"/>
              <w:jc w:val="center"/>
              <w:rPr>
                <w:rFonts w:ascii="宋体" w:hAnsi="宋体"/>
                <w:b/>
                <w:color w:val="auto"/>
                <w:szCs w:val="21"/>
                <w:highlight w:val="none"/>
              </w:rPr>
            </w:pPr>
            <w:r>
              <w:rPr>
                <w:rFonts w:hint="eastAsia" w:ascii="宋体" w:hAnsi="宋体"/>
                <w:b/>
                <w:color w:val="auto"/>
                <w:szCs w:val="21"/>
                <w:highlight w:val="none"/>
              </w:rPr>
              <w:t>审查项目</w:t>
            </w:r>
          </w:p>
        </w:tc>
        <w:tc>
          <w:tcPr>
            <w:tcW w:w="4571" w:type="dxa"/>
            <w:tcBorders>
              <w:top w:val="single" w:color="auto" w:sz="4" w:space="0"/>
              <w:left w:val="single" w:color="auto" w:sz="4" w:space="0"/>
              <w:bottom w:val="single" w:color="auto" w:sz="4" w:space="0"/>
              <w:right w:val="single" w:color="auto" w:sz="4" w:space="0"/>
            </w:tcBorders>
            <w:noWrap w:val="0"/>
            <w:vAlign w:val="center"/>
          </w:tcPr>
          <w:p w14:paraId="22F4336E">
            <w:pPr>
              <w:wordWrap w:val="0"/>
              <w:spacing w:before="120" w:after="60"/>
              <w:jc w:val="center"/>
              <w:rPr>
                <w:rFonts w:ascii="宋体" w:hAnsi="宋体"/>
                <w:b/>
                <w:color w:val="auto"/>
                <w:szCs w:val="21"/>
                <w:highlight w:val="none"/>
              </w:rPr>
            </w:pPr>
            <w:r>
              <w:rPr>
                <w:rFonts w:hint="eastAsia" w:ascii="宋体" w:hAnsi="宋体"/>
                <w:b/>
                <w:color w:val="auto"/>
                <w:szCs w:val="21"/>
                <w:highlight w:val="none"/>
              </w:rPr>
              <w:t>须审查的资料</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6CB068A6">
            <w:pPr>
              <w:wordWrap w:val="0"/>
              <w:spacing w:before="120" w:after="60"/>
              <w:jc w:val="center"/>
              <w:rPr>
                <w:rFonts w:ascii="宋体" w:hAnsi="宋体"/>
                <w:b/>
                <w:color w:val="auto"/>
                <w:szCs w:val="21"/>
                <w:highlight w:val="none"/>
              </w:rPr>
            </w:pPr>
            <w:r>
              <w:rPr>
                <w:rFonts w:hint="eastAsia" w:ascii="宋体" w:hAnsi="宋体"/>
                <w:b/>
                <w:color w:val="auto"/>
                <w:szCs w:val="21"/>
                <w:highlight w:val="none"/>
              </w:rPr>
              <w:t>审查结果</w:t>
            </w:r>
          </w:p>
        </w:tc>
      </w:tr>
      <w:tr w14:paraId="1DA49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02A6661D">
            <w:pPr>
              <w:wordWrap w:val="0"/>
              <w:spacing w:before="120" w:after="60"/>
              <w:jc w:val="center"/>
              <w:rPr>
                <w:rFonts w:ascii="宋体" w:hAnsi="宋体"/>
                <w:color w:val="auto"/>
                <w:szCs w:val="21"/>
                <w:highlight w:val="none"/>
              </w:rPr>
            </w:pPr>
            <w:r>
              <w:rPr>
                <w:rFonts w:ascii="宋体" w:hAnsi="宋体"/>
                <w:color w:val="auto"/>
                <w:szCs w:val="21"/>
                <w:highlight w:val="none"/>
              </w:rPr>
              <w:t>1</w:t>
            </w:r>
          </w:p>
        </w:tc>
        <w:tc>
          <w:tcPr>
            <w:tcW w:w="4092" w:type="dxa"/>
            <w:tcBorders>
              <w:top w:val="single" w:color="auto" w:sz="4" w:space="0"/>
              <w:left w:val="single" w:color="auto" w:sz="4" w:space="0"/>
              <w:bottom w:val="single" w:color="auto" w:sz="4" w:space="0"/>
              <w:right w:val="single" w:color="auto" w:sz="4" w:space="0"/>
            </w:tcBorders>
            <w:noWrap w:val="0"/>
            <w:vAlign w:val="center"/>
          </w:tcPr>
          <w:p w14:paraId="2F6B95E6">
            <w:pPr>
              <w:wordWrap w:val="0"/>
              <w:spacing w:before="120" w:after="60"/>
              <w:jc w:val="center"/>
              <w:rPr>
                <w:rFonts w:ascii="宋体" w:hAnsi="宋体"/>
                <w:color w:val="auto"/>
                <w:szCs w:val="21"/>
                <w:highlight w:val="none"/>
              </w:rPr>
            </w:pPr>
            <w:r>
              <w:rPr>
                <w:rFonts w:hint="eastAsia" w:ascii="宋体" w:hAnsi="宋体"/>
                <w:color w:val="auto"/>
                <w:szCs w:val="21"/>
                <w:highlight w:val="none"/>
              </w:rPr>
              <w:t>投标人参加投标的意思表达清楚，投标人代表被授权有效</w:t>
            </w:r>
          </w:p>
        </w:tc>
        <w:tc>
          <w:tcPr>
            <w:tcW w:w="4571" w:type="dxa"/>
            <w:tcBorders>
              <w:top w:val="single" w:color="auto" w:sz="4" w:space="0"/>
              <w:left w:val="single" w:color="auto" w:sz="4" w:space="0"/>
              <w:bottom w:val="single" w:color="auto" w:sz="4" w:space="0"/>
              <w:right w:val="single" w:color="auto" w:sz="4" w:space="0"/>
            </w:tcBorders>
            <w:noWrap w:val="0"/>
            <w:vAlign w:val="center"/>
          </w:tcPr>
          <w:p w14:paraId="2E9B2199">
            <w:pPr>
              <w:wordWrap w:val="0"/>
              <w:spacing w:before="120" w:after="60"/>
              <w:jc w:val="center"/>
              <w:rPr>
                <w:rFonts w:ascii="宋体" w:hAnsi="宋体"/>
                <w:color w:val="auto"/>
                <w:szCs w:val="21"/>
                <w:highlight w:val="none"/>
              </w:rPr>
            </w:pPr>
            <w:r>
              <w:rPr>
                <w:rFonts w:hint="eastAsia" w:ascii="宋体" w:hAnsi="宋体"/>
                <w:color w:val="auto"/>
                <w:szCs w:val="21"/>
                <w:highlight w:val="none"/>
              </w:rPr>
              <w:t>投标人声明、法定代表人证明书；委托投标的还应提供法人授权委托证明书</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1C5909EA">
            <w:pPr>
              <w:wordWrap w:val="0"/>
              <w:spacing w:before="120" w:after="60"/>
              <w:jc w:val="center"/>
              <w:rPr>
                <w:rFonts w:ascii="宋体" w:hAnsi="宋体"/>
                <w:color w:val="auto"/>
                <w:szCs w:val="21"/>
                <w:highlight w:val="none"/>
              </w:rPr>
            </w:pPr>
          </w:p>
        </w:tc>
      </w:tr>
      <w:tr w14:paraId="34C19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0EE56214">
            <w:pPr>
              <w:wordWrap w:val="0"/>
              <w:spacing w:before="120" w:after="60"/>
              <w:jc w:val="center"/>
              <w:rPr>
                <w:rFonts w:ascii="宋体" w:hAnsi="宋体"/>
                <w:color w:val="auto"/>
                <w:szCs w:val="21"/>
                <w:highlight w:val="none"/>
              </w:rPr>
            </w:pPr>
            <w:r>
              <w:rPr>
                <w:rFonts w:ascii="宋体" w:hAnsi="宋体"/>
                <w:color w:val="auto"/>
                <w:szCs w:val="21"/>
                <w:highlight w:val="none"/>
              </w:rPr>
              <w:t>2</w:t>
            </w:r>
          </w:p>
        </w:tc>
        <w:tc>
          <w:tcPr>
            <w:tcW w:w="4092" w:type="dxa"/>
            <w:tcBorders>
              <w:top w:val="single" w:color="auto" w:sz="4" w:space="0"/>
              <w:left w:val="single" w:color="auto" w:sz="4" w:space="0"/>
              <w:bottom w:val="single" w:color="auto" w:sz="4" w:space="0"/>
              <w:right w:val="single" w:color="auto" w:sz="4" w:space="0"/>
            </w:tcBorders>
            <w:noWrap w:val="0"/>
            <w:vAlign w:val="center"/>
          </w:tcPr>
          <w:p w14:paraId="3F82C280">
            <w:pPr>
              <w:wordWrap w:val="0"/>
              <w:spacing w:before="120" w:after="60"/>
              <w:jc w:val="center"/>
              <w:rPr>
                <w:rFonts w:ascii="宋体" w:hAnsi="宋体"/>
                <w:color w:val="auto"/>
                <w:szCs w:val="21"/>
                <w:highlight w:val="none"/>
              </w:rPr>
            </w:pPr>
            <w:r>
              <w:rPr>
                <w:rFonts w:hint="eastAsia" w:ascii="宋体" w:hAnsi="宋体"/>
                <w:color w:val="auto"/>
                <w:szCs w:val="21"/>
                <w:highlight w:val="none"/>
              </w:rPr>
              <w:t>投标人均具有独立法人资格，按国家法律经营</w:t>
            </w:r>
          </w:p>
        </w:tc>
        <w:tc>
          <w:tcPr>
            <w:tcW w:w="4571" w:type="dxa"/>
            <w:tcBorders>
              <w:top w:val="single" w:color="auto" w:sz="4" w:space="0"/>
              <w:left w:val="single" w:color="auto" w:sz="4" w:space="0"/>
              <w:bottom w:val="single" w:color="auto" w:sz="4" w:space="0"/>
              <w:right w:val="single" w:color="auto" w:sz="4" w:space="0"/>
            </w:tcBorders>
            <w:noWrap w:val="0"/>
            <w:vAlign w:val="center"/>
          </w:tcPr>
          <w:p w14:paraId="7498E3EB">
            <w:pPr>
              <w:wordWrap w:val="0"/>
              <w:spacing w:before="120" w:after="60"/>
              <w:jc w:val="center"/>
              <w:rPr>
                <w:rFonts w:ascii="宋体" w:hAnsi="宋体"/>
                <w:color w:val="auto"/>
                <w:szCs w:val="21"/>
                <w:highlight w:val="none"/>
                <w:u w:val="single"/>
              </w:rPr>
            </w:pPr>
            <w:r>
              <w:rPr>
                <w:rFonts w:hint="eastAsia" w:ascii="宋体" w:hAnsi="宋体"/>
                <w:color w:val="auto"/>
                <w:szCs w:val="21"/>
                <w:highlight w:val="none"/>
              </w:rPr>
              <w:t>营业执照扫描件或电子证照</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649AB9E6">
            <w:pPr>
              <w:wordWrap w:val="0"/>
              <w:spacing w:before="120" w:after="60"/>
              <w:jc w:val="center"/>
              <w:rPr>
                <w:rFonts w:ascii="宋体" w:hAnsi="宋体"/>
                <w:color w:val="auto"/>
                <w:szCs w:val="21"/>
                <w:highlight w:val="none"/>
              </w:rPr>
            </w:pPr>
          </w:p>
        </w:tc>
      </w:tr>
      <w:tr w14:paraId="08C69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09694B02">
            <w:pPr>
              <w:wordWrap w:val="0"/>
              <w:spacing w:before="120" w:after="60"/>
              <w:jc w:val="center"/>
              <w:rPr>
                <w:rFonts w:ascii="宋体" w:hAnsi="宋体"/>
                <w:color w:val="auto"/>
                <w:szCs w:val="21"/>
                <w:highlight w:val="none"/>
              </w:rPr>
            </w:pPr>
            <w:r>
              <w:rPr>
                <w:rFonts w:ascii="宋体" w:hAnsi="宋体"/>
                <w:color w:val="auto"/>
                <w:szCs w:val="21"/>
                <w:highlight w:val="none"/>
              </w:rPr>
              <w:t>3</w:t>
            </w:r>
          </w:p>
        </w:tc>
        <w:tc>
          <w:tcPr>
            <w:tcW w:w="4092" w:type="dxa"/>
            <w:tcBorders>
              <w:top w:val="single" w:color="auto" w:sz="4" w:space="0"/>
              <w:left w:val="single" w:color="auto" w:sz="4" w:space="0"/>
              <w:bottom w:val="single" w:color="auto" w:sz="4" w:space="0"/>
              <w:right w:val="single" w:color="auto" w:sz="4" w:space="0"/>
            </w:tcBorders>
            <w:noWrap w:val="0"/>
            <w:vAlign w:val="center"/>
          </w:tcPr>
          <w:p w14:paraId="117CE9E9">
            <w:pPr>
              <w:wordWrap w:val="0"/>
              <w:spacing w:before="120" w:after="60"/>
              <w:jc w:val="center"/>
              <w:rPr>
                <w:rFonts w:ascii="宋体" w:hAnsi="宋体"/>
                <w:color w:val="auto"/>
                <w:szCs w:val="21"/>
                <w:highlight w:val="none"/>
              </w:rPr>
            </w:pPr>
            <w:r>
              <w:rPr>
                <w:rFonts w:hint="eastAsia" w:ascii="宋体" w:hAnsi="宋体"/>
                <w:color w:val="auto"/>
                <w:szCs w:val="21"/>
                <w:highlight w:val="none"/>
              </w:rPr>
              <w:t>投标人均持有建设行政主管部门颁发的企业资质证书及安全生产许可证；投标人资质符合公告要求</w:t>
            </w:r>
          </w:p>
        </w:tc>
        <w:tc>
          <w:tcPr>
            <w:tcW w:w="4571" w:type="dxa"/>
            <w:tcBorders>
              <w:top w:val="single" w:color="auto" w:sz="4" w:space="0"/>
              <w:left w:val="single" w:color="auto" w:sz="4" w:space="0"/>
              <w:bottom w:val="single" w:color="auto" w:sz="4" w:space="0"/>
              <w:right w:val="single" w:color="auto" w:sz="4" w:space="0"/>
            </w:tcBorders>
            <w:noWrap w:val="0"/>
            <w:vAlign w:val="center"/>
          </w:tcPr>
          <w:p w14:paraId="3A8C609C">
            <w:pPr>
              <w:wordWrap w:val="0"/>
              <w:spacing w:before="120" w:after="60"/>
              <w:jc w:val="center"/>
              <w:rPr>
                <w:rFonts w:ascii="宋体" w:hAnsi="宋体"/>
                <w:color w:val="auto"/>
                <w:szCs w:val="21"/>
                <w:highlight w:val="none"/>
              </w:rPr>
            </w:pPr>
            <w:r>
              <w:rPr>
                <w:rFonts w:hint="eastAsia" w:ascii="宋体" w:hAnsi="宋体"/>
                <w:color w:val="auto"/>
                <w:szCs w:val="21"/>
                <w:highlight w:val="none"/>
              </w:rPr>
              <w:t>资质证书扫描件或电子证照、安全生产许可证扫描件或电子证照</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0FAAAD96">
            <w:pPr>
              <w:wordWrap w:val="0"/>
              <w:spacing w:before="120" w:after="60"/>
              <w:jc w:val="center"/>
              <w:rPr>
                <w:rFonts w:ascii="宋体" w:hAnsi="宋体"/>
                <w:color w:val="auto"/>
                <w:szCs w:val="21"/>
                <w:highlight w:val="none"/>
              </w:rPr>
            </w:pPr>
          </w:p>
        </w:tc>
      </w:tr>
      <w:tr w14:paraId="58677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0F7015FB">
            <w:pPr>
              <w:wordWrap w:val="0"/>
              <w:spacing w:before="120" w:after="60"/>
              <w:jc w:val="center"/>
              <w:rPr>
                <w:rFonts w:ascii="宋体" w:hAnsi="宋体"/>
                <w:color w:val="auto"/>
                <w:szCs w:val="21"/>
                <w:highlight w:val="none"/>
              </w:rPr>
            </w:pPr>
            <w:r>
              <w:rPr>
                <w:rFonts w:ascii="宋体" w:hAnsi="宋体"/>
                <w:color w:val="auto"/>
                <w:szCs w:val="21"/>
                <w:highlight w:val="none"/>
              </w:rPr>
              <w:t>4</w:t>
            </w:r>
          </w:p>
        </w:tc>
        <w:tc>
          <w:tcPr>
            <w:tcW w:w="4092" w:type="dxa"/>
            <w:tcBorders>
              <w:top w:val="single" w:color="auto" w:sz="4" w:space="0"/>
              <w:left w:val="single" w:color="auto" w:sz="4" w:space="0"/>
              <w:bottom w:val="single" w:color="auto" w:sz="4" w:space="0"/>
              <w:right w:val="single" w:color="auto" w:sz="4" w:space="0"/>
            </w:tcBorders>
            <w:noWrap w:val="0"/>
            <w:vAlign w:val="center"/>
          </w:tcPr>
          <w:p w14:paraId="338D19B3">
            <w:pPr>
              <w:wordWrap w:val="0"/>
              <w:spacing w:before="120" w:after="60"/>
              <w:jc w:val="center"/>
              <w:rPr>
                <w:rFonts w:ascii="宋体" w:hAnsi="宋体"/>
                <w:color w:val="auto"/>
                <w:szCs w:val="21"/>
                <w:highlight w:val="none"/>
              </w:rPr>
            </w:pPr>
            <w:r>
              <w:rPr>
                <w:rFonts w:hint="eastAsia" w:ascii="宋体" w:hAnsi="宋体"/>
                <w:color w:val="auto"/>
                <w:szCs w:val="21"/>
                <w:highlight w:val="none"/>
              </w:rPr>
              <w:t>投标人拟担任本工程项目负责人符合公告要求</w:t>
            </w:r>
          </w:p>
        </w:tc>
        <w:tc>
          <w:tcPr>
            <w:tcW w:w="4571" w:type="dxa"/>
            <w:tcBorders>
              <w:top w:val="single" w:color="auto" w:sz="4" w:space="0"/>
              <w:left w:val="single" w:color="auto" w:sz="4" w:space="0"/>
              <w:bottom w:val="single" w:color="auto" w:sz="4" w:space="0"/>
              <w:right w:val="single" w:color="auto" w:sz="4" w:space="0"/>
            </w:tcBorders>
            <w:noWrap w:val="0"/>
            <w:vAlign w:val="center"/>
          </w:tcPr>
          <w:p w14:paraId="6A822DC0">
            <w:pPr>
              <w:wordWrap w:val="0"/>
              <w:spacing w:before="120" w:after="60"/>
              <w:jc w:val="center"/>
              <w:rPr>
                <w:rFonts w:ascii="宋体" w:hAnsi="宋体"/>
                <w:color w:val="auto"/>
                <w:szCs w:val="21"/>
                <w:highlight w:val="none"/>
              </w:rPr>
            </w:pPr>
            <w:r>
              <w:rPr>
                <w:rFonts w:hint="eastAsia" w:ascii="宋体" w:hAnsi="宋体" w:cs="宋体"/>
                <w:color w:val="auto"/>
                <w:szCs w:val="21"/>
                <w:highlight w:val="none"/>
                <w:lang w:bidi="ar"/>
              </w:rPr>
              <w:t>有效期内的建造师注册证书扫描件或电子证书（</w:t>
            </w:r>
            <w:r>
              <w:rPr>
                <w:rFonts w:hint="eastAsia" w:ascii="宋体" w:hAnsi="宋体" w:cs="宋体"/>
                <w:b/>
                <w:color w:val="auto"/>
                <w:szCs w:val="21"/>
                <w:highlight w:val="none"/>
                <w:lang w:bidi="ar"/>
              </w:rPr>
              <w:t>注：打印建造师电子证书后，在个人签名处手写本人签名再扫描提交。</w:t>
            </w:r>
            <w:r>
              <w:rPr>
                <w:rFonts w:hint="eastAsia" w:ascii="宋体" w:hAnsi="宋体" w:cs="宋体"/>
                <w:color w:val="auto"/>
                <w:szCs w:val="21"/>
                <w:highlight w:val="none"/>
                <w:lang w:bidi="ar"/>
              </w:rPr>
              <w:t>）</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6EA4EE68">
            <w:pPr>
              <w:wordWrap w:val="0"/>
              <w:spacing w:before="120" w:after="60"/>
              <w:jc w:val="center"/>
              <w:rPr>
                <w:rFonts w:ascii="宋体" w:hAnsi="宋体"/>
                <w:color w:val="auto"/>
                <w:szCs w:val="21"/>
                <w:highlight w:val="none"/>
              </w:rPr>
            </w:pPr>
          </w:p>
        </w:tc>
      </w:tr>
      <w:tr w14:paraId="01273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0B633167">
            <w:pPr>
              <w:wordWrap w:val="0"/>
              <w:spacing w:before="120" w:after="60"/>
              <w:jc w:val="center"/>
              <w:rPr>
                <w:rFonts w:ascii="宋体" w:hAnsi="宋体"/>
                <w:color w:val="auto"/>
                <w:szCs w:val="21"/>
                <w:highlight w:val="none"/>
              </w:rPr>
            </w:pPr>
            <w:r>
              <w:rPr>
                <w:rFonts w:ascii="宋体" w:hAnsi="宋体"/>
                <w:color w:val="auto"/>
                <w:szCs w:val="21"/>
                <w:highlight w:val="none"/>
              </w:rPr>
              <w:t>5</w:t>
            </w:r>
          </w:p>
        </w:tc>
        <w:tc>
          <w:tcPr>
            <w:tcW w:w="4092" w:type="dxa"/>
            <w:tcBorders>
              <w:top w:val="single" w:color="auto" w:sz="4" w:space="0"/>
              <w:left w:val="single" w:color="auto" w:sz="4" w:space="0"/>
              <w:bottom w:val="single" w:color="auto" w:sz="4" w:space="0"/>
              <w:right w:val="single" w:color="auto" w:sz="4" w:space="0"/>
            </w:tcBorders>
            <w:noWrap w:val="0"/>
            <w:vAlign w:val="center"/>
          </w:tcPr>
          <w:p w14:paraId="5C40A269">
            <w:pPr>
              <w:wordWrap w:val="0"/>
              <w:spacing w:before="120" w:after="60"/>
              <w:jc w:val="center"/>
              <w:rPr>
                <w:rFonts w:ascii="宋体" w:hAnsi="宋体"/>
                <w:color w:val="auto"/>
                <w:szCs w:val="21"/>
                <w:highlight w:val="none"/>
              </w:rPr>
            </w:pPr>
            <w:r>
              <w:rPr>
                <w:rFonts w:hint="eastAsia" w:ascii="宋体" w:hAnsi="宋体"/>
                <w:color w:val="auto"/>
                <w:szCs w:val="21"/>
                <w:highlight w:val="none"/>
              </w:rPr>
              <w:t>持有项目负责人安全生产考核合格证（</w:t>
            </w:r>
            <w:r>
              <w:rPr>
                <w:rFonts w:ascii="宋体" w:hAnsi="宋体"/>
                <w:color w:val="auto"/>
                <w:szCs w:val="21"/>
                <w:highlight w:val="none"/>
              </w:rPr>
              <w:t>B</w:t>
            </w:r>
            <w:r>
              <w:rPr>
                <w:rFonts w:hint="eastAsia" w:ascii="宋体" w:hAnsi="宋体"/>
                <w:color w:val="auto"/>
                <w:szCs w:val="21"/>
                <w:highlight w:val="none"/>
              </w:rPr>
              <w:t>类）或建筑施工企业项目负责人安全生产考核合格证</w:t>
            </w:r>
          </w:p>
        </w:tc>
        <w:tc>
          <w:tcPr>
            <w:tcW w:w="4571" w:type="dxa"/>
            <w:tcBorders>
              <w:top w:val="single" w:color="auto" w:sz="4" w:space="0"/>
              <w:left w:val="single" w:color="auto" w:sz="4" w:space="0"/>
              <w:bottom w:val="single" w:color="auto" w:sz="4" w:space="0"/>
              <w:right w:val="single" w:color="auto" w:sz="4" w:space="0"/>
            </w:tcBorders>
            <w:noWrap w:val="0"/>
            <w:vAlign w:val="center"/>
          </w:tcPr>
          <w:p w14:paraId="1AF499DA">
            <w:pPr>
              <w:wordWrap w:val="0"/>
              <w:spacing w:before="120" w:after="60"/>
              <w:jc w:val="center"/>
              <w:rPr>
                <w:rFonts w:ascii="宋体" w:hAnsi="宋体"/>
                <w:color w:val="auto"/>
                <w:szCs w:val="21"/>
                <w:highlight w:val="none"/>
              </w:rPr>
            </w:pPr>
            <w:r>
              <w:rPr>
                <w:rFonts w:hint="eastAsia" w:ascii="宋体" w:hAnsi="宋体"/>
                <w:color w:val="auto"/>
                <w:szCs w:val="21"/>
                <w:highlight w:val="none"/>
              </w:rPr>
              <w:t>项目负责人安全生产考核合格证（B类）或建筑施工企业项目负责人安全生产考核合格证证书扫描件或电子证书</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43456F4B">
            <w:pPr>
              <w:wordWrap w:val="0"/>
              <w:spacing w:before="120" w:after="60"/>
              <w:jc w:val="center"/>
              <w:rPr>
                <w:rFonts w:ascii="宋体" w:hAnsi="宋体"/>
                <w:color w:val="auto"/>
                <w:szCs w:val="21"/>
                <w:highlight w:val="none"/>
              </w:rPr>
            </w:pPr>
          </w:p>
        </w:tc>
      </w:tr>
      <w:tr w14:paraId="7B12C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4DA9EABF">
            <w:pPr>
              <w:wordWrap w:val="0"/>
              <w:spacing w:before="120" w:after="60"/>
              <w:jc w:val="center"/>
              <w:rPr>
                <w:rFonts w:ascii="宋体" w:hAnsi="宋体"/>
                <w:color w:val="auto"/>
                <w:szCs w:val="21"/>
                <w:highlight w:val="none"/>
              </w:rPr>
            </w:pPr>
            <w:r>
              <w:rPr>
                <w:rFonts w:hint="eastAsia" w:ascii="宋体" w:hAnsi="宋体"/>
                <w:color w:val="auto"/>
                <w:szCs w:val="21"/>
                <w:highlight w:val="none"/>
              </w:rPr>
              <w:t>6</w:t>
            </w:r>
          </w:p>
        </w:tc>
        <w:tc>
          <w:tcPr>
            <w:tcW w:w="4092" w:type="dxa"/>
            <w:tcBorders>
              <w:top w:val="single" w:color="auto" w:sz="4" w:space="0"/>
              <w:left w:val="single" w:color="auto" w:sz="4" w:space="0"/>
              <w:bottom w:val="single" w:color="auto" w:sz="4" w:space="0"/>
              <w:right w:val="single" w:color="auto" w:sz="4" w:space="0"/>
            </w:tcBorders>
            <w:noWrap w:val="0"/>
            <w:vAlign w:val="center"/>
          </w:tcPr>
          <w:p w14:paraId="241E4677">
            <w:pPr>
              <w:spacing w:before="120" w:after="60" w:line="276" w:lineRule="auto"/>
              <w:jc w:val="center"/>
              <w:rPr>
                <w:rFonts w:ascii="宋体" w:hAnsi="宋体"/>
                <w:color w:val="auto"/>
                <w:szCs w:val="21"/>
                <w:highlight w:val="none"/>
              </w:rPr>
            </w:pPr>
            <w:r>
              <w:rPr>
                <w:rStyle w:val="23"/>
                <w:rFonts w:ascii="宋体" w:hAnsi="宋体"/>
                <w:color w:val="auto"/>
                <w:szCs w:val="21"/>
                <w:highlight w:val="none"/>
              </w:rPr>
              <w:t>投标人拟担任本工程技术负责人符合公告要求</w:t>
            </w:r>
          </w:p>
        </w:tc>
        <w:tc>
          <w:tcPr>
            <w:tcW w:w="4571" w:type="dxa"/>
            <w:tcBorders>
              <w:top w:val="single" w:color="auto" w:sz="4" w:space="0"/>
              <w:left w:val="single" w:color="auto" w:sz="4" w:space="0"/>
              <w:bottom w:val="single" w:color="auto" w:sz="4" w:space="0"/>
              <w:right w:val="single" w:color="auto" w:sz="4" w:space="0"/>
            </w:tcBorders>
            <w:noWrap w:val="0"/>
            <w:vAlign w:val="center"/>
          </w:tcPr>
          <w:p w14:paraId="5F265D5B">
            <w:pPr>
              <w:spacing w:before="120" w:after="60" w:line="276" w:lineRule="auto"/>
              <w:jc w:val="center"/>
              <w:rPr>
                <w:rFonts w:ascii="宋体" w:hAnsi="宋体"/>
                <w:color w:val="auto"/>
                <w:szCs w:val="21"/>
                <w:highlight w:val="none"/>
              </w:rPr>
            </w:pPr>
            <w:r>
              <w:rPr>
                <w:rStyle w:val="23"/>
                <w:rFonts w:hint="eastAsia" w:ascii="宋体" w:hAnsi="宋体"/>
                <w:color w:val="auto"/>
                <w:szCs w:val="21"/>
                <w:highlight w:val="none"/>
              </w:rPr>
              <w:t>拟委派技术负责人的职称证书清晰扫描件</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666B6900">
            <w:pPr>
              <w:wordWrap w:val="0"/>
              <w:spacing w:before="120" w:after="60"/>
              <w:jc w:val="center"/>
              <w:rPr>
                <w:rFonts w:ascii="宋体" w:hAnsi="宋体"/>
                <w:color w:val="auto"/>
                <w:szCs w:val="21"/>
                <w:highlight w:val="none"/>
              </w:rPr>
            </w:pPr>
          </w:p>
        </w:tc>
      </w:tr>
      <w:tr w14:paraId="0B85D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705FEBEB">
            <w:pPr>
              <w:wordWrap w:val="0"/>
              <w:spacing w:before="120" w:after="60"/>
              <w:jc w:val="center"/>
              <w:rPr>
                <w:rFonts w:ascii="宋体" w:hAnsi="宋体"/>
                <w:color w:val="auto"/>
                <w:szCs w:val="21"/>
                <w:highlight w:val="none"/>
              </w:rPr>
            </w:pPr>
            <w:r>
              <w:rPr>
                <w:rFonts w:hint="eastAsia" w:ascii="宋体" w:hAnsi="宋体"/>
                <w:color w:val="auto"/>
                <w:szCs w:val="21"/>
                <w:highlight w:val="none"/>
              </w:rPr>
              <w:t>7</w:t>
            </w:r>
          </w:p>
        </w:tc>
        <w:tc>
          <w:tcPr>
            <w:tcW w:w="4092" w:type="dxa"/>
            <w:tcBorders>
              <w:top w:val="single" w:color="auto" w:sz="4" w:space="0"/>
              <w:left w:val="single" w:color="auto" w:sz="4" w:space="0"/>
              <w:bottom w:val="single" w:color="auto" w:sz="4" w:space="0"/>
              <w:right w:val="single" w:color="auto" w:sz="4" w:space="0"/>
            </w:tcBorders>
            <w:noWrap w:val="0"/>
            <w:vAlign w:val="center"/>
          </w:tcPr>
          <w:p w14:paraId="30B5F126">
            <w:pPr>
              <w:wordWrap w:val="0"/>
              <w:spacing w:before="120" w:after="60"/>
              <w:jc w:val="center"/>
              <w:rPr>
                <w:rFonts w:ascii="宋体" w:hAnsi="宋体"/>
                <w:color w:val="auto"/>
                <w:szCs w:val="21"/>
                <w:highlight w:val="none"/>
              </w:rPr>
            </w:pPr>
            <w:r>
              <w:rPr>
                <w:rFonts w:hint="eastAsia" w:ascii="宋体" w:hAnsi="宋体"/>
                <w:color w:val="auto"/>
                <w:szCs w:val="21"/>
                <w:highlight w:val="none"/>
              </w:rPr>
              <w:t>专职安全员须具有安全生产考核合格证（C类）或建筑施工企业专职安全生产管理人员安全生产考核合格证书（C3）</w:t>
            </w:r>
          </w:p>
        </w:tc>
        <w:tc>
          <w:tcPr>
            <w:tcW w:w="4571" w:type="dxa"/>
            <w:tcBorders>
              <w:top w:val="single" w:color="auto" w:sz="4" w:space="0"/>
              <w:left w:val="single" w:color="auto" w:sz="4" w:space="0"/>
              <w:bottom w:val="single" w:color="auto" w:sz="4" w:space="0"/>
              <w:right w:val="single" w:color="auto" w:sz="4" w:space="0"/>
            </w:tcBorders>
            <w:noWrap w:val="0"/>
            <w:vAlign w:val="center"/>
          </w:tcPr>
          <w:p w14:paraId="7FB5EC7B">
            <w:pPr>
              <w:wordWrap w:val="0"/>
              <w:spacing w:before="120" w:after="60"/>
              <w:jc w:val="center"/>
              <w:rPr>
                <w:rFonts w:ascii="宋体" w:hAnsi="宋体"/>
                <w:color w:val="auto"/>
                <w:szCs w:val="21"/>
                <w:highlight w:val="none"/>
              </w:rPr>
            </w:pPr>
            <w:r>
              <w:rPr>
                <w:rFonts w:hint="eastAsia" w:ascii="宋体" w:hAnsi="宋体"/>
                <w:color w:val="auto"/>
                <w:szCs w:val="21"/>
                <w:highlight w:val="none"/>
              </w:rPr>
              <w:t>专职安全员的安全生产考核合格证（C类）或建筑施工企业专职安全生产管理人员安全生产考核合格证证书扫描件或电子证书</w:t>
            </w:r>
            <w:r>
              <w:rPr>
                <w:rFonts w:hint="eastAsia" w:ascii="宋体" w:hAnsi="宋体" w:cs="宋体"/>
                <w:color w:val="auto"/>
                <w:szCs w:val="21"/>
                <w:highlight w:val="none"/>
                <w:lang w:bidi="ar"/>
              </w:rPr>
              <w:t>，</w:t>
            </w:r>
            <w:r>
              <w:rPr>
                <w:rFonts w:hint="eastAsia" w:ascii="宋体" w:hAnsi="宋体" w:cs="宋体"/>
                <w:b/>
                <w:color w:val="auto"/>
                <w:szCs w:val="21"/>
                <w:highlight w:val="none"/>
                <w:u w:val="single"/>
                <w:lang w:bidi="ar"/>
              </w:rPr>
              <w:t>项目负责人和专职安全员不为同一人</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18B3AE01">
            <w:pPr>
              <w:wordWrap w:val="0"/>
              <w:spacing w:before="120" w:after="60"/>
              <w:jc w:val="center"/>
              <w:rPr>
                <w:rFonts w:ascii="宋体" w:hAnsi="宋体"/>
                <w:color w:val="auto"/>
                <w:szCs w:val="21"/>
                <w:highlight w:val="none"/>
              </w:rPr>
            </w:pPr>
          </w:p>
        </w:tc>
      </w:tr>
      <w:tr w14:paraId="0D3A2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22B2FB90">
            <w:pPr>
              <w:wordWrap w:val="0"/>
              <w:spacing w:before="120" w:after="60"/>
              <w:jc w:val="center"/>
              <w:rPr>
                <w:rFonts w:ascii="宋体" w:hAnsi="宋体"/>
                <w:color w:val="auto"/>
                <w:szCs w:val="21"/>
                <w:highlight w:val="none"/>
              </w:rPr>
            </w:pPr>
            <w:r>
              <w:rPr>
                <w:rFonts w:hint="eastAsia" w:ascii="宋体" w:hAnsi="宋体"/>
                <w:color w:val="auto"/>
                <w:szCs w:val="21"/>
                <w:highlight w:val="none"/>
              </w:rPr>
              <w:t>8</w:t>
            </w:r>
          </w:p>
        </w:tc>
        <w:tc>
          <w:tcPr>
            <w:tcW w:w="4092" w:type="dxa"/>
            <w:tcBorders>
              <w:top w:val="single" w:color="auto" w:sz="4" w:space="0"/>
              <w:left w:val="single" w:color="auto" w:sz="4" w:space="0"/>
              <w:bottom w:val="single" w:color="auto" w:sz="4" w:space="0"/>
              <w:right w:val="single" w:color="auto" w:sz="4" w:space="0"/>
            </w:tcBorders>
            <w:noWrap w:val="0"/>
            <w:vAlign w:val="center"/>
          </w:tcPr>
          <w:p w14:paraId="1DF10824">
            <w:pPr>
              <w:wordWrap w:val="0"/>
              <w:spacing w:before="120" w:after="60"/>
              <w:jc w:val="center"/>
              <w:rPr>
                <w:rFonts w:ascii="宋体" w:hAnsi="宋体"/>
                <w:color w:val="auto"/>
                <w:szCs w:val="21"/>
                <w:highlight w:val="none"/>
              </w:rPr>
            </w:pPr>
            <w:r>
              <w:rPr>
                <w:rFonts w:hint="eastAsia" w:ascii="宋体" w:hAnsi="宋体"/>
                <w:color w:val="auto"/>
                <w:szCs w:val="21"/>
                <w:highlight w:val="none"/>
              </w:rPr>
              <w:t>投标人提供的投标人声明符合公告要求</w:t>
            </w:r>
          </w:p>
        </w:tc>
        <w:tc>
          <w:tcPr>
            <w:tcW w:w="4571" w:type="dxa"/>
            <w:tcBorders>
              <w:top w:val="single" w:color="auto" w:sz="4" w:space="0"/>
              <w:left w:val="single" w:color="auto" w:sz="4" w:space="0"/>
              <w:bottom w:val="single" w:color="auto" w:sz="4" w:space="0"/>
              <w:right w:val="single" w:color="auto" w:sz="4" w:space="0"/>
            </w:tcBorders>
            <w:noWrap w:val="0"/>
            <w:vAlign w:val="center"/>
          </w:tcPr>
          <w:p w14:paraId="7D8109BE">
            <w:pPr>
              <w:wordWrap w:val="0"/>
              <w:spacing w:before="120" w:after="60"/>
              <w:jc w:val="center"/>
              <w:rPr>
                <w:rFonts w:ascii="宋体" w:hAnsi="宋体"/>
                <w:color w:val="auto"/>
                <w:szCs w:val="21"/>
                <w:highlight w:val="none"/>
              </w:rPr>
            </w:pPr>
            <w:r>
              <w:rPr>
                <w:rFonts w:hint="eastAsia" w:ascii="宋体" w:hAnsi="宋体"/>
                <w:color w:val="auto"/>
                <w:szCs w:val="21"/>
                <w:highlight w:val="none"/>
              </w:rPr>
              <w:t>投标人声明</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7B572B4E">
            <w:pPr>
              <w:wordWrap w:val="0"/>
              <w:spacing w:before="120" w:after="60"/>
              <w:jc w:val="center"/>
              <w:rPr>
                <w:rFonts w:ascii="宋体" w:hAnsi="宋体"/>
                <w:color w:val="auto"/>
                <w:szCs w:val="21"/>
                <w:highlight w:val="none"/>
              </w:rPr>
            </w:pPr>
          </w:p>
        </w:tc>
      </w:tr>
      <w:tr w14:paraId="4E70C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6EFEFE5E">
            <w:pPr>
              <w:wordWrap w:val="0"/>
              <w:spacing w:before="120" w:after="60"/>
              <w:jc w:val="center"/>
              <w:rPr>
                <w:rFonts w:ascii="宋体" w:hAnsi="宋体"/>
                <w:color w:val="auto"/>
                <w:szCs w:val="21"/>
                <w:highlight w:val="none"/>
              </w:rPr>
            </w:pPr>
            <w:r>
              <w:rPr>
                <w:rFonts w:hint="eastAsia" w:ascii="宋体" w:hAnsi="宋体"/>
                <w:color w:val="auto"/>
                <w:szCs w:val="21"/>
                <w:highlight w:val="none"/>
              </w:rPr>
              <w:t>9</w:t>
            </w:r>
          </w:p>
        </w:tc>
        <w:tc>
          <w:tcPr>
            <w:tcW w:w="4092" w:type="dxa"/>
            <w:tcBorders>
              <w:top w:val="single" w:color="auto" w:sz="4" w:space="0"/>
              <w:left w:val="single" w:color="auto" w:sz="4" w:space="0"/>
              <w:bottom w:val="single" w:color="auto" w:sz="4" w:space="0"/>
              <w:right w:val="single" w:color="auto" w:sz="4" w:space="0"/>
            </w:tcBorders>
            <w:noWrap w:val="0"/>
            <w:vAlign w:val="center"/>
          </w:tcPr>
          <w:p w14:paraId="575F0E0C">
            <w:pPr>
              <w:wordWrap w:val="0"/>
              <w:spacing w:before="120" w:after="60"/>
              <w:jc w:val="center"/>
              <w:rPr>
                <w:rFonts w:ascii="宋体" w:hAnsi="宋体"/>
                <w:color w:val="auto"/>
                <w:szCs w:val="21"/>
                <w:highlight w:val="none"/>
              </w:rPr>
            </w:pPr>
            <w:r>
              <w:rPr>
                <w:rFonts w:hint="eastAsia" w:ascii="宋体" w:hAnsi="宋体"/>
                <w:color w:val="auto"/>
                <w:szCs w:val="21"/>
                <w:highlight w:val="none"/>
              </w:rPr>
              <w:t>投标人声明中签字的项目负责人和技术负责人与本项目拟派的项目负责人和技术负责人一致</w:t>
            </w:r>
          </w:p>
        </w:tc>
        <w:tc>
          <w:tcPr>
            <w:tcW w:w="4571" w:type="dxa"/>
            <w:tcBorders>
              <w:top w:val="single" w:color="auto" w:sz="4" w:space="0"/>
              <w:left w:val="single" w:color="auto" w:sz="4" w:space="0"/>
              <w:bottom w:val="single" w:color="auto" w:sz="4" w:space="0"/>
              <w:right w:val="single" w:color="auto" w:sz="4" w:space="0"/>
            </w:tcBorders>
            <w:noWrap w:val="0"/>
            <w:vAlign w:val="center"/>
          </w:tcPr>
          <w:p w14:paraId="24DE802B">
            <w:pPr>
              <w:wordWrap w:val="0"/>
              <w:spacing w:before="120" w:after="60"/>
              <w:jc w:val="center"/>
              <w:rPr>
                <w:rFonts w:ascii="宋体" w:hAnsi="宋体"/>
                <w:color w:val="auto"/>
                <w:szCs w:val="21"/>
                <w:highlight w:val="none"/>
              </w:rPr>
            </w:pPr>
            <w:r>
              <w:rPr>
                <w:rFonts w:hint="eastAsia" w:ascii="宋体" w:hAnsi="宋体"/>
                <w:color w:val="auto"/>
                <w:szCs w:val="21"/>
                <w:highlight w:val="none"/>
                <w:u w:val="single"/>
              </w:rPr>
              <w:t>网上投标</w:t>
            </w:r>
            <w:r>
              <w:rPr>
                <w:rFonts w:hint="eastAsia" w:ascii="宋体" w:hAnsi="宋体"/>
                <w:color w:val="auto"/>
                <w:szCs w:val="21"/>
                <w:highlight w:val="none"/>
              </w:rPr>
              <w:t>时选择拟投标的项目负责人、资格审查文件中拟委派的技术负责人及投标人声明</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63EA9D62">
            <w:pPr>
              <w:wordWrap w:val="0"/>
              <w:spacing w:before="120" w:after="60"/>
              <w:jc w:val="center"/>
              <w:rPr>
                <w:rFonts w:ascii="宋体" w:hAnsi="宋体"/>
                <w:color w:val="auto"/>
                <w:szCs w:val="21"/>
                <w:highlight w:val="none"/>
              </w:rPr>
            </w:pPr>
          </w:p>
        </w:tc>
      </w:tr>
      <w:tr w14:paraId="3E70F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1AF6C9DB">
            <w:pPr>
              <w:wordWrap w:val="0"/>
              <w:spacing w:before="120" w:after="60"/>
              <w:jc w:val="cente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0</w:t>
            </w:r>
          </w:p>
        </w:tc>
        <w:tc>
          <w:tcPr>
            <w:tcW w:w="4092" w:type="dxa"/>
            <w:tcBorders>
              <w:top w:val="single" w:color="auto" w:sz="4" w:space="0"/>
              <w:left w:val="single" w:color="auto" w:sz="4" w:space="0"/>
              <w:bottom w:val="single" w:color="auto" w:sz="4" w:space="0"/>
              <w:right w:val="single" w:color="auto" w:sz="4" w:space="0"/>
            </w:tcBorders>
            <w:noWrap w:val="0"/>
            <w:vAlign w:val="center"/>
          </w:tcPr>
          <w:p w14:paraId="355C1A2F">
            <w:pPr>
              <w:wordWrap w:val="0"/>
              <w:spacing w:before="120" w:after="60"/>
              <w:jc w:val="center"/>
              <w:rPr>
                <w:rFonts w:ascii="宋体" w:hAnsi="宋体"/>
                <w:color w:val="auto"/>
                <w:szCs w:val="21"/>
                <w:highlight w:val="none"/>
              </w:rPr>
            </w:pPr>
            <w:r>
              <w:rPr>
                <w:rFonts w:hint="eastAsia" w:ascii="宋体" w:hAnsi="宋体"/>
                <w:color w:val="auto"/>
                <w:szCs w:val="21"/>
                <w:highlight w:val="none"/>
              </w:rPr>
              <w:t>关于联合体投标</w:t>
            </w:r>
          </w:p>
        </w:tc>
        <w:tc>
          <w:tcPr>
            <w:tcW w:w="4571" w:type="dxa"/>
            <w:tcBorders>
              <w:top w:val="single" w:color="auto" w:sz="4" w:space="0"/>
              <w:left w:val="single" w:color="auto" w:sz="4" w:space="0"/>
              <w:bottom w:val="single" w:color="auto" w:sz="4" w:space="0"/>
              <w:right w:val="single" w:color="auto" w:sz="4" w:space="0"/>
            </w:tcBorders>
            <w:noWrap w:val="0"/>
            <w:vAlign w:val="center"/>
          </w:tcPr>
          <w:p w14:paraId="1C1B0FD3">
            <w:pPr>
              <w:wordWrap w:val="0"/>
              <w:spacing w:before="120" w:after="60"/>
              <w:jc w:val="center"/>
              <w:rPr>
                <w:rFonts w:ascii="宋体" w:hAnsi="宋体"/>
                <w:color w:val="auto"/>
                <w:szCs w:val="21"/>
                <w:highlight w:val="none"/>
              </w:rPr>
            </w:pPr>
            <w:r>
              <w:rPr>
                <w:rFonts w:hint="eastAsia" w:ascii="宋体" w:hAnsi="宋体"/>
                <w:color w:val="auto"/>
                <w:szCs w:val="21"/>
                <w:highlight w:val="none"/>
              </w:rPr>
              <w:t>本项目不接受联合体投标</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6666982E">
            <w:pPr>
              <w:wordWrap w:val="0"/>
              <w:spacing w:before="120" w:after="60"/>
              <w:jc w:val="center"/>
              <w:rPr>
                <w:rFonts w:ascii="宋体" w:hAnsi="宋体"/>
                <w:color w:val="auto"/>
                <w:szCs w:val="21"/>
                <w:highlight w:val="none"/>
              </w:rPr>
            </w:pPr>
          </w:p>
        </w:tc>
      </w:tr>
      <w:tr w14:paraId="7735F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064A44A8">
            <w:pPr>
              <w:wordWrap w:val="0"/>
              <w:spacing w:before="120" w:after="60"/>
              <w:jc w:val="center"/>
              <w:rPr>
                <w:rFonts w:ascii="宋体" w:hAnsi="宋体"/>
                <w:color w:val="auto"/>
                <w:szCs w:val="21"/>
                <w:highlight w:val="none"/>
              </w:rPr>
            </w:pPr>
            <w:r>
              <w:rPr>
                <w:rFonts w:hint="eastAsia" w:ascii="宋体" w:hAnsi="宋体"/>
                <w:color w:val="auto"/>
                <w:szCs w:val="21"/>
                <w:highlight w:val="none"/>
              </w:rPr>
              <w:t>11</w:t>
            </w:r>
          </w:p>
        </w:tc>
        <w:tc>
          <w:tcPr>
            <w:tcW w:w="4092" w:type="dxa"/>
            <w:tcBorders>
              <w:top w:val="single" w:color="auto" w:sz="4" w:space="0"/>
              <w:left w:val="single" w:color="auto" w:sz="4" w:space="0"/>
              <w:bottom w:val="single" w:color="auto" w:sz="4" w:space="0"/>
              <w:right w:val="single" w:color="auto" w:sz="4" w:space="0"/>
            </w:tcBorders>
            <w:noWrap w:val="0"/>
            <w:vAlign w:val="center"/>
          </w:tcPr>
          <w:p w14:paraId="4AE6144A">
            <w:pPr>
              <w:wordWrap w:val="0"/>
              <w:spacing w:before="120" w:after="60"/>
              <w:jc w:val="center"/>
              <w:rPr>
                <w:rFonts w:ascii="宋体" w:hAnsi="宋体"/>
                <w:color w:val="auto"/>
                <w:szCs w:val="21"/>
                <w:highlight w:val="none"/>
              </w:rPr>
            </w:pPr>
            <w:r>
              <w:rPr>
                <w:rFonts w:hint="eastAsia" w:ascii="宋体" w:hAnsi="宋体"/>
                <w:color w:val="auto"/>
                <w:szCs w:val="21"/>
                <w:highlight w:val="none"/>
              </w:rPr>
              <w:t>资格审查前，投标人须</w:t>
            </w:r>
            <w:r>
              <w:rPr>
                <w:rFonts w:ascii="宋体" w:hAnsi="宋体"/>
                <w:color w:val="auto"/>
                <w:szCs w:val="21"/>
                <w:highlight w:val="none"/>
              </w:rPr>
              <w:t>在</w:t>
            </w:r>
            <w:r>
              <w:rPr>
                <w:rFonts w:hint="eastAsia" w:ascii="宋体" w:hAnsi="宋体"/>
                <w:color w:val="auto"/>
                <w:szCs w:val="21"/>
                <w:highlight w:val="none"/>
              </w:rPr>
              <w:t>广州市住房和城乡建设局建立企业信用档案及拟担任本工程项目负责人、专职安全员须是本企业中的在册人员</w:t>
            </w:r>
          </w:p>
        </w:tc>
        <w:tc>
          <w:tcPr>
            <w:tcW w:w="4571" w:type="dxa"/>
            <w:tcBorders>
              <w:top w:val="single" w:color="auto" w:sz="4" w:space="0"/>
              <w:left w:val="single" w:color="auto" w:sz="4" w:space="0"/>
              <w:bottom w:val="single" w:color="auto" w:sz="4" w:space="0"/>
              <w:right w:val="single" w:color="auto" w:sz="4" w:space="0"/>
            </w:tcBorders>
            <w:noWrap w:val="0"/>
            <w:vAlign w:val="center"/>
          </w:tcPr>
          <w:p w14:paraId="25BAFCA9">
            <w:pPr>
              <w:wordWrap w:val="0"/>
              <w:spacing w:before="120" w:after="60"/>
              <w:jc w:val="center"/>
              <w:rPr>
                <w:rFonts w:ascii="宋体" w:hAnsi="宋体"/>
                <w:color w:val="auto"/>
                <w:szCs w:val="21"/>
                <w:highlight w:val="none"/>
              </w:rPr>
            </w:pPr>
            <w:r>
              <w:rPr>
                <w:rFonts w:hint="eastAsia" w:ascii="宋体" w:hAnsi="宋体"/>
                <w:color w:val="auto"/>
                <w:szCs w:val="21"/>
                <w:highlight w:val="none"/>
              </w:rPr>
              <w:t>投标人在广州市住建行业信用管理平台内企业信用档案的企业和人员信息</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13132A21">
            <w:pPr>
              <w:wordWrap w:val="0"/>
              <w:spacing w:before="120" w:after="60"/>
              <w:jc w:val="center"/>
              <w:rPr>
                <w:rFonts w:ascii="宋体" w:hAnsi="宋体"/>
                <w:color w:val="auto"/>
                <w:szCs w:val="21"/>
                <w:highlight w:val="none"/>
              </w:rPr>
            </w:pPr>
          </w:p>
        </w:tc>
      </w:tr>
      <w:tr w14:paraId="6686B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0BF8E570">
            <w:pPr>
              <w:wordWrap w:val="0"/>
              <w:spacing w:before="120" w:after="60"/>
              <w:jc w:val="center"/>
              <w:rPr>
                <w:rFonts w:ascii="宋体" w:hAnsi="宋体"/>
                <w:color w:val="auto"/>
                <w:szCs w:val="21"/>
                <w:highlight w:val="none"/>
              </w:rPr>
            </w:pPr>
            <w:r>
              <w:rPr>
                <w:rFonts w:hint="eastAsia" w:ascii="宋体" w:hAnsi="宋体"/>
                <w:color w:val="auto"/>
                <w:szCs w:val="21"/>
                <w:highlight w:val="none"/>
              </w:rPr>
              <w:t>12</w:t>
            </w:r>
          </w:p>
        </w:tc>
        <w:tc>
          <w:tcPr>
            <w:tcW w:w="4092" w:type="dxa"/>
            <w:tcBorders>
              <w:top w:val="single" w:color="auto" w:sz="4" w:space="0"/>
              <w:left w:val="single" w:color="auto" w:sz="4" w:space="0"/>
              <w:bottom w:val="single" w:color="auto" w:sz="4" w:space="0"/>
              <w:right w:val="single" w:color="auto" w:sz="4" w:space="0"/>
            </w:tcBorders>
            <w:noWrap w:val="0"/>
            <w:vAlign w:val="center"/>
          </w:tcPr>
          <w:p w14:paraId="52BC82B3">
            <w:pPr>
              <w:wordWrap w:val="0"/>
              <w:spacing w:before="120" w:after="60"/>
              <w:jc w:val="center"/>
              <w:rPr>
                <w:rFonts w:ascii="宋体" w:hAnsi="宋体"/>
                <w:color w:val="auto"/>
                <w:szCs w:val="21"/>
                <w:highlight w:val="none"/>
              </w:rPr>
            </w:pPr>
            <w:r>
              <w:rPr>
                <w:rFonts w:hint="eastAsia" w:ascii="宋体" w:hAnsi="宋体"/>
                <w:color w:val="auto"/>
                <w:szCs w:val="21"/>
                <w:highlight w:val="none"/>
              </w:rPr>
              <w:t>投标人未出现以下情形：与其它投标人的单位负责人为同一人或者存在控股、管理关系的（按投标人提供的《投标人声明》第八条内容进行评审）。</w:t>
            </w:r>
          </w:p>
        </w:tc>
        <w:tc>
          <w:tcPr>
            <w:tcW w:w="4571" w:type="dxa"/>
            <w:tcBorders>
              <w:top w:val="single" w:color="auto" w:sz="4" w:space="0"/>
              <w:left w:val="single" w:color="auto" w:sz="4" w:space="0"/>
              <w:bottom w:val="single" w:color="auto" w:sz="4" w:space="0"/>
              <w:right w:val="single" w:color="auto" w:sz="4" w:space="0"/>
            </w:tcBorders>
            <w:noWrap w:val="0"/>
            <w:vAlign w:val="center"/>
          </w:tcPr>
          <w:p w14:paraId="68CEECA5">
            <w:pPr>
              <w:wordWrap w:val="0"/>
              <w:spacing w:before="120" w:after="60"/>
              <w:jc w:val="center"/>
              <w:rPr>
                <w:rFonts w:ascii="宋体" w:hAnsi="宋体"/>
                <w:color w:val="auto"/>
                <w:szCs w:val="21"/>
                <w:highlight w:val="none"/>
              </w:rPr>
            </w:pPr>
            <w:r>
              <w:rPr>
                <w:rFonts w:hint="eastAsia" w:ascii="宋体" w:hAnsi="宋体"/>
                <w:color w:val="auto"/>
                <w:szCs w:val="21"/>
                <w:highlight w:val="none"/>
              </w:rPr>
              <w:t>投标人声明</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423FCF5C">
            <w:pPr>
              <w:wordWrap w:val="0"/>
              <w:spacing w:before="120" w:after="60"/>
              <w:jc w:val="center"/>
              <w:rPr>
                <w:rFonts w:ascii="宋体" w:hAnsi="宋体"/>
                <w:color w:val="auto"/>
                <w:szCs w:val="21"/>
                <w:highlight w:val="none"/>
              </w:rPr>
            </w:pPr>
          </w:p>
        </w:tc>
      </w:tr>
      <w:tr w14:paraId="7C8E4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6478AB59">
            <w:pPr>
              <w:wordWrap w:val="0"/>
              <w:spacing w:before="120" w:after="60"/>
              <w:jc w:val="center"/>
              <w:rPr>
                <w:rFonts w:hint="eastAsia" w:ascii="宋体" w:hAnsi="宋体"/>
                <w:color w:val="auto"/>
                <w:szCs w:val="21"/>
                <w:highlight w:val="none"/>
              </w:rPr>
            </w:pPr>
            <w:r>
              <w:rPr>
                <w:rFonts w:hint="eastAsia" w:ascii="宋体" w:hAnsi="宋体"/>
                <w:color w:val="auto"/>
                <w:szCs w:val="21"/>
                <w:highlight w:val="none"/>
              </w:rPr>
              <w:t>13</w:t>
            </w:r>
          </w:p>
        </w:tc>
        <w:tc>
          <w:tcPr>
            <w:tcW w:w="4092" w:type="dxa"/>
            <w:tcBorders>
              <w:top w:val="single" w:color="auto" w:sz="4" w:space="0"/>
              <w:left w:val="single" w:color="auto" w:sz="4" w:space="0"/>
              <w:bottom w:val="single" w:color="auto" w:sz="4" w:space="0"/>
              <w:right w:val="single" w:color="auto" w:sz="4" w:space="0"/>
            </w:tcBorders>
            <w:noWrap w:val="0"/>
            <w:vAlign w:val="center"/>
          </w:tcPr>
          <w:p w14:paraId="5953461D">
            <w:pPr>
              <w:wordWrap w:val="0"/>
              <w:spacing w:before="120" w:after="60"/>
              <w:jc w:val="center"/>
              <w:rPr>
                <w:rFonts w:hint="eastAsia" w:ascii="宋体" w:hAnsi="宋体"/>
                <w:color w:val="auto"/>
                <w:szCs w:val="21"/>
                <w:highlight w:val="none"/>
              </w:rPr>
            </w:pPr>
            <w:r>
              <w:rPr>
                <w:rFonts w:hint="eastAsia" w:ascii="宋体" w:hAnsi="宋体"/>
                <w:color w:val="auto"/>
                <w:szCs w:val="21"/>
                <w:highlight w:val="none"/>
              </w:rPr>
              <w:t>投标人未被列入拖欠农民工工资失信联合惩戒对象名单。</w:t>
            </w:r>
          </w:p>
        </w:tc>
        <w:tc>
          <w:tcPr>
            <w:tcW w:w="4571" w:type="dxa"/>
            <w:tcBorders>
              <w:top w:val="single" w:color="auto" w:sz="4" w:space="0"/>
              <w:left w:val="single" w:color="auto" w:sz="4" w:space="0"/>
              <w:bottom w:val="single" w:color="auto" w:sz="4" w:space="0"/>
              <w:right w:val="single" w:color="auto" w:sz="4" w:space="0"/>
            </w:tcBorders>
            <w:noWrap w:val="0"/>
            <w:vAlign w:val="center"/>
          </w:tcPr>
          <w:p w14:paraId="680B2F79">
            <w:pPr>
              <w:wordWrap w:val="0"/>
              <w:spacing w:before="120" w:after="60"/>
              <w:jc w:val="center"/>
              <w:rPr>
                <w:rFonts w:hint="eastAsia" w:ascii="宋体" w:hAnsi="宋体"/>
                <w:color w:val="auto"/>
                <w:szCs w:val="21"/>
                <w:highlight w:val="none"/>
              </w:rPr>
            </w:pPr>
            <w:r>
              <w:rPr>
                <w:rFonts w:hint="eastAsia" w:ascii="宋体" w:hAnsi="宋体"/>
                <w:color w:val="auto"/>
                <w:szCs w:val="21"/>
                <w:highlight w:val="none"/>
              </w:rPr>
              <w:t>投标人无需提供资料，按投标截止时间交易系统比对的结果进行评审。</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3C5651CF">
            <w:pPr>
              <w:wordWrap w:val="0"/>
              <w:spacing w:before="120" w:after="60"/>
              <w:jc w:val="center"/>
              <w:rPr>
                <w:rFonts w:ascii="宋体" w:hAnsi="宋体"/>
                <w:color w:val="auto"/>
                <w:szCs w:val="21"/>
                <w:highlight w:val="none"/>
              </w:rPr>
            </w:pPr>
          </w:p>
        </w:tc>
      </w:tr>
    </w:tbl>
    <w:p w14:paraId="73F3D811">
      <w:pPr>
        <w:wordWrap w:val="0"/>
        <w:spacing w:line="480" w:lineRule="exact"/>
        <w:ind w:firstLine="470" w:firstLineChars="224"/>
        <w:rPr>
          <w:rFonts w:ascii="宋体"/>
          <w:color w:val="auto"/>
          <w:szCs w:val="21"/>
          <w:highlight w:val="none"/>
        </w:rPr>
      </w:pPr>
      <w:r>
        <w:rPr>
          <w:rFonts w:hint="eastAsia" w:ascii="宋体" w:hAnsi="宋体"/>
          <w:color w:val="auto"/>
          <w:szCs w:val="21"/>
          <w:highlight w:val="none"/>
        </w:rPr>
        <w:t>备注：</w:t>
      </w:r>
    </w:p>
    <w:p w14:paraId="466ED081">
      <w:pPr>
        <w:wordWrap w:val="0"/>
        <w:spacing w:line="480" w:lineRule="exact"/>
        <w:ind w:firstLine="470" w:firstLineChars="224"/>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、每一项目符合的打“○”，不符合的打“×”；</w:t>
      </w:r>
      <w:r>
        <w:rPr>
          <w:rFonts w:ascii="宋体" w:hAnsi="宋体"/>
          <w:color w:val="auto"/>
          <w:szCs w:val="21"/>
          <w:highlight w:val="none"/>
        </w:rPr>
        <w:t xml:space="preserve"> </w:t>
      </w:r>
    </w:p>
    <w:p w14:paraId="1704C336">
      <w:pPr>
        <w:wordWrap w:val="0"/>
        <w:spacing w:line="480" w:lineRule="exact"/>
        <w:ind w:firstLine="470" w:firstLineChars="224"/>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、若评委意见不一致时，则按少数服从多数的原则，作出评审结论。汇总后，出现一个“×”的结论为“不通过”。</w:t>
      </w:r>
    </w:p>
    <w:p w14:paraId="627739A4">
      <w:pPr>
        <w:wordWrap w:val="0"/>
        <w:spacing w:line="480" w:lineRule="exact"/>
        <w:ind w:firstLine="470" w:firstLineChars="224"/>
        <w:rPr>
          <w:color w:val="auto"/>
          <w:highlight w:val="none"/>
        </w:rPr>
        <w:sectPr>
          <w:endnotePr>
            <w:numFmt w:val="decimal"/>
          </w:endnotePr>
          <w:pgSz w:w="11906" w:h="16838"/>
          <w:pgMar w:top="1047" w:right="979" w:bottom="1247" w:left="1047" w:header="851" w:footer="907" w:gutter="0"/>
          <w:cols w:space="720" w:num="1"/>
          <w:titlePg/>
          <w:docGrid w:type="lines" w:linePitch="312" w:charSpace="0"/>
        </w:sectPr>
      </w:pPr>
      <w:r>
        <w:rPr>
          <w:rFonts w:hint="eastAsia" w:ascii="宋体" w:hAnsi="宋体"/>
          <w:color w:val="auto"/>
          <w:szCs w:val="21"/>
          <w:highlight w:val="none"/>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5B2FADDE">
      <w:pPr>
        <w:wordWrap w:val="0"/>
        <w:rPr>
          <w:color w:val="auto"/>
          <w:szCs w:val="21"/>
          <w:highlight w:val="none"/>
        </w:rPr>
      </w:pPr>
      <w:r>
        <w:rPr>
          <w:rFonts w:hint="eastAsia"/>
          <w:color w:val="auto"/>
          <w:szCs w:val="21"/>
          <w:highlight w:val="none"/>
        </w:rPr>
        <w:t>附表二</w:t>
      </w:r>
    </w:p>
    <w:p w14:paraId="7753516B">
      <w:pPr>
        <w:wordWrap w:val="0"/>
        <w:jc w:val="center"/>
        <w:rPr>
          <w:b/>
          <w:color w:val="auto"/>
          <w:sz w:val="36"/>
          <w:szCs w:val="36"/>
          <w:highlight w:val="none"/>
        </w:rPr>
      </w:pPr>
      <w:r>
        <w:rPr>
          <w:rFonts w:hint="eastAsia"/>
          <w:b/>
          <w:color w:val="auto"/>
          <w:sz w:val="36"/>
          <w:szCs w:val="36"/>
          <w:highlight w:val="none"/>
        </w:rPr>
        <w:t>技术标有效性审查表</w:t>
      </w:r>
    </w:p>
    <w:p w14:paraId="07F16F97">
      <w:pPr>
        <w:wordWrap w:val="0"/>
        <w:rPr>
          <w:color w:val="auto"/>
          <w:szCs w:val="21"/>
          <w:highlight w:val="none"/>
        </w:rPr>
      </w:pPr>
      <w:r>
        <w:rPr>
          <w:rFonts w:hint="eastAsia"/>
          <w:color w:val="auto"/>
          <w:szCs w:val="21"/>
          <w:highlight w:val="none"/>
        </w:rPr>
        <w:t>工程名称：</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6057"/>
        <w:gridCol w:w="1328"/>
        <w:gridCol w:w="1328"/>
        <w:gridCol w:w="1328"/>
        <w:gridCol w:w="1328"/>
        <w:gridCol w:w="1328"/>
        <w:gridCol w:w="1329"/>
      </w:tblGrid>
      <w:tr w14:paraId="7D9EB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7" w:type="dxa"/>
            <w:tcBorders>
              <w:top w:val="single" w:color="auto" w:sz="4" w:space="0"/>
              <w:left w:val="single" w:color="auto" w:sz="4" w:space="0"/>
              <w:bottom w:val="single" w:color="auto" w:sz="4" w:space="0"/>
              <w:right w:val="single" w:color="auto" w:sz="4" w:space="0"/>
            </w:tcBorders>
            <w:noWrap w:val="0"/>
            <w:vAlign w:val="center"/>
          </w:tcPr>
          <w:p w14:paraId="6F097259">
            <w:pPr>
              <w:wordWrap w:val="0"/>
              <w:adjustRightInd w:val="0"/>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6057" w:type="dxa"/>
            <w:tcBorders>
              <w:top w:val="single" w:color="auto" w:sz="4" w:space="0"/>
              <w:left w:val="single" w:color="auto" w:sz="4" w:space="0"/>
              <w:bottom w:val="single" w:color="auto" w:sz="4" w:space="0"/>
              <w:right w:val="single" w:color="auto" w:sz="4" w:space="0"/>
              <w:tl2br w:val="single" w:color="auto" w:sz="4" w:space="0"/>
            </w:tcBorders>
            <w:noWrap w:val="0"/>
            <w:vAlign w:val="top"/>
          </w:tcPr>
          <w:p w14:paraId="2CE97B1A">
            <w:pPr>
              <w:wordWrap w:val="0"/>
              <w:adjustRightInd w:val="0"/>
              <w:rPr>
                <w:rFonts w:hint="eastAsia" w:ascii="宋体" w:hAnsi="宋体" w:cs="宋体"/>
                <w:color w:val="auto"/>
                <w:szCs w:val="21"/>
                <w:highlight w:val="none"/>
              </w:rPr>
            </w:pPr>
            <w:r>
              <w:rPr>
                <w:rFonts w:hint="eastAsia" w:ascii="宋体" w:hAnsi="宋体" w:cs="宋体"/>
                <w:color w:val="auto"/>
                <w:szCs w:val="21"/>
                <w:highlight w:val="none"/>
              </w:rPr>
              <w:t xml:space="preserve">                               投标人</w:t>
            </w:r>
          </w:p>
          <w:p w14:paraId="7EC920D4">
            <w:pPr>
              <w:wordWrap w:val="0"/>
              <w:adjustRightInd w:val="0"/>
              <w:rPr>
                <w:rFonts w:hint="eastAsia" w:ascii="宋体" w:hAnsi="宋体" w:cs="宋体"/>
                <w:color w:val="auto"/>
                <w:szCs w:val="21"/>
                <w:highlight w:val="none"/>
              </w:rPr>
            </w:pPr>
            <w:r>
              <w:rPr>
                <w:rFonts w:hint="eastAsia" w:ascii="宋体" w:hAnsi="宋体" w:cs="宋体"/>
                <w:color w:val="auto"/>
                <w:szCs w:val="21"/>
                <w:highlight w:val="none"/>
              </w:rPr>
              <w:t>评审内容</w:t>
            </w:r>
          </w:p>
        </w:tc>
        <w:tc>
          <w:tcPr>
            <w:tcW w:w="1328" w:type="dxa"/>
            <w:tcBorders>
              <w:top w:val="single" w:color="auto" w:sz="4" w:space="0"/>
              <w:left w:val="single" w:color="auto" w:sz="4" w:space="0"/>
              <w:bottom w:val="single" w:color="auto" w:sz="4" w:space="0"/>
              <w:right w:val="single" w:color="auto" w:sz="4" w:space="0"/>
            </w:tcBorders>
            <w:noWrap w:val="0"/>
            <w:vAlign w:val="top"/>
          </w:tcPr>
          <w:p w14:paraId="7DF43970">
            <w:pPr>
              <w:wordWrap w:val="0"/>
              <w:adjustRightInd w:val="0"/>
              <w:rPr>
                <w:rFonts w:hint="eastAsia"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top"/>
          </w:tcPr>
          <w:p w14:paraId="3FD124C8">
            <w:pPr>
              <w:wordWrap w:val="0"/>
              <w:adjustRightInd w:val="0"/>
              <w:rPr>
                <w:rFonts w:hint="eastAsia"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top"/>
          </w:tcPr>
          <w:p w14:paraId="77A89F55">
            <w:pPr>
              <w:wordWrap w:val="0"/>
              <w:adjustRightInd w:val="0"/>
              <w:rPr>
                <w:rFonts w:hint="eastAsia"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top"/>
          </w:tcPr>
          <w:p w14:paraId="471DD9E2">
            <w:pPr>
              <w:wordWrap w:val="0"/>
              <w:adjustRightInd w:val="0"/>
              <w:rPr>
                <w:rFonts w:hint="eastAsia"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top"/>
          </w:tcPr>
          <w:p w14:paraId="3D139FC3">
            <w:pPr>
              <w:wordWrap w:val="0"/>
              <w:adjustRightInd w:val="0"/>
              <w:rPr>
                <w:rFonts w:hint="eastAsia" w:ascii="宋体" w:hAnsi="宋体" w:cs="宋体"/>
                <w:color w:val="auto"/>
                <w:szCs w:val="21"/>
                <w:highlight w:val="none"/>
              </w:rPr>
            </w:pPr>
          </w:p>
        </w:tc>
        <w:tc>
          <w:tcPr>
            <w:tcW w:w="1329" w:type="dxa"/>
            <w:tcBorders>
              <w:top w:val="single" w:color="auto" w:sz="4" w:space="0"/>
              <w:left w:val="single" w:color="auto" w:sz="4" w:space="0"/>
              <w:bottom w:val="single" w:color="auto" w:sz="4" w:space="0"/>
              <w:right w:val="single" w:color="auto" w:sz="4" w:space="0"/>
            </w:tcBorders>
            <w:noWrap w:val="0"/>
            <w:vAlign w:val="top"/>
          </w:tcPr>
          <w:p w14:paraId="3FFB329C">
            <w:pPr>
              <w:wordWrap w:val="0"/>
              <w:adjustRightInd w:val="0"/>
              <w:rPr>
                <w:rFonts w:hint="eastAsia" w:ascii="宋体" w:hAnsi="宋体" w:cs="宋体"/>
                <w:color w:val="auto"/>
                <w:szCs w:val="21"/>
                <w:highlight w:val="none"/>
              </w:rPr>
            </w:pPr>
          </w:p>
        </w:tc>
      </w:tr>
      <w:tr w14:paraId="0601A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7" w:type="dxa"/>
            <w:tcBorders>
              <w:top w:val="single" w:color="auto" w:sz="4" w:space="0"/>
              <w:left w:val="single" w:color="auto" w:sz="4" w:space="0"/>
              <w:bottom w:val="single" w:color="auto" w:sz="4" w:space="0"/>
              <w:right w:val="single" w:color="auto" w:sz="4" w:space="0"/>
            </w:tcBorders>
            <w:noWrap w:val="0"/>
            <w:vAlign w:val="center"/>
          </w:tcPr>
          <w:p w14:paraId="13FA59F5">
            <w:pPr>
              <w:wordWrap w:val="0"/>
              <w:adjustRightInd w:val="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6057" w:type="dxa"/>
            <w:tcBorders>
              <w:top w:val="single" w:color="auto" w:sz="4" w:space="0"/>
              <w:left w:val="single" w:color="auto" w:sz="4" w:space="0"/>
              <w:bottom w:val="single" w:color="auto" w:sz="4" w:space="0"/>
              <w:right w:val="single" w:color="auto" w:sz="4" w:space="0"/>
            </w:tcBorders>
            <w:noWrap w:val="0"/>
            <w:vAlign w:val="center"/>
          </w:tcPr>
          <w:p w14:paraId="450593D9">
            <w:pPr>
              <w:wordWrap w:val="0"/>
              <w:adjustRightInd w:val="0"/>
              <w:rPr>
                <w:rFonts w:hint="eastAsia" w:ascii="宋体" w:hAnsi="宋体" w:cs="宋体"/>
                <w:color w:val="auto"/>
                <w:szCs w:val="21"/>
                <w:highlight w:val="none"/>
              </w:rPr>
            </w:pPr>
            <w:r>
              <w:rPr>
                <w:rFonts w:hint="eastAsia" w:ascii="宋体" w:hAnsi="宋体" w:cs="宋体"/>
                <w:color w:val="auto"/>
                <w:szCs w:val="21"/>
                <w:highlight w:val="none"/>
                <w:u w:val="single"/>
              </w:rPr>
              <w:t>《广州建设工程施工招标投标书》中的投标总工期</w:t>
            </w:r>
            <w:r>
              <w:rPr>
                <w:rFonts w:hint="eastAsia" w:ascii="宋体" w:hAnsi="宋体" w:cs="宋体"/>
                <w:color w:val="auto"/>
                <w:szCs w:val="21"/>
                <w:highlight w:val="none"/>
              </w:rPr>
              <w:t>不能满足完成投标项目工期的；</w:t>
            </w:r>
          </w:p>
        </w:tc>
        <w:tc>
          <w:tcPr>
            <w:tcW w:w="1328" w:type="dxa"/>
            <w:tcBorders>
              <w:top w:val="single" w:color="auto" w:sz="4" w:space="0"/>
              <w:left w:val="single" w:color="auto" w:sz="4" w:space="0"/>
              <w:bottom w:val="single" w:color="auto" w:sz="4" w:space="0"/>
              <w:right w:val="single" w:color="auto" w:sz="4" w:space="0"/>
            </w:tcBorders>
            <w:noWrap w:val="0"/>
            <w:vAlign w:val="top"/>
          </w:tcPr>
          <w:p w14:paraId="189D5A03">
            <w:pPr>
              <w:wordWrap w:val="0"/>
              <w:adjustRightInd w:val="0"/>
              <w:rPr>
                <w:rFonts w:hint="eastAsia"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top"/>
          </w:tcPr>
          <w:p w14:paraId="2B2307A2">
            <w:pPr>
              <w:wordWrap w:val="0"/>
              <w:adjustRightInd w:val="0"/>
              <w:rPr>
                <w:rFonts w:hint="eastAsia"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top"/>
          </w:tcPr>
          <w:p w14:paraId="3B02BF41">
            <w:pPr>
              <w:wordWrap w:val="0"/>
              <w:adjustRightInd w:val="0"/>
              <w:rPr>
                <w:rFonts w:hint="eastAsia"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top"/>
          </w:tcPr>
          <w:p w14:paraId="0B03B790">
            <w:pPr>
              <w:wordWrap w:val="0"/>
              <w:adjustRightInd w:val="0"/>
              <w:rPr>
                <w:rFonts w:hint="eastAsia"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top"/>
          </w:tcPr>
          <w:p w14:paraId="0ED7CA9B">
            <w:pPr>
              <w:wordWrap w:val="0"/>
              <w:adjustRightInd w:val="0"/>
              <w:rPr>
                <w:rFonts w:hint="eastAsia" w:ascii="宋体" w:hAnsi="宋体" w:cs="宋体"/>
                <w:color w:val="auto"/>
                <w:szCs w:val="21"/>
                <w:highlight w:val="none"/>
              </w:rPr>
            </w:pPr>
          </w:p>
        </w:tc>
        <w:tc>
          <w:tcPr>
            <w:tcW w:w="1329" w:type="dxa"/>
            <w:tcBorders>
              <w:top w:val="single" w:color="auto" w:sz="4" w:space="0"/>
              <w:left w:val="single" w:color="auto" w:sz="4" w:space="0"/>
              <w:bottom w:val="single" w:color="auto" w:sz="4" w:space="0"/>
              <w:right w:val="single" w:color="auto" w:sz="4" w:space="0"/>
            </w:tcBorders>
            <w:noWrap w:val="0"/>
            <w:vAlign w:val="top"/>
          </w:tcPr>
          <w:p w14:paraId="6D54B550">
            <w:pPr>
              <w:wordWrap w:val="0"/>
              <w:adjustRightInd w:val="0"/>
              <w:rPr>
                <w:rFonts w:hint="eastAsia" w:ascii="宋体" w:hAnsi="宋体" w:cs="宋体"/>
                <w:color w:val="auto"/>
                <w:szCs w:val="21"/>
                <w:highlight w:val="none"/>
              </w:rPr>
            </w:pPr>
          </w:p>
        </w:tc>
      </w:tr>
      <w:tr w14:paraId="61D77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7" w:type="dxa"/>
            <w:tcBorders>
              <w:top w:val="single" w:color="auto" w:sz="4" w:space="0"/>
              <w:left w:val="single" w:color="auto" w:sz="4" w:space="0"/>
              <w:bottom w:val="single" w:color="auto" w:sz="4" w:space="0"/>
              <w:right w:val="single" w:color="auto" w:sz="4" w:space="0"/>
            </w:tcBorders>
            <w:noWrap w:val="0"/>
            <w:vAlign w:val="center"/>
          </w:tcPr>
          <w:p w14:paraId="245D3710">
            <w:pPr>
              <w:wordWrap w:val="0"/>
              <w:adjustRightInd w:val="0"/>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6057" w:type="dxa"/>
            <w:tcBorders>
              <w:top w:val="single" w:color="auto" w:sz="4" w:space="0"/>
              <w:left w:val="single" w:color="auto" w:sz="4" w:space="0"/>
              <w:bottom w:val="single" w:color="auto" w:sz="4" w:space="0"/>
              <w:right w:val="single" w:color="auto" w:sz="4" w:space="0"/>
            </w:tcBorders>
            <w:noWrap w:val="0"/>
            <w:vAlign w:val="center"/>
          </w:tcPr>
          <w:p w14:paraId="0B977417">
            <w:pPr>
              <w:wordWrap w:val="0"/>
              <w:adjustRightInd w:val="0"/>
              <w:rPr>
                <w:rFonts w:hint="eastAsia" w:ascii="宋体" w:hAnsi="宋体" w:cs="宋体"/>
                <w:color w:val="auto"/>
                <w:szCs w:val="21"/>
                <w:highlight w:val="none"/>
              </w:rPr>
            </w:pPr>
            <w:r>
              <w:rPr>
                <w:rFonts w:hint="eastAsia" w:ascii="宋体" w:hAnsi="宋体" w:cs="宋体"/>
                <w:color w:val="auto"/>
                <w:szCs w:val="21"/>
                <w:highlight w:val="none"/>
                <w:u w:val="single"/>
              </w:rPr>
              <w:t>《广州建设工程施工招标投标书》中的工程质量标准不符合招标文件要求的；</w:t>
            </w:r>
          </w:p>
        </w:tc>
        <w:tc>
          <w:tcPr>
            <w:tcW w:w="1328" w:type="dxa"/>
            <w:tcBorders>
              <w:top w:val="single" w:color="auto" w:sz="4" w:space="0"/>
              <w:left w:val="single" w:color="auto" w:sz="4" w:space="0"/>
              <w:bottom w:val="single" w:color="auto" w:sz="4" w:space="0"/>
              <w:right w:val="single" w:color="auto" w:sz="4" w:space="0"/>
            </w:tcBorders>
            <w:noWrap w:val="0"/>
            <w:vAlign w:val="top"/>
          </w:tcPr>
          <w:p w14:paraId="48865A47">
            <w:pPr>
              <w:wordWrap w:val="0"/>
              <w:adjustRightInd w:val="0"/>
              <w:rPr>
                <w:rFonts w:hint="eastAsia"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top"/>
          </w:tcPr>
          <w:p w14:paraId="58CD3798">
            <w:pPr>
              <w:wordWrap w:val="0"/>
              <w:adjustRightInd w:val="0"/>
              <w:rPr>
                <w:rFonts w:hint="eastAsia"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top"/>
          </w:tcPr>
          <w:p w14:paraId="06205FF4">
            <w:pPr>
              <w:wordWrap w:val="0"/>
              <w:adjustRightInd w:val="0"/>
              <w:rPr>
                <w:rFonts w:hint="eastAsia"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top"/>
          </w:tcPr>
          <w:p w14:paraId="7C99938D">
            <w:pPr>
              <w:wordWrap w:val="0"/>
              <w:adjustRightInd w:val="0"/>
              <w:rPr>
                <w:rFonts w:hint="eastAsia"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top"/>
          </w:tcPr>
          <w:p w14:paraId="4CE33F83">
            <w:pPr>
              <w:wordWrap w:val="0"/>
              <w:adjustRightInd w:val="0"/>
              <w:rPr>
                <w:rFonts w:hint="eastAsia" w:ascii="宋体" w:hAnsi="宋体" w:cs="宋体"/>
                <w:color w:val="auto"/>
                <w:szCs w:val="21"/>
                <w:highlight w:val="none"/>
              </w:rPr>
            </w:pPr>
          </w:p>
        </w:tc>
        <w:tc>
          <w:tcPr>
            <w:tcW w:w="1329" w:type="dxa"/>
            <w:tcBorders>
              <w:top w:val="single" w:color="auto" w:sz="4" w:space="0"/>
              <w:left w:val="single" w:color="auto" w:sz="4" w:space="0"/>
              <w:bottom w:val="single" w:color="auto" w:sz="4" w:space="0"/>
              <w:right w:val="single" w:color="auto" w:sz="4" w:space="0"/>
            </w:tcBorders>
            <w:noWrap w:val="0"/>
            <w:vAlign w:val="top"/>
          </w:tcPr>
          <w:p w14:paraId="390E1511">
            <w:pPr>
              <w:wordWrap w:val="0"/>
              <w:adjustRightInd w:val="0"/>
              <w:rPr>
                <w:rFonts w:hint="eastAsia" w:ascii="宋体" w:hAnsi="宋体" w:cs="宋体"/>
                <w:color w:val="auto"/>
                <w:szCs w:val="21"/>
                <w:highlight w:val="none"/>
              </w:rPr>
            </w:pPr>
          </w:p>
        </w:tc>
      </w:tr>
      <w:tr w14:paraId="0DAE7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7" w:type="dxa"/>
            <w:tcBorders>
              <w:top w:val="single" w:color="auto" w:sz="4" w:space="0"/>
              <w:left w:val="single" w:color="auto" w:sz="4" w:space="0"/>
              <w:bottom w:val="single" w:color="auto" w:sz="4" w:space="0"/>
              <w:right w:val="single" w:color="auto" w:sz="4" w:space="0"/>
            </w:tcBorders>
            <w:noWrap w:val="0"/>
            <w:vAlign w:val="center"/>
          </w:tcPr>
          <w:p w14:paraId="7925B993">
            <w:pPr>
              <w:wordWrap w:val="0"/>
              <w:adjustRightInd w:val="0"/>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6057" w:type="dxa"/>
            <w:tcBorders>
              <w:top w:val="single" w:color="auto" w:sz="4" w:space="0"/>
              <w:left w:val="single" w:color="auto" w:sz="4" w:space="0"/>
              <w:bottom w:val="single" w:color="auto" w:sz="4" w:space="0"/>
              <w:right w:val="single" w:color="auto" w:sz="4" w:space="0"/>
            </w:tcBorders>
            <w:noWrap w:val="0"/>
            <w:vAlign w:val="center"/>
          </w:tcPr>
          <w:p w14:paraId="09472496">
            <w:pPr>
              <w:wordWrap w:val="0"/>
              <w:adjustRightInd w:val="0"/>
              <w:rPr>
                <w:rFonts w:hint="eastAsia" w:ascii="宋体" w:hAnsi="宋体" w:cs="宋体"/>
                <w:color w:val="auto"/>
                <w:szCs w:val="21"/>
                <w:highlight w:val="none"/>
              </w:rPr>
            </w:pPr>
            <w:r>
              <w:rPr>
                <w:rFonts w:hint="eastAsia" w:ascii="宋体" w:hAnsi="宋体" w:cs="宋体"/>
                <w:color w:val="auto"/>
                <w:szCs w:val="21"/>
                <w:highlight w:val="none"/>
              </w:rPr>
              <w:t>投标文件中没有有效的法定代表人证明书，或由委托代理人签署</w:t>
            </w:r>
            <w:r>
              <w:rPr>
                <w:rFonts w:hint="eastAsia" w:ascii="宋体" w:hAnsi="宋体" w:cs="宋体"/>
                <w:color w:val="auto"/>
                <w:szCs w:val="21"/>
                <w:highlight w:val="none"/>
                <w:u w:val="single"/>
              </w:rPr>
              <w:t>或盖章</w:t>
            </w:r>
            <w:r>
              <w:rPr>
                <w:rFonts w:hint="eastAsia" w:ascii="宋体" w:hAnsi="宋体" w:cs="宋体"/>
                <w:color w:val="auto"/>
                <w:szCs w:val="21"/>
                <w:highlight w:val="none"/>
              </w:rPr>
              <w:t>的投标文件中没有法定代表人授权书；</w:t>
            </w:r>
          </w:p>
        </w:tc>
        <w:tc>
          <w:tcPr>
            <w:tcW w:w="1328" w:type="dxa"/>
            <w:tcBorders>
              <w:top w:val="single" w:color="auto" w:sz="4" w:space="0"/>
              <w:left w:val="single" w:color="auto" w:sz="4" w:space="0"/>
              <w:bottom w:val="single" w:color="auto" w:sz="4" w:space="0"/>
              <w:right w:val="single" w:color="auto" w:sz="4" w:space="0"/>
            </w:tcBorders>
            <w:noWrap w:val="0"/>
            <w:vAlign w:val="top"/>
          </w:tcPr>
          <w:p w14:paraId="4234D07C">
            <w:pPr>
              <w:wordWrap w:val="0"/>
              <w:adjustRightInd w:val="0"/>
              <w:rPr>
                <w:rFonts w:hint="eastAsia"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top"/>
          </w:tcPr>
          <w:p w14:paraId="5680C3F3">
            <w:pPr>
              <w:wordWrap w:val="0"/>
              <w:adjustRightInd w:val="0"/>
              <w:rPr>
                <w:rFonts w:hint="eastAsia"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top"/>
          </w:tcPr>
          <w:p w14:paraId="512F9C33">
            <w:pPr>
              <w:wordWrap w:val="0"/>
              <w:adjustRightInd w:val="0"/>
              <w:rPr>
                <w:rFonts w:hint="eastAsia"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top"/>
          </w:tcPr>
          <w:p w14:paraId="481A7132">
            <w:pPr>
              <w:wordWrap w:val="0"/>
              <w:adjustRightInd w:val="0"/>
              <w:rPr>
                <w:rFonts w:hint="eastAsia"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top"/>
          </w:tcPr>
          <w:p w14:paraId="3291B41E">
            <w:pPr>
              <w:wordWrap w:val="0"/>
              <w:adjustRightInd w:val="0"/>
              <w:rPr>
                <w:rFonts w:hint="eastAsia" w:ascii="宋体" w:hAnsi="宋体" w:cs="宋体"/>
                <w:color w:val="auto"/>
                <w:szCs w:val="21"/>
                <w:highlight w:val="none"/>
              </w:rPr>
            </w:pPr>
          </w:p>
        </w:tc>
        <w:tc>
          <w:tcPr>
            <w:tcW w:w="1329" w:type="dxa"/>
            <w:tcBorders>
              <w:top w:val="single" w:color="auto" w:sz="4" w:space="0"/>
              <w:left w:val="single" w:color="auto" w:sz="4" w:space="0"/>
              <w:bottom w:val="single" w:color="auto" w:sz="4" w:space="0"/>
              <w:right w:val="single" w:color="auto" w:sz="4" w:space="0"/>
            </w:tcBorders>
            <w:noWrap w:val="0"/>
            <w:vAlign w:val="top"/>
          </w:tcPr>
          <w:p w14:paraId="386E82EF">
            <w:pPr>
              <w:wordWrap w:val="0"/>
              <w:adjustRightInd w:val="0"/>
              <w:rPr>
                <w:rFonts w:hint="eastAsia" w:ascii="宋体" w:hAnsi="宋体" w:cs="宋体"/>
                <w:color w:val="auto"/>
                <w:szCs w:val="21"/>
                <w:highlight w:val="none"/>
              </w:rPr>
            </w:pPr>
          </w:p>
        </w:tc>
      </w:tr>
      <w:tr w14:paraId="6D50D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7" w:type="dxa"/>
            <w:tcBorders>
              <w:top w:val="single" w:color="auto" w:sz="4" w:space="0"/>
              <w:left w:val="single" w:color="auto" w:sz="4" w:space="0"/>
              <w:bottom w:val="single" w:color="auto" w:sz="4" w:space="0"/>
              <w:right w:val="single" w:color="auto" w:sz="4" w:space="0"/>
            </w:tcBorders>
            <w:noWrap w:val="0"/>
            <w:vAlign w:val="center"/>
          </w:tcPr>
          <w:p w14:paraId="4905915A">
            <w:pPr>
              <w:wordWrap w:val="0"/>
              <w:adjustRightInd w:val="0"/>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6057" w:type="dxa"/>
            <w:tcBorders>
              <w:top w:val="single" w:color="auto" w:sz="4" w:space="0"/>
              <w:left w:val="single" w:color="auto" w:sz="4" w:space="0"/>
              <w:bottom w:val="single" w:color="auto" w:sz="4" w:space="0"/>
              <w:right w:val="single" w:color="auto" w:sz="4" w:space="0"/>
            </w:tcBorders>
            <w:noWrap w:val="0"/>
            <w:vAlign w:val="center"/>
          </w:tcPr>
          <w:p w14:paraId="7003D343">
            <w:pPr>
              <w:wordWrap w:val="0"/>
              <w:adjustRightInd w:val="0"/>
              <w:rPr>
                <w:rFonts w:hint="eastAsia" w:ascii="宋体" w:hAnsi="宋体" w:cs="宋体"/>
                <w:color w:val="auto"/>
                <w:szCs w:val="21"/>
                <w:highlight w:val="none"/>
              </w:rPr>
            </w:pPr>
            <w:r>
              <w:rPr>
                <w:rStyle w:val="23"/>
                <w:rFonts w:hint="eastAsia"/>
                <w:color w:val="auto"/>
                <w:highlight w:val="none"/>
              </w:rPr>
              <w:t>投标文件未按规定的格式</w:t>
            </w:r>
            <w:r>
              <w:rPr>
                <w:rFonts w:hint="eastAsia" w:ascii="宋体" w:hAnsi="宋体" w:cs="宋体"/>
                <w:color w:val="auto"/>
                <w:szCs w:val="21"/>
                <w:highlight w:val="none"/>
                <w:lang w:bidi="ar"/>
              </w:rPr>
              <w:t>（</w:t>
            </w:r>
            <w:r>
              <w:rPr>
                <w:rFonts w:hint="eastAsia" w:ascii="宋体" w:hAnsi="宋体" w:cs="宋体"/>
                <w:color w:val="auto"/>
                <w:szCs w:val="21"/>
                <w:highlight w:val="none"/>
                <w:u w:val="single"/>
                <w:lang w:bidi="ar"/>
              </w:rPr>
              <w:t>指技术标格式二、格式三、格式</w:t>
            </w:r>
            <w:r>
              <w:rPr>
                <w:rFonts w:hint="eastAsia" w:ascii="宋体" w:hAnsi="宋体" w:cs="宋体"/>
                <w:color w:val="auto"/>
                <w:szCs w:val="21"/>
                <w:highlight w:val="none"/>
                <w:u w:val="single"/>
                <w:lang w:val="en-US" w:eastAsia="zh-CN" w:bidi="ar"/>
              </w:rPr>
              <w:t>五</w:t>
            </w:r>
            <w:r>
              <w:rPr>
                <w:rStyle w:val="23"/>
                <w:rFonts w:hint="eastAsia"/>
                <w:color w:val="auto"/>
                <w:highlight w:val="none"/>
              </w:rPr>
              <w:t>）填写，或主要内容不全，或关键字迹模糊、无法辨认的；</w:t>
            </w:r>
          </w:p>
        </w:tc>
        <w:tc>
          <w:tcPr>
            <w:tcW w:w="1328" w:type="dxa"/>
            <w:tcBorders>
              <w:top w:val="single" w:color="auto" w:sz="4" w:space="0"/>
              <w:left w:val="single" w:color="auto" w:sz="4" w:space="0"/>
              <w:bottom w:val="single" w:color="auto" w:sz="4" w:space="0"/>
              <w:right w:val="single" w:color="auto" w:sz="4" w:space="0"/>
            </w:tcBorders>
            <w:noWrap w:val="0"/>
            <w:vAlign w:val="top"/>
          </w:tcPr>
          <w:p w14:paraId="55C95404">
            <w:pPr>
              <w:wordWrap w:val="0"/>
              <w:adjustRightInd w:val="0"/>
              <w:rPr>
                <w:rFonts w:hint="eastAsia"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top"/>
          </w:tcPr>
          <w:p w14:paraId="188D78CE">
            <w:pPr>
              <w:wordWrap w:val="0"/>
              <w:adjustRightInd w:val="0"/>
              <w:rPr>
                <w:rFonts w:hint="eastAsia"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top"/>
          </w:tcPr>
          <w:p w14:paraId="2A23CB46">
            <w:pPr>
              <w:wordWrap w:val="0"/>
              <w:adjustRightInd w:val="0"/>
              <w:rPr>
                <w:rFonts w:hint="eastAsia"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top"/>
          </w:tcPr>
          <w:p w14:paraId="00B3A127">
            <w:pPr>
              <w:wordWrap w:val="0"/>
              <w:adjustRightInd w:val="0"/>
              <w:rPr>
                <w:rFonts w:hint="eastAsia"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top"/>
          </w:tcPr>
          <w:p w14:paraId="37B169BA">
            <w:pPr>
              <w:wordWrap w:val="0"/>
              <w:adjustRightInd w:val="0"/>
              <w:rPr>
                <w:rFonts w:hint="eastAsia" w:ascii="宋体" w:hAnsi="宋体" w:cs="宋体"/>
                <w:color w:val="auto"/>
                <w:szCs w:val="21"/>
                <w:highlight w:val="none"/>
              </w:rPr>
            </w:pPr>
          </w:p>
        </w:tc>
        <w:tc>
          <w:tcPr>
            <w:tcW w:w="1329" w:type="dxa"/>
            <w:tcBorders>
              <w:top w:val="single" w:color="auto" w:sz="4" w:space="0"/>
              <w:left w:val="single" w:color="auto" w:sz="4" w:space="0"/>
              <w:bottom w:val="single" w:color="auto" w:sz="4" w:space="0"/>
              <w:right w:val="single" w:color="auto" w:sz="4" w:space="0"/>
            </w:tcBorders>
            <w:noWrap w:val="0"/>
            <w:vAlign w:val="top"/>
          </w:tcPr>
          <w:p w14:paraId="12D5698F">
            <w:pPr>
              <w:wordWrap w:val="0"/>
              <w:adjustRightInd w:val="0"/>
              <w:rPr>
                <w:rFonts w:hint="eastAsia" w:ascii="宋体" w:hAnsi="宋体" w:cs="宋体"/>
                <w:color w:val="auto"/>
                <w:szCs w:val="21"/>
                <w:highlight w:val="none"/>
              </w:rPr>
            </w:pPr>
          </w:p>
        </w:tc>
      </w:tr>
      <w:tr w14:paraId="49A43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7" w:type="dxa"/>
            <w:tcBorders>
              <w:top w:val="single" w:color="auto" w:sz="4" w:space="0"/>
              <w:left w:val="single" w:color="auto" w:sz="4" w:space="0"/>
              <w:bottom w:val="single" w:color="auto" w:sz="4" w:space="0"/>
              <w:right w:val="single" w:color="auto" w:sz="4" w:space="0"/>
            </w:tcBorders>
            <w:noWrap w:val="0"/>
            <w:vAlign w:val="center"/>
          </w:tcPr>
          <w:p w14:paraId="528730B6">
            <w:pPr>
              <w:wordWrap w:val="0"/>
              <w:adjustRightInd w:val="0"/>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6057" w:type="dxa"/>
            <w:tcBorders>
              <w:top w:val="single" w:color="auto" w:sz="4" w:space="0"/>
              <w:left w:val="single" w:color="auto" w:sz="4" w:space="0"/>
              <w:bottom w:val="single" w:color="auto" w:sz="4" w:space="0"/>
              <w:right w:val="single" w:color="auto" w:sz="4" w:space="0"/>
            </w:tcBorders>
            <w:noWrap w:val="0"/>
            <w:vAlign w:val="center"/>
          </w:tcPr>
          <w:p w14:paraId="5D6063A1">
            <w:pPr>
              <w:wordWrap w:val="0"/>
              <w:adjustRightInd w:val="0"/>
              <w:rPr>
                <w:rFonts w:hint="eastAsia" w:ascii="宋体" w:hAnsi="宋体" w:cs="宋体"/>
                <w:color w:val="auto"/>
                <w:szCs w:val="21"/>
                <w:highlight w:val="none"/>
                <w:u w:val="single"/>
              </w:rPr>
            </w:pPr>
            <w:r>
              <w:rPr>
                <w:rFonts w:hint="eastAsia" w:ascii="宋体" w:hAnsi="宋体" w:cs="宋体"/>
                <w:color w:val="auto"/>
                <w:szCs w:val="21"/>
                <w:highlight w:val="none"/>
              </w:rPr>
              <w:t>投标人之间存在《广东省实施&lt;中华人民共和国招标投标法&gt;办法》第十六条所禁止的情形的；</w:t>
            </w:r>
          </w:p>
        </w:tc>
        <w:tc>
          <w:tcPr>
            <w:tcW w:w="1328" w:type="dxa"/>
            <w:tcBorders>
              <w:top w:val="single" w:color="auto" w:sz="4" w:space="0"/>
              <w:left w:val="single" w:color="auto" w:sz="4" w:space="0"/>
              <w:bottom w:val="single" w:color="auto" w:sz="4" w:space="0"/>
              <w:right w:val="single" w:color="auto" w:sz="4" w:space="0"/>
            </w:tcBorders>
            <w:noWrap w:val="0"/>
            <w:vAlign w:val="top"/>
          </w:tcPr>
          <w:p w14:paraId="5DD4F3BF">
            <w:pPr>
              <w:wordWrap w:val="0"/>
              <w:adjustRightInd w:val="0"/>
              <w:rPr>
                <w:rFonts w:hint="eastAsia"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top"/>
          </w:tcPr>
          <w:p w14:paraId="046CBDF1">
            <w:pPr>
              <w:wordWrap w:val="0"/>
              <w:adjustRightInd w:val="0"/>
              <w:rPr>
                <w:rFonts w:hint="eastAsia"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top"/>
          </w:tcPr>
          <w:p w14:paraId="45BFFBDA">
            <w:pPr>
              <w:wordWrap w:val="0"/>
              <w:adjustRightInd w:val="0"/>
              <w:rPr>
                <w:rFonts w:hint="eastAsia"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top"/>
          </w:tcPr>
          <w:p w14:paraId="21CE6368">
            <w:pPr>
              <w:wordWrap w:val="0"/>
              <w:adjustRightInd w:val="0"/>
              <w:rPr>
                <w:rFonts w:hint="eastAsia"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top"/>
          </w:tcPr>
          <w:p w14:paraId="709F42FB">
            <w:pPr>
              <w:wordWrap w:val="0"/>
              <w:adjustRightInd w:val="0"/>
              <w:rPr>
                <w:rFonts w:hint="eastAsia" w:ascii="宋体" w:hAnsi="宋体" w:cs="宋体"/>
                <w:color w:val="auto"/>
                <w:szCs w:val="21"/>
                <w:highlight w:val="none"/>
              </w:rPr>
            </w:pPr>
          </w:p>
        </w:tc>
        <w:tc>
          <w:tcPr>
            <w:tcW w:w="1329" w:type="dxa"/>
            <w:tcBorders>
              <w:top w:val="single" w:color="auto" w:sz="4" w:space="0"/>
              <w:left w:val="single" w:color="auto" w:sz="4" w:space="0"/>
              <w:bottom w:val="single" w:color="auto" w:sz="4" w:space="0"/>
              <w:right w:val="single" w:color="auto" w:sz="4" w:space="0"/>
            </w:tcBorders>
            <w:noWrap w:val="0"/>
            <w:vAlign w:val="top"/>
          </w:tcPr>
          <w:p w14:paraId="348DF36C">
            <w:pPr>
              <w:wordWrap w:val="0"/>
              <w:adjustRightInd w:val="0"/>
              <w:rPr>
                <w:rFonts w:hint="eastAsia" w:ascii="宋体" w:hAnsi="宋体" w:cs="宋体"/>
                <w:color w:val="auto"/>
                <w:szCs w:val="21"/>
                <w:highlight w:val="none"/>
              </w:rPr>
            </w:pPr>
          </w:p>
        </w:tc>
      </w:tr>
      <w:tr w14:paraId="3FA61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7" w:type="dxa"/>
            <w:tcBorders>
              <w:top w:val="single" w:color="auto" w:sz="4" w:space="0"/>
              <w:left w:val="single" w:color="auto" w:sz="4" w:space="0"/>
              <w:bottom w:val="single" w:color="auto" w:sz="4" w:space="0"/>
              <w:right w:val="single" w:color="auto" w:sz="4" w:space="0"/>
            </w:tcBorders>
            <w:noWrap w:val="0"/>
            <w:vAlign w:val="center"/>
          </w:tcPr>
          <w:p w14:paraId="5E5CA47F">
            <w:pPr>
              <w:wordWrap w:val="0"/>
              <w:adjustRightInd w:val="0"/>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6057" w:type="dxa"/>
            <w:tcBorders>
              <w:top w:val="single" w:color="auto" w:sz="4" w:space="0"/>
              <w:left w:val="single" w:color="auto" w:sz="4" w:space="0"/>
              <w:bottom w:val="single" w:color="auto" w:sz="4" w:space="0"/>
              <w:right w:val="single" w:color="auto" w:sz="4" w:space="0"/>
            </w:tcBorders>
            <w:noWrap w:val="0"/>
            <w:vAlign w:val="center"/>
          </w:tcPr>
          <w:p w14:paraId="5E10D3D9">
            <w:pPr>
              <w:wordWrap w:val="0"/>
              <w:adjustRightInd w:val="0"/>
              <w:rPr>
                <w:rFonts w:hint="eastAsia" w:ascii="宋体" w:hAnsi="宋体" w:cs="宋体"/>
                <w:color w:val="auto"/>
                <w:szCs w:val="21"/>
                <w:highlight w:val="none"/>
              </w:rPr>
            </w:pPr>
            <w:r>
              <w:rPr>
                <w:rFonts w:hint="eastAsia" w:ascii="宋体" w:hAnsi="宋体" w:cs="宋体"/>
                <w:color w:val="auto"/>
                <w:szCs w:val="21"/>
                <w:highlight w:val="none"/>
              </w:rPr>
              <w:t>无《参与编制技术标投标文件人员名单》的</w:t>
            </w:r>
          </w:p>
        </w:tc>
        <w:tc>
          <w:tcPr>
            <w:tcW w:w="1328" w:type="dxa"/>
            <w:tcBorders>
              <w:top w:val="single" w:color="auto" w:sz="4" w:space="0"/>
              <w:left w:val="single" w:color="auto" w:sz="4" w:space="0"/>
              <w:bottom w:val="single" w:color="auto" w:sz="4" w:space="0"/>
              <w:right w:val="single" w:color="auto" w:sz="4" w:space="0"/>
            </w:tcBorders>
            <w:noWrap w:val="0"/>
            <w:vAlign w:val="top"/>
          </w:tcPr>
          <w:p w14:paraId="57B57D56">
            <w:pPr>
              <w:wordWrap w:val="0"/>
              <w:adjustRightInd w:val="0"/>
              <w:rPr>
                <w:rFonts w:hint="eastAsia" w:ascii="宋体" w:hAnsi="宋体" w:cs="宋体"/>
                <w:color w:val="auto"/>
                <w:szCs w:val="21"/>
                <w:highlight w:val="none"/>
                <w:shd w:val="pct10" w:color="auto" w:fill="FFFFFF"/>
              </w:rPr>
            </w:pPr>
          </w:p>
        </w:tc>
        <w:tc>
          <w:tcPr>
            <w:tcW w:w="1328" w:type="dxa"/>
            <w:tcBorders>
              <w:top w:val="single" w:color="auto" w:sz="4" w:space="0"/>
              <w:left w:val="single" w:color="auto" w:sz="4" w:space="0"/>
              <w:bottom w:val="single" w:color="auto" w:sz="4" w:space="0"/>
              <w:right w:val="single" w:color="auto" w:sz="4" w:space="0"/>
            </w:tcBorders>
            <w:noWrap w:val="0"/>
            <w:vAlign w:val="top"/>
          </w:tcPr>
          <w:p w14:paraId="1A09B798">
            <w:pPr>
              <w:wordWrap w:val="0"/>
              <w:adjustRightInd w:val="0"/>
              <w:rPr>
                <w:rFonts w:hint="eastAsia" w:ascii="宋体" w:hAnsi="宋体" w:cs="宋体"/>
                <w:color w:val="auto"/>
                <w:szCs w:val="21"/>
                <w:highlight w:val="none"/>
                <w:shd w:val="pct10" w:color="auto" w:fill="FFFFFF"/>
              </w:rPr>
            </w:pPr>
          </w:p>
        </w:tc>
        <w:tc>
          <w:tcPr>
            <w:tcW w:w="1328" w:type="dxa"/>
            <w:tcBorders>
              <w:top w:val="single" w:color="auto" w:sz="4" w:space="0"/>
              <w:left w:val="single" w:color="auto" w:sz="4" w:space="0"/>
              <w:bottom w:val="single" w:color="auto" w:sz="4" w:space="0"/>
              <w:right w:val="single" w:color="auto" w:sz="4" w:space="0"/>
            </w:tcBorders>
            <w:noWrap w:val="0"/>
            <w:vAlign w:val="top"/>
          </w:tcPr>
          <w:p w14:paraId="12D61CE2">
            <w:pPr>
              <w:wordWrap w:val="0"/>
              <w:adjustRightInd w:val="0"/>
              <w:rPr>
                <w:rFonts w:hint="eastAsia" w:ascii="宋体" w:hAnsi="宋体" w:cs="宋体"/>
                <w:color w:val="auto"/>
                <w:szCs w:val="21"/>
                <w:highlight w:val="none"/>
                <w:shd w:val="pct10" w:color="auto" w:fill="FFFFFF"/>
              </w:rPr>
            </w:pPr>
          </w:p>
        </w:tc>
        <w:tc>
          <w:tcPr>
            <w:tcW w:w="1328" w:type="dxa"/>
            <w:tcBorders>
              <w:top w:val="single" w:color="auto" w:sz="4" w:space="0"/>
              <w:left w:val="single" w:color="auto" w:sz="4" w:space="0"/>
              <w:bottom w:val="single" w:color="auto" w:sz="4" w:space="0"/>
              <w:right w:val="single" w:color="auto" w:sz="4" w:space="0"/>
            </w:tcBorders>
            <w:noWrap w:val="0"/>
            <w:vAlign w:val="top"/>
          </w:tcPr>
          <w:p w14:paraId="63C5285C">
            <w:pPr>
              <w:wordWrap w:val="0"/>
              <w:adjustRightInd w:val="0"/>
              <w:rPr>
                <w:rFonts w:hint="eastAsia" w:ascii="宋体" w:hAnsi="宋体" w:cs="宋体"/>
                <w:color w:val="auto"/>
                <w:szCs w:val="21"/>
                <w:highlight w:val="none"/>
                <w:shd w:val="pct10" w:color="auto" w:fill="FFFFFF"/>
              </w:rPr>
            </w:pPr>
          </w:p>
        </w:tc>
        <w:tc>
          <w:tcPr>
            <w:tcW w:w="1328" w:type="dxa"/>
            <w:tcBorders>
              <w:top w:val="single" w:color="auto" w:sz="4" w:space="0"/>
              <w:left w:val="single" w:color="auto" w:sz="4" w:space="0"/>
              <w:bottom w:val="single" w:color="auto" w:sz="4" w:space="0"/>
              <w:right w:val="single" w:color="auto" w:sz="4" w:space="0"/>
            </w:tcBorders>
            <w:noWrap w:val="0"/>
            <w:vAlign w:val="top"/>
          </w:tcPr>
          <w:p w14:paraId="614D99C8">
            <w:pPr>
              <w:wordWrap w:val="0"/>
              <w:adjustRightInd w:val="0"/>
              <w:rPr>
                <w:rFonts w:hint="eastAsia" w:ascii="宋体" w:hAnsi="宋体" w:cs="宋体"/>
                <w:color w:val="auto"/>
                <w:szCs w:val="21"/>
                <w:highlight w:val="none"/>
                <w:shd w:val="pct10" w:color="auto" w:fill="FFFFFF"/>
              </w:rPr>
            </w:pPr>
          </w:p>
        </w:tc>
        <w:tc>
          <w:tcPr>
            <w:tcW w:w="1329" w:type="dxa"/>
            <w:tcBorders>
              <w:top w:val="single" w:color="auto" w:sz="4" w:space="0"/>
              <w:left w:val="single" w:color="auto" w:sz="4" w:space="0"/>
              <w:bottom w:val="single" w:color="auto" w:sz="4" w:space="0"/>
              <w:right w:val="single" w:color="auto" w:sz="4" w:space="0"/>
            </w:tcBorders>
            <w:noWrap w:val="0"/>
            <w:vAlign w:val="top"/>
          </w:tcPr>
          <w:p w14:paraId="76AF393F">
            <w:pPr>
              <w:wordWrap w:val="0"/>
              <w:adjustRightInd w:val="0"/>
              <w:rPr>
                <w:rFonts w:hint="eastAsia" w:ascii="宋体" w:hAnsi="宋体" w:cs="宋体"/>
                <w:color w:val="auto"/>
                <w:szCs w:val="21"/>
                <w:highlight w:val="none"/>
                <w:shd w:val="pct10" w:color="auto" w:fill="FFFFFF"/>
              </w:rPr>
            </w:pPr>
          </w:p>
        </w:tc>
      </w:tr>
      <w:tr w14:paraId="54875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7" w:type="dxa"/>
            <w:tcBorders>
              <w:top w:val="single" w:color="auto" w:sz="4" w:space="0"/>
              <w:left w:val="single" w:color="auto" w:sz="4" w:space="0"/>
              <w:bottom w:val="single" w:color="auto" w:sz="4" w:space="0"/>
              <w:right w:val="single" w:color="auto" w:sz="4" w:space="0"/>
            </w:tcBorders>
            <w:noWrap w:val="0"/>
            <w:vAlign w:val="center"/>
          </w:tcPr>
          <w:p w14:paraId="4568A7D0">
            <w:pPr>
              <w:wordWrap w:val="0"/>
              <w:adjustRightInd w:val="0"/>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6057" w:type="dxa"/>
            <w:tcBorders>
              <w:top w:val="single" w:color="auto" w:sz="4" w:space="0"/>
              <w:left w:val="single" w:color="auto" w:sz="4" w:space="0"/>
              <w:bottom w:val="single" w:color="auto" w:sz="4" w:space="0"/>
              <w:right w:val="single" w:color="auto" w:sz="4" w:space="0"/>
            </w:tcBorders>
            <w:noWrap w:val="0"/>
            <w:vAlign w:val="center"/>
          </w:tcPr>
          <w:p w14:paraId="75088EE8">
            <w:pPr>
              <w:wordWrap w:val="0"/>
              <w:adjustRightInd w:val="0"/>
              <w:rPr>
                <w:rFonts w:hint="eastAsia" w:ascii="宋体" w:hAnsi="宋体" w:cs="宋体"/>
                <w:color w:val="auto"/>
                <w:szCs w:val="21"/>
                <w:highlight w:val="none"/>
              </w:rPr>
            </w:pPr>
            <w:r>
              <w:rPr>
                <w:rFonts w:hint="eastAsia" w:ascii="宋体" w:hAnsi="宋体" w:cs="宋体"/>
                <w:color w:val="auto"/>
                <w:szCs w:val="21"/>
                <w:highlight w:val="none"/>
              </w:rPr>
              <w:t>投标人与本项目其他投标人加密打包投标文件电脑机器特征码一致的(以</w:t>
            </w:r>
            <w:r>
              <w:rPr>
                <w:rFonts w:hint="eastAsia" w:ascii="宋体" w:hAnsi="宋体" w:cs="宋体"/>
                <w:color w:val="auto"/>
                <w:szCs w:val="21"/>
                <w:highlight w:val="none"/>
                <w:u w:val="single"/>
                <w:lang w:bidi="ar"/>
              </w:rPr>
              <w:t>广州交易集团有限公司（广州公共资源交易中心）</w:t>
            </w:r>
            <w:r>
              <w:rPr>
                <w:rFonts w:hint="eastAsia" w:ascii="宋体" w:hAnsi="宋体" w:cs="宋体"/>
                <w:color w:val="auto"/>
                <w:szCs w:val="21"/>
                <w:highlight w:val="none"/>
              </w:rPr>
              <w:t>交易平台评标系统的检索信息为准)</w:t>
            </w:r>
          </w:p>
        </w:tc>
        <w:tc>
          <w:tcPr>
            <w:tcW w:w="1328" w:type="dxa"/>
            <w:tcBorders>
              <w:top w:val="single" w:color="auto" w:sz="4" w:space="0"/>
              <w:left w:val="single" w:color="auto" w:sz="4" w:space="0"/>
              <w:bottom w:val="single" w:color="auto" w:sz="4" w:space="0"/>
              <w:right w:val="single" w:color="auto" w:sz="4" w:space="0"/>
            </w:tcBorders>
            <w:noWrap w:val="0"/>
            <w:vAlign w:val="top"/>
          </w:tcPr>
          <w:p w14:paraId="62E960D2">
            <w:pPr>
              <w:wordWrap w:val="0"/>
              <w:adjustRightInd w:val="0"/>
              <w:rPr>
                <w:rFonts w:hint="eastAsia"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top"/>
          </w:tcPr>
          <w:p w14:paraId="307C21DC">
            <w:pPr>
              <w:wordWrap w:val="0"/>
              <w:adjustRightInd w:val="0"/>
              <w:rPr>
                <w:rFonts w:hint="eastAsia"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top"/>
          </w:tcPr>
          <w:p w14:paraId="2E05C6FD">
            <w:pPr>
              <w:wordWrap w:val="0"/>
              <w:adjustRightInd w:val="0"/>
              <w:rPr>
                <w:rFonts w:hint="eastAsia"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top"/>
          </w:tcPr>
          <w:p w14:paraId="56B4D38D">
            <w:pPr>
              <w:wordWrap w:val="0"/>
              <w:adjustRightInd w:val="0"/>
              <w:rPr>
                <w:rFonts w:hint="eastAsia"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top"/>
          </w:tcPr>
          <w:p w14:paraId="7E581A5F">
            <w:pPr>
              <w:wordWrap w:val="0"/>
              <w:adjustRightInd w:val="0"/>
              <w:rPr>
                <w:rFonts w:hint="eastAsia" w:ascii="宋体" w:hAnsi="宋体" w:cs="宋体"/>
                <w:color w:val="auto"/>
                <w:szCs w:val="21"/>
                <w:highlight w:val="none"/>
              </w:rPr>
            </w:pPr>
          </w:p>
        </w:tc>
        <w:tc>
          <w:tcPr>
            <w:tcW w:w="1329" w:type="dxa"/>
            <w:tcBorders>
              <w:top w:val="single" w:color="auto" w:sz="4" w:space="0"/>
              <w:left w:val="single" w:color="auto" w:sz="4" w:space="0"/>
              <w:bottom w:val="single" w:color="auto" w:sz="4" w:space="0"/>
              <w:right w:val="single" w:color="auto" w:sz="4" w:space="0"/>
            </w:tcBorders>
            <w:noWrap w:val="0"/>
            <w:vAlign w:val="top"/>
          </w:tcPr>
          <w:p w14:paraId="5DD1F0BD">
            <w:pPr>
              <w:wordWrap w:val="0"/>
              <w:adjustRightInd w:val="0"/>
              <w:rPr>
                <w:rFonts w:hint="eastAsia" w:ascii="宋体" w:hAnsi="宋体" w:cs="宋体"/>
                <w:color w:val="auto"/>
                <w:szCs w:val="21"/>
                <w:highlight w:val="none"/>
              </w:rPr>
            </w:pPr>
          </w:p>
        </w:tc>
      </w:tr>
    </w:tbl>
    <w:p w14:paraId="014D2053">
      <w:pPr>
        <w:wordWrap w:val="0"/>
        <w:rPr>
          <w:rFonts w:ascii="宋体" w:hAnsi="宋体"/>
          <w:color w:val="auto"/>
          <w:szCs w:val="21"/>
          <w:highlight w:val="none"/>
        </w:rPr>
      </w:pPr>
      <w:r>
        <w:rPr>
          <w:rFonts w:hint="eastAsia" w:ascii="宋体" w:hAnsi="宋体"/>
          <w:color w:val="auto"/>
          <w:szCs w:val="21"/>
          <w:highlight w:val="none"/>
        </w:rPr>
        <w:t>注：</w:t>
      </w:r>
      <w:r>
        <w:rPr>
          <w:rFonts w:ascii="宋体" w:hAnsi="宋体"/>
          <w:color w:val="auto"/>
          <w:szCs w:val="21"/>
          <w:highlight w:val="none"/>
        </w:rPr>
        <w:t>1.</w:t>
      </w:r>
      <w:r>
        <w:rPr>
          <w:rFonts w:hint="eastAsia" w:ascii="宋体" w:hAnsi="宋体"/>
          <w:color w:val="auto"/>
          <w:szCs w:val="21"/>
          <w:highlight w:val="none"/>
        </w:rPr>
        <w:t>本表使用GZZB2018-3招标文件范本，与范本内容不同之处均以下划线标明。技术标评审中，响应性、承诺性内容不应作为评分因素，可在该表中对上述内容进行符合性审查。审查标准须具备可操作性。</w:t>
      </w:r>
    </w:p>
    <w:p w14:paraId="522E2F27">
      <w:pPr>
        <w:wordWrap w:val="0"/>
        <w:rPr>
          <w:rFonts w:ascii="宋体" w:hAnsi="宋体"/>
          <w:color w:val="auto"/>
          <w:szCs w:val="21"/>
          <w:highlight w:val="none"/>
        </w:rPr>
      </w:pPr>
      <w:r>
        <w:rPr>
          <w:rFonts w:hint="eastAsia" w:ascii="宋体" w:hAnsi="宋体"/>
          <w:color w:val="auto"/>
          <w:szCs w:val="21"/>
          <w:highlight w:val="none"/>
        </w:rPr>
        <w:t xml:space="preserve">    2</w:t>
      </w:r>
      <w:r>
        <w:rPr>
          <w:rFonts w:ascii="宋体" w:hAnsi="宋体"/>
          <w:color w:val="auto"/>
          <w:szCs w:val="21"/>
          <w:highlight w:val="none"/>
        </w:rPr>
        <w:t>.</w:t>
      </w:r>
      <w:r>
        <w:rPr>
          <w:rFonts w:hint="eastAsia" w:ascii="宋体" w:hAnsi="宋体"/>
          <w:color w:val="auto"/>
          <w:szCs w:val="21"/>
          <w:highlight w:val="none"/>
        </w:rPr>
        <w:t>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14:paraId="27365C12">
      <w:pPr>
        <w:wordWrap w:val="0"/>
        <w:ind w:firstLine="420"/>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凡出现以上任何一项情形，结论均为无效，否则就为有效。</w:t>
      </w:r>
    </w:p>
    <w:p w14:paraId="1846550C">
      <w:pPr>
        <w:wordWrap w:val="0"/>
        <w:ind w:firstLine="420"/>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如对本表中某种情形的评审意见不一致时，以评标委员会过半数成员的意见作为评标委员会对该情形的认定结论。</w:t>
      </w:r>
    </w:p>
    <w:p w14:paraId="5F323C0C">
      <w:pPr>
        <w:wordWrap w:val="0"/>
        <w:rPr>
          <w:rFonts w:ascii="宋体" w:hAnsi="宋体"/>
          <w:color w:val="auto"/>
          <w:szCs w:val="21"/>
          <w:highlight w:val="none"/>
        </w:rPr>
      </w:pPr>
      <w:r>
        <w:rPr>
          <w:rFonts w:hint="eastAsia" w:ascii="宋体" w:hAnsi="宋体"/>
          <w:color w:val="auto"/>
          <w:szCs w:val="21"/>
          <w:highlight w:val="none"/>
        </w:rPr>
        <w:t>评委签名：</w:t>
      </w:r>
    </w:p>
    <w:p w14:paraId="6164798B">
      <w:pPr>
        <w:wordWrap w:val="0"/>
        <w:rPr>
          <w:color w:val="auto"/>
          <w:szCs w:val="21"/>
          <w:highlight w:val="none"/>
        </w:rPr>
      </w:pPr>
      <w:r>
        <w:rPr>
          <w:color w:val="auto"/>
          <w:highlight w:val="none"/>
        </w:rPr>
        <w:br w:type="page"/>
      </w:r>
      <w:r>
        <w:rPr>
          <w:rFonts w:hint="eastAsia"/>
          <w:color w:val="auto"/>
          <w:szCs w:val="21"/>
          <w:highlight w:val="none"/>
        </w:rPr>
        <w:t>附表三</w:t>
      </w:r>
    </w:p>
    <w:p w14:paraId="1D138D44">
      <w:pPr>
        <w:wordWrap w:val="0"/>
        <w:jc w:val="center"/>
        <w:rPr>
          <w:b/>
          <w:color w:val="auto"/>
          <w:sz w:val="36"/>
          <w:szCs w:val="36"/>
          <w:highlight w:val="none"/>
        </w:rPr>
      </w:pPr>
      <w:r>
        <w:rPr>
          <w:rFonts w:hint="eastAsia"/>
          <w:b/>
          <w:color w:val="auto"/>
          <w:sz w:val="36"/>
          <w:szCs w:val="36"/>
          <w:highlight w:val="none"/>
        </w:rPr>
        <w:t>经济标有效性审查表</w:t>
      </w:r>
    </w:p>
    <w:p w14:paraId="3244CA5D">
      <w:pPr>
        <w:wordWrap w:val="0"/>
        <w:rPr>
          <w:color w:val="auto"/>
          <w:szCs w:val="21"/>
          <w:highlight w:val="none"/>
        </w:rPr>
      </w:pPr>
      <w:r>
        <w:rPr>
          <w:rFonts w:hint="eastAsia"/>
          <w:color w:val="auto"/>
          <w:szCs w:val="21"/>
          <w:highlight w:val="none"/>
        </w:rPr>
        <w:t>工程名称：</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6150"/>
        <w:gridCol w:w="1364"/>
        <w:gridCol w:w="1364"/>
        <w:gridCol w:w="1364"/>
        <w:gridCol w:w="1364"/>
        <w:gridCol w:w="1364"/>
        <w:gridCol w:w="1139"/>
      </w:tblGrid>
      <w:tr w14:paraId="4B596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1" w:type="dxa"/>
            <w:tcBorders>
              <w:top w:val="single" w:color="auto" w:sz="4" w:space="0"/>
              <w:left w:val="single" w:color="auto" w:sz="4" w:space="0"/>
              <w:bottom w:val="single" w:color="auto" w:sz="4" w:space="0"/>
              <w:right w:val="single" w:color="auto" w:sz="4" w:space="0"/>
            </w:tcBorders>
            <w:noWrap w:val="0"/>
            <w:vAlign w:val="center"/>
          </w:tcPr>
          <w:p w14:paraId="321031D8">
            <w:pPr>
              <w:wordWrap w:val="0"/>
              <w:jc w:val="center"/>
              <w:rPr>
                <w:rFonts w:ascii="宋体" w:hAnsi="宋体"/>
                <w:color w:val="auto"/>
                <w:szCs w:val="21"/>
                <w:highlight w:val="none"/>
              </w:rPr>
            </w:pPr>
            <w:r>
              <w:rPr>
                <w:rFonts w:hint="eastAsia" w:ascii="宋体" w:hAnsi="宋体"/>
                <w:color w:val="auto"/>
                <w:szCs w:val="21"/>
                <w:highlight w:val="none"/>
              </w:rPr>
              <w:t>序号</w:t>
            </w:r>
          </w:p>
        </w:tc>
        <w:tc>
          <w:tcPr>
            <w:tcW w:w="6150" w:type="dxa"/>
            <w:tcBorders>
              <w:top w:val="single" w:color="auto" w:sz="4" w:space="0"/>
              <w:left w:val="single" w:color="auto" w:sz="4" w:space="0"/>
              <w:bottom w:val="single" w:color="auto" w:sz="4" w:space="0"/>
              <w:right w:val="single" w:color="auto" w:sz="4" w:space="0"/>
              <w:tl2br w:val="single" w:color="auto" w:sz="4" w:space="0"/>
            </w:tcBorders>
            <w:noWrap w:val="0"/>
            <w:vAlign w:val="top"/>
          </w:tcPr>
          <w:p w14:paraId="51EA0143">
            <w:pPr>
              <w:wordWrap w:val="0"/>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投标人</w:t>
            </w:r>
          </w:p>
          <w:p w14:paraId="09707377">
            <w:pPr>
              <w:wordWrap w:val="0"/>
              <w:rPr>
                <w:rFonts w:ascii="宋体" w:hAnsi="宋体"/>
                <w:color w:val="auto"/>
                <w:szCs w:val="21"/>
                <w:highlight w:val="none"/>
              </w:rPr>
            </w:pPr>
            <w:r>
              <w:rPr>
                <w:rFonts w:hint="eastAsia" w:ascii="宋体" w:hAnsi="宋体"/>
                <w:color w:val="auto"/>
                <w:szCs w:val="21"/>
                <w:highlight w:val="none"/>
              </w:rPr>
              <w:t>评审内容</w:t>
            </w:r>
          </w:p>
        </w:tc>
        <w:tc>
          <w:tcPr>
            <w:tcW w:w="1364" w:type="dxa"/>
            <w:tcBorders>
              <w:top w:val="single" w:color="auto" w:sz="4" w:space="0"/>
              <w:left w:val="single" w:color="auto" w:sz="4" w:space="0"/>
              <w:bottom w:val="single" w:color="auto" w:sz="4" w:space="0"/>
              <w:right w:val="single" w:color="auto" w:sz="4" w:space="0"/>
            </w:tcBorders>
            <w:noWrap w:val="0"/>
            <w:vAlign w:val="top"/>
          </w:tcPr>
          <w:p w14:paraId="7549053C">
            <w:pPr>
              <w:wordWrap w:val="0"/>
              <w:rPr>
                <w:rFonts w:ascii="宋体" w:hAnsi="宋体"/>
                <w:color w:val="auto"/>
                <w:szCs w:val="21"/>
                <w:highlight w:val="none"/>
              </w:rPr>
            </w:pPr>
          </w:p>
        </w:tc>
        <w:tc>
          <w:tcPr>
            <w:tcW w:w="1364" w:type="dxa"/>
            <w:tcBorders>
              <w:top w:val="single" w:color="auto" w:sz="4" w:space="0"/>
              <w:left w:val="single" w:color="auto" w:sz="4" w:space="0"/>
              <w:bottom w:val="single" w:color="auto" w:sz="4" w:space="0"/>
              <w:right w:val="single" w:color="auto" w:sz="4" w:space="0"/>
            </w:tcBorders>
            <w:noWrap w:val="0"/>
            <w:vAlign w:val="top"/>
          </w:tcPr>
          <w:p w14:paraId="030A5F19">
            <w:pPr>
              <w:wordWrap w:val="0"/>
              <w:rPr>
                <w:rFonts w:ascii="宋体" w:hAnsi="宋体"/>
                <w:color w:val="auto"/>
                <w:szCs w:val="21"/>
                <w:highlight w:val="none"/>
              </w:rPr>
            </w:pPr>
          </w:p>
        </w:tc>
        <w:tc>
          <w:tcPr>
            <w:tcW w:w="1364" w:type="dxa"/>
            <w:tcBorders>
              <w:top w:val="single" w:color="auto" w:sz="4" w:space="0"/>
              <w:left w:val="single" w:color="auto" w:sz="4" w:space="0"/>
              <w:bottom w:val="single" w:color="auto" w:sz="4" w:space="0"/>
              <w:right w:val="single" w:color="auto" w:sz="4" w:space="0"/>
            </w:tcBorders>
            <w:noWrap w:val="0"/>
            <w:vAlign w:val="top"/>
          </w:tcPr>
          <w:p w14:paraId="04E05E45">
            <w:pPr>
              <w:wordWrap w:val="0"/>
              <w:rPr>
                <w:rFonts w:ascii="宋体" w:hAnsi="宋体"/>
                <w:color w:val="auto"/>
                <w:szCs w:val="21"/>
                <w:highlight w:val="none"/>
              </w:rPr>
            </w:pPr>
          </w:p>
        </w:tc>
        <w:tc>
          <w:tcPr>
            <w:tcW w:w="1364" w:type="dxa"/>
            <w:tcBorders>
              <w:top w:val="single" w:color="auto" w:sz="4" w:space="0"/>
              <w:left w:val="single" w:color="auto" w:sz="4" w:space="0"/>
              <w:bottom w:val="single" w:color="auto" w:sz="4" w:space="0"/>
              <w:right w:val="single" w:color="auto" w:sz="4" w:space="0"/>
            </w:tcBorders>
            <w:noWrap w:val="0"/>
            <w:vAlign w:val="top"/>
          </w:tcPr>
          <w:p w14:paraId="71CB799B">
            <w:pPr>
              <w:wordWrap w:val="0"/>
              <w:rPr>
                <w:rFonts w:ascii="宋体" w:hAnsi="宋体"/>
                <w:color w:val="auto"/>
                <w:szCs w:val="21"/>
                <w:highlight w:val="none"/>
              </w:rPr>
            </w:pPr>
          </w:p>
        </w:tc>
        <w:tc>
          <w:tcPr>
            <w:tcW w:w="1364" w:type="dxa"/>
            <w:tcBorders>
              <w:top w:val="single" w:color="auto" w:sz="4" w:space="0"/>
              <w:left w:val="single" w:color="auto" w:sz="4" w:space="0"/>
              <w:bottom w:val="single" w:color="auto" w:sz="4" w:space="0"/>
              <w:right w:val="single" w:color="auto" w:sz="4" w:space="0"/>
            </w:tcBorders>
            <w:noWrap w:val="0"/>
            <w:vAlign w:val="top"/>
          </w:tcPr>
          <w:p w14:paraId="15249416">
            <w:pPr>
              <w:wordWrap w:val="0"/>
              <w:rPr>
                <w:rFonts w:ascii="宋体" w:hAnsi="宋体"/>
                <w:color w:val="auto"/>
                <w:szCs w:val="21"/>
                <w:highlight w:val="none"/>
              </w:rPr>
            </w:pPr>
          </w:p>
        </w:tc>
        <w:tc>
          <w:tcPr>
            <w:tcW w:w="1139" w:type="dxa"/>
            <w:tcBorders>
              <w:top w:val="single" w:color="auto" w:sz="4" w:space="0"/>
              <w:left w:val="single" w:color="auto" w:sz="4" w:space="0"/>
              <w:bottom w:val="single" w:color="auto" w:sz="4" w:space="0"/>
              <w:right w:val="single" w:color="auto" w:sz="4" w:space="0"/>
            </w:tcBorders>
            <w:noWrap w:val="0"/>
            <w:vAlign w:val="top"/>
          </w:tcPr>
          <w:p w14:paraId="22E3BCD3">
            <w:pPr>
              <w:wordWrap w:val="0"/>
              <w:rPr>
                <w:rFonts w:ascii="宋体" w:hAnsi="宋体"/>
                <w:color w:val="auto"/>
                <w:szCs w:val="21"/>
                <w:highlight w:val="none"/>
              </w:rPr>
            </w:pPr>
          </w:p>
        </w:tc>
      </w:tr>
      <w:tr w14:paraId="51997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1" w:type="dxa"/>
            <w:tcBorders>
              <w:top w:val="single" w:color="auto" w:sz="4" w:space="0"/>
              <w:left w:val="single" w:color="auto" w:sz="4" w:space="0"/>
              <w:bottom w:val="single" w:color="auto" w:sz="4" w:space="0"/>
              <w:right w:val="single" w:color="auto" w:sz="4" w:space="0"/>
            </w:tcBorders>
            <w:noWrap w:val="0"/>
            <w:vAlign w:val="center"/>
          </w:tcPr>
          <w:p w14:paraId="7FF5F8AE">
            <w:pPr>
              <w:wordWrap w:val="0"/>
              <w:jc w:val="center"/>
              <w:rPr>
                <w:rFonts w:ascii="宋体" w:hAnsi="宋体"/>
                <w:color w:val="auto"/>
                <w:szCs w:val="21"/>
                <w:highlight w:val="none"/>
              </w:rPr>
            </w:pPr>
            <w:r>
              <w:rPr>
                <w:rFonts w:ascii="宋体" w:hAnsi="宋体"/>
                <w:color w:val="auto"/>
                <w:szCs w:val="21"/>
                <w:highlight w:val="none"/>
              </w:rPr>
              <w:t>1</w:t>
            </w:r>
          </w:p>
        </w:tc>
        <w:tc>
          <w:tcPr>
            <w:tcW w:w="6150" w:type="dxa"/>
            <w:tcBorders>
              <w:top w:val="single" w:color="auto" w:sz="4" w:space="0"/>
              <w:left w:val="single" w:color="auto" w:sz="4" w:space="0"/>
              <w:bottom w:val="single" w:color="auto" w:sz="4" w:space="0"/>
              <w:right w:val="single" w:color="auto" w:sz="4" w:space="0"/>
            </w:tcBorders>
            <w:noWrap w:val="0"/>
            <w:vAlign w:val="center"/>
          </w:tcPr>
          <w:p w14:paraId="476F0520">
            <w:pPr>
              <w:spacing w:line="276" w:lineRule="auto"/>
              <w:rPr>
                <w:rFonts w:ascii="宋体" w:hAnsi="宋体"/>
                <w:color w:val="auto"/>
                <w:szCs w:val="21"/>
                <w:highlight w:val="none"/>
              </w:rPr>
            </w:pPr>
            <w:r>
              <w:rPr>
                <w:rStyle w:val="23"/>
                <w:rFonts w:ascii="宋体" w:hAnsi="宋体"/>
                <w:color w:val="auto"/>
                <w:szCs w:val="21"/>
                <w:highlight w:val="none"/>
              </w:rPr>
              <w:t>对同一招标项目出现两个或以上的投标报价，且没有申明哪个有效；</w:t>
            </w:r>
          </w:p>
        </w:tc>
        <w:tc>
          <w:tcPr>
            <w:tcW w:w="1364" w:type="dxa"/>
            <w:tcBorders>
              <w:top w:val="single" w:color="auto" w:sz="4" w:space="0"/>
              <w:left w:val="single" w:color="auto" w:sz="4" w:space="0"/>
              <w:bottom w:val="single" w:color="auto" w:sz="4" w:space="0"/>
              <w:right w:val="single" w:color="auto" w:sz="4" w:space="0"/>
            </w:tcBorders>
            <w:noWrap w:val="0"/>
            <w:vAlign w:val="top"/>
          </w:tcPr>
          <w:p w14:paraId="3A55102F">
            <w:pPr>
              <w:wordWrap w:val="0"/>
              <w:rPr>
                <w:rFonts w:ascii="宋体" w:hAnsi="宋体"/>
                <w:color w:val="auto"/>
                <w:szCs w:val="21"/>
                <w:highlight w:val="none"/>
              </w:rPr>
            </w:pPr>
          </w:p>
        </w:tc>
        <w:tc>
          <w:tcPr>
            <w:tcW w:w="1364" w:type="dxa"/>
            <w:tcBorders>
              <w:top w:val="single" w:color="auto" w:sz="4" w:space="0"/>
              <w:left w:val="single" w:color="auto" w:sz="4" w:space="0"/>
              <w:bottom w:val="single" w:color="auto" w:sz="4" w:space="0"/>
              <w:right w:val="single" w:color="auto" w:sz="4" w:space="0"/>
            </w:tcBorders>
            <w:noWrap w:val="0"/>
            <w:vAlign w:val="top"/>
          </w:tcPr>
          <w:p w14:paraId="4D8A42C5">
            <w:pPr>
              <w:wordWrap w:val="0"/>
              <w:rPr>
                <w:rFonts w:ascii="宋体" w:hAnsi="宋体"/>
                <w:color w:val="auto"/>
                <w:szCs w:val="21"/>
                <w:highlight w:val="none"/>
              </w:rPr>
            </w:pPr>
          </w:p>
        </w:tc>
        <w:tc>
          <w:tcPr>
            <w:tcW w:w="1364" w:type="dxa"/>
            <w:tcBorders>
              <w:top w:val="single" w:color="auto" w:sz="4" w:space="0"/>
              <w:left w:val="single" w:color="auto" w:sz="4" w:space="0"/>
              <w:bottom w:val="single" w:color="auto" w:sz="4" w:space="0"/>
              <w:right w:val="single" w:color="auto" w:sz="4" w:space="0"/>
            </w:tcBorders>
            <w:noWrap w:val="0"/>
            <w:vAlign w:val="top"/>
          </w:tcPr>
          <w:p w14:paraId="08352C5A">
            <w:pPr>
              <w:wordWrap w:val="0"/>
              <w:rPr>
                <w:rFonts w:ascii="宋体" w:hAnsi="宋体"/>
                <w:color w:val="auto"/>
                <w:szCs w:val="21"/>
                <w:highlight w:val="none"/>
              </w:rPr>
            </w:pPr>
          </w:p>
        </w:tc>
        <w:tc>
          <w:tcPr>
            <w:tcW w:w="1364" w:type="dxa"/>
            <w:tcBorders>
              <w:top w:val="single" w:color="auto" w:sz="4" w:space="0"/>
              <w:left w:val="single" w:color="auto" w:sz="4" w:space="0"/>
              <w:bottom w:val="single" w:color="auto" w:sz="4" w:space="0"/>
              <w:right w:val="single" w:color="auto" w:sz="4" w:space="0"/>
            </w:tcBorders>
            <w:noWrap w:val="0"/>
            <w:vAlign w:val="top"/>
          </w:tcPr>
          <w:p w14:paraId="638A7A28">
            <w:pPr>
              <w:wordWrap w:val="0"/>
              <w:rPr>
                <w:rFonts w:ascii="宋体" w:hAnsi="宋体"/>
                <w:color w:val="auto"/>
                <w:szCs w:val="21"/>
                <w:highlight w:val="none"/>
              </w:rPr>
            </w:pPr>
          </w:p>
        </w:tc>
        <w:tc>
          <w:tcPr>
            <w:tcW w:w="1364" w:type="dxa"/>
            <w:tcBorders>
              <w:top w:val="single" w:color="auto" w:sz="4" w:space="0"/>
              <w:left w:val="single" w:color="auto" w:sz="4" w:space="0"/>
              <w:bottom w:val="single" w:color="auto" w:sz="4" w:space="0"/>
              <w:right w:val="single" w:color="auto" w:sz="4" w:space="0"/>
            </w:tcBorders>
            <w:noWrap w:val="0"/>
            <w:vAlign w:val="top"/>
          </w:tcPr>
          <w:p w14:paraId="00D52DE8">
            <w:pPr>
              <w:wordWrap w:val="0"/>
              <w:rPr>
                <w:rFonts w:ascii="宋体" w:hAnsi="宋体"/>
                <w:color w:val="auto"/>
                <w:szCs w:val="21"/>
                <w:highlight w:val="none"/>
              </w:rPr>
            </w:pPr>
          </w:p>
        </w:tc>
        <w:tc>
          <w:tcPr>
            <w:tcW w:w="1139" w:type="dxa"/>
            <w:tcBorders>
              <w:top w:val="single" w:color="auto" w:sz="4" w:space="0"/>
              <w:left w:val="single" w:color="auto" w:sz="4" w:space="0"/>
              <w:bottom w:val="single" w:color="auto" w:sz="4" w:space="0"/>
              <w:right w:val="single" w:color="auto" w:sz="4" w:space="0"/>
            </w:tcBorders>
            <w:noWrap w:val="0"/>
            <w:vAlign w:val="top"/>
          </w:tcPr>
          <w:p w14:paraId="6CE34E87">
            <w:pPr>
              <w:wordWrap w:val="0"/>
              <w:rPr>
                <w:rFonts w:ascii="宋体" w:hAnsi="宋体"/>
                <w:color w:val="auto"/>
                <w:szCs w:val="21"/>
                <w:highlight w:val="none"/>
              </w:rPr>
            </w:pPr>
          </w:p>
        </w:tc>
      </w:tr>
      <w:tr w14:paraId="48CB8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681" w:type="dxa"/>
            <w:tcBorders>
              <w:top w:val="single" w:color="auto" w:sz="4" w:space="0"/>
              <w:left w:val="single" w:color="auto" w:sz="4" w:space="0"/>
              <w:bottom w:val="single" w:color="auto" w:sz="4" w:space="0"/>
              <w:right w:val="single" w:color="auto" w:sz="4" w:space="0"/>
            </w:tcBorders>
            <w:noWrap w:val="0"/>
            <w:vAlign w:val="center"/>
          </w:tcPr>
          <w:p w14:paraId="4393402A">
            <w:pPr>
              <w:wordWrap w:val="0"/>
              <w:jc w:val="center"/>
              <w:rPr>
                <w:rFonts w:ascii="宋体" w:hAnsi="宋体"/>
                <w:color w:val="auto"/>
                <w:szCs w:val="21"/>
                <w:highlight w:val="none"/>
              </w:rPr>
            </w:pPr>
            <w:r>
              <w:rPr>
                <w:rFonts w:ascii="宋体" w:hAnsi="宋体"/>
                <w:color w:val="auto"/>
                <w:szCs w:val="21"/>
                <w:highlight w:val="none"/>
              </w:rPr>
              <w:t>2</w:t>
            </w:r>
          </w:p>
        </w:tc>
        <w:tc>
          <w:tcPr>
            <w:tcW w:w="6150" w:type="dxa"/>
            <w:tcBorders>
              <w:top w:val="single" w:color="auto" w:sz="4" w:space="0"/>
              <w:left w:val="single" w:color="auto" w:sz="4" w:space="0"/>
              <w:bottom w:val="single" w:color="auto" w:sz="4" w:space="0"/>
              <w:right w:val="single" w:color="auto" w:sz="4" w:space="0"/>
            </w:tcBorders>
            <w:noWrap w:val="0"/>
            <w:vAlign w:val="center"/>
          </w:tcPr>
          <w:p w14:paraId="5AD00397">
            <w:pPr>
              <w:spacing w:line="276" w:lineRule="auto"/>
              <w:rPr>
                <w:rFonts w:ascii="宋体" w:hAnsi="宋体"/>
                <w:color w:val="auto"/>
                <w:szCs w:val="21"/>
                <w:highlight w:val="none"/>
                <w:u w:val="single"/>
              </w:rPr>
            </w:pPr>
            <w:r>
              <w:rPr>
                <w:rStyle w:val="23"/>
                <w:rFonts w:ascii="宋体" w:hAnsi="宋体"/>
                <w:color w:val="auto"/>
                <w:szCs w:val="21"/>
                <w:highlight w:val="none"/>
              </w:rPr>
              <w:t>投标报价高于最高投标限价的；</w:t>
            </w:r>
          </w:p>
        </w:tc>
        <w:tc>
          <w:tcPr>
            <w:tcW w:w="1364" w:type="dxa"/>
            <w:tcBorders>
              <w:top w:val="single" w:color="auto" w:sz="4" w:space="0"/>
              <w:left w:val="single" w:color="auto" w:sz="4" w:space="0"/>
              <w:bottom w:val="single" w:color="auto" w:sz="4" w:space="0"/>
              <w:right w:val="single" w:color="auto" w:sz="4" w:space="0"/>
            </w:tcBorders>
            <w:noWrap w:val="0"/>
            <w:vAlign w:val="top"/>
          </w:tcPr>
          <w:p w14:paraId="691C5D28">
            <w:pPr>
              <w:wordWrap w:val="0"/>
              <w:rPr>
                <w:rFonts w:ascii="宋体" w:hAnsi="宋体"/>
                <w:color w:val="auto"/>
                <w:szCs w:val="21"/>
                <w:highlight w:val="none"/>
              </w:rPr>
            </w:pPr>
          </w:p>
        </w:tc>
        <w:tc>
          <w:tcPr>
            <w:tcW w:w="1364" w:type="dxa"/>
            <w:tcBorders>
              <w:top w:val="single" w:color="auto" w:sz="4" w:space="0"/>
              <w:left w:val="single" w:color="auto" w:sz="4" w:space="0"/>
              <w:bottom w:val="single" w:color="auto" w:sz="4" w:space="0"/>
              <w:right w:val="single" w:color="auto" w:sz="4" w:space="0"/>
            </w:tcBorders>
            <w:noWrap w:val="0"/>
            <w:vAlign w:val="top"/>
          </w:tcPr>
          <w:p w14:paraId="016454A9">
            <w:pPr>
              <w:wordWrap w:val="0"/>
              <w:rPr>
                <w:rFonts w:ascii="宋体" w:hAnsi="宋体"/>
                <w:color w:val="auto"/>
                <w:szCs w:val="21"/>
                <w:highlight w:val="none"/>
              </w:rPr>
            </w:pPr>
          </w:p>
        </w:tc>
        <w:tc>
          <w:tcPr>
            <w:tcW w:w="1364" w:type="dxa"/>
            <w:tcBorders>
              <w:top w:val="single" w:color="auto" w:sz="4" w:space="0"/>
              <w:left w:val="single" w:color="auto" w:sz="4" w:space="0"/>
              <w:bottom w:val="single" w:color="auto" w:sz="4" w:space="0"/>
              <w:right w:val="single" w:color="auto" w:sz="4" w:space="0"/>
            </w:tcBorders>
            <w:noWrap w:val="0"/>
            <w:vAlign w:val="top"/>
          </w:tcPr>
          <w:p w14:paraId="4DF4C0FF">
            <w:pPr>
              <w:wordWrap w:val="0"/>
              <w:rPr>
                <w:rFonts w:ascii="宋体" w:hAnsi="宋体"/>
                <w:color w:val="auto"/>
                <w:szCs w:val="21"/>
                <w:highlight w:val="none"/>
              </w:rPr>
            </w:pPr>
          </w:p>
        </w:tc>
        <w:tc>
          <w:tcPr>
            <w:tcW w:w="1364" w:type="dxa"/>
            <w:tcBorders>
              <w:top w:val="single" w:color="auto" w:sz="4" w:space="0"/>
              <w:left w:val="single" w:color="auto" w:sz="4" w:space="0"/>
              <w:bottom w:val="single" w:color="auto" w:sz="4" w:space="0"/>
              <w:right w:val="single" w:color="auto" w:sz="4" w:space="0"/>
            </w:tcBorders>
            <w:noWrap w:val="0"/>
            <w:vAlign w:val="top"/>
          </w:tcPr>
          <w:p w14:paraId="2C057E21">
            <w:pPr>
              <w:wordWrap w:val="0"/>
              <w:rPr>
                <w:rFonts w:ascii="宋体" w:hAnsi="宋体"/>
                <w:color w:val="auto"/>
                <w:szCs w:val="21"/>
                <w:highlight w:val="none"/>
              </w:rPr>
            </w:pPr>
          </w:p>
        </w:tc>
        <w:tc>
          <w:tcPr>
            <w:tcW w:w="1364" w:type="dxa"/>
            <w:tcBorders>
              <w:top w:val="single" w:color="auto" w:sz="4" w:space="0"/>
              <w:left w:val="single" w:color="auto" w:sz="4" w:space="0"/>
              <w:bottom w:val="single" w:color="auto" w:sz="4" w:space="0"/>
              <w:right w:val="single" w:color="auto" w:sz="4" w:space="0"/>
            </w:tcBorders>
            <w:noWrap w:val="0"/>
            <w:vAlign w:val="top"/>
          </w:tcPr>
          <w:p w14:paraId="41CC3365">
            <w:pPr>
              <w:wordWrap w:val="0"/>
              <w:rPr>
                <w:rFonts w:ascii="宋体" w:hAnsi="宋体"/>
                <w:color w:val="auto"/>
                <w:szCs w:val="21"/>
                <w:highlight w:val="none"/>
              </w:rPr>
            </w:pPr>
          </w:p>
        </w:tc>
        <w:tc>
          <w:tcPr>
            <w:tcW w:w="1139" w:type="dxa"/>
            <w:tcBorders>
              <w:top w:val="single" w:color="auto" w:sz="4" w:space="0"/>
              <w:left w:val="single" w:color="auto" w:sz="4" w:space="0"/>
              <w:bottom w:val="single" w:color="auto" w:sz="4" w:space="0"/>
              <w:right w:val="single" w:color="auto" w:sz="4" w:space="0"/>
            </w:tcBorders>
            <w:noWrap w:val="0"/>
            <w:vAlign w:val="top"/>
          </w:tcPr>
          <w:p w14:paraId="6CF8B809">
            <w:pPr>
              <w:wordWrap w:val="0"/>
              <w:rPr>
                <w:rFonts w:ascii="宋体" w:hAnsi="宋体"/>
                <w:color w:val="auto"/>
                <w:szCs w:val="21"/>
                <w:highlight w:val="none"/>
              </w:rPr>
            </w:pPr>
          </w:p>
        </w:tc>
      </w:tr>
      <w:tr w14:paraId="743E0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1" w:type="dxa"/>
            <w:tcBorders>
              <w:top w:val="single" w:color="auto" w:sz="4" w:space="0"/>
              <w:left w:val="single" w:color="auto" w:sz="4" w:space="0"/>
              <w:bottom w:val="single" w:color="auto" w:sz="4" w:space="0"/>
              <w:right w:val="single" w:color="auto" w:sz="4" w:space="0"/>
            </w:tcBorders>
            <w:noWrap w:val="0"/>
            <w:vAlign w:val="center"/>
          </w:tcPr>
          <w:p w14:paraId="14051B81">
            <w:pPr>
              <w:wordWrap w:val="0"/>
              <w:jc w:val="center"/>
              <w:rPr>
                <w:rFonts w:ascii="宋体" w:hAnsi="宋体"/>
                <w:color w:val="auto"/>
                <w:szCs w:val="21"/>
                <w:highlight w:val="none"/>
              </w:rPr>
            </w:pPr>
            <w:r>
              <w:rPr>
                <w:rFonts w:ascii="宋体" w:hAnsi="宋体"/>
                <w:color w:val="auto"/>
                <w:szCs w:val="21"/>
                <w:highlight w:val="none"/>
              </w:rPr>
              <w:t>3</w:t>
            </w:r>
          </w:p>
        </w:tc>
        <w:tc>
          <w:tcPr>
            <w:tcW w:w="6150" w:type="dxa"/>
            <w:tcBorders>
              <w:top w:val="single" w:color="auto" w:sz="4" w:space="0"/>
              <w:left w:val="single" w:color="auto" w:sz="4" w:space="0"/>
              <w:bottom w:val="single" w:color="auto" w:sz="4" w:space="0"/>
              <w:right w:val="single" w:color="auto" w:sz="4" w:space="0"/>
            </w:tcBorders>
            <w:noWrap w:val="0"/>
            <w:vAlign w:val="center"/>
          </w:tcPr>
          <w:p w14:paraId="2B066573">
            <w:pPr>
              <w:spacing w:line="276" w:lineRule="auto"/>
              <w:ind w:left="-2" w:leftChars="-1"/>
              <w:jc w:val="left"/>
              <w:rPr>
                <w:rFonts w:ascii="宋体" w:hAnsi="宋体"/>
                <w:color w:val="auto"/>
                <w:szCs w:val="21"/>
                <w:highlight w:val="none"/>
              </w:rPr>
            </w:pPr>
            <w:r>
              <w:rPr>
                <w:rStyle w:val="23"/>
                <w:rFonts w:ascii="宋体" w:hAnsi="宋体"/>
                <w:color w:val="auto"/>
                <w:szCs w:val="21"/>
                <w:highlight w:val="none"/>
              </w:rPr>
              <w:t>投标报价低于成本的</w:t>
            </w:r>
            <w:r>
              <w:rPr>
                <w:rStyle w:val="23"/>
                <w:rFonts w:hint="eastAsia" w:ascii="宋体" w:hAnsi="宋体"/>
                <w:color w:val="auto"/>
                <w:szCs w:val="21"/>
                <w:highlight w:val="none"/>
                <w:u w:val="single"/>
              </w:rPr>
              <w:t>（投标人的报价明显低于其他投标报价或者低于成本警戒价，使得其投标报价可能低于其个别成本，并且投标人不能合理说明或者不能提供相关证明材料的，由评标委员会认定该投标人以低于成本报价竞标）</w:t>
            </w:r>
            <w:r>
              <w:rPr>
                <w:rStyle w:val="23"/>
                <w:rFonts w:ascii="宋体" w:hAnsi="宋体"/>
                <w:color w:val="auto"/>
                <w:szCs w:val="21"/>
                <w:highlight w:val="none"/>
              </w:rPr>
              <w:t>；</w:t>
            </w:r>
          </w:p>
        </w:tc>
        <w:tc>
          <w:tcPr>
            <w:tcW w:w="1364" w:type="dxa"/>
            <w:tcBorders>
              <w:top w:val="single" w:color="auto" w:sz="4" w:space="0"/>
              <w:left w:val="single" w:color="auto" w:sz="4" w:space="0"/>
              <w:bottom w:val="single" w:color="auto" w:sz="4" w:space="0"/>
              <w:right w:val="single" w:color="auto" w:sz="4" w:space="0"/>
            </w:tcBorders>
            <w:noWrap w:val="0"/>
            <w:vAlign w:val="top"/>
          </w:tcPr>
          <w:p w14:paraId="2769E337">
            <w:pPr>
              <w:wordWrap w:val="0"/>
              <w:rPr>
                <w:rFonts w:ascii="宋体" w:hAnsi="宋体"/>
                <w:color w:val="auto"/>
                <w:szCs w:val="21"/>
                <w:highlight w:val="none"/>
              </w:rPr>
            </w:pPr>
          </w:p>
        </w:tc>
        <w:tc>
          <w:tcPr>
            <w:tcW w:w="1364" w:type="dxa"/>
            <w:tcBorders>
              <w:top w:val="single" w:color="auto" w:sz="4" w:space="0"/>
              <w:left w:val="single" w:color="auto" w:sz="4" w:space="0"/>
              <w:bottom w:val="single" w:color="auto" w:sz="4" w:space="0"/>
              <w:right w:val="single" w:color="auto" w:sz="4" w:space="0"/>
            </w:tcBorders>
            <w:noWrap w:val="0"/>
            <w:vAlign w:val="top"/>
          </w:tcPr>
          <w:p w14:paraId="0FCCF782">
            <w:pPr>
              <w:wordWrap w:val="0"/>
              <w:rPr>
                <w:rFonts w:ascii="宋体" w:hAnsi="宋体"/>
                <w:color w:val="auto"/>
                <w:szCs w:val="21"/>
                <w:highlight w:val="none"/>
              </w:rPr>
            </w:pPr>
          </w:p>
        </w:tc>
        <w:tc>
          <w:tcPr>
            <w:tcW w:w="1364" w:type="dxa"/>
            <w:tcBorders>
              <w:top w:val="single" w:color="auto" w:sz="4" w:space="0"/>
              <w:left w:val="single" w:color="auto" w:sz="4" w:space="0"/>
              <w:bottom w:val="single" w:color="auto" w:sz="4" w:space="0"/>
              <w:right w:val="single" w:color="auto" w:sz="4" w:space="0"/>
            </w:tcBorders>
            <w:noWrap w:val="0"/>
            <w:vAlign w:val="top"/>
          </w:tcPr>
          <w:p w14:paraId="32A5D387">
            <w:pPr>
              <w:wordWrap w:val="0"/>
              <w:rPr>
                <w:rFonts w:ascii="宋体" w:hAnsi="宋体"/>
                <w:color w:val="auto"/>
                <w:szCs w:val="21"/>
                <w:highlight w:val="none"/>
              </w:rPr>
            </w:pPr>
          </w:p>
        </w:tc>
        <w:tc>
          <w:tcPr>
            <w:tcW w:w="1364" w:type="dxa"/>
            <w:tcBorders>
              <w:top w:val="single" w:color="auto" w:sz="4" w:space="0"/>
              <w:left w:val="single" w:color="auto" w:sz="4" w:space="0"/>
              <w:bottom w:val="single" w:color="auto" w:sz="4" w:space="0"/>
              <w:right w:val="single" w:color="auto" w:sz="4" w:space="0"/>
            </w:tcBorders>
            <w:noWrap w:val="0"/>
            <w:vAlign w:val="top"/>
          </w:tcPr>
          <w:p w14:paraId="1CEA4996">
            <w:pPr>
              <w:wordWrap w:val="0"/>
              <w:rPr>
                <w:rFonts w:ascii="宋体" w:hAnsi="宋体"/>
                <w:color w:val="auto"/>
                <w:szCs w:val="21"/>
                <w:highlight w:val="none"/>
              </w:rPr>
            </w:pPr>
          </w:p>
        </w:tc>
        <w:tc>
          <w:tcPr>
            <w:tcW w:w="1364" w:type="dxa"/>
            <w:tcBorders>
              <w:top w:val="single" w:color="auto" w:sz="4" w:space="0"/>
              <w:left w:val="single" w:color="auto" w:sz="4" w:space="0"/>
              <w:bottom w:val="single" w:color="auto" w:sz="4" w:space="0"/>
              <w:right w:val="single" w:color="auto" w:sz="4" w:space="0"/>
            </w:tcBorders>
            <w:noWrap w:val="0"/>
            <w:vAlign w:val="top"/>
          </w:tcPr>
          <w:p w14:paraId="57B964E1">
            <w:pPr>
              <w:wordWrap w:val="0"/>
              <w:rPr>
                <w:rFonts w:ascii="宋体" w:hAnsi="宋体"/>
                <w:color w:val="auto"/>
                <w:szCs w:val="21"/>
                <w:highlight w:val="none"/>
              </w:rPr>
            </w:pPr>
          </w:p>
        </w:tc>
        <w:tc>
          <w:tcPr>
            <w:tcW w:w="1139" w:type="dxa"/>
            <w:tcBorders>
              <w:top w:val="single" w:color="auto" w:sz="4" w:space="0"/>
              <w:left w:val="single" w:color="auto" w:sz="4" w:space="0"/>
              <w:bottom w:val="single" w:color="auto" w:sz="4" w:space="0"/>
              <w:right w:val="single" w:color="auto" w:sz="4" w:space="0"/>
            </w:tcBorders>
            <w:noWrap w:val="0"/>
            <w:vAlign w:val="top"/>
          </w:tcPr>
          <w:p w14:paraId="6C017004">
            <w:pPr>
              <w:wordWrap w:val="0"/>
              <w:rPr>
                <w:rFonts w:ascii="宋体" w:hAnsi="宋体"/>
                <w:color w:val="auto"/>
                <w:szCs w:val="21"/>
                <w:highlight w:val="none"/>
              </w:rPr>
            </w:pPr>
          </w:p>
        </w:tc>
      </w:tr>
      <w:tr w14:paraId="03A42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1" w:type="dxa"/>
            <w:tcBorders>
              <w:top w:val="single" w:color="auto" w:sz="4" w:space="0"/>
              <w:left w:val="single" w:color="auto" w:sz="4" w:space="0"/>
              <w:bottom w:val="single" w:color="auto" w:sz="4" w:space="0"/>
              <w:right w:val="single" w:color="auto" w:sz="4" w:space="0"/>
            </w:tcBorders>
            <w:noWrap w:val="0"/>
            <w:vAlign w:val="center"/>
          </w:tcPr>
          <w:p w14:paraId="76286480">
            <w:pPr>
              <w:wordWrap w:val="0"/>
              <w:jc w:val="center"/>
              <w:rPr>
                <w:rFonts w:hint="eastAsia" w:ascii="宋体" w:hAnsi="宋体"/>
                <w:color w:val="auto"/>
                <w:szCs w:val="21"/>
                <w:highlight w:val="none"/>
              </w:rPr>
            </w:pPr>
            <w:r>
              <w:rPr>
                <w:rFonts w:hint="eastAsia" w:ascii="宋体" w:hAnsi="宋体"/>
                <w:color w:val="auto"/>
                <w:szCs w:val="21"/>
                <w:highlight w:val="none"/>
              </w:rPr>
              <w:t>4</w:t>
            </w:r>
          </w:p>
        </w:tc>
        <w:tc>
          <w:tcPr>
            <w:tcW w:w="6150" w:type="dxa"/>
            <w:tcBorders>
              <w:top w:val="single" w:color="auto" w:sz="4" w:space="0"/>
              <w:left w:val="single" w:color="auto" w:sz="4" w:space="0"/>
              <w:bottom w:val="single" w:color="auto" w:sz="4" w:space="0"/>
              <w:right w:val="single" w:color="auto" w:sz="4" w:space="0"/>
            </w:tcBorders>
            <w:noWrap w:val="0"/>
            <w:vAlign w:val="center"/>
          </w:tcPr>
          <w:p w14:paraId="216B34B9">
            <w:pPr>
              <w:spacing w:line="276" w:lineRule="auto"/>
              <w:rPr>
                <w:rFonts w:ascii="宋体" w:hAnsi="宋体"/>
                <w:color w:val="auto"/>
                <w:szCs w:val="21"/>
                <w:highlight w:val="none"/>
              </w:rPr>
            </w:pPr>
            <w:r>
              <w:rPr>
                <w:rStyle w:val="23"/>
                <w:rFonts w:hint="eastAsia"/>
                <w:color w:val="auto"/>
                <w:highlight w:val="none"/>
              </w:rPr>
              <w:t>投标文件未按规定的格式（</w:t>
            </w:r>
            <w:r>
              <w:rPr>
                <w:rFonts w:hint="eastAsia" w:ascii="宋体" w:hAnsi="宋体" w:cs="宋体"/>
                <w:color w:val="auto"/>
                <w:szCs w:val="21"/>
                <w:highlight w:val="none"/>
                <w:u w:val="single"/>
                <w:lang w:bidi="ar"/>
              </w:rPr>
              <w:t>指经济标部分格式二、格式三</w:t>
            </w:r>
            <w:r>
              <w:rPr>
                <w:rStyle w:val="23"/>
                <w:rFonts w:hint="eastAsia"/>
                <w:color w:val="auto"/>
                <w:highlight w:val="none"/>
              </w:rPr>
              <w:t>）填写，或主要内容不全，或关键字迹模糊、无法辨认的；</w:t>
            </w:r>
          </w:p>
        </w:tc>
        <w:tc>
          <w:tcPr>
            <w:tcW w:w="1364" w:type="dxa"/>
            <w:tcBorders>
              <w:top w:val="single" w:color="auto" w:sz="4" w:space="0"/>
              <w:left w:val="single" w:color="auto" w:sz="4" w:space="0"/>
              <w:bottom w:val="single" w:color="auto" w:sz="4" w:space="0"/>
              <w:right w:val="single" w:color="auto" w:sz="4" w:space="0"/>
            </w:tcBorders>
            <w:noWrap w:val="0"/>
            <w:vAlign w:val="top"/>
          </w:tcPr>
          <w:p w14:paraId="7E36DF2A">
            <w:pPr>
              <w:wordWrap w:val="0"/>
              <w:rPr>
                <w:rFonts w:ascii="宋体" w:hAnsi="宋体"/>
                <w:color w:val="auto"/>
                <w:szCs w:val="21"/>
                <w:highlight w:val="none"/>
              </w:rPr>
            </w:pPr>
          </w:p>
        </w:tc>
        <w:tc>
          <w:tcPr>
            <w:tcW w:w="1364" w:type="dxa"/>
            <w:tcBorders>
              <w:top w:val="single" w:color="auto" w:sz="4" w:space="0"/>
              <w:left w:val="single" w:color="auto" w:sz="4" w:space="0"/>
              <w:bottom w:val="single" w:color="auto" w:sz="4" w:space="0"/>
              <w:right w:val="single" w:color="auto" w:sz="4" w:space="0"/>
            </w:tcBorders>
            <w:noWrap w:val="0"/>
            <w:vAlign w:val="top"/>
          </w:tcPr>
          <w:p w14:paraId="5BFF841A">
            <w:pPr>
              <w:wordWrap w:val="0"/>
              <w:rPr>
                <w:rFonts w:ascii="宋体" w:hAnsi="宋体"/>
                <w:color w:val="auto"/>
                <w:szCs w:val="21"/>
                <w:highlight w:val="none"/>
              </w:rPr>
            </w:pPr>
          </w:p>
        </w:tc>
        <w:tc>
          <w:tcPr>
            <w:tcW w:w="1364" w:type="dxa"/>
            <w:tcBorders>
              <w:top w:val="single" w:color="auto" w:sz="4" w:space="0"/>
              <w:left w:val="single" w:color="auto" w:sz="4" w:space="0"/>
              <w:bottom w:val="single" w:color="auto" w:sz="4" w:space="0"/>
              <w:right w:val="single" w:color="auto" w:sz="4" w:space="0"/>
            </w:tcBorders>
            <w:noWrap w:val="0"/>
            <w:vAlign w:val="top"/>
          </w:tcPr>
          <w:p w14:paraId="28180EDD">
            <w:pPr>
              <w:wordWrap w:val="0"/>
              <w:rPr>
                <w:rFonts w:ascii="宋体" w:hAnsi="宋体"/>
                <w:color w:val="auto"/>
                <w:szCs w:val="21"/>
                <w:highlight w:val="none"/>
              </w:rPr>
            </w:pPr>
          </w:p>
        </w:tc>
        <w:tc>
          <w:tcPr>
            <w:tcW w:w="1364" w:type="dxa"/>
            <w:tcBorders>
              <w:top w:val="single" w:color="auto" w:sz="4" w:space="0"/>
              <w:left w:val="single" w:color="auto" w:sz="4" w:space="0"/>
              <w:bottom w:val="single" w:color="auto" w:sz="4" w:space="0"/>
              <w:right w:val="single" w:color="auto" w:sz="4" w:space="0"/>
            </w:tcBorders>
            <w:noWrap w:val="0"/>
            <w:vAlign w:val="top"/>
          </w:tcPr>
          <w:p w14:paraId="72A64468">
            <w:pPr>
              <w:wordWrap w:val="0"/>
              <w:rPr>
                <w:rFonts w:ascii="宋体" w:hAnsi="宋体"/>
                <w:color w:val="auto"/>
                <w:szCs w:val="21"/>
                <w:highlight w:val="none"/>
              </w:rPr>
            </w:pPr>
          </w:p>
        </w:tc>
        <w:tc>
          <w:tcPr>
            <w:tcW w:w="1364" w:type="dxa"/>
            <w:tcBorders>
              <w:top w:val="single" w:color="auto" w:sz="4" w:space="0"/>
              <w:left w:val="single" w:color="auto" w:sz="4" w:space="0"/>
              <w:bottom w:val="single" w:color="auto" w:sz="4" w:space="0"/>
              <w:right w:val="single" w:color="auto" w:sz="4" w:space="0"/>
            </w:tcBorders>
            <w:noWrap w:val="0"/>
            <w:vAlign w:val="top"/>
          </w:tcPr>
          <w:p w14:paraId="48C153B3">
            <w:pPr>
              <w:wordWrap w:val="0"/>
              <w:rPr>
                <w:rFonts w:ascii="宋体" w:hAnsi="宋体"/>
                <w:color w:val="auto"/>
                <w:szCs w:val="21"/>
                <w:highlight w:val="none"/>
              </w:rPr>
            </w:pPr>
          </w:p>
        </w:tc>
        <w:tc>
          <w:tcPr>
            <w:tcW w:w="1139" w:type="dxa"/>
            <w:tcBorders>
              <w:top w:val="single" w:color="auto" w:sz="4" w:space="0"/>
              <w:left w:val="single" w:color="auto" w:sz="4" w:space="0"/>
              <w:bottom w:val="single" w:color="auto" w:sz="4" w:space="0"/>
              <w:right w:val="single" w:color="auto" w:sz="4" w:space="0"/>
            </w:tcBorders>
            <w:noWrap w:val="0"/>
            <w:vAlign w:val="top"/>
          </w:tcPr>
          <w:p w14:paraId="47F8ADA7">
            <w:pPr>
              <w:wordWrap w:val="0"/>
              <w:rPr>
                <w:rFonts w:ascii="宋体" w:hAnsi="宋体"/>
                <w:color w:val="auto"/>
                <w:szCs w:val="21"/>
                <w:highlight w:val="none"/>
              </w:rPr>
            </w:pPr>
          </w:p>
        </w:tc>
      </w:tr>
      <w:tr w14:paraId="6A918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1" w:type="dxa"/>
            <w:tcBorders>
              <w:top w:val="single" w:color="auto" w:sz="4" w:space="0"/>
              <w:left w:val="single" w:color="auto" w:sz="4" w:space="0"/>
              <w:bottom w:val="single" w:color="auto" w:sz="4" w:space="0"/>
              <w:right w:val="single" w:color="auto" w:sz="4" w:space="0"/>
            </w:tcBorders>
            <w:noWrap w:val="0"/>
            <w:vAlign w:val="center"/>
          </w:tcPr>
          <w:p w14:paraId="322EBBC3">
            <w:pPr>
              <w:wordWrap w:val="0"/>
              <w:jc w:val="center"/>
              <w:rPr>
                <w:rFonts w:hint="eastAsia" w:ascii="宋体" w:hAnsi="宋体"/>
                <w:color w:val="auto"/>
                <w:szCs w:val="21"/>
                <w:highlight w:val="none"/>
              </w:rPr>
            </w:pPr>
            <w:r>
              <w:rPr>
                <w:rFonts w:hint="eastAsia" w:ascii="宋体" w:hAnsi="宋体"/>
                <w:color w:val="auto"/>
                <w:szCs w:val="21"/>
                <w:highlight w:val="none"/>
              </w:rPr>
              <w:t>5</w:t>
            </w:r>
          </w:p>
        </w:tc>
        <w:tc>
          <w:tcPr>
            <w:tcW w:w="6150" w:type="dxa"/>
            <w:tcBorders>
              <w:top w:val="single" w:color="auto" w:sz="4" w:space="0"/>
              <w:left w:val="single" w:color="auto" w:sz="4" w:space="0"/>
              <w:bottom w:val="single" w:color="auto" w:sz="4" w:space="0"/>
              <w:right w:val="single" w:color="auto" w:sz="4" w:space="0"/>
            </w:tcBorders>
            <w:noWrap w:val="0"/>
            <w:vAlign w:val="center"/>
          </w:tcPr>
          <w:p w14:paraId="65DA87E1">
            <w:pPr>
              <w:spacing w:line="276" w:lineRule="auto"/>
              <w:rPr>
                <w:rFonts w:ascii="宋体" w:hAnsi="宋体"/>
                <w:color w:val="auto"/>
                <w:szCs w:val="21"/>
                <w:highlight w:val="none"/>
              </w:rPr>
            </w:pPr>
            <w:r>
              <w:rPr>
                <w:rStyle w:val="23"/>
                <w:rFonts w:ascii="宋体" w:hAnsi="宋体"/>
                <w:color w:val="auto"/>
                <w:szCs w:val="21"/>
                <w:highlight w:val="none"/>
              </w:rPr>
              <w:t>投标人之间存在《广东省实施&lt;中华人民共和国招标投标法&gt;》第十六条所禁止的情形的；</w:t>
            </w:r>
          </w:p>
        </w:tc>
        <w:tc>
          <w:tcPr>
            <w:tcW w:w="1364" w:type="dxa"/>
            <w:tcBorders>
              <w:top w:val="single" w:color="auto" w:sz="4" w:space="0"/>
              <w:left w:val="single" w:color="auto" w:sz="4" w:space="0"/>
              <w:bottom w:val="single" w:color="auto" w:sz="4" w:space="0"/>
              <w:right w:val="single" w:color="auto" w:sz="4" w:space="0"/>
            </w:tcBorders>
            <w:noWrap w:val="0"/>
            <w:vAlign w:val="top"/>
          </w:tcPr>
          <w:p w14:paraId="239EA570">
            <w:pPr>
              <w:wordWrap w:val="0"/>
              <w:rPr>
                <w:rFonts w:ascii="宋体" w:hAnsi="宋体"/>
                <w:color w:val="auto"/>
                <w:szCs w:val="21"/>
                <w:highlight w:val="none"/>
              </w:rPr>
            </w:pPr>
          </w:p>
        </w:tc>
        <w:tc>
          <w:tcPr>
            <w:tcW w:w="1364" w:type="dxa"/>
            <w:tcBorders>
              <w:top w:val="single" w:color="auto" w:sz="4" w:space="0"/>
              <w:left w:val="single" w:color="auto" w:sz="4" w:space="0"/>
              <w:bottom w:val="single" w:color="auto" w:sz="4" w:space="0"/>
              <w:right w:val="single" w:color="auto" w:sz="4" w:space="0"/>
            </w:tcBorders>
            <w:noWrap w:val="0"/>
            <w:vAlign w:val="top"/>
          </w:tcPr>
          <w:p w14:paraId="461BF4B9">
            <w:pPr>
              <w:wordWrap w:val="0"/>
              <w:rPr>
                <w:rFonts w:ascii="宋体" w:hAnsi="宋体"/>
                <w:color w:val="auto"/>
                <w:szCs w:val="21"/>
                <w:highlight w:val="none"/>
              </w:rPr>
            </w:pPr>
          </w:p>
        </w:tc>
        <w:tc>
          <w:tcPr>
            <w:tcW w:w="1364" w:type="dxa"/>
            <w:tcBorders>
              <w:top w:val="single" w:color="auto" w:sz="4" w:space="0"/>
              <w:left w:val="single" w:color="auto" w:sz="4" w:space="0"/>
              <w:bottom w:val="single" w:color="auto" w:sz="4" w:space="0"/>
              <w:right w:val="single" w:color="auto" w:sz="4" w:space="0"/>
            </w:tcBorders>
            <w:noWrap w:val="0"/>
            <w:vAlign w:val="top"/>
          </w:tcPr>
          <w:p w14:paraId="4981D7C4">
            <w:pPr>
              <w:wordWrap w:val="0"/>
              <w:rPr>
                <w:rFonts w:ascii="宋体" w:hAnsi="宋体"/>
                <w:color w:val="auto"/>
                <w:szCs w:val="21"/>
                <w:highlight w:val="none"/>
              </w:rPr>
            </w:pPr>
          </w:p>
        </w:tc>
        <w:tc>
          <w:tcPr>
            <w:tcW w:w="1364" w:type="dxa"/>
            <w:tcBorders>
              <w:top w:val="single" w:color="auto" w:sz="4" w:space="0"/>
              <w:left w:val="single" w:color="auto" w:sz="4" w:space="0"/>
              <w:bottom w:val="single" w:color="auto" w:sz="4" w:space="0"/>
              <w:right w:val="single" w:color="auto" w:sz="4" w:space="0"/>
            </w:tcBorders>
            <w:noWrap w:val="0"/>
            <w:vAlign w:val="top"/>
          </w:tcPr>
          <w:p w14:paraId="5908D99A">
            <w:pPr>
              <w:wordWrap w:val="0"/>
              <w:rPr>
                <w:rFonts w:ascii="宋体" w:hAnsi="宋体"/>
                <w:color w:val="auto"/>
                <w:szCs w:val="21"/>
                <w:highlight w:val="none"/>
              </w:rPr>
            </w:pPr>
          </w:p>
        </w:tc>
        <w:tc>
          <w:tcPr>
            <w:tcW w:w="1364" w:type="dxa"/>
            <w:tcBorders>
              <w:top w:val="single" w:color="auto" w:sz="4" w:space="0"/>
              <w:left w:val="single" w:color="auto" w:sz="4" w:space="0"/>
              <w:bottom w:val="single" w:color="auto" w:sz="4" w:space="0"/>
              <w:right w:val="single" w:color="auto" w:sz="4" w:space="0"/>
            </w:tcBorders>
            <w:noWrap w:val="0"/>
            <w:vAlign w:val="top"/>
          </w:tcPr>
          <w:p w14:paraId="5EE5C61A">
            <w:pPr>
              <w:wordWrap w:val="0"/>
              <w:rPr>
                <w:rFonts w:ascii="宋体" w:hAnsi="宋体"/>
                <w:color w:val="auto"/>
                <w:szCs w:val="21"/>
                <w:highlight w:val="none"/>
              </w:rPr>
            </w:pPr>
          </w:p>
        </w:tc>
        <w:tc>
          <w:tcPr>
            <w:tcW w:w="1139" w:type="dxa"/>
            <w:tcBorders>
              <w:top w:val="single" w:color="auto" w:sz="4" w:space="0"/>
              <w:left w:val="single" w:color="auto" w:sz="4" w:space="0"/>
              <w:bottom w:val="single" w:color="auto" w:sz="4" w:space="0"/>
              <w:right w:val="single" w:color="auto" w:sz="4" w:space="0"/>
            </w:tcBorders>
            <w:noWrap w:val="0"/>
            <w:vAlign w:val="top"/>
          </w:tcPr>
          <w:p w14:paraId="136E76B6">
            <w:pPr>
              <w:wordWrap w:val="0"/>
              <w:rPr>
                <w:rFonts w:ascii="宋体" w:hAnsi="宋体"/>
                <w:color w:val="auto"/>
                <w:szCs w:val="21"/>
                <w:highlight w:val="none"/>
              </w:rPr>
            </w:pPr>
          </w:p>
        </w:tc>
      </w:tr>
      <w:tr w14:paraId="168AC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81" w:type="dxa"/>
            <w:tcBorders>
              <w:top w:val="single" w:color="auto" w:sz="4" w:space="0"/>
              <w:left w:val="single" w:color="auto" w:sz="4" w:space="0"/>
              <w:bottom w:val="single" w:color="auto" w:sz="4" w:space="0"/>
              <w:right w:val="single" w:color="auto" w:sz="4" w:space="0"/>
            </w:tcBorders>
            <w:noWrap w:val="0"/>
            <w:vAlign w:val="center"/>
          </w:tcPr>
          <w:p w14:paraId="77D76CA7">
            <w:pPr>
              <w:wordWrap w:val="0"/>
              <w:jc w:val="center"/>
              <w:rPr>
                <w:rFonts w:hint="eastAsia" w:ascii="宋体" w:hAnsi="宋体"/>
                <w:color w:val="auto"/>
                <w:szCs w:val="21"/>
                <w:highlight w:val="none"/>
              </w:rPr>
            </w:pPr>
            <w:r>
              <w:rPr>
                <w:rFonts w:hint="eastAsia" w:ascii="宋体" w:hAnsi="宋体"/>
                <w:color w:val="auto"/>
                <w:szCs w:val="21"/>
                <w:highlight w:val="none"/>
              </w:rPr>
              <w:t>6</w:t>
            </w:r>
          </w:p>
        </w:tc>
        <w:tc>
          <w:tcPr>
            <w:tcW w:w="6150" w:type="dxa"/>
            <w:tcBorders>
              <w:top w:val="single" w:color="auto" w:sz="4" w:space="0"/>
              <w:left w:val="single" w:color="auto" w:sz="4" w:space="0"/>
              <w:bottom w:val="single" w:color="auto" w:sz="4" w:space="0"/>
              <w:right w:val="single" w:color="auto" w:sz="4" w:space="0"/>
            </w:tcBorders>
            <w:noWrap w:val="0"/>
            <w:vAlign w:val="center"/>
          </w:tcPr>
          <w:p w14:paraId="29A5E847">
            <w:pPr>
              <w:spacing w:line="276" w:lineRule="auto"/>
              <w:rPr>
                <w:rFonts w:ascii="宋体" w:hAnsi="宋体"/>
                <w:color w:val="auto"/>
                <w:szCs w:val="21"/>
                <w:highlight w:val="none"/>
              </w:rPr>
            </w:pPr>
            <w:r>
              <w:rPr>
                <w:rStyle w:val="23"/>
                <w:rFonts w:ascii="宋体" w:hAnsi="宋体"/>
                <w:color w:val="auto"/>
                <w:szCs w:val="21"/>
                <w:highlight w:val="none"/>
              </w:rPr>
              <w:t>无《参与编制经济标投标文件人员名单》的；</w:t>
            </w:r>
          </w:p>
        </w:tc>
        <w:tc>
          <w:tcPr>
            <w:tcW w:w="1364" w:type="dxa"/>
            <w:tcBorders>
              <w:top w:val="single" w:color="auto" w:sz="4" w:space="0"/>
              <w:left w:val="single" w:color="auto" w:sz="4" w:space="0"/>
              <w:bottom w:val="single" w:color="auto" w:sz="4" w:space="0"/>
              <w:right w:val="single" w:color="auto" w:sz="4" w:space="0"/>
            </w:tcBorders>
            <w:noWrap w:val="0"/>
            <w:vAlign w:val="top"/>
          </w:tcPr>
          <w:p w14:paraId="659AB458">
            <w:pPr>
              <w:wordWrap w:val="0"/>
              <w:rPr>
                <w:rFonts w:ascii="宋体" w:hAnsi="宋体"/>
                <w:color w:val="auto"/>
                <w:szCs w:val="21"/>
                <w:highlight w:val="none"/>
              </w:rPr>
            </w:pPr>
          </w:p>
        </w:tc>
        <w:tc>
          <w:tcPr>
            <w:tcW w:w="1364" w:type="dxa"/>
            <w:tcBorders>
              <w:top w:val="single" w:color="auto" w:sz="4" w:space="0"/>
              <w:left w:val="single" w:color="auto" w:sz="4" w:space="0"/>
              <w:bottom w:val="single" w:color="auto" w:sz="4" w:space="0"/>
              <w:right w:val="single" w:color="auto" w:sz="4" w:space="0"/>
            </w:tcBorders>
            <w:noWrap w:val="0"/>
            <w:vAlign w:val="top"/>
          </w:tcPr>
          <w:p w14:paraId="499321C8">
            <w:pPr>
              <w:wordWrap w:val="0"/>
              <w:rPr>
                <w:rFonts w:ascii="宋体" w:hAnsi="宋体"/>
                <w:color w:val="auto"/>
                <w:szCs w:val="21"/>
                <w:highlight w:val="none"/>
              </w:rPr>
            </w:pPr>
          </w:p>
        </w:tc>
        <w:tc>
          <w:tcPr>
            <w:tcW w:w="1364" w:type="dxa"/>
            <w:tcBorders>
              <w:top w:val="single" w:color="auto" w:sz="4" w:space="0"/>
              <w:left w:val="single" w:color="auto" w:sz="4" w:space="0"/>
              <w:bottom w:val="single" w:color="auto" w:sz="4" w:space="0"/>
              <w:right w:val="single" w:color="auto" w:sz="4" w:space="0"/>
            </w:tcBorders>
            <w:noWrap w:val="0"/>
            <w:vAlign w:val="top"/>
          </w:tcPr>
          <w:p w14:paraId="38859A30">
            <w:pPr>
              <w:wordWrap w:val="0"/>
              <w:rPr>
                <w:rFonts w:ascii="宋体" w:hAnsi="宋体"/>
                <w:color w:val="auto"/>
                <w:szCs w:val="21"/>
                <w:highlight w:val="none"/>
              </w:rPr>
            </w:pPr>
          </w:p>
        </w:tc>
        <w:tc>
          <w:tcPr>
            <w:tcW w:w="1364" w:type="dxa"/>
            <w:tcBorders>
              <w:top w:val="single" w:color="auto" w:sz="4" w:space="0"/>
              <w:left w:val="single" w:color="auto" w:sz="4" w:space="0"/>
              <w:bottom w:val="single" w:color="auto" w:sz="4" w:space="0"/>
              <w:right w:val="single" w:color="auto" w:sz="4" w:space="0"/>
            </w:tcBorders>
            <w:noWrap w:val="0"/>
            <w:vAlign w:val="top"/>
          </w:tcPr>
          <w:p w14:paraId="79D52F99">
            <w:pPr>
              <w:wordWrap w:val="0"/>
              <w:rPr>
                <w:rFonts w:ascii="宋体" w:hAnsi="宋体"/>
                <w:color w:val="auto"/>
                <w:szCs w:val="21"/>
                <w:highlight w:val="none"/>
              </w:rPr>
            </w:pPr>
          </w:p>
        </w:tc>
        <w:tc>
          <w:tcPr>
            <w:tcW w:w="1364" w:type="dxa"/>
            <w:tcBorders>
              <w:top w:val="single" w:color="auto" w:sz="4" w:space="0"/>
              <w:left w:val="single" w:color="auto" w:sz="4" w:space="0"/>
              <w:bottom w:val="single" w:color="auto" w:sz="4" w:space="0"/>
              <w:right w:val="single" w:color="auto" w:sz="4" w:space="0"/>
            </w:tcBorders>
            <w:noWrap w:val="0"/>
            <w:vAlign w:val="top"/>
          </w:tcPr>
          <w:p w14:paraId="7FCA92C4">
            <w:pPr>
              <w:wordWrap w:val="0"/>
              <w:rPr>
                <w:rFonts w:ascii="宋体" w:hAnsi="宋体"/>
                <w:color w:val="auto"/>
                <w:szCs w:val="21"/>
                <w:highlight w:val="none"/>
              </w:rPr>
            </w:pPr>
          </w:p>
        </w:tc>
        <w:tc>
          <w:tcPr>
            <w:tcW w:w="1139" w:type="dxa"/>
            <w:tcBorders>
              <w:top w:val="single" w:color="auto" w:sz="4" w:space="0"/>
              <w:left w:val="single" w:color="auto" w:sz="4" w:space="0"/>
              <w:bottom w:val="single" w:color="auto" w:sz="4" w:space="0"/>
              <w:right w:val="single" w:color="auto" w:sz="4" w:space="0"/>
            </w:tcBorders>
            <w:noWrap w:val="0"/>
            <w:vAlign w:val="top"/>
          </w:tcPr>
          <w:p w14:paraId="22EC7AAA">
            <w:pPr>
              <w:wordWrap w:val="0"/>
              <w:rPr>
                <w:rFonts w:ascii="宋体" w:hAnsi="宋体"/>
                <w:color w:val="auto"/>
                <w:szCs w:val="21"/>
                <w:highlight w:val="none"/>
              </w:rPr>
            </w:pPr>
          </w:p>
        </w:tc>
      </w:tr>
      <w:tr w14:paraId="6A0FD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81" w:type="dxa"/>
            <w:tcBorders>
              <w:top w:val="single" w:color="auto" w:sz="4" w:space="0"/>
              <w:left w:val="single" w:color="auto" w:sz="4" w:space="0"/>
              <w:bottom w:val="single" w:color="auto" w:sz="4" w:space="0"/>
              <w:right w:val="single" w:color="auto" w:sz="4" w:space="0"/>
            </w:tcBorders>
            <w:noWrap w:val="0"/>
            <w:vAlign w:val="center"/>
          </w:tcPr>
          <w:p w14:paraId="42D3E9D2">
            <w:pPr>
              <w:wordWrap w:val="0"/>
              <w:jc w:val="center"/>
              <w:rPr>
                <w:rFonts w:hint="eastAsia" w:ascii="宋体" w:hAnsi="宋体"/>
                <w:strike/>
                <w:dstrike w:val="0"/>
                <w:color w:val="auto"/>
                <w:szCs w:val="21"/>
                <w:highlight w:val="none"/>
              </w:rPr>
            </w:pPr>
            <w:r>
              <w:rPr>
                <w:rFonts w:hint="eastAsia" w:ascii="宋体" w:hAnsi="宋体"/>
                <w:strike/>
                <w:dstrike w:val="0"/>
                <w:color w:val="auto"/>
                <w:szCs w:val="21"/>
                <w:highlight w:val="none"/>
              </w:rPr>
              <w:t>7</w:t>
            </w:r>
          </w:p>
        </w:tc>
        <w:tc>
          <w:tcPr>
            <w:tcW w:w="6150" w:type="dxa"/>
            <w:tcBorders>
              <w:top w:val="single" w:color="auto" w:sz="4" w:space="0"/>
              <w:left w:val="single" w:color="auto" w:sz="4" w:space="0"/>
              <w:bottom w:val="single" w:color="auto" w:sz="4" w:space="0"/>
              <w:right w:val="single" w:color="auto" w:sz="4" w:space="0"/>
            </w:tcBorders>
            <w:noWrap w:val="0"/>
            <w:vAlign w:val="center"/>
          </w:tcPr>
          <w:p w14:paraId="6F3A1090">
            <w:pPr>
              <w:spacing w:line="276" w:lineRule="auto"/>
              <w:rPr>
                <w:rFonts w:ascii="宋体" w:hAnsi="宋体"/>
                <w:strike/>
                <w:dstrike w:val="0"/>
                <w:color w:val="auto"/>
                <w:szCs w:val="21"/>
                <w:highlight w:val="none"/>
              </w:rPr>
            </w:pPr>
            <w:r>
              <w:rPr>
                <w:rStyle w:val="23"/>
                <w:rFonts w:ascii="宋体" w:hAnsi="宋体"/>
                <w:strike/>
                <w:dstrike w:val="0"/>
                <w:color w:val="auto"/>
                <w:szCs w:val="21"/>
                <w:highlight w:val="none"/>
              </w:rPr>
              <w:t>无《对投标文件编制的承诺》</w:t>
            </w:r>
          </w:p>
        </w:tc>
        <w:tc>
          <w:tcPr>
            <w:tcW w:w="1364" w:type="dxa"/>
            <w:tcBorders>
              <w:top w:val="single" w:color="auto" w:sz="4" w:space="0"/>
              <w:left w:val="single" w:color="auto" w:sz="4" w:space="0"/>
              <w:bottom w:val="single" w:color="auto" w:sz="4" w:space="0"/>
              <w:right w:val="single" w:color="auto" w:sz="4" w:space="0"/>
            </w:tcBorders>
            <w:noWrap w:val="0"/>
            <w:vAlign w:val="top"/>
          </w:tcPr>
          <w:p w14:paraId="396F84F6">
            <w:pPr>
              <w:wordWrap w:val="0"/>
              <w:rPr>
                <w:rFonts w:ascii="宋体" w:hAnsi="宋体"/>
                <w:color w:val="auto"/>
                <w:szCs w:val="21"/>
                <w:highlight w:val="none"/>
              </w:rPr>
            </w:pPr>
          </w:p>
        </w:tc>
        <w:tc>
          <w:tcPr>
            <w:tcW w:w="1364" w:type="dxa"/>
            <w:tcBorders>
              <w:top w:val="single" w:color="auto" w:sz="4" w:space="0"/>
              <w:left w:val="single" w:color="auto" w:sz="4" w:space="0"/>
              <w:bottom w:val="single" w:color="auto" w:sz="4" w:space="0"/>
              <w:right w:val="single" w:color="auto" w:sz="4" w:space="0"/>
            </w:tcBorders>
            <w:noWrap w:val="0"/>
            <w:vAlign w:val="top"/>
          </w:tcPr>
          <w:p w14:paraId="07B0AE9D">
            <w:pPr>
              <w:wordWrap w:val="0"/>
              <w:rPr>
                <w:rFonts w:ascii="宋体" w:hAnsi="宋体"/>
                <w:color w:val="auto"/>
                <w:szCs w:val="21"/>
                <w:highlight w:val="none"/>
              </w:rPr>
            </w:pPr>
          </w:p>
        </w:tc>
        <w:tc>
          <w:tcPr>
            <w:tcW w:w="1364" w:type="dxa"/>
            <w:tcBorders>
              <w:top w:val="single" w:color="auto" w:sz="4" w:space="0"/>
              <w:left w:val="single" w:color="auto" w:sz="4" w:space="0"/>
              <w:bottom w:val="single" w:color="auto" w:sz="4" w:space="0"/>
              <w:right w:val="single" w:color="auto" w:sz="4" w:space="0"/>
            </w:tcBorders>
            <w:noWrap w:val="0"/>
            <w:vAlign w:val="top"/>
          </w:tcPr>
          <w:p w14:paraId="137919B3">
            <w:pPr>
              <w:wordWrap w:val="0"/>
              <w:rPr>
                <w:rFonts w:ascii="宋体" w:hAnsi="宋体"/>
                <w:color w:val="auto"/>
                <w:szCs w:val="21"/>
                <w:highlight w:val="none"/>
              </w:rPr>
            </w:pPr>
          </w:p>
        </w:tc>
        <w:tc>
          <w:tcPr>
            <w:tcW w:w="1364" w:type="dxa"/>
            <w:tcBorders>
              <w:top w:val="single" w:color="auto" w:sz="4" w:space="0"/>
              <w:left w:val="single" w:color="auto" w:sz="4" w:space="0"/>
              <w:bottom w:val="single" w:color="auto" w:sz="4" w:space="0"/>
              <w:right w:val="single" w:color="auto" w:sz="4" w:space="0"/>
            </w:tcBorders>
            <w:noWrap w:val="0"/>
            <w:vAlign w:val="top"/>
          </w:tcPr>
          <w:p w14:paraId="60A2646C">
            <w:pPr>
              <w:wordWrap w:val="0"/>
              <w:rPr>
                <w:rFonts w:ascii="宋体" w:hAnsi="宋体"/>
                <w:color w:val="auto"/>
                <w:szCs w:val="21"/>
                <w:highlight w:val="none"/>
              </w:rPr>
            </w:pPr>
          </w:p>
        </w:tc>
        <w:tc>
          <w:tcPr>
            <w:tcW w:w="1364" w:type="dxa"/>
            <w:tcBorders>
              <w:top w:val="single" w:color="auto" w:sz="4" w:space="0"/>
              <w:left w:val="single" w:color="auto" w:sz="4" w:space="0"/>
              <w:bottom w:val="single" w:color="auto" w:sz="4" w:space="0"/>
              <w:right w:val="single" w:color="auto" w:sz="4" w:space="0"/>
            </w:tcBorders>
            <w:noWrap w:val="0"/>
            <w:vAlign w:val="top"/>
          </w:tcPr>
          <w:p w14:paraId="1960B751">
            <w:pPr>
              <w:wordWrap w:val="0"/>
              <w:rPr>
                <w:rFonts w:ascii="宋体" w:hAnsi="宋体"/>
                <w:color w:val="auto"/>
                <w:szCs w:val="21"/>
                <w:highlight w:val="none"/>
              </w:rPr>
            </w:pPr>
          </w:p>
        </w:tc>
        <w:tc>
          <w:tcPr>
            <w:tcW w:w="1139" w:type="dxa"/>
            <w:tcBorders>
              <w:top w:val="single" w:color="auto" w:sz="4" w:space="0"/>
              <w:left w:val="single" w:color="auto" w:sz="4" w:space="0"/>
              <w:bottom w:val="single" w:color="auto" w:sz="4" w:space="0"/>
              <w:right w:val="single" w:color="auto" w:sz="4" w:space="0"/>
            </w:tcBorders>
            <w:noWrap w:val="0"/>
            <w:vAlign w:val="top"/>
          </w:tcPr>
          <w:p w14:paraId="14A893CD">
            <w:pPr>
              <w:wordWrap w:val="0"/>
              <w:rPr>
                <w:rFonts w:ascii="宋体" w:hAnsi="宋体"/>
                <w:color w:val="auto"/>
                <w:szCs w:val="21"/>
                <w:highlight w:val="none"/>
              </w:rPr>
            </w:pPr>
          </w:p>
        </w:tc>
      </w:tr>
      <w:tr w14:paraId="4520B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1" w:type="dxa"/>
            <w:tcBorders>
              <w:top w:val="single" w:color="auto" w:sz="4" w:space="0"/>
              <w:left w:val="single" w:color="auto" w:sz="4" w:space="0"/>
              <w:bottom w:val="single" w:color="auto" w:sz="4" w:space="0"/>
              <w:right w:val="single" w:color="auto" w:sz="4" w:space="0"/>
            </w:tcBorders>
            <w:noWrap w:val="0"/>
            <w:vAlign w:val="center"/>
          </w:tcPr>
          <w:p w14:paraId="1A03C918">
            <w:pPr>
              <w:wordWrap w:val="0"/>
              <w:jc w:val="center"/>
              <w:rPr>
                <w:rFonts w:hint="eastAsia" w:ascii="宋体" w:hAnsi="宋体"/>
                <w:color w:val="auto"/>
                <w:szCs w:val="21"/>
                <w:highlight w:val="none"/>
              </w:rPr>
            </w:pPr>
            <w:r>
              <w:rPr>
                <w:rFonts w:hint="eastAsia" w:ascii="宋体" w:hAnsi="宋体"/>
                <w:color w:val="auto"/>
                <w:szCs w:val="21"/>
                <w:highlight w:val="none"/>
              </w:rPr>
              <w:t>8</w:t>
            </w:r>
          </w:p>
        </w:tc>
        <w:tc>
          <w:tcPr>
            <w:tcW w:w="6150" w:type="dxa"/>
            <w:tcBorders>
              <w:top w:val="single" w:color="auto" w:sz="4" w:space="0"/>
              <w:left w:val="single" w:color="auto" w:sz="4" w:space="0"/>
              <w:bottom w:val="single" w:color="auto" w:sz="4" w:space="0"/>
              <w:right w:val="single" w:color="auto" w:sz="4" w:space="0"/>
            </w:tcBorders>
            <w:noWrap w:val="0"/>
            <w:vAlign w:val="center"/>
          </w:tcPr>
          <w:p w14:paraId="3B845513">
            <w:pPr>
              <w:spacing w:line="276" w:lineRule="auto"/>
              <w:rPr>
                <w:rFonts w:hint="eastAsia" w:ascii="宋体" w:hAnsi="宋体"/>
                <w:color w:val="auto"/>
                <w:szCs w:val="21"/>
                <w:highlight w:val="none"/>
              </w:rPr>
            </w:pPr>
            <w:r>
              <w:rPr>
                <w:rFonts w:hint="eastAsia" w:ascii="宋体" w:hAnsi="宋体" w:cs="宋体"/>
                <w:color w:val="auto"/>
                <w:szCs w:val="21"/>
                <w:highlight w:val="none"/>
                <w:lang w:bidi="ar"/>
              </w:rPr>
              <w:t>投标人与本项目其他投标人的投标文件工程量清单编制机器硬件信息一致的（以</w:t>
            </w:r>
            <w:r>
              <w:rPr>
                <w:rFonts w:hint="eastAsia" w:ascii="宋体" w:hAnsi="宋体" w:cs="宋体"/>
                <w:color w:val="auto"/>
                <w:szCs w:val="21"/>
                <w:highlight w:val="none"/>
                <w:u w:val="single"/>
                <w:lang w:bidi="ar"/>
              </w:rPr>
              <w:t>广州交易集团有限公司（广州公共资源交易中心）</w:t>
            </w:r>
            <w:r>
              <w:rPr>
                <w:rFonts w:hint="eastAsia" w:ascii="宋体" w:hAnsi="宋体" w:cs="宋体"/>
                <w:color w:val="auto"/>
                <w:szCs w:val="21"/>
                <w:highlight w:val="none"/>
                <w:lang w:bidi="ar"/>
              </w:rPr>
              <w:t>交易平台评标系统的检索信息为准）</w:t>
            </w:r>
          </w:p>
        </w:tc>
        <w:tc>
          <w:tcPr>
            <w:tcW w:w="1364" w:type="dxa"/>
            <w:tcBorders>
              <w:top w:val="single" w:color="auto" w:sz="4" w:space="0"/>
              <w:left w:val="single" w:color="auto" w:sz="4" w:space="0"/>
              <w:bottom w:val="single" w:color="auto" w:sz="4" w:space="0"/>
              <w:right w:val="single" w:color="auto" w:sz="4" w:space="0"/>
            </w:tcBorders>
            <w:noWrap w:val="0"/>
            <w:vAlign w:val="top"/>
          </w:tcPr>
          <w:p w14:paraId="4AB9F692">
            <w:pPr>
              <w:wordWrap w:val="0"/>
              <w:rPr>
                <w:rFonts w:ascii="宋体" w:hAnsi="宋体"/>
                <w:color w:val="auto"/>
                <w:szCs w:val="21"/>
                <w:highlight w:val="none"/>
              </w:rPr>
            </w:pPr>
          </w:p>
        </w:tc>
        <w:tc>
          <w:tcPr>
            <w:tcW w:w="1364" w:type="dxa"/>
            <w:tcBorders>
              <w:top w:val="single" w:color="auto" w:sz="4" w:space="0"/>
              <w:left w:val="single" w:color="auto" w:sz="4" w:space="0"/>
              <w:bottom w:val="single" w:color="auto" w:sz="4" w:space="0"/>
              <w:right w:val="single" w:color="auto" w:sz="4" w:space="0"/>
            </w:tcBorders>
            <w:noWrap w:val="0"/>
            <w:vAlign w:val="top"/>
          </w:tcPr>
          <w:p w14:paraId="00EA87F3">
            <w:pPr>
              <w:wordWrap w:val="0"/>
              <w:rPr>
                <w:rFonts w:ascii="宋体" w:hAnsi="宋体"/>
                <w:color w:val="auto"/>
                <w:szCs w:val="21"/>
                <w:highlight w:val="none"/>
              </w:rPr>
            </w:pPr>
          </w:p>
        </w:tc>
        <w:tc>
          <w:tcPr>
            <w:tcW w:w="1364" w:type="dxa"/>
            <w:tcBorders>
              <w:top w:val="single" w:color="auto" w:sz="4" w:space="0"/>
              <w:left w:val="single" w:color="auto" w:sz="4" w:space="0"/>
              <w:bottom w:val="single" w:color="auto" w:sz="4" w:space="0"/>
              <w:right w:val="single" w:color="auto" w:sz="4" w:space="0"/>
            </w:tcBorders>
            <w:noWrap w:val="0"/>
            <w:vAlign w:val="top"/>
          </w:tcPr>
          <w:p w14:paraId="34F80580">
            <w:pPr>
              <w:wordWrap w:val="0"/>
              <w:rPr>
                <w:rFonts w:ascii="宋体" w:hAnsi="宋体"/>
                <w:color w:val="auto"/>
                <w:szCs w:val="21"/>
                <w:highlight w:val="none"/>
              </w:rPr>
            </w:pPr>
          </w:p>
        </w:tc>
        <w:tc>
          <w:tcPr>
            <w:tcW w:w="1364" w:type="dxa"/>
            <w:tcBorders>
              <w:top w:val="single" w:color="auto" w:sz="4" w:space="0"/>
              <w:left w:val="single" w:color="auto" w:sz="4" w:space="0"/>
              <w:bottom w:val="single" w:color="auto" w:sz="4" w:space="0"/>
              <w:right w:val="single" w:color="auto" w:sz="4" w:space="0"/>
            </w:tcBorders>
            <w:noWrap w:val="0"/>
            <w:vAlign w:val="top"/>
          </w:tcPr>
          <w:p w14:paraId="31F6EA17">
            <w:pPr>
              <w:wordWrap w:val="0"/>
              <w:rPr>
                <w:rFonts w:ascii="宋体" w:hAnsi="宋体"/>
                <w:color w:val="auto"/>
                <w:szCs w:val="21"/>
                <w:highlight w:val="none"/>
              </w:rPr>
            </w:pPr>
          </w:p>
        </w:tc>
        <w:tc>
          <w:tcPr>
            <w:tcW w:w="1364" w:type="dxa"/>
            <w:tcBorders>
              <w:top w:val="single" w:color="auto" w:sz="4" w:space="0"/>
              <w:left w:val="single" w:color="auto" w:sz="4" w:space="0"/>
              <w:bottom w:val="single" w:color="auto" w:sz="4" w:space="0"/>
              <w:right w:val="single" w:color="auto" w:sz="4" w:space="0"/>
            </w:tcBorders>
            <w:noWrap w:val="0"/>
            <w:vAlign w:val="top"/>
          </w:tcPr>
          <w:p w14:paraId="58E4E5CE">
            <w:pPr>
              <w:wordWrap w:val="0"/>
              <w:rPr>
                <w:rFonts w:ascii="宋体" w:hAnsi="宋体"/>
                <w:color w:val="auto"/>
                <w:szCs w:val="21"/>
                <w:highlight w:val="none"/>
              </w:rPr>
            </w:pPr>
          </w:p>
        </w:tc>
        <w:tc>
          <w:tcPr>
            <w:tcW w:w="1139" w:type="dxa"/>
            <w:tcBorders>
              <w:top w:val="single" w:color="auto" w:sz="4" w:space="0"/>
              <w:left w:val="single" w:color="auto" w:sz="4" w:space="0"/>
              <w:bottom w:val="single" w:color="auto" w:sz="4" w:space="0"/>
              <w:right w:val="single" w:color="auto" w:sz="4" w:space="0"/>
            </w:tcBorders>
            <w:noWrap w:val="0"/>
            <w:vAlign w:val="top"/>
          </w:tcPr>
          <w:p w14:paraId="68E98BC0">
            <w:pPr>
              <w:wordWrap w:val="0"/>
              <w:rPr>
                <w:rFonts w:ascii="宋体" w:hAnsi="宋体"/>
                <w:color w:val="auto"/>
                <w:szCs w:val="21"/>
                <w:highlight w:val="none"/>
              </w:rPr>
            </w:pPr>
          </w:p>
        </w:tc>
      </w:tr>
    </w:tbl>
    <w:p w14:paraId="055A58E5">
      <w:pPr>
        <w:wordWrap w:val="0"/>
        <w:ind w:firstLine="458"/>
        <w:rPr>
          <w:rFonts w:ascii="宋体" w:hAnsi="宋体"/>
          <w:color w:val="auto"/>
          <w:sz w:val="20"/>
          <w:szCs w:val="20"/>
          <w:highlight w:val="none"/>
        </w:rPr>
      </w:pPr>
      <w:r>
        <w:rPr>
          <w:rFonts w:hint="eastAsia" w:ascii="宋体" w:hAnsi="宋体"/>
          <w:color w:val="auto"/>
          <w:sz w:val="20"/>
          <w:szCs w:val="20"/>
          <w:highlight w:val="none"/>
        </w:rPr>
        <w:t>注：</w:t>
      </w:r>
      <w:r>
        <w:rPr>
          <w:rFonts w:ascii="宋体" w:hAnsi="宋体"/>
          <w:color w:val="auto"/>
          <w:sz w:val="20"/>
          <w:szCs w:val="20"/>
          <w:highlight w:val="none"/>
        </w:rPr>
        <w:t>1.</w:t>
      </w:r>
      <w:r>
        <w:rPr>
          <w:rFonts w:hint="eastAsia" w:ascii="宋体" w:hAnsi="宋体"/>
          <w:color w:val="auto"/>
          <w:sz w:val="20"/>
          <w:szCs w:val="20"/>
          <w:highlight w:val="none"/>
        </w:rPr>
        <w:t>本表使用GZZB2018-3招标文件范本，与范本内容不同之处均以下划线标明。</w:t>
      </w:r>
    </w:p>
    <w:p w14:paraId="391FBE76">
      <w:pPr>
        <w:wordWrap w:val="0"/>
        <w:ind w:firstLine="458"/>
        <w:rPr>
          <w:rFonts w:ascii="宋体" w:hAnsi="宋体"/>
          <w:color w:val="auto"/>
          <w:sz w:val="20"/>
          <w:szCs w:val="20"/>
          <w:highlight w:val="none"/>
        </w:rPr>
      </w:pPr>
      <w:r>
        <w:rPr>
          <w:rFonts w:ascii="宋体" w:hAnsi="宋体"/>
          <w:color w:val="auto"/>
          <w:sz w:val="20"/>
          <w:szCs w:val="20"/>
          <w:highlight w:val="none"/>
        </w:rPr>
        <w:t>2.</w:t>
      </w:r>
      <w:r>
        <w:rPr>
          <w:rFonts w:hint="eastAsia" w:ascii="宋体" w:hAnsi="宋体"/>
          <w:color w:val="auto"/>
          <w:sz w:val="20"/>
          <w:szCs w:val="20"/>
          <w:highlight w:val="none"/>
        </w:rPr>
        <w:t>凡出现以上任何一项情形，结论均为无效，否则就为有效。</w:t>
      </w:r>
    </w:p>
    <w:p w14:paraId="4D51B009">
      <w:pPr>
        <w:wordWrap w:val="0"/>
        <w:ind w:firstLine="458"/>
        <w:rPr>
          <w:rFonts w:ascii="宋体" w:hAnsi="宋体"/>
          <w:color w:val="auto"/>
          <w:sz w:val="20"/>
          <w:szCs w:val="20"/>
          <w:highlight w:val="none"/>
        </w:rPr>
      </w:pPr>
      <w:r>
        <w:rPr>
          <w:rFonts w:hint="eastAsia" w:ascii="宋体" w:hAnsi="宋体"/>
          <w:color w:val="auto"/>
          <w:sz w:val="20"/>
          <w:szCs w:val="20"/>
          <w:highlight w:val="none"/>
        </w:rPr>
        <w:t>3</w:t>
      </w:r>
      <w:r>
        <w:rPr>
          <w:rFonts w:ascii="宋体" w:hAnsi="宋体"/>
          <w:color w:val="auto"/>
          <w:sz w:val="20"/>
          <w:szCs w:val="20"/>
          <w:highlight w:val="none"/>
        </w:rPr>
        <w:t>.</w:t>
      </w:r>
      <w:r>
        <w:rPr>
          <w:rFonts w:hint="eastAsia" w:ascii="宋体" w:hAnsi="宋体"/>
          <w:color w:val="auto"/>
          <w:sz w:val="20"/>
          <w:szCs w:val="20"/>
          <w:highlight w:val="none"/>
        </w:rPr>
        <w:t>如对本表中某种情形的评审意见不一致时，以评标委员会过半数成员的意见作为评标委员会对该情形的认定结论。</w:t>
      </w:r>
    </w:p>
    <w:p w14:paraId="46EA6AA6">
      <w:pPr>
        <w:wordWrap w:val="0"/>
        <w:ind w:firstLine="458"/>
        <w:rPr>
          <w:rFonts w:hint="eastAsia" w:ascii="宋体" w:hAnsi="宋体"/>
          <w:color w:val="auto"/>
          <w:sz w:val="20"/>
          <w:szCs w:val="20"/>
          <w:highlight w:val="none"/>
        </w:rPr>
      </w:pPr>
      <w:r>
        <w:rPr>
          <w:rFonts w:hint="eastAsia" w:ascii="宋体" w:hAnsi="宋体"/>
          <w:color w:val="auto"/>
          <w:sz w:val="20"/>
          <w:szCs w:val="20"/>
          <w:highlight w:val="non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630437C4">
      <w:pPr>
        <w:wordWrap w:val="0"/>
        <w:ind w:firstLine="458"/>
        <w:rPr>
          <w:rFonts w:hint="eastAsia" w:ascii="宋体" w:hAnsi="宋体"/>
          <w:color w:val="auto"/>
          <w:sz w:val="21"/>
          <w:szCs w:val="21"/>
          <w:highlight w:val="none"/>
        </w:rPr>
      </w:pPr>
      <w:r>
        <w:rPr>
          <w:rFonts w:hint="eastAsia" w:ascii="宋体" w:hAnsi="宋体"/>
          <w:color w:val="auto"/>
          <w:sz w:val="21"/>
          <w:szCs w:val="21"/>
          <w:highlight w:val="none"/>
        </w:rPr>
        <w:t>评委签名：</w:t>
      </w:r>
    </w:p>
    <w:p w14:paraId="721FADB2">
      <w:pPr>
        <w:pStyle w:val="18"/>
        <w:wordWrap w:val="0"/>
        <w:ind w:left="0" w:leftChars="0" w:firstLine="0" w:firstLineChars="0"/>
        <w:rPr>
          <w:rFonts w:hint="eastAsia" w:ascii="宋体" w:hAnsi="宋体"/>
          <w:color w:val="auto"/>
          <w:sz w:val="21"/>
          <w:szCs w:val="21"/>
          <w:highlight w:val="none"/>
        </w:rPr>
        <w:sectPr>
          <w:endnotePr>
            <w:numFmt w:val="decimal"/>
          </w:endnotePr>
          <w:pgSz w:w="16838" w:h="11906" w:orient="landscape"/>
          <w:pgMar w:top="567" w:right="1247" w:bottom="567" w:left="1247" w:header="851" w:footer="907" w:gutter="0"/>
          <w:cols w:space="720" w:num="1"/>
          <w:titlePg/>
          <w:docGrid w:type="lines" w:linePitch="312" w:charSpace="0"/>
        </w:sectPr>
      </w:pPr>
    </w:p>
    <w:p w14:paraId="394B24CB">
      <w:pPr>
        <w:wordWrap w:val="0"/>
        <w:rPr>
          <w:rFonts w:hint="eastAsia"/>
          <w:b/>
          <w:color w:val="auto"/>
          <w:szCs w:val="21"/>
          <w:highlight w:val="none"/>
        </w:rPr>
      </w:pPr>
      <w:r>
        <w:rPr>
          <w:rFonts w:hint="eastAsia"/>
          <w:color w:val="auto"/>
          <w:szCs w:val="21"/>
          <w:highlight w:val="none"/>
        </w:rPr>
        <w:t>附表四</w:t>
      </w:r>
    </w:p>
    <w:p w14:paraId="00AA44A9">
      <w:pPr>
        <w:wordWrap w:val="0"/>
        <w:jc w:val="center"/>
        <w:rPr>
          <w:b/>
          <w:color w:val="auto"/>
          <w:sz w:val="36"/>
          <w:szCs w:val="36"/>
          <w:highlight w:val="none"/>
        </w:rPr>
      </w:pPr>
      <w:r>
        <w:rPr>
          <w:rFonts w:hint="eastAsia"/>
          <w:b/>
          <w:color w:val="auto"/>
          <w:sz w:val="36"/>
          <w:szCs w:val="36"/>
          <w:highlight w:val="none"/>
        </w:rPr>
        <w:t>算术复核表</w:t>
      </w:r>
    </w:p>
    <w:p w14:paraId="17943294">
      <w:pPr>
        <w:wordWrap w:val="0"/>
        <w:rPr>
          <w:rFonts w:ascii="宋体" w:hAnsi="宋体"/>
          <w:color w:val="auto"/>
          <w:kern w:val="0"/>
          <w:szCs w:val="21"/>
          <w:highlight w:val="none"/>
        </w:rPr>
      </w:pPr>
      <w:r>
        <w:rPr>
          <w:rFonts w:hint="eastAsia"/>
          <w:color w:val="auto"/>
          <w:kern w:val="0"/>
          <w:szCs w:val="21"/>
          <w:highlight w:val="none"/>
        </w:rPr>
        <w:t>工程名称：</w:t>
      </w:r>
      <w:r>
        <w:rPr>
          <w:color w:val="auto"/>
          <w:kern w:val="0"/>
          <w:szCs w:val="21"/>
          <w:highlight w:val="none"/>
        </w:rPr>
        <w:t xml:space="preserve">                                          </w:t>
      </w:r>
      <w:r>
        <w:rPr>
          <w:rFonts w:ascii="宋体" w:hAnsi="宋体"/>
          <w:color w:val="auto"/>
          <w:kern w:val="0"/>
          <w:szCs w:val="21"/>
          <w:highlight w:val="none"/>
        </w:rPr>
        <w:t xml:space="preserve"> </w:t>
      </w:r>
      <w:r>
        <w:rPr>
          <w:rFonts w:hint="eastAsia" w:ascii="宋体" w:hAnsi="宋体"/>
          <w:color w:val="auto"/>
          <w:kern w:val="0"/>
          <w:szCs w:val="21"/>
          <w:highlight w:val="none"/>
        </w:rPr>
        <w:t>投标人</w:t>
      </w:r>
      <w:r>
        <w:rPr>
          <w:rFonts w:ascii="宋体" w:hAnsi="宋体"/>
          <w:color w:val="auto"/>
          <w:kern w:val="0"/>
          <w:szCs w:val="21"/>
          <w:highlight w:val="none"/>
        </w:rPr>
        <w:t xml:space="preserve">:                                                  </w:t>
      </w:r>
      <w:r>
        <w:rPr>
          <w:rFonts w:hint="eastAsia" w:ascii="宋体" w:hAnsi="宋体"/>
          <w:color w:val="auto"/>
          <w:kern w:val="0"/>
          <w:szCs w:val="21"/>
          <w:highlight w:val="none"/>
        </w:rPr>
        <w:t>单位：元</w:t>
      </w:r>
    </w:p>
    <w:tbl>
      <w:tblPr>
        <w:tblStyle w:val="19"/>
        <w:tblW w:w="0" w:type="auto"/>
        <w:jc w:val="center"/>
        <w:tblLayout w:type="fixed"/>
        <w:tblCellMar>
          <w:top w:w="0" w:type="dxa"/>
          <w:left w:w="108" w:type="dxa"/>
          <w:bottom w:w="0" w:type="dxa"/>
          <w:right w:w="108" w:type="dxa"/>
        </w:tblCellMar>
      </w:tblPr>
      <w:tblGrid>
        <w:gridCol w:w="631"/>
        <w:gridCol w:w="4409"/>
        <w:gridCol w:w="1573"/>
        <w:gridCol w:w="1547"/>
        <w:gridCol w:w="1547"/>
        <w:gridCol w:w="1442"/>
        <w:gridCol w:w="3405"/>
      </w:tblGrid>
      <w:tr w14:paraId="0936E5DC">
        <w:tblPrEx>
          <w:tblCellMar>
            <w:top w:w="0" w:type="dxa"/>
            <w:left w:w="108" w:type="dxa"/>
            <w:bottom w:w="0" w:type="dxa"/>
            <w:right w:w="108" w:type="dxa"/>
          </w:tblCellMar>
        </w:tblPrEx>
        <w:trPr>
          <w:trHeight w:val="567" w:hRule="atLeast"/>
          <w:jc w:val="center"/>
        </w:trPr>
        <w:tc>
          <w:tcPr>
            <w:tcW w:w="631" w:type="dxa"/>
            <w:tcBorders>
              <w:top w:val="single" w:color="auto" w:sz="4" w:space="0"/>
              <w:left w:val="single" w:color="auto" w:sz="4" w:space="0"/>
              <w:bottom w:val="single" w:color="auto" w:sz="4" w:space="0"/>
              <w:right w:val="single" w:color="auto" w:sz="4" w:space="0"/>
            </w:tcBorders>
            <w:noWrap w:val="0"/>
            <w:vAlign w:val="center"/>
          </w:tcPr>
          <w:p w14:paraId="36E3775F">
            <w:pPr>
              <w:wordWrap w:val="0"/>
              <w:rPr>
                <w:rFonts w:ascii="宋体" w:hAnsi="宋体"/>
                <w:color w:val="auto"/>
                <w:kern w:val="0"/>
                <w:szCs w:val="21"/>
                <w:highlight w:val="none"/>
              </w:rPr>
            </w:pPr>
            <w:r>
              <w:rPr>
                <w:rFonts w:hint="eastAsia" w:ascii="宋体" w:hAnsi="宋体"/>
                <w:color w:val="auto"/>
                <w:kern w:val="0"/>
                <w:szCs w:val="21"/>
                <w:highlight w:val="none"/>
              </w:rPr>
              <w:t>编号</w:t>
            </w:r>
          </w:p>
        </w:tc>
        <w:tc>
          <w:tcPr>
            <w:tcW w:w="4409" w:type="dxa"/>
            <w:tcBorders>
              <w:top w:val="single" w:color="auto" w:sz="4" w:space="0"/>
              <w:left w:val="nil"/>
              <w:bottom w:val="single" w:color="auto" w:sz="4" w:space="0"/>
              <w:right w:val="single" w:color="auto" w:sz="4" w:space="0"/>
            </w:tcBorders>
            <w:noWrap w:val="0"/>
            <w:vAlign w:val="center"/>
          </w:tcPr>
          <w:p w14:paraId="4BDA5C5E">
            <w:pPr>
              <w:wordWrap w:val="0"/>
              <w:rPr>
                <w:rFonts w:ascii="宋体" w:hAnsi="宋体"/>
                <w:color w:val="auto"/>
                <w:kern w:val="0"/>
                <w:szCs w:val="21"/>
                <w:highlight w:val="none"/>
              </w:rPr>
            </w:pPr>
            <w:r>
              <w:rPr>
                <w:rFonts w:hint="eastAsia" w:ascii="宋体" w:hAnsi="宋体"/>
                <w:color w:val="auto"/>
                <w:kern w:val="0"/>
                <w:szCs w:val="21"/>
                <w:highlight w:val="none"/>
              </w:rPr>
              <w:t>算术校核项目</w:t>
            </w:r>
          </w:p>
        </w:tc>
        <w:tc>
          <w:tcPr>
            <w:tcW w:w="1573" w:type="dxa"/>
            <w:tcBorders>
              <w:top w:val="single" w:color="auto" w:sz="4" w:space="0"/>
              <w:left w:val="nil"/>
              <w:bottom w:val="single" w:color="auto" w:sz="4" w:space="0"/>
              <w:right w:val="single" w:color="auto" w:sz="4" w:space="0"/>
            </w:tcBorders>
            <w:noWrap w:val="0"/>
            <w:vAlign w:val="center"/>
          </w:tcPr>
          <w:p w14:paraId="5BA657C1">
            <w:pPr>
              <w:wordWrap w:val="0"/>
              <w:rPr>
                <w:rFonts w:ascii="宋体" w:hAnsi="宋体"/>
                <w:color w:val="auto"/>
                <w:kern w:val="0"/>
                <w:szCs w:val="21"/>
                <w:highlight w:val="none"/>
              </w:rPr>
            </w:pPr>
            <w:r>
              <w:rPr>
                <w:rFonts w:hint="eastAsia" w:ascii="宋体" w:hAnsi="宋体"/>
                <w:color w:val="auto"/>
                <w:kern w:val="0"/>
                <w:szCs w:val="21"/>
                <w:highlight w:val="none"/>
              </w:rPr>
              <w:t>修正前投标</w:t>
            </w:r>
          </w:p>
          <w:p w14:paraId="63AC30D5">
            <w:pPr>
              <w:wordWrap w:val="0"/>
              <w:rPr>
                <w:rFonts w:ascii="宋体" w:hAnsi="宋体"/>
                <w:color w:val="auto"/>
                <w:kern w:val="0"/>
                <w:szCs w:val="21"/>
                <w:highlight w:val="none"/>
              </w:rPr>
            </w:pPr>
            <w:r>
              <w:rPr>
                <w:rFonts w:hint="eastAsia" w:ascii="宋体" w:hAnsi="宋体"/>
                <w:color w:val="auto"/>
                <w:kern w:val="0"/>
                <w:szCs w:val="21"/>
                <w:highlight w:val="none"/>
              </w:rPr>
              <w:t>报价</w:t>
            </w:r>
            <w:r>
              <w:rPr>
                <w:rFonts w:ascii="宋体" w:hAnsi="宋体"/>
                <w:color w:val="auto"/>
                <w:kern w:val="0"/>
                <w:szCs w:val="21"/>
                <w:highlight w:val="none"/>
              </w:rPr>
              <w:t>A</w:t>
            </w:r>
          </w:p>
        </w:tc>
        <w:tc>
          <w:tcPr>
            <w:tcW w:w="1547" w:type="dxa"/>
            <w:tcBorders>
              <w:top w:val="single" w:color="auto" w:sz="4" w:space="0"/>
              <w:left w:val="nil"/>
              <w:bottom w:val="single" w:color="auto" w:sz="4" w:space="0"/>
              <w:right w:val="single" w:color="auto" w:sz="4" w:space="0"/>
            </w:tcBorders>
            <w:noWrap w:val="0"/>
            <w:vAlign w:val="center"/>
          </w:tcPr>
          <w:p w14:paraId="62EAC97B">
            <w:pPr>
              <w:wordWrap w:val="0"/>
              <w:rPr>
                <w:rFonts w:ascii="宋体" w:hAnsi="宋体"/>
                <w:color w:val="auto"/>
                <w:kern w:val="0"/>
                <w:szCs w:val="21"/>
                <w:highlight w:val="none"/>
              </w:rPr>
            </w:pPr>
            <w:r>
              <w:rPr>
                <w:rFonts w:hint="eastAsia" w:ascii="宋体" w:hAnsi="宋体"/>
                <w:color w:val="auto"/>
                <w:kern w:val="0"/>
                <w:szCs w:val="21"/>
                <w:highlight w:val="none"/>
              </w:rPr>
              <w:t>修正后投标</w:t>
            </w:r>
          </w:p>
          <w:p w14:paraId="05C201DE">
            <w:pPr>
              <w:wordWrap w:val="0"/>
              <w:rPr>
                <w:rFonts w:ascii="宋体" w:hAnsi="宋体"/>
                <w:color w:val="auto"/>
                <w:kern w:val="0"/>
                <w:szCs w:val="21"/>
                <w:highlight w:val="none"/>
              </w:rPr>
            </w:pPr>
            <w:r>
              <w:rPr>
                <w:rFonts w:hint="eastAsia" w:ascii="宋体" w:hAnsi="宋体"/>
                <w:color w:val="auto"/>
                <w:kern w:val="0"/>
                <w:szCs w:val="21"/>
                <w:highlight w:val="none"/>
              </w:rPr>
              <w:t>报价</w:t>
            </w:r>
            <w:r>
              <w:rPr>
                <w:rFonts w:ascii="宋体" w:hAnsi="宋体"/>
                <w:color w:val="auto"/>
                <w:kern w:val="0"/>
                <w:szCs w:val="21"/>
                <w:highlight w:val="none"/>
              </w:rPr>
              <w:t>B</w:t>
            </w:r>
          </w:p>
        </w:tc>
        <w:tc>
          <w:tcPr>
            <w:tcW w:w="1547" w:type="dxa"/>
            <w:tcBorders>
              <w:top w:val="single" w:color="auto" w:sz="4" w:space="0"/>
              <w:left w:val="nil"/>
              <w:bottom w:val="single" w:color="auto" w:sz="4" w:space="0"/>
              <w:right w:val="single" w:color="auto" w:sz="4" w:space="0"/>
            </w:tcBorders>
            <w:noWrap w:val="0"/>
            <w:vAlign w:val="center"/>
          </w:tcPr>
          <w:p w14:paraId="1BB63CEC">
            <w:pPr>
              <w:wordWrap w:val="0"/>
              <w:rPr>
                <w:rFonts w:ascii="宋体" w:hAnsi="宋体"/>
                <w:color w:val="auto"/>
                <w:kern w:val="0"/>
                <w:szCs w:val="21"/>
                <w:highlight w:val="none"/>
              </w:rPr>
            </w:pPr>
            <w:r>
              <w:rPr>
                <w:rFonts w:hint="eastAsia" w:ascii="宋体" w:hAnsi="宋体"/>
                <w:color w:val="auto"/>
                <w:kern w:val="0"/>
                <w:szCs w:val="21"/>
                <w:highlight w:val="none"/>
              </w:rPr>
              <w:t>修正率</w:t>
            </w:r>
            <w:r>
              <w:rPr>
                <w:rFonts w:ascii="宋体" w:hAnsi="宋体"/>
                <w:color w:val="auto"/>
                <w:kern w:val="0"/>
                <w:szCs w:val="21"/>
                <w:highlight w:val="none"/>
              </w:rPr>
              <w:br w:type="textWrapping"/>
            </w:r>
            <w:r>
              <w:rPr>
                <w:rFonts w:ascii="宋体" w:hAnsi="宋体"/>
                <w:color w:val="auto"/>
                <w:kern w:val="0"/>
                <w:szCs w:val="21"/>
                <w:highlight w:val="none"/>
              </w:rPr>
              <w:t>r=|A-B|/A*100%</w:t>
            </w:r>
          </w:p>
        </w:tc>
        <w:tc>
          <w:tcPr>
            <w:tcW w:w="1442" w:type="dxa"/>
            <w:tcBorders>
              <w:top w:val="single" w:color="auto" w:sz="4" w:space="0"/>
              <w:left w:val="nil"/>
              <w:bottom w:val="single" w:color="auto" w:sz="4" w:space="0"/>
              <w:right w:val="single" w:color="auto" w:sz="4" w:space="0"/>
            </w:tcBorders>
            <w:noWrap w:val="0"/>
            <w:vAlign w:val="center"/>
          </w:tcPr>
          <w:p w14:paraId="77576634">
            <w:pPr>
              <w:wordWrap w:val="0"/>
              <w:rPr>
                <w:rFonts w:ascii="宋体" w:hAnsi="宋体"/>
                <w:color w:val="auto"/>
                <w:kern w:val="0"/>
                <w:szCs w:val="21"/>
                <w:highlight w:val="none"/>
              </w:rPr>
            </w:pPr>
            <w:r>
              <w:rPr>
                <w:rFonts w:hint="eastAsia" w:ascii="宋体" w:hAnsi="宋体"/>
                <w:color w:val="auto"/>
                <w:kern w:val="0"/>
                <w:szCs w:val="21"/>
                <w:highlight w:val="none"/>
              </w:rPr>
              <w:t>经评审的最终投标报价</w:t>
            </w:r>
          </w:p>
        </w:tc>
        <w:tc>
          <w:tcPr>
            <w:tcW w:w="3405" w:type="dxa"/>
            <w:tcBorders>
              <w:top w:val="single" w:color="auto" w:sz="4" w:space="0"/>
              <w:left w:val="nil"/>
              <w:bottom w:val="single" w:color="auto" w:sz="4" w:space="0"/>
              <w:right w:val="single" w:color="auto" w:sz="4" w:space="0"/>
            </w:tcBorders>
            <w:noWrap w:val="0"/>
            <w:vAlign w:val="center"/>
          </w:tcPr>
          <w:p w14:paraId="3EF0FCAF">
            <w:pPr>
              <w:wordWrap w:val="0"/>
              <w:rPr>
                <w:rFonts w:ascii="宋体" w:hAnsi="宋体"/>
                <w:color w:val="auto"/>
                <w:kern w:val="0"/>
                <w:szCs w:val="21"/>
                <w:highlight w:val="none"/>
              </w:rPr>
            </w:pPr>
            <w:r>
              <w:rPr>
                <w:rFonts w:hint="eastAsia" w:ascii="宋体" w:hAnsi="宋体"/>
                <w:color w:val="auto"/>
                <w:kern w:val="0"/>
                <w:szCs w:val="21"/>
                <w:highlight w:val="none"/>
              </w:rPr>
              <w:t>当</w:t>
            </w:r>
            <w:r>
              <w:rPr>
                <w:rFonts w:ascii="宋体" w:hAnsi="宋体"/>
                <w:color w:val="auto"/>
                <w:kern w:val="0"/>
                <w:szCs w:val="21"/>
                <w:highlight w:val="none"/>
              </w:rPr>
              <w:t>B&gt;A</w:t>
            </w:r>
            <w:r>
              <w:rPr>
                <w:rFonts w:hint="eastAsia" w:ascii="宋体" w:hAnsi="宋体"/>
                <w:color w:val="auto"/>
                <w:kern w:val="0"/>
                <w:szCs w:val="21"/>
                <w:highlight w:val="none"/>
              </w:rPr>
              <w:t>时，修正后报价与原报价的差额；当</w:t>
            </w:r>
            <w:r>
              <w:rPr>
                <w:rFonts w:ascii="宋体" w:hAnsi="宋体"/>
                <w:color w:val="auto"/>
                <w:kern w:val="0"/>
                <w:szCs w:val="21"/>
                <w:highlight w:val="none"/>
              </w:rPr>
              <w:t>B</w:t>
            </w:r>
            <w:r>
              <w:rPr>
                <w:rFonts w:hint="eastAsia" w:ascii="宋体" w:hAnsi="宋体"/>
                <w:color w:val="auto"/>
                <w:kern w:val="0"/>
                <w:szCs w:val="21"/>
                <w:highlight w:val="none"/>
              </w:rPr>
              <w:t>≤</w:t>
            </w:r>
            <w:r>
              <w:rPr>
                <w:rFonts w:ascii="宋体" w:hAnsi="宋体"/>
                <w:color w:val="auto"/>
                <w:kern w:val="0"/>
                <w:szCs w:val="21"/>
                <w:highlight w:val="none"/>
              </w:rPr>
              <w:t>A</w:t>
            </w:r>
            <w:r>
              <w:rPr>
                <w:rFonts w:hint="eastAsia" w:ascii="宋体" w:hAnsi="宋体"/>
                <w:color w:val="auto"/>
                <w:kern w:val="0"/>
                <w:szCs w:val="21"/>
                <w:highlight w:val="none"/>
              </w:rPr>
              <w:t>时</w:t>
            </w:r>
            <w:r>
              <w:rPr>
                <w:rFonts w:ascii="宋体" w:hAnsi="宋体"/>
                <w:color w:val="auto"/>
                <w:kern w:val="0"/>
                <w:szCs w:val="21"/>
                <w:highlight w:val="none"/>
              </w:rPr>
              <w:t>,R=0</w:t>
            </w:r>
          </w:p>
        </w:tc>
      </w:tr>
      <w:tr w14:paraId="5F83BCC8">
        <w:tblPrEx>
          <w:tblCellMar>
            <w:top w:w="0" w:type="dxa"/>
            <w:left w:w="108" w:type="dxa"/>
            <w:bottom w:w="0" w:type="dxa"/>
            <w:right w:w="108" w:type="dxa"/>
          </w:tblCellMar>
        </w:tblPrEx>
        <w:trPr>
          <w:trHeight w:val="567" w:hRule="atLeast"/>
          <w:jc w:val="center"/>
        </w:trPr>
        <w:tc>
          <w:tcPr>
            <w:tcW w:w="631" w:type="dxa"/>
            <w:tcBorders>
              <w:top w:val="nil"/>
              <w:left w:val="single" w:color="auto" w:sz="4" w:space="0"/>
              <w:bottom w:val="single" w:color="auto" w:sz="4" w:space="0"/>
              <w:right w:val="single" w:color="auto" w:sz="4" w:space="0"/>
            </w:tcBorders>
            <w:noWrap w:val="0"/>
            <w:vAlign w:val="center"/>
          </w:tcPr>
          <w:p w14:paraId="478FBE89">
            <w:pPr>
              <w:wordWrap w:val="0"/>
              <w:rPr>
                <w:rFonts w:ascii="宋体" w:hAnsi="宋体"/>
                <w:color w:val="auto"/>
                <w:kern w:val="0"/>
                <w:szCs w:val="21"/>
                <w:highlight w:val="none"/>
              </w:rPr>
            </w:pPr>
            <w:r>
              <w:rPr>
                <w:rFonts w:ascii="宋体" w:hAnsi="宋体"/>
                <w:color w:val="auto"/>
                <w:kern w:val="0"/>
                <w:szCs w:val="21"/>
                <w:highlight w:val="none"/>
              </w:rPr>
              <w:t>1</w:t>
            </w:r>
          </w:p>
        </w:tc>
        <w:tc>
          <w:tcPr>
            <w:tcW w:w="4409" w:type="dxa"/>
            <w:tcBorders>
              <w:top w:val="nil"/>
              <w:left w:val="nil"/>
              <w:bottom w:val="single" w:color="auto" w:sz="4" w:space="0"/>
              <w:right w:val="single" w:color="auto" w:sz="4" w:space="0"/>
            </w:tcBorders>
            <w:noWrap w:val="0"/>
            <w:vAlign w:val="center"/>
          </w:tcPr>
          <w:p w14:paraId="2DDFD4FE">
            <w:pPr>
              <w:wordWrap w:val="0"/>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1]</w:t>
            </w:r>
          </w:p>
        </w:tc>
        <w:tc>
          <w:tcPr>
            <w:tcW w:w="1573" w:type="dxa"/>
            <w:tcBorders>
              <w:top w:val="nil"/>
              <w:left w:val="nil"/>
              <w:bottom w:val="single" w:color="auto" w:sz="4" w:space="0"/>
              <w:right w:val="single" w:color="auto" w:sz="4" w:space="0"/>
            </w:tcBorders>
            <w:noWrap w:val="0"/>
            <w:vAlign w:val="center"/>
          </w:tcPr>
          <w:p w14:paraId="7148F417">
            <w:pPr>
              <w:wordWrap w:val="0"/>
              <w:rPr>
                <w:rFonts w:ascii="宋体" w:hAnsi="宋体"/>
                <w:color w:val="auto"/>
                <w:kern w:val="0"/>
                <w:szCs w:val="21"/>
                <w:highlight w:val="none"/>
              </w:rPr>
            </w:pPr>
            <w:r>
              <w:rPr>
                <w:rFonts w:hint="eastAsia" w:ascii="宋体" w:hAnsi="宋体"/>
                <w:color w:val="auto"/>
                <w:kern w:val="0"/>
                <w:szCs w:val="21"/>
                <w:highlight w:val="none"/>
              </w:rPr>
              <w:t>　</w:t>
            </w:r>
          </w:p>
        </w:tc>
        <w:tc>
          <w:tcPr>
            <w:tcW w:w="1547" w:type="dxa"/>
            <w:tcBorders>
              <w:top w:val="nil"/>
              <w:left w:val="nil"/>
              <w:bottom w:val="single" w:color="auto" w:sz="4" w:space="0"/>
              <w:right w:val="single" w:color="auto" w:sz="4" w:space="0"/>
            </w:tcBorders>
            <w:noWrap w:val="0"/>
            <w:vAlign w:val="center"/>
          </w:tcPr>
          <w:p w14:paraId="12ABE13D">
            <w:pPr>
              <w:wordWrap w:val="0"/>
              <w:rPr>
                <w:rFonts w:ascii="宋体" w:hAnsi="宋体"/>
                <w:color w:val="auto"/>
                <w:kern w:val="0"/>
                <w:szCs w:val="21"/>
                <w:highlight w:val="none"/>
              </w:rPr>
            </w:pPr>
            <w:r>
              <w:rPr>
                <w:rFonts w:hint="eastAsia" w:ascii="宋体" w:hAnsi="宋体"/>
                <w:color w:val="auto"/>
                <w:kern w:val="0"/>
                <w:szCs w:val="21"/>
                <w:highlight w:val="none"/>
              </w:rPr>
              <w:t>　</w:t>
            </w:r>
          </w:p>
        </w:tc>
        <w:tc>
          <w:tcPr>
            <w:tcW w:w="1547" w:type="dxa"/>
            <w:tcBorders>
              <w:top w:val="nil"/>
              <w:left w:val="nil"/>
              <w:bottom w:val="single" w:color="auto" w:sz="4" w:space="0"/>
              <w:right w:val="single" w:color="auto" w:sz="4" w:space="0"/>
            </w:tcBorders>
            <w:noWrap w:val="0"/>
            <w:vAlign w:val="center"/>
          </w:tcPr>
          <w:p w14:paraId="72681C13">
            <w:pPr>
              <w:wordWrap w:val="0"/>
              <w:rPr>
                <w:rFonts w:ascii="宋体" w:hAnsi="宋体"/>
                <w:color w:val="auto"/>
                <w:kern w:val="0"/>
                <w:szCs w:val="21"/>
                <w:highlight w:val="none"/>
              </w:rPr>
            </w:pPr>
            <w:r>
              <w:rPr>
                <w:rFonts w:hint="eastAsia" w:ascii="宋体" w:hAnsi="宋体"/>
                <w:color w:val="auto"/>
                <w:kern w:val="0"/>
                <w:szCs w:val="21"/>
                <w:highlight w:val="none"/>
              </w:rPr>
              <w:t>　</w:t>
            </w:r>
          </w:p>
        </w:tc>
        <w:tc>
          <w:tcPr>
            <w:tcW w:w="1442" w:type="dxa"/>
            <w:tcBorders>
              <w:top w:val="nil"/>
              <w:left w:val="nil"/>
              <w:bottom w:val="single" w:color="auto" w:sz="4" w:space="0"/>
              <w:right w:val="single" w:color="auto" w:sz="4" w:space="0"/>
            </w:tcBorders>
            <w:noWrap w:val="0"/>
            <w:vAlign w:val="center"/>
          </w:tcPr>
          <w:p w14:paraId="6DA9FDF8">
            <w:pPr>
              <w:wordWrap w:val="0"/>
              <w:rPr>
                <w:rFonts w:ascii="宋体" w:hAnsi="宋体"/>
                <w:color w:val="auto"/>
                <w:kern w:val="0"/>
                <w:szCs w:val="21"/>
                <w:highlight w:val="none"/>
              </w:rPr>
            </w:pPr>
            <w:r>
              <w:rPr>
                <w:rFonts w:hint="eastAsia" w:ascii="宋体" w:hAnsi="宋体"/>
                <w:color w:val="auto"/>
                <w:kern w:val="0"/>
                <w:szCs w:val="21"/>
                <w:highlight w:val="none"/>
              </w:rPr>
              <w:t>　</w:t>
            </w:r>
          </w:p>
        </w:tc>
        <w:tc>
          <w:tcPr>
            <w:tcW w:w="3405" w:type="dxa"/>
            <w:tcBorders>
              <w:top w:val="single" w:color="auto" w:sz="4" w:space="0"/>
              <w:left w:val="nil"/>
              <w:bottom w:val="single" w:color="auto" w:sz="4" w:space="0"/>
              <w:right w:val="single" w:color="auto" w:sz="4" w:space="0"/>
            </w:tcBorders>
            <w:noWrap w:val="0"/>
            <w:vAlign w:val="center"/>
          </w:tcPr>
          <w:p w14:paraId="23E491E2">
            <w:pPr>
              <w:wordWrap w:val="0"/>
              <w:rPr>
                <w:rFonts w:ascii="宋体" w:hAnsi="宋体"/>
                <w:color w:val="auto"/>
                <w:kern w:val="0"/>
                <w:szCs w:val="21"/>
                <w:highlight w:val="none"/>
              </w:rPr>
            </w:pPr>
          </w:p>
        </w:tc>
      </w:tr>
      <w:tr w14:paraId="24216D8B">
        <w:tblPrEx>
          <w:tblCellMar>
            <w:top w:w="0" w:type="dxa"/>
            <w:left w:w="108" w:type="dxa"/>
            <w:bottom w:w="0" w:type="dxa"/>
            <w:right w:w="108" w:type="dxa"/>
          </w:tblCellMar>
        </w:tblPrEx>
        <w:trPr>
          <w:trHeight w:val="567" w:hRule="atLeast"/>
          <w:jc w:val="center"/>
        </w:trPr>
        <w:tc>
          <w:tcPr>
            <w:tcW w:w="631" w:type="dxa"/>
            <w:tcBorders>
              <w:top w:val="nil"/>
              <w:left w:val="single" w:color="auto" w:sz="4" w:space="0"/>
              <w:bottom w:val="single" w:color="auto" w:sz="4" w:space="0"/>
              <w:right w:val="single" w:color="auto" w:sz="4" w:space="0"/>
            </w:tcBorders>
            <w:noWrap w:val="0"/>
            <w:vAlign w:val="center"/>
          </w:tcPr>
          <w:p w14:paraId="02571CDF">
            <w:pPr>
              <w:wordWrap w:val="0"/>
              <w:rPr>
                <w:rFonts w:ascii="宋体" w:hAnsi="宋体"/>
                <w:color w:val="auto"/>
                <w:kern w:val="0"/>
                <w:szCs w:val="21"/>
                <w:highlight w:val="none"/>
              </w:rPr>
            </w:pPr>
            <w:r>
              <w:rPr>
                <w:rFonts w:ascii="宋体" w:hAnsi="宋体"/>
                <w:color w:val="auto"/>
                <w:kern w:val="0"/>
                <w:szCs w:val="21"/>
                <w:highlight w:val="none"/>
              </w:rPr>
              <w:t>2</w:t>
            </w:r>
          </w:p>
        </w:tc>
        <w:tc>
          <w:tcPr>
            <w:tcW w:w="4409" w:type="dxa"/>
            <w:tcBorders>
              <w:top w:val="nil"/>
              <w:left w:val="nil"/>
              <w:bottom w:val="single" w:color="auto" w:sz="4" w:space="0"/>
              <w:right w:val="single" w:color="auto" w:sz="4" w:space="0"/>
            </w:tcBorders>
            <w:noWrap w:val="0"/>
            <w:vAlign w:val="center"/>
          </w:tcPr>
          <w:p w14:paraId="45459CDE">
            <w:pPr>
              <w:wordWrap w:val="0"/>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2]</w:t>
            </w:r>
          </w:p>
        </w:tc>
        <w:tc>
          <w:tcPr>
            <w:tcW w:w="1573" w:type="dxa"/>
            <w:tcBorders>
              <w:top w:val="nil"/>
              <w:left w:val="nil"/>
              <w:bottom w:val="single" w:color="auto" w:sz="4" w:space="0"/>
              <w:right w:val="single" w:color="auto" w:sz="4" w:space="0"/>
            </w:tcBorders>
            <w:noWrap w:val="0"/>
            <w:vAlign w:val="center"/>
          </w:tcPr>
          <w:p w14:paraId="02A2F2D6">
            <w:pPr>
              <w:wordWrap w:val="0"/>
              <w:rPr>
                <w:rFonts w:ascii="宋体" w:hAnsi="宋体"/>
                <w:color w:val="auto"/>
                <w:kern w:val="0"/>
                <w:szCs w:val="21"/>
                <w:highlight w:val="none"/>
              </w:rPr>
            </w:pPr>
            <w:r>
              <w:rPr>
                <w:rFonts w:hint="eastAsia" w:ascii="宋体" w:hAnsi="宋体"/>
                <w:color w:val="auto"/>
                <w:kern w:val="0"/>
                <w:szCs w:val="21"/>
                <w:highlight w:val="none"/>
              </w:rPr>
              <w:t>　</w:t>
            </w:r>
          </w:p>
        </w:tc>
        <w:tc>
          <w:tcPr>
            <w:tcW w:w="1547" w:type="dxa"/>
            <w:tcBorders>
              <w:top w:val="nil"/>
              <w:left w:val="nil"/>
              <w:bottom w:val="single" w:color="auto" w:sz="4" w:space="0"/>
              <w:right w:val="single" w:color="auto" w:sz="4" w:space="0"/>
            </w:tcBorders>
            <w:noWrap w:val="0"/>
            <w:vAlign w:val="center"/>
          </w:tcPr>
          <w:p w14:paraId="1F349128">
            <w:pPr>
              <w:wordWrap w:val="0"/>
              <w:rPr>
                <w:rFonts w:ascii="宋体" w:hAnsi="宋体"/>
                <w:color w:val="auto"/>
                <w:kern w:val="0"/>
                <w:szCs w:val="21"/>
                <w:highlight w:val="none"/>
              </w:rPr>
            </w:pPr>
            <w:r>
              <w:rPr>
                <w:rFonts w:hint="eastAsia" w:ascii="宋体" w:hAnsi="宋体"/>
                <w:color w:val="auto"/>
                <w:kern w:val="0"/>
                <w:szCs w:val="21"/>
                <w:highlight w:val="none"/>
              </w:rPr>
              <w:t>　</w:t>
            </w:r>
          </w:p>
        </w:tc>
        <w:tc>
          <w:tcPr>
            <w:tcW w:w="1547" w:type="dxa"/>
            <w:tcBorders>
              <w:top w:val="nil"/>
              <w:left w:val="nil"/>
              <w:bottom w:val="single" w:color="auto" w:sz="4" w:space="0"/>
              <w:right w:val="single" w:color="auto" w:sz="4" w:space="0"/>
            </w:tcBorders>
            <w:noWrap w:val="0"/>
            <w:vAlign w:val="center"/>
          </w:tcPr>
          <w:p w14:paraId="003201F0">
            <w:pPr>
              <w:wordWrap w:val="0"/>
              <w:rPr>
                <w:rFonts w:ascii="宋体" w:hAnsi="宋体"/>
                <w:color w:val="auto"/>
                <w:kern w:val="0"/>
                <w:szCs w:val="21"/>
                <w:highlight w:val="none"/>
              </w:rPr>
            </w:pPr>
            <w:r>
              <w:rPr>
                <w:rFonts w:hint="eastAsia" w:ascii="宋体" w:hAnsi="宋体"/>
                <w:color w:val="auto"/>
                <w:kern w:val="0"/>
                <w:szCs w:val="21"/>
                <w:highlight w:val="none"/>
              </w:rPr>
              <w:t>　</w:t>
            </w:r>
          </w:p>
        </w:tc>
        <w:tc>
          <w:tcPr>
            <w:tcW w:w="1442" w:type="dxa"/>
            <w:tcBorders>
              <w:top w:val="nil"/>
              <w:left w:val="nil"/>
              <w:bottom w:val="single" w:color="auto" w:sz="4" w:space="0"/>
              <w:right w:val="single" w:color="auto" w:sz="4" w:space="0"/>
            </w:tcBorders>
            <w:noWrap w:val="0"/>
            <w:vAlign w:val="center"/>
          </w:tcPr>
          <w:p w14:paraId="2B9DEF13">
            <w:pPr>
              <w:wordWrap w:val="0"/>
              <w:rPr>
                <w:rFonts w:ascii="宋体" w:hAnsi="宋体"/>
                <w:color w:val="auto"/>
                <w:kern w:val="0"/>
                <w:szCs w:val="21"/>
                <w:highlight w:val="none"/>
              </w:rPr>
            </w:pPr>
            <w:r>
              <w:rPr>
                <w:rFonts w:hint="eastAsia" w:ascii="宋体" w:hAnsi="宋体"/>
                <w:color w:val="auto"/>
                <w:kern w:val="0"/>
                <w:szCs w:val="21"/>
                <w:highlight w:val="none"/>
              </w:rPr>
              <w:t>　</w:t>
            </w:r>
          </w:p>
        </w:tc>
        <w:tc>
          <w:tcPr>
            <w:tcW w:w="3405" w:type="dxa"/>
            <w:tcBorders>
              <w:top w:val="single" w:color="auto" w:sz="4" w:space="0"/>
              <w:left w:val="nil"/>
              <w:bottom w:val="single" w:color="auto" w:sz="4" w:space="0"/>
              <w:right w:val="single" w:color="auto" w:sz="4" w:space="0"/>
            </w:tcBorders>
            <w:noWrap w:val="0"/>
            <w:vAlign w:val="center"/>
          </w:tcPr>
          <w:p w14:paraId="7B95E850">
            <w:pPr>
              <w:wordWrap w:val="0"/>
              <w:rPr>
                <w:rFonts w:ascii="宋体" w:hAnsi="宋体"/>
                <w:color w:val="auto"/>
                <w:kern w:val="0"/>
                <w:szCs w:val="21"/>
                <w:highlight w:val="none"/>
              </w:rPr>
            </w:pPr>
          </w:p>
        </w:tc>
      </w:tr>
      <w:tr w14:paraId="2941CB3B">
        <w:tblPrEx>
          <w:tblCellMar>
            <w:top w:w="0" w:type="dxa"/>
            <w:left w:w="108" w:type="dxa"/>
            <w:bottom w:w="0" w:type="dxa"/>
            <w:right w:w="108" w:type="dxa"/>
          </w:tblCellMar>
        </w:tblPrEx>
        <w:trPr>
          <w:trHeight w:val="567" w:hRule="atLeast"/>
          <w:jc w:val="center"/>
        </w:trPr>
        <w:tc>
          <w:tcPr>
            <w:tcW w:w="631" w:type="dxa"/>
            <w:tcBorders>
              <w:top w:val="nil"/>
              <w:left w:val="single" w:color="auto" w:sz="4" w:space="0"/>
              <w:bottom w:val="single" w:color="auto" w:sz="4" w:space="0"/>
              <w:right w:val="single" w:color="auto" w:sz="4" w:space="0"/>
            </w:tcBorders>
            <w:noWrap w:val="0"/>
            <w:vAlign w:val="center"/>
          </w:tcPr>
          <w:p w14:paraId="3A8DBEE6">
            <w:pPr>
              <w:wordWrap w:val="0"/>
              <w:rPr>
                <w:rFonts w:ascii="宋体" w:hAnsi="宋体"/>
                <w:color w:val="auto"/>
                <w:kern w:val="0"/>
                <w:szCs w:val="21"/>
                <w:highlight w:val="none"/>
              </w:rPr>
            </w:pPr>
            <w:r>
              <w:rPr>
                <w:rFonts w:hint="eastAsia" w:ascii="宋体" w:hAnsi="宋体"/>
                <w:color w:val="auto"/>
                <w:kern w:val="0"/>
                <w:szCs w:val="21"/>
                <w:highlight w:val="none"/>
              </w:rPr>
              <w:t>…</w:t>
            </w:r>
          </w:p>
        </w:tc>
        <w:tc>
          <w:tcPr>
            <w:tcW w:w="4409" w:type="dxa"/>
            <w:tcBorders>
              <w:top w:val="nil"/>
              <w:left w:val="nil"/>
              <w:bottom w:val="single" w:color="auto" w:sz="4" w:space="0"/>
              <w:right w:val="single" w:color="auto" w:sz="4" w:space="0"/>
            </w:tcBorders>
            <w:noWrap w:val="0"/>
            <w:vAlign w:val="center"/>
          </w:tcPr>
          <w:p w14:paraId="7258899A">
            <w:pPr>
              <w:wordWrap w:val="0"/>
              <w:rPr>
                <w:rFonts w:ascii="宋体" w:hAnsi="宋体"/>
                <w:color w:val="auto"/>
                <w:kern w:val="0"/>
                <w:szCs w:val="21"/>
                <w:highlight w:val="none"/>
              </w:rPr>
            </w:pPr>
            <w:r>
              <w:rPr>
                <w:rFonts w:hint="eastAsia" w:ascii="宋体" w:hAnsi="宋体"/>
                <w:color w:val="auto"/>
                <w:kern w:val="0"/>
                <w:szCs w:val="21"/>
                <w:highlight w:val="none"/>
              </w:rPr>
              <w:t>…</w:t>
            </w:r>
          </w:p>
        </w:tc>
        <w:tc>
          <w:tcPr>
            <w:tcW w:w="1573" w:type="dxa"/>
            <w:tcBorders>
              <w:top w:val="nil"/>
              <w:left w:val="nil"/>
              <w:bottom w:val="single" w:color="auto" w:sz="4" w:space="0"/>
              <w:right w:val="single" w:color="auto" w:sz="4" w:space="0"/>
            </w:tcBorders>
            <w:noWrap w:val="0"/>
            <w:vAlign w:val="center"/>
          </w:tcPr>
          <w:p w14:paraId="4CE87AF0">
            <w:pPr>
              <w:wordWrap w:val="0"/>
              <w:rPr>
                <w:rFonts w:ascii="宋体" w:hAnsi="宋体"/>
                <w:color w:val="auto"/>
                <w:kern w:val="0"/>
                <w:szCs w:val="21"/>
                <w:highlight w:val="none"/>
              </w:rPr>
            </w:pPr>
            <w:r>
              <w:rPr>
                <w:rFonts w:hint="eastAsia" w:ascii="宋体" w:hAnsi="宋体"/>
                <w:color w:val="auto"/>
                <w:kern w:val="0"/>
                <w:szCs w:val="21"/>
                <w:highlight w:val="none"/>
              </w:rPr>
              <w:t>　</w:t>
            </w:r>
          </w:p>
        </w:tc>
        <w:tc>
          <w:tcPr>
            <w:tcW w:w="1547" w:type="dxa"/>
            <w:tcBorders>
              <w:top w:val="nil"/>
              <w:left w:val="nil"/>
              <w:bottom w:val="single" w:color="auto" w:sz="4" w:space="0"/>
              <w:right w:val="single" w:color="auto" w:sz="4" w:space="0"/>
            </w:tcBorders>
            <w:noWrap w:val="0"/>
            <w:vAlign w:val="center"/>
          </w:tcPr>
          <w:p w14:paraId="0B32D129">
            <w:pPr>
              <w:wordWrap w:val="0"/>
              <w:rPr>
                <w:rFonts w:ascii="宋体" w:hAnsi="宋体"/>
                <w:color w:val="auto"/>
                <w:kern w:val="0"/>
                <w:szCs w:val="21"/>
                <w:highlight w:val="none"/>
              </w:rPr>
            </w:pPr>
            <w:r>
              <w:rPr>
                <w:rFonts w:hint="eastAsia" w:ascii="宋体" w:hAnsi="宋体"/>
                <w:color w:val="auto"/>
                <w:kern w:val="0"/>
                <w:szCs w:val="21"/>
                <w:highlight w:val="none"/>
              </w:rPr>
              <w:t>　</w:t>
            </w:r>
          </w:p>
        </w:tc>
        <w:tc>
          <w:tcPr>
            <w:tcW w:w="1547" w:type="dxa"/>
            <w:tcBorders>
              <w:top w:val="nil"/>
              <w:left w:val="nil"/>
              <w:bottom w:val="single" w:color="auto" w:sz="4" w:space="0"/>
              <w:right w:val="single" w:color="auto" w:sz="4" w:space="0"/>
            </w:tcBorders>
            <w:noWrap w:val="0"/>
            <w:vAlign w:val="center"/>
          </w:tcPr>
          <w:p w14:paraId="21149A56">
            <w:pPr>
              <w:wordWrap w:val="0"/>
              <w:rPr>
                <w:rFonts w:ascii="宋体" w:hAnsi="宋体"/>
                <w:color w:val="auto"/>
                <w:kern w:val="0"/>
                <w:szCs w:val="21"/>
                <w:highlight w:val="none"/>
              </w:rPr>
            </w:pPr>
            <w:r>
              <w:rPr>
                <w:rFonts w:hint="eastAsia" w:ascii="宋体" w:hAnsi="宋体"/>
                <w:color w:val="auto"/>
                <w:kern w:val="0"/>
                <w:szCs w:val="21"/>
                <w:highlight w:val="none"/>
              </w:rPr>
              <w:t>　</w:t>
            </w:r>
          </w:p>
        </w:tc>
        <w:tc>
          <w:tcPr>
            <w:tcW w:w="1442" w:type="dxa"/>
            <w:tcBorders>
              <w:top w:val="nil"/>
              <w:left w:val="nil"/>
              <w:bottom w:val="single" w:color="auto" w:sz="4" w:space="0"/>
              <w:right w:val="single" w:color="auto" w:sz="4" w:space="0"/>
            </w:tcBorders>
            <w:noWrap w:val="0"/>
            <w:vAlign w:val="center"/>
          </w:tcPr>
          <w:p w14:paraId="50D74FF4">
            <w:pPr>
              <w:wordWrap w:val="0"/>
              <w:rPr>
                <w:rFonts w:ascii="宋体" w:hAnsi="宋体"/>
                <w:color w:val="auto"/>
                <w:kern w:val="0"/>
                <w:szCs w:val="21"/>
                <w:highlight w:val="none"/>
              </w:rPr>
            </w:pPr>
            <w:r>
              <w:rPr>
                <w:rFonts w:hint="eastAsia" w:ascii="宋体" w:hAnsi="宋体"/>
                <w:color w:val="auto"/>
                <w:kern w:val="0"/>
                <w:szCs w:val="21"/>
                <w:highlight w:val="none"/>
              </w:rPr>
              <w:t>　</w:t>
            </w:r>
          </w:p>
        </w:tc>
        <w:tc>
          <w:tcPr>
            <w:tcW w:w="3405" w:type="dxa"/>
            <w:tcBorders>
              <w:top w:val="single" w:color="auto" w:sz="4" w:space="0"/>
              <w:left w:val="nil"/>
              <w:bottom w:val="single" w:color="auto" w:sz="4" w:space="0"/>
              <w:right w:val="single" w:color="auto" w:sz="4" w:space="0"/>
            </w:tcBorders>
            <w:noWrap w:val="0"/>
            <w:vAlign w:val="center"/>
          </w:tcPr>
          <w:p w14:paraId="1CD1F068">
            <w:pPr>
              <w:wordWrap w:val="0"/>
              <w:rPr>
                <w:rFonts w:ascii="宋体" w:hAnsi="宋体"/>
                <w:color w:val="auto"/>
                <w:kern w:val="0"/>
                <w:szCs w:val="21"/>
                <w:highlight w:val="none"/>
              </w:rPr>
            </w:pPr>
          </w:p>
        </w:tc>
      </w:tr>
      <w:tr w14:paraId="46644BA2">
        <w:tblPrEx>
          <w:tblCellMar>
            <w:top w:w="0" w:type="dxa"/>
            <w:left w:w="108" w:type="dxa"/>
            <w:bottom w:w="0" w:type="dxa"/>
            <w:right w:w="108" w:type="dxa"/>
          </w:tblCellMar>
        </w:tblPrEx>
        <w:trPr>
          <w:trHeight w:val="567" w:hRule="atLeast"/>
          <w:jc w:val="center"/>
        </w:trPr>
        <w:tc>
          <w:tcPr>
            <w:tcW w:w="631" w:type="dxa"/>
            <w:tcBorders>
              <w:top w:val="nil"/>
              <w:left w:val="single" w:color="auto" w:sz="4" w:space="0"/>
              <w:bottom w:val="single" w:color="auto" w:sz="4" w:space="0"/>
              <w:right w:val="single" w:color="auto" w:sz="4" w:space="0"/>
            </w:tcBorders>
            <w:noWrap w:val="0"/>
            <w:vAlign w:val="center"/>
          </w:tcPr>
          <w:p w14:paraId="2FA73D35">
            <w:pPr>
              <w:wordWrap w:val="0"/>
              <w:rPr>
                <w:rFonts w:ascii="宋体" w:hAnsi="宋体"/>
                <w:color w:val="auto"/>
                <w:kern w:val="0"/>
                <w:szCs w:val="21"/>
                <w:highlight w:val="none"/>
              </w:rPr>
            </w:pPr>
            <w:r>
              <w:rPr>
                <w:rFonts w:hint="eastAsia" w:ascii="宋体" w:hAnsi="宋体"/>
                <w:color w:val="auto"/>
                <w:kern w:val="0"/>
                <w:szCs w:val="21"/>
                <w:highlight w:val="none"/>
              </w:rPr>
              <w:t>…</w:t>
            </w:r>
          </w:p>
        </w:tc>
        <w:tc>
          <w:tcPr>
            <w:tcW w:w="4409" w:type="dxa"/>
            <w:tcBorders>
              <w:top w:val="nil"/>
              <w:left w:val="nil"/>
              <w:bottom w:val="single" w:color="auto" w:sz="4" w:space="0"/>
              <w:right w:val="single" w:color="auto" w:sz="4" w:space="0"/>
            </w:tcBorders>
            <w:noWrap w:val="0"/>
            <w:vAlign w:val="center"/>
          </w:tcPr>
          <w:p w14:paraId="395B5A35">
            <w:pPr>
              <w:wordWrap w:val="0"/>
              <w:rPr>
                <w:rFonts w:ascii="宋体" w:hAnsi="宋体"/>
                <w:color w:val="auto"/>
                <w:kern w:val="0"/>
                <w:szCs w:val="21"/>
                <w:highlight w:val="none"/>
              </w:rPr>
            </w:pPr>
            <w:r>
              <w:rPr>
                <w:rFonts w:hint="eastAsia" w:ascii="宋体" w:hAnsi="宋体"/>
                <w:color w:val="auto"/>
                <w:kern w:val="0"/>
                <w:szCs w:val="21"/>
                <w:highlight w:val="none"/>
              </w:rPr>
              <w:t>…</w:t>
            </w:r>
          </w:p>
        </w:tc>
        <w:tc>
          <w:tcPr>
            <w:tcW w:w="1573" w:type="dxa"/>
            <w:tcBorders>
              <w:top w:val="nil"/>
              <w:left w:val="nil"/>
              <w:bottom w:val="single" w:color="auto" w:sz="4" w:space="0"/>
              <w:right w:val="single" w:color="auto" w:sz="4" w:space="0"/>
            </w:tcBorders>
            <w:noWrap w:val="0"/>
            <w:vAlign w:val="center"/>
          </w:tcPr>
          <w:p w14:paraId="723022C7">
            <w:pPr>
              <w:wordWrap w:val="0"/>
              <w:rPr>
                <w:rFonts w:ascii="宋体" w:hAnsi="宋体"/>
                <w:color w:val="auto"/>
                <w:kern w:val="0"/>
                <w:szCs w:val="21"/>
                <w:highlight w:val="none"/>
              </w:rPr>
            </w:pPr>
            <w:r>
              <w:rPr>
                <w:rFonts w:hint="eastAsia" w:ascii="宋体" w:hAnsi="宋体"/>
                <w:color w:val="auto"/>
                <w:kern w:val="0"/>
                <w:szCs w:val="21"/>
                <w:highlight w:val="none"/>
              </w:rPr>
              <w:t>　</w:t>
            </w:r>
          </w:p>
        </w:tc>
        <w:tc>
          <w:tcPr>
            <w:tcW w:w="1547" w:type="dxa"/>
            <w:tcBorders>
              <w:top w:val="nil"/>
              <w:left w:val="nil"/>
              <w:bottom w:val="single" w:color="auto" w:sz="4" w:space="0"/>
              <w:right w:val="single" w:color="auto" w:sz="4" w:space="0"/>
            </w:tcBorders>
            <w:noWrap w:val="0"/>
            <w:vAlign w:val="center"/>
          </w:tcPr>
          <w:p w14:paraId="2A056676">
            <w:pPr>
              <w:wordWrap w:val="0"/>
              <w:rPr>
                <w:rFonts w:ascii="宋体" w:hAnsi="宋体"/>
                <w:color w:val="auto"/>
                <w:kern w:val="0"/>
                <w:szCs w:val="21"/>
                <w:highlight w:val="none"/>
              </w:rPr>
            </w:pPr>
            <w:r>
              <w:rPr>
                <w:rFonts w:hint="eastAsia" w:ascii="宋体" w:hAnsi="宋体"/>
                <w:color w:val="auto"/>
                <w:kern w:val="0"/>
                <w:szCs w:val="21"/>
                <w:highlight w:val="none"/>
              </w:rPr>
              <w:t>　</w:t>
            </w:r>
          </w:p>
        </w:tc>
        <w:tc>
          <w:tcPr>
            <w:tcW w:w="1547" w:type="dxa"/>
            <w:tcBorders>
              <w:top w:val="nil"/>
              <w:left w:val="nil"/>
              <w:bottom w:val="single" w:color="auto" w:sz="4" w:space="0"/>
              <w:right w:val="single" w:color="auto" w:sz="4" w:space="0"/>
            </w:tcBorders>
            <w:noWrap w:val="0"/>
            <w:vAlign w:val="center"/>
          </w:tcPr>
          <w:p w14:paraId="58882BB7">
            <w:pPr>
              <w:wordWrap w:val="0"/>
              <w:rPr>
                <w:rFonts w:ascii="宋体" w:hAnsi="宋体"/>
                <w:color w:val="auto"/>
                <w:kern w:val="0"/>
                <w:szCs w:val="21"/>
                <w:highlight w:val="none"/>
              </w:rPr>
            </w:pPr>
            <w:r>
              <w:rPr>
                <w:rFonts w:hint="eastAsia" w:ascii="宋体" w:hAnsi="宋体"/>
                <w:color w:val="auto"/>
                <w:kern w:val="0"/>
                <w:szCs w:val="21"/>
                <w:highlight w:val="none"/>
              </w:rPr>
              <w:t>　</w:t>
            </w:r>
          </w:p>
        </w:tc>
        <w:tc>
          <w:tcPr>
            <w:tcW w:w="1442" w:type="dxa"/>
            <w:tcBorders>
              <w:top w:val="nil"/>
              <w:left w:val="nil"/>
              <w:bottom w:val="single" w:color="auto" w:sz="4" w:space="0"/>
              <w:right w:val="single" w:color="auto" w:sz="4" w:space="0"/>
            </w:tcBorders>
            <w:noWrap w:val="0"/>
            <w:vAlign w:val="center"/>
          </w:tcPr>
          <w:p w14:paraId="5B11B7F3">
            <w:pPr>
              <w:wordWrap w:val="0"/>
              <w:rPr>
                <w:rFonts w:ascii="宋体" w:hAnsi="宋体"/>
                <w:color w:val="auto"/>
                <w:kern w:val="0"/>
                <w:szCs w:val="21"/>
                <w:highlight w:val="none"/>
              </w:rPr>
            </w:pPr>
            <w:r>
              <w:rPr>
                <w:rFonts w:hint="eastAsia" w:ascii="宋体" w:hAnsi="宋体"/>
                <w:color w:val="auto"/>
                <w:kern w:val="0"/>
                <w:szCs w:val="21"/>
                <w:highlight w:val="none"/>
              </w:rPr>
              <w:t>　</w:t>
            </w:r>
          </w:p>
        </w:tc>
        <w:tc>
          <w:tcPr>
            <w:tcW w:w="3405" w:type="dxa"/>
            <w:tcBorders>
              <w:top w:val="single" w:color="auto" w:sz="4" w:space="0"/>
              <w:left w:val="nil"/>
              <w:bottom w:val="single" w:color="auto" w:sz="4" w:space="0"/>
              <w:right w:val="single" w:color="auto" w:sz="4" w:space="0"/>
            </w:tcBorders>
            <w:noWrap w:val="0"/>
            <w:vAlign w:val="center"/>
          </w:tcPr>
          <w:p w14:paraId="0D743CDF">
            <w:pPr>
              <w:wordWrap w:val="0"/>
              <w:rPr>
                <w:rFonts w:ascii="宋体" w:hAnsi="宋体"/>
                <w:color w:val="auto"/>
                <w:kern w:val="0"/>
                <w:szCs w:val="21"/>
                <w:highlight w:val="none"/>
              </w:rPr>
            </w:pPr>
          </w:p>
        </w:tc>
      </w:tr>
      <w:tr w14:paraId="7885188B">
        <w:tblPrEx>
          <w:tblCellMar>
            <w:top w:w="0" w:type="dxa"/>
            <w:left w:w="108" w:type="dxa"/>
            <w:bottom w:w="0" w:type="dxa"/>
            <w:right w:w="108" w:type="dxa"/>
          </w:tblCellMar>
        </w:tblPrEx>
        <w:trPr>
          <w:trHeight w:val="567" w:hRule="atLeast"/>
          <w:jc w:val="center"/>
        </w:trPr>
        <w:tc>
          <w:tcPr>
            <w:tcW w:w="631" w:type="dxa"/>
            <w:tcBorders>
              <w:top w:val="nil"/>
              <w:left w:val="single" w:color="auto" w:sz="4" w:space="0"/>
              <w:bottom w:val="single" w:color="auto" w:sz="4" w:space="0"/>
              <w:right w:val="single" w:color="auto" w:sz="4" w:space="0"/>
            </w:tcBorders>
            <w:noWrap w:val="0"/>
            <w:vAlign w:val="center"/>
          </w:tcPr>
          <w:p w14:paraId="0F981B79">
            <w:pPr>
              <w:wordWrap w:val="0"/>
              <w:rPr>
                <w:rFonts w:ascii="宋体" w:hAnsi="宋体"/>
                <w:color w:val="auto"/>
                <w:kern w:val="0"/>
                <w:szCs w:val="21"/>
                <w:highlight w:val="none"/>
              </w:rPr>
            </w:pPr>
            <w:r>
              <w:rPr>
                <w:rFonts w:hint="eastAsia" w:ascii="宋体" w:hAnsi="宋体"/>
                <w:color w:val="auto"/>
                <w:kern w:val="0"/>
                <w:szCs w:val="21"/>
                <w:highlight w:val="none"/>
              </w:rPr>
              <w:t>…</w:t>
            </w:r>
          </w:p>
        </w:tc>
        <w:tc>
          <w:tcPr>
            <w:tcW w:w="4409" w:type="dxa"/>
            <w:tcBorders>
              <w:top w:val="nil"/>
              <w:left w:val="nil"/>
              <w:bottom w:val="single" w:color="auto" w:sz="4" w:space="0"/>
              <w:right w:val="single" w:color="auto" w:sz="4" w:space="0"/>
            </w:tcBorders>
            <w:noWrap w:val="0"/>
            <w:vAlign w:val="center"/>
          </w:tcPr>
          <w:p w14:paraId="0ECDB7B0">
            <w:pPr>
              <w:wordWrap w:val="0"/>
              <w:rPr>
                <w:rFonts w:ascii="宋体" w:hAnsi="宋体"/>
                <w:color w:val="auto"/>
                <w:kern w:val="0"/>
                <w:szCs w:val="21"/>
                <w:highlight w:val="none"/>
              </w:rPr>
            </w:pPr>
            <w:r>
              <w:rPr>
                <w:rFonts w:hint="eastAsia" w:ascii="宋体" w:hAnsi="宋体"/>
                <w:color w:val="auto"/>
                <w:kern w:val="0"/>
                <w:szCs w:val="21"/>
                <w:highlight w:val="none"/>
              </w:rPr>
              <w:t>…</w:t>
            </w:r>
          </w:p>
        </w:tc>
        <w:tc>
          <w:tcPr>
            <w:tcW w:w="1573" w:type="dxa"/>
            <w:tcBorders>
              <w:top w:val="nil"/>
              <w:left w:val="nil"/>
              <w:bottom w:val="single" w:color="auto" w:sz="4" w:space="0"/>
              <w:right w:val="single" w:color="auto" w:sz="4" w:space="0"/>
            </w:tcBorders>
            <w:noWrap w:val="0"/>
            <w:vAlign w:val="center"/>
          </w:tcPr>
          <w:p w14:paraId="523AABF4">
            <w:pPr>
              <w:wordWrap w:val="0"/>
              <w:rPr>
                <w:rFonts w:ascii="宋体" w:hAnsi="宋体"/>
                <w:color w:val="auto"/>
                <w:kern w:val="0"/>
                <w:szCs w:val="21"/>
                <w:highlight w:val="none"/>
              </w:rPr>
            </w:pPr>
            <w:r>
              <w:rPr>
                <w:rFonts w:hint="eastAsia" w:ascii="宋体" w:hAnsi="宋体"/>
                <w:color w:val="auto"/>
                <w:kern w:val="0"/>
                <w:szCs w:val="21"/>
                <w:highlight w:val="none"/>
              </w:rPr>
              <w:t>　</w:t>
            </w:r>
          </w:p>
        </w:tc>
        <w:tc>
          <w:tcPr>
            <w:tcW w:w="1547" w:type="dxa"/>
            <w:tcBorders>
              <w:top w:val="nil"/>
              <w:left w:val="nil"/>
              <w:bottom w:val="single" w:color="auto" w:sz="4" w:space="0"/>
              <w:right w:val="single" w:color="auto" w:sz="4" w:space="0"/>
            </w:tcBorders>
            <w:noWrap w:val="0"/>
            <w:vAlign w:val="center"/>
          </w:tcPr>
          <w:p w14:paraId="7581ED83">
            <w:pPr>
              <w:wordWrap w:val="0"/>
              <w:rPr>
                <w:rFonts w:ascii="宋体" w:hAnsi="宋体"/>
                <w:color w:val="auto"/>
                <w:kern w:val="0"/>
                <w:szCs w:val="21"/>
                <w:highlight w:val="none"/>
              </w:rPr>
            </w:pPr>
            <w:r>
              <w:rPr>
                <w:rFonts w:hint="eastAsia" w:ascii="宋体" w:hAnsi="宋体"/>
                <w:color w:val="auto"/>
                <w:kern w:val="0"/>
                <w:szCs w:val="21"/>
                <w:highlight w:val="none"/>
              </w:rPr>
              <w:t>　</w:t>
            </w:r>
          </w:p>
        </w:tc>
        <w:tc>
          <w:tcPr>
            <w:tcW w:w="1547" w:type="dxa"/>
            <w:tcBorders>
              <w:top w:val="nil"/>
              <w:left w:val="nil"/>
              <w:bottom w:val="single" w:color="auto" w:sz="4" w:space="0"/>
              <w:right w:val="single" w:color="auto" w:sz="4" w:space="0"/>
            </w:tcBorders>
            <w:noWrap w:val="0"/>
            <w:vAlign w:val="center"/>
          </w:tcPr>
          <w:p w14:paraId="05607E59">
            <w:pPr>
              <w:wordWrap w:val="0"/>
              <w:rPr>
                <w:rFonts w:ascii="宋体" w:hAnsi="宋体"/>
                <w:color w:val="auto"/>
                <w:kern w:val="0"/>
                <w:szCs w:val="21"/>
                <w:highlight w:val="none"/>
              </w:rPr>
            </w:pPr>
            <w:r>
              <w:rPr>
                <w:rFonts w:hint="eastAsia" w:ascii="宋体" w:hAnsi="宋体"/>
                <w:color w:val="auto"/>
                <w:kern w:val="0"/>
                <w:szCs w:val="21"/>
                <w:highlight w:val="none"/>
              </w:rPr>
              <w:t>　</w:t>
            </w:r>
          </w:p>
        </w:tc>
        <w:tc>
          <w:tcPr>
            <w:tcW w:w="1442" w:type="dxa"/>
            <w:tcBorders>
              <w:top w:val="nil"/>
              <w:left w:val="nil"/>
              <w:bottom w:val="single" w:color="auto" w:sz="4" w:space="0"/>
              <w:right w:val="single" w:color="auto" w:sz="4" w:space="0"/>
            </w:tcBorders>
            <w:noWrap w:val="0"/>
            <w:vAlign w:val="center"/>
          </w:tcPr>
          <w:p w14:paraId="6688C63B">
            <w:pPr>
              <w:wordWrap w:val="0"/>
              <w:rPr>
                <w:rFonts w:ascii="宋体" w:hAnsi="宋体"/>
                <w:color w:val="auto"/>
                <w:kern w:val="0"/>
                <w:szCs w:val="21"/>
                <w:highlight w:val="none"/>
              </w:rPr>
            </w:pPr>
            <w:r>
              <w:rPr>
                <w:rFonts w:hint="eastAsia" w:ascii="宋体" w:hAnsi="宋体"/>
                <w:color w:val="auto"/>
                <w:kern w:val="0"/>
                <w:szCs w:val="21"/>
                <w:highlight w:val="none"/>
              </w:rPr>
              <w:t>　</w:t>
            </w:r>
          </w:p>
        </w:tc>
        <w:tc>
          <w:tcPr>
            <w:tcW w:w="3405" w:type="dxa"/>
            <w:tcBorders>
              <w:top w:val="single" w:color="auto" w:sz="4" w:space="0"/>
              <w:left w:val="nil"/>
              <w:bottom w:val="single" w:color="auto" w:sz="4" w:space="0"/>
              <w:right w:val="single" w:color="auto" w:sz="4" w:space="0"/>
            </w:tcBorders>
            <w:noWrap w:val="0"/>
            <w:vAlign w:val="center"/>
          </w:tcPr>
          <w:p w14:paraId="30588B5A">
            <w:pPr>
              <w:wordWrap w:val="0"/>
              <w:rPr>
                <w:rFonts w:ascii="宋体" w:hAnsi="宋体"/>
                <w:color w:val="auto"/>
                <w:kern w:val="0"/>
                <w:szCs w:val="21"/>
                <w:highlight w:val="none"/>
              </w:rPr>
            </w:pPr>
          </w:p>
        </w:tc>
      </w:tr>
      <w:tr w14:paraId="78FBBFAE">
        <w:tblPrEx>
          <w:tblCellMar>
            <w:top w:w="0" w:type="dxa"/>
            <w:left w:w="108" w:type="dxa"/>
            <w:bottom w:w="0" w:type="dxa"/>
            <w:right w:w="108" w:type="dxa"/>
          </w:tblCellMar>
        </w:tblPrEx>
        <w:trPr>
          <w:trHeight w:val="567" w:hRule="atLeast"/>
          <w:jc w:val="center"/>
        </w:trPr>
        <w:tc>
          <w:tcPr>
            <w:tcW w:w="631" w:type="dxa"/>
            <w:tcBorders>
              <w:top w:val="nil"/>
              <w:left w:val="single" w:color="auto" w:sz="4" w:space="0"/>
              <w:bottom w:val="single" w:color="auto" w:sz="4" w:space="0"/>
              <w:right w:val="single" w:color="auto" w:sz="4" w:space="0"/>
            </w:tcBorders>
            <w:noWrap w:val="0"/>
            <w:vAlign w:val="center"/>
          </w:tcPr>
          <w:p w14:paraId="448FAEEA">
            <w:pPr>
              <w:wordWrap w:val="0"/>
              <w:rPr>
                <w:rFonts w:ascii="宋体" w:hAnsi="宋体"/>
                <w:color w:val="auto"/>
                <w:kern w:val="0"/>
                <w:szCs w:val="21"/>
                <w:highlight w:val="none"/>
              </w:rPr>
            </w:pPr>
            <w:r>
              <w:rPr>
                <w:rFonts w:ascii="宋体" w:hAnsi="宋体"/>
                <w:color w:val="auto"/>
                <w:kern w:val="0"/>
                <w:szCs w:val="21"/>
                <w:highlight w:val="none"/>
              </w:rPr>
              <w:t>n</w:t>
            </w:r>
          </w:p>
        </w:tc>
        <w:tc>
          <w:tcPr>
            <w:tcW w:w="4409" w:type="dxa"/>
            <w:tcBorders>
              <w:top w:val="nil"/>
              <w:left w:val="nil"/>
              <w:bottom w:val="single" w:color="auto" w:sz="4" w:space="0"/>
              <w:right w:val="single" w:color="auto" w:sz="4" w:space="0"/>
            </w:tcBorders>
            <w:noWrap w:val="0"/>
            <w:vAlign w:val="center"/>
          </w:tcPr>
          <w:p w14:paraId="5BC685A9">
            <w:pPr>
              <w:wordWrap w:val="0"/>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n]</w:t>
            </w:r>
          </w:p>
        </w:tc>
        <w:tc>
          <w:tcPr>
            <w:tcW w:w="1573" w:type="dxa"/>
            <w:tcBorders>
              <w:top w:val="nil"/>
              <w:left w:val="nil"/>
              <w:bottom w:val="single" w:color="auto" w:sz="4" w:space="0"/>
              <w:right w:val="single" w:color="auto" w:sz="4" w:space="0"/>
            </w:tcBorders>
            <w:noWrap w:val="0"/>
            <w:vAlign w:val="center"/>
          </w:tcPr>
          <w:p w14:paraId="08034C94">
            <w:pPr>
              <w:wordWrap w:val="0"/>
              <w:rPr>
                <w:rFonts w:ascii="宋体" w:hAnsi="宋体"/>
                <w:color w:val="auto"/>
                <w:kern w:val="0"/>
                <w:szCs w:val="21"/>
                <w:highlight w:val="none"/>
              </w:rPr>
            </w:pPr>
            <w:r>
              <w:rPr>
                <w:rFonts w:hint="eastAsia" w:ascii="宋体" w:hAnsi="宋体"/>
                <w:color w:val="auto"/>
                <w:kern w:val="0"/>
                <w:szCs w:val="21"/>
                <w:highlight w:val="none"/>
              </w:rPr>
              <w:t>　</w:t>
            </w:r>
          </w:p>
        </w:tc>
        <w:tc>
          <w:tcPr>
            <w:tcW w:w="1547" w:type="dxa"/>
            <w:tcBorders>
              <w:top w:val="nil"/>
              <w:left w:val="nil"/>
              <w:bottom w:val="single" w:color="auto" w:sz="4" w:space="0"/>
              <w:right w:val="single" w:color="auto" w:sz="4" w:space="0"/>
            </w:tcBorders>
            <w:noWrap w:val="0"/>
            <w:vAlign w:val="center"/>
          </w:tcPr>
          <w:p w14:paraId="1B786761">
            <w:pPr>
              <w:wordWrap w:val="0"/>
              <w:rPr>
                <w:rFonts w:ascii="宋体" w:hAnsi="宋体"/>
                <w:color w:val="auto"/>
                <w:kern w:val="0"/>
                <w:szCs w:val="21"/>
                <w:highlight w:val="none"/>
              </w:rPr>
            </w:pPr>
            <w:r>
              <w:rPr>
                <w:rFonts w:hint="eastAsia" w:ascii="宋体" w:hAnsi="宋体"/>
                <w:color w:val="auto"/>
                <w:kern w:val="0"/>
                <w:szCs w:val="21"/>
                <w:highlight w:val="none"/>
              </w:rPr>
              <w:t>　</w:t>
            </w:r>
          </w:p>
        </w:tc>
        <w:tc>
          <w:tcPr>
            <w:tcW w:w="1547" w:type="dxa"/>
            <w:tcBorders>
              <w:top w:val="nil"/>
              <w:left w:val="nil"/>
              <w:bottom w:val="single" w:color="auto" w:sz="4" w:space="0"/>
              <w:right w:val="single" w:color="auto" w:sz="4" w:space="0"/>
            </w:tcBorders>
            <w:noWrap w:val="0"/>
            <w:vAlign w:val="center"/>
          </w:tcPr>
          <w:p w14:paraId="783B7BBF">
            <w:pPr>
              <w:wordWrap w:val="0"/>
              <w:rPr>
                <w:rFonts w:ascii="宋体" w:hAnsi="宋体"/>
                <w:color w:val="auto"/>
                <w:kern w:val="0"/>
                <w:szCs w:val="21"/>
                <w:highlight w:val="none"/>
              </w:rPr>
            </w:pPr>
            <w:r>
              <w:rPr>
                <w:rFonts w:hint="eastAsia" w:ascii="宋体" w:hAnsi="宋体"/>
                <w:color w:val="auto"/>
                <w:kern w:val="0"/>
                <w:szCs w:val="21"/>
                <w:highlight w:val="none"/>
              </w:rPr>
              <w:t>　</w:t>
            </w:r>
          </w:p>
        </w:tc>
        <w:tc>
          <w:tcPr>
            <w:tcW w:w="1442" w:type="dxa"/>
            <w:tcBorders>
              <w:top w:val="nil"/>
              <w:left w:val="nil"/>
              <w:bottom w:val="single" w:color="auto" w:sz="4" w:space="0"/>
              <w:right w:val="single" w:color="auto" w:sz="4" w:space="0"/>
            </w:tcBorders>
            <w:noWrap w:val="0"/>
            <w:vAlign w:val="center"/>
          </w:tcPr>
          <w:p w14:paraId="34C8D606">
            <w:pPr>
              <w:wordWrap w:val="0"/>
              <w:rPr>
                <w:rFonts w:ascii="宋体" w:hAnsi="宋体"/>
                <w:color w:val="auto"/>
                <w:kern w:val="0"/>
                <w:szCs w:val="21"/>
                <w:highlight w:val="none"/>
              </w:rPr>
            </w:pPr>
            <w:r>
              <w:rPr>
                <w:rFonts w:hint="eastAsia" w:ascii="宋体" w:hAnsi="宋体"/>
                <w:color w:val="auto"/>
                <w:kern w:val="0"/>
                <w:szCs w:val="21"/>
                <w:highlight w:val="none"/>
              </w:rPr>
              <w:t>　</w:t>
            </w:r>
          </w:p>
        </w:tc>
        <w:tc>
          <w:tcPr>
            <w:tcW w:w="3405" w:type="dxa"/>
            <w:tcBorders>
              <w:top w:val="single" w:color="auto" w:sz="4" w:space="0"/>
              <w:left w:val="nil"/>
              <w:bottom w:val="single" w:color="auto" w:sz="4" w:space="0"/>
              <w:right w:val="single" w:color="auto" w:sz="4" w:space="0"/>
            </w:tcBorders>
            <w:noWrap w:val="0"/>
            <w:vAlign w:val="center"/>
          </w:tcPr>
          <w:p w14:paraId="6C2E5098">
            <w:pPr>
              <w:wordWrap w:val="0"/>
              <w:rPr>
                <w:rFonts w:ascii="宋体" w:hAnsi="宋体"/>
                <w:color w:val="auto"/>
                <w:kern w:val="0"/>
                <w:szCs w:val="21"/>
                <w:highlight w:val="none"/>
              </w:rPr>
            </w:pPr>
          </w:p>
        </w:tc>
      </w:tr>
      <w:tr w14:paraId="4C491338">
        <w:tblPrEx>
          <w:tblCellMar>
            <w:top w:w="0" w:type="dxa"/>
            <w:left w:w="108" w:type="dxa"/>
            <w:bottom w:w="0" w:type="dxa"/>
            <w:right w:w="108" w:type="dxa"/>
          </w:tblCellMar>
        </w:tblPrEx>
        <w:trPr>
          <w:trHeight w:val="567" w:hRule="atLeast"/>
          <w:jc w:val="center"/>
        </w:trPr>
        <w:tc>
          <w:tcPr>
            <w:tcW w:w="631" w:type="dxa"/>
            <w:tcBorders>
              <w:top w:val="nil"/>
              <w:left w:val="single" w:color="auto" w:sz="4" w:space="0"/>
              <w:bottom w:val="single" w:color="auto" w:sz="4" w:space="0"/>
              <w:right w:val="single" w:color="auto" w:sz="4" w:space="0"/>
            </w:tcBorders>
            <w:noWrap w:val="0"/>
            <w:vAlign w:val="center"/>
          </w:tcPr>
          <w:p w14:paraId="787CCA47">
            <w:pPr>
              <w:wordWrap w:val="0"/>
              <w:rPr>
                <w:rFonts w:ascii="宋体" w:hAnsi="宋体"/>
                <w:color w:val="auto"/>
                <w:kern w:val="0"/>
                <w:szCs w:val="21"/>
                <w:highlight w:val="none"/>
              </w:rPr>
            </w:pPr>
            <w:r>
              <w:rPr>
                <w:rFonts w:hint="eastAsia" w:ascii="宋体" w:hAnsi="宋体"/>
                <w:color w:val="auto"/>
                <w:kern w:val="0"/>
                <w:szCs w:val="21"/>
                <w:highlight w:val="none"/>
              </w:rPr>
              <w:t>∑</w:t>
            </w:r>
          </w:p>
        </w:tc>
        <w:tc>
          <w:tcPr>
            <w:tcW w:w="4409" w:type="dxa"/>
            <w:tcBorders>
              <w:top w:val="nil"/>
              <w:left w:val="nil"/>
              <w:bottom w:val="single" w:color="auto" w:sz="4" w:space="0"/>
              <w:right w:val="single" w:color="auto" w:sz="4" w:space="0"/>
            </w:tcBorders>
            <w:noWrap w:val="0"/>
            <w:vAlign w:val="center"/>
          </w:tcPr>
          <w:p w14:paraId="2A2CA2FC">
            <w:pPr>
              <w:wordWrap w:val="0"/>
              <w:rPr>
                <w:rFonts w:ascii="宋体" w:hAnsi="宋体"/>
                <w:color w:val="auto"/>
                <w:kern w:val="0"/>
                <w:szCs w:val="21"/>
                <w:highlight w:val="none"/>
              </w:rPr>
            </w:pPr>
            <w:r>
              <w:rPr>
                <w:rFonts w:hint="eastAsia" w:ascii="宋体" w:hAnsi="宋体"/>
                <w:color w:val="auto"/>
                <w:kern w:val="0"/>
                <w:szCs w:val="21"/>
                <w:highlight w:val="none"/>
              </w:rPr>
              <w:t>投标总报价</w:t>
            </w:r>
          </w:p>
        </w:tc>
        <w:tc>
          <w:tcPr>
            <w:tcW w:w="1573" w:type="dxa"/>
            <w:tcBorders>
              <w:top w:val="nil"/>
              <w:left w:val="nil"/>
              <w:bottom w:val="single" w:color="auto" w:sz="4" w:space="0"/>
              <w:right w:val="single" w:color="auto" w:sz="4" w:space="0"/>
            </w:tcBorders>
            <w:noWrap w:val="0"/>
            <w:vAlign w:val="center"/>
          </w:tcPr>
          <w:p w14:paraId="2E968645">
            <w:pPr>
              <w:wordWrap w:val="0"/>
              <w:rPr>
                <w:rFonts w:ascii="宋体" w:hAnsi="宋体"/>
                <w:color w:val="auto"/>
                <w:kern w:val="0"/>
                <w:szCs w:val="21"/>
                <w:highlight w:val="none"/>
              </w:rPr>
            </w:pPr>
            <w:r>
              <w:rPr>
                <w:rFonts w:hint="eastAsia" w:ascii="宋体" w:hAnsi="宋体"/>
                <w:color w:val="auto"/>
                <w:kern w:val="0"/>
                <w:szCs w:val="21"/>
                <w:highlight w:val="none"/>
              </w:rPr>
              <w:t>　</w:t>
            </w:r>
          </w:p>
        </w:tc>
        <w:tc>
          <w:tcPr>
            <w:tcW w:w="1547" w:type="dxa"/>
            <w:tcBorders>
              <w:top w:val="nil"/>
              <w:left w:val="nil"/>
              <w:bottom w:val="single" w:color="auto" w:sz="4" w:space="0"/>
              <w:right w:val="single" w:color="auto" w:sz="4" w:space="0"/>
            </w:tcBorders>
            <w:noWrap w:val="0"/>
            <w:vAlign w:val="center"/>
          </w:tcPr>
          <w:p w14:paraId="4C253791">
            <w:pPr>
              <w:wordWrap w:val="0"/>
              <w:rPr>
                <w:rFonts w:ascii="宋体" w:hAnsi="宋体"/>
                <w:color w:val="auto"/>
                <w:kern w:val="0"/>
                <w:szCs w:val="21"/>
                <w:highlight w:val="none"/>
              </w:rPr>
            </w:pPr>
            <w:r>
              <w:rPr>
                <w:rFonts w:hint="eastAsia" w:ascii="宋体" w:hAnsi="宋体"/>
                <w:color w:val="auto"/>
                <w:kern w:val="0"/>
                <w:szCs w:val="21"/>
                <w:highlight w:val="none"/>
              </w:rPr>
              <w:t>　</w:t>
            </w:r>
          </w:p>
        </w:tc>
        <w:tc>
          <w:tcPr>
            <w:tcW w:w="1547" w:type="dxa"/>
            <w:tcBorders>
              <w:top w:val="nil"/>
              <w:left w:val="nil"/>
              <w:bottom w:val="single" w:color="auto" w:sz="4" w:space="0"/>
              <w:right w:val="single" w:color="auto" w:sz="4" w:space="0"/>
              <w:tr2bl w:val="single" w:color="auto" w:sz="4" w:space="0"/>
            </w:tcBorders>
            <w:noWrap w:val="0"/>
            <w:vAlign w:val="center"/>
          </w:tcPr>
          <w:p w14:paraId="43F11AD0">
            <w:pPr>
              <w:wordWrap w:val="0"/>
              <w:rPr>
                <w:rFonts w:ascii="宋体" w:hAnsi="宋体"/>
                <w:color w:val="auto"/>
                <w:kern w:val="0"/>
                <w:szCs w:val="21"/>
                <w:highlight w:val="none"/>
              </w:rPr>
            </w:pPr>
            <w:r>
              <w:rPr>
                <w:rFonts w:hint="eastAsia" w:ascii="宋体" w:hAnsi="宋体"/>
                <w:color w:val="auto"/>
                <w:kern w:val="0"/>
                <w:szCs w:val="21"/>
                <w:highlight w:val="none"/>
              </w:rPr>
              <w:t>　</w:t>
            </w:r>
          </w:p>
        </w:tc>
        <w:tc>
          <w:tcPr>
            <w:tcW w:w="1442" w:type="dxa"/>
            <w:tcBorders>
              <w:top w:val="nil"/>
              <w:left w:val="nil"/>
              <w:bottom w:val="single" w:color="auto" w:sz="4" w:space="0"/>
              <w:right w:val="single" w:color="auto" w:sz="4" w:space="0"/>
            </w:tcBorders>
            <w:noWrap w:val="0"/>
            <w:vAlign w:val="center"/>
          </w:tcPr>
          <w:p w14:paraId="77D48298">
            <w:pPr>
              <w:wordWrap w:val="0"/>
              <w:rPr>
                <w:rFonts w:ascii="宋体" w:hAnsi="宋体"/>
                <w:color w:val="auto"/>
                <w:kern w:val="0"/>
                <w:szCs w:val="21"/>
                <w:highlight w:val="none"/>
              </w:rPr>
            </w:pPr>
            <w:r>
              <w:rPr>
                <w:rFonts w:hint="eastAsia" w:ascii="宋体" w:hAnsi="宋体"/>
                <w:color w:val="auto"/>
                <w:kern w:val="0"/>
                <w:szCs w:val="21"/>
                <w:highlight w:val="none"/>
              </w:rPr>
              <w:t>　</w:t>
            </w:r>
          </w:p>
        </w:tc>
        <w:tc>
          <w:tcPr>
            <w:tcW w:w="3405" w:type="dxa"/>
            <w:tcBorders>
              <w:top w:val="single" w:color="auto" w:sz="4" w:space="0"/>
              <w:left w:val="nil"/>
              <w:bottom w:val="single" w:color="auto" w:sz="4" w:space="0"/>
              <w:right w:val="single" w:color="auto" w:sz="4" w:space="0"/>
            </w:tcBorders>
            <w:noWrap w:val="0"/>
            <w:vAlign w:val="center"/>
          </w:tcPr>
          <w:p w14:paraId="718A622D">
            <w:pPr>
              <w:wordWrap w:val="0"/>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A=A</w:t>
            </w:r>
            <w:r>
              <w:rPr>
                <w:rFonts w:ascii="宋体" w:hAnsi="宋体"/>
                <w:color w:val="auto"/>
                <w:kern w:val="0"/>
                <w:szCs w:val="21"/>
                <w:highlight w:val="none"/>
                <w:vertAlign w:val="subscript"/>
              </w:rPr>
              <w:t>1</w:t>
            </w:r>
            <w:r>
              <w:rPr>
                <w:rFonts w:ascii="宋体" w:hAnsi="宋体"/>
                <w:color w:val="auto"/>
                <w:kern w:val="0"/>
                <w:szCs w:val="21"/>
                <w:highlight w:val="none"/>
              </w:rPr>
              <w:t>+A</w:t>
            </w:r>
            <w:r>
              <w:rPr>
                <w:rFonts w:ascii="宋体" w:hAnsi="宋体"/>
                <w:color w:val="auto"/>
                <w:kern w:val="0"/>
                <w:szCs w:val="21"/>
                <w:highlight w:val="none"/>
                <w:vertAlign w:val="subscript"/>
              </w:rPr>
              <w:t>2</w:t>
            </w:r>
            <w:r>
              <w:rPr>
                <w:rFonts w:ascii="宋体" w:hAnsi="宋体"/>
                <w:color w:val="auto"/>
                <w:kern w:val="0"/>
                <w:szCs w:val="21"/>
                <w:highlight w:val="none"/>
              </w:rPr>
              <w:t>+</w:t>
            </w:r>
            <w:r>
              <w:rPr>
                <w:rFonts w:hint="eastAsia" w:ascii="宋体" w:hAnsi="宋体"/>
                <w:color w:val="auto"/>
                <w:kern w:val="0"/>
                <w:szCs w:val="21"/>
                <w:highlight w:val="none"/>
              </w:rPr>
              <w:t>…</w:t>
            </w:r>
            <w:r>
              <w:rPr>
                <w:rFonts w:ascii="宋体" w:hAnsi="宋体"/>
                <w:color w:val="auto"/>
                <w:kern w:val="0"/>
                <w:szCs w:val="21"/>
                <w:highlight w:val="none"/>
              </w:rPr>
              <w:t>An</w:t>
            </w:r>
            <w:r>
              <w:rPr>
                <w:rFonts w:hint="eastAsia" w:ascii="宋体" w:hAnsi="宋体"/>
                <w:color w:val="auto"/>
                <w:kern w:val="0"/>
                <w:szCs w:val="21"/>
                <w:highlight w:val="none"/>
              </w:rPr>
              <w:t>；∑</w:t>
            </w:r>
            <w:r>
              <w:rPr>
                <w:rFonts w:ascii="宋体" w:hAnsi="宋体"/>
                <w:color w:val="auto"/>
                <w:kern w:val="0"/>
                <w:szCs w:val="21"/>
                <w:highlight w:val="none"/>
              </w:rPr>
              <w:t>B=B</w:t>
            </w:r>
            <w:r>
              <w:rPr>
                <w:rFonts w:ascii="宋体" w:hAnsi="宋体"/>
                <w:color w:val="auto"/>
                <w:kern w:val="0"/>
                <w:szCs w:val="21"/>
                <w:highlight w:val="none"/>
                <w:vertAlign w:val="subscript"/>
              </w:rPr>
              <w:t>1</w:t>
            </w:r>
            <w:r>
              <w:rPr>
                <w:rFonts w:ascii="宋体" w:hAnsi="宋体"/>
                <w:color w:val="auto"/>
                <w:kern w:val="0"/>
                <w:szCs w:val="21"/>
                <w:highlight w:val="none"/>
              </w:rPr>
              <w:t>+B</w:t>
            </w:r>
            <w:r>
              <w:rPr>
                <w:rFonts w:ascii="宋体" w:hAnsi="宋体"/>
                <w:color w:val="auto"/>
                <w:kern w:val="0"/>
                <w:szCs w:val="21"/>
                <w:highlight w:val="none"/>
                <w:vertAlign w:val="subscript"/>
              </w:rPr>
              <w:t>2</w:t>
            </w:r>
            <w:r>
              <w:rPr>
                <w:rFonts w:ascii="宋体" w:hAnsi="宋体"/>
                <w:color w:val="auto"/>
                <w:kern w:val="0"/>
                <w:szCs w:val="21"/>
                <w:highlight w:val="none"/>
              </w:rPr>
              <w:t>+</w:t>
            </w:r>
            <w:r>
              <w:rPr>
                <w:rFonts w:hint="eastAsia" w:ascii="宋体" w:hAnsi="宋体"/>
                <w:color w:val="auto"/>
                <w:kern w:val="0"/>
                <w:szCs w:val="21"/>
                <w:highlight w:val="none"/>
              </w:rPr>
              <w:t>…</w:t>
            </w:r>
            <w:r>
              <w:rPr>
                <w:rFonts w:ascii="宋体" w:hAnsi="宋体"/>
                <w:color w:val="auto"/>
                <w:kern w:val="0"/>
                <w:szCs w:val="21"/>
                <w:highlight w:val="none"/>
              </w:rPr>
              <w:t>Bn</w:t>
            </w:r>
          </w:p>
        </w:tc>
      </w:tr>
    </w:tbl>
    <w:p w14:paraId="0065A2D1">
      <w:pPr>
        <w:wordWrap w:val="0"/>
        <w:rPr>
          <w:rFonts w:cs="宋体"/>
          <w:color w:val="auto"/>
          <w:kern w:val="0"/>
          <w:szCs w:val="21"/>
          <w:highlight w:val="none"/>
        </w:rPr>
      </w:pPr>
      <w:r>
        <w:rPr>
          <w:rFonts w:hint="eastAsia" w:cs="宋体"/>
          <w:color w:val="auto"/>
          <w:kern w:val="0"/>
          <w:szCs w:val="21"/>
          <w:highlight w:val="none"/>
        </w:rPr>
        <w:t>修正原则：</w:t>
      </w:r>
      <w:r>
        <w:rPr>
          <w:rFonts w:hint="eastAsia"/>
          <w:color w:val="auto"/>
          <w:szCs w:val="21"/>
          <w:highlight w:val="none"/>
        </w:rPr>
        <w:t>按就低不就高原则，当修正后报价小于原报价，总价按修正后报价；当修正后报价大于原报价，总价按原报价，并在签订合同时载明在结算价中扣除修正报价与原报价的差额。</w:t>
      </w:r>
      <w:r>
        <w:rPr>
          <w:rFonts w:cs="宋体"/>
          <w:color w:val="auto"/>
          <w:kern w:val="0"/>
          <w:szCs w:val="21"/>
          <w:highlight w:val="none"/>
        </w:rPr>
        <w:tab/>
      </w:r>
    </w:p>
    <w:p w14:paraId="78ED6E89">
      <w:pPr>
        <w:wordWrap w:val="0"/>
        <w:rPr>
          <w:color w:val="auto"/>
          <w:kern w:val="0"/>
          <w:szCs w:val="21"/>
          <w:highlight w:val="none"/>
        </w:rPr>
      </w:pPr>
      <w:r>
        <w:rPr>
          <w:rFonts w:hint="eastAsia"/>
          <w:color w:val="auto"/>
          <w:kern w:val="0"/>
          <w:szCs w:val="21"/>
          <w:highlight w:val="none"/>
        </w:rPr>
        <w:t>评委签名：</w:t>
      </w:r>
      <w:r>
        <w:rPr>
          <w:color w:val="auto"/>
          <w:kern w:val="0"/>
          <w:szCs w:val="21"/>
          <w:highlight w:val="none"/>
        </w:rPr>
        <w:tab/>
      </w:r>
      <w:r>
        <w:rPr>
          <w:color w:val="auto"/>
          <w:kern w:val="0"/>
          <w:szCs w:val="21"/>
          <w:highlight w:val="none"/>
        </w:rPr>
        <w:tab/>
      </w:r>
      <w:r>
        <w:rPr>
          <w:color w:val="auto"/>
          <w:kern w:val="0"/>
          <w:szCs w:val="21"/>
          <w:highlight w:val="none"/>
        </w:rPr>
        <w:tab/>
      </w:r>
      <w:r>
        <w:rPr>
          <w:color w:val="auto"/>
          <w:kern w:val="0"/>
          <w:szCs w:val="21"/>
          <w:highlight w:val="none"/>
        </w:rPr>
        <w:tab/>
      </w:r>
      <w:r>
        <w:rPr>
          <w:color w:val="auto"/>
          <w:kern w:val="0"/>
          <w:szCs w:val="21"/>
          <w:highlight w:val="none"/>
        </w:rPr>
        <w:tab/>
      </w:r>
      <w:r>
        <w:rPr>
          <w:rFonts w:hint="eastAsia"/>
          <w:color w:val="auto"/>
          <w:kern w:val="0"/>
          <w:szCs w:val="21"/>
          <w:highlight w:val="none"/>
        </w:rPr>
        <w:t>日期：</w:t>
      </w:r>
    </w:p>
    <w:p w14:paraId="730FC014">
      <w:pPr>
        <w:wordWrap w:val="0"/>
        <w:rPr>
          <w:color w:val="auto"/>
          <w:highlight w:val="none"/>
        </w:rPr>
      </w:pPr>
      <w:r>
        <w:rPr>
          <w:color w:val="auto"/>
          <w:highlight w:val="none"/>
        </w:rPr>
        <w:br w:type="page"/>
      </w:r>
    </w:p>
    <w:p w14:paraId="6FAB9442">
      <w:pPr>
        <w:wordWrap w:val="0"/>
        <w:jc w:val="center"/>
        <w:rPr>
          <w:b/>
          <w:color w:val="auto"/>
          <w:sz w:val="36"/>
          <w:szCs w:val="36"/>
          <w:highlight w:val="none"/>
        </w:rPr>
      </w:pPr>
      <w:r>
        <w:rPr>
          <w:rFonts w:hint="eastAsia"/>
          <w:b/>
          <w:color w:val="auto"/>
          <w:sz w:val="36"/>
          <w:szCs w:val="36"/>
          <w:highlight w:val="none"/>
        </w:rPr>
        <w:t>算术复核表</w:t>
      </w:r>
    </w:p>
    <w:p w14:paraId="1E4C2AC9">
      <w:pPr>
        <w:wordWrap w:val="0"/>
        <w:rPr>
          <w:color w:val="auto"/>
          <w:szCs w:val="21"/>
          <w:highlight w:val="none"/>
        </w:rPr>
      </w:pPr>
      <w:r>
        <w:rPr>
          <w:rFonts w:hint="eastAsia"/>
          <w:color w:val="auto"/>
          <w:szCs w:val="21"/>
          <w:highlight w:val="none"/>
        </w:rPr>
        <w:t>工程名称：</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9"/>
        <w:gridCol w:w="4416"/>
        <w:gridCol w:w="2392"/>
        <w:gridCol w:w="3184"/>
        <w:gridCol w:w="3516"/>
      </w:tblGrid>
      <w:tr w14:paraId="2BE7B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9" w:type="dxa"/>
            <w:tcBorders>
              <w:top w:val="single" w:color="auto" w:sz="4" w:space="0"/>
              <w:left w:val="single" w:color="auto" w:sz="4" w:space="0"/>
              <w:bottom w:val="single" w:color="auto" w:sz="4" w:space="0"/>
              <w:right w:val="single" w:color="auto" w:sz="4" w:space="0"/>
            </w:tcBorders>
            <w:noWrap w:val="0"/>
            <w:vAlign w:val="center"/>
          </w:tcPr>
          <w:p w14:paraId="18E1A9D4">
            <w:pPr>
              <w:wordWrap w:val="0"/>
              <w:jc w:val="center"/>
              <w:rPr>
                <w:rFonts w:hint="eastAsia" w:ascii="宋体" w:hAnsi="宋体" w:cs="宋体"/>
                <w:b/>
                <w:color w:val="auto"/>
                <w:szCs w:val="21"/>
                <w:highlight w:val="none"/>
              </w:rPr>
            </w:pPr>
            <w:r>
              <w:rPr>
                <w:rFonts w:hint="eastAsia" w:ascii="宋体" w:hAnsi="宋体" w:cs="宋体"/>
                <w:b/>
                <w:color w:val="auto"/>
                <w:szCs w:val="21"/>
                <w:highlight w:val="none"/>
              </w:rPr>
              <w:t>编号</w:t>
            </w:r>
          </w:p>
        </w:tc>
        <w:tc>
          <w:tcPr>
            <w:tcW w:w="4416" w:type="dxa"/>
            <w:tcBorders>
              <w:top w:val="single" w:color="auto" w:sz="4" w:space="0"/>
              <w:left w:val="single" w:color="auto" w:sz="4" w:space="0"/>
              <w:bottom w:val="single" w:color="auto" w:sz="4" w:space="0"/>
              <w:right w:val="single" w:color="auto" w:sz="4" w:space="0"/>
            </w:tcBorders>
            <w:noWrap w:val="0"/>
            <w:vAlign w:val="center"/>
          </w:tcPr>
          <w:p w14:paraId="0D60F4BA">
            <w:pPr>
              <w:wordWrap w:val="0"/>
              <w:jc w:val="center"/>
              <w:rPr>
                <w:rFonts w:hint="eastAsia" w:ascii="宋体" w:hAnsi="宋体" w:cs="宋体"/>
                <w:b/>
                <w:color w:val="auto"/>
                <w:szCs w:val="21"/>
                <w:highlight w:val="none"/>
              </w:rPr>
            </w:pPr>
            <w:r>
              <w:rPr>
                <w:rFonts w:hint="eastAsia" w:ascii="宋体" w:hAnsi="宋体" w:cs="宋体"/>
                <w:b/>
                <w:color w:val="auto"/>
                <w:szCs w:val="21"/>
                <w:highlight w:val="none"/>
              </w:rPr>
              <w:t>投标人名称</w:t>
            </w:r>
          </w:p>
        </w:tc>
        <w:tc>
          <w:tcPr>
            <w:tcW w:w="2392" w:type="dxa"/>
            <w:tcBorders>
              <w:top w:val="single" w:color="auto" w:sz="4" w:space="0"/>
              <w:left w:val="single" w:color="auto" w:sz="4" w:space="0"/>
              <w:bottom w:val="single" w:color="auto" w:sz="4" w:space="0"/>
              <w:right w:val="single" w:color="auto" w:sz="4" w:space="0"/>
            </w:tcBorders>
            <w:noWrap w:val="0"/>
            <w:vAlign w:val="center"/>
          </w:tcPr>
          <w:p w14:paraId="2CF4138A">
            <w:pPr>
              <w:wordWrap w:val="0"/>
              <w:jc w:val="center"/>
              <w:rPr>
                <w:rFonts w:hint="eastAsia" w:ascii="宋体" w:hAnsi="宋体" w:cs="宋体"/>
                <w:b/>
                <w:color w:val="auto"/>
                <w:szCs w:val="21"/>
                <w:highlight w:val="none"/>
              </w:rPr>
            </w:pPr>
            <w:r>
              <w:rPr>
                <w:rFonts w:hint="eastAsia" w:ascii="宋体" w:hAnsi="宋体" w:cs="宋体"/>
                <w:b/>
                <w:color w:val="auto"/>
                <w:szCs w:val="21"/>
                <w:highlight w:val="none"/>
              </w:rPr>
              <w:t>原投标报价（A）</w:t>
            </w:r>
          </w:p>
        </w:tc>
        <w:tc>
          <w:tcPr>
            <w:tcW w:w="3184" w:type="dxa"/>
            <w:tcBorders>
              <w:top w:val="single" w:color="auto" w:sz="4" w:space="0"/>
              <w:left w:val="single" w:color="auto" w:sz="4" w:space="0"/>
              <w:bottom w:val="single" w:color="auto" w:sz="4" w:space="0"/>
              <w:right w:val="single" w:color="auto" w:sz="4" w:space="0"/>
            </w:tcBorders>
            <w:noWrap w:val="0"/>
            <w:vAlign w:val="center"/>
          </w:tcPr>
          <w:p w14:paraId="2B088A39">
            <w:pPr>
              <w:wordWrap w:val="0"/>
              <w:jc w:val="center"/>
              <w:rPr>
                <w:rFonts w:hint="eastAsia" w:ascii="宋体" w:hAnsi="宋体" w:cs="宋体"/>
                <w:b/>
                <w:color w:val="auto"/>
                <w:szCs w:val="21"/>
                <w:highlight w:val="none"/>
              </w:rPr>
            </w:pPr>
            <w:r>
              <w:rPr>
                <w:rFonts w:hint="eastAsia" w:ascii="宋体" w:hAnsi="宋体" w:cs="宋体"/>
                <w:b/>
                <w:color w:val="auto"/>
                <w:szCs w:val="21"/>
                <w:highlight w:val="none"/>
              </w:rPr>
              <w:t>算数复核后投标报价（B）</w:t>
            </w:r>
          </w:p>
        </w:tc>
        <w:tc>
          <w:tcPr>
            <w:tcW w:w="3516" w:type="dxa"/>
            <w:tcBorders>
              <w:top w:val="single" w:color="auto" w:sz="4" w:space="0"/>
              <w:left w:val="single" w:color="auto" w:sz="4" w:space="0"/>
              <w:bottom w:val="single" w:color="auto" w:sz="4" w:space="0"/>
              <w:right w:val="single" w:color="auto" w:sz="4" w:space="0"/>
            </w:tcBorders>
            <w:noWrap w:val="0"/>
            <w:vAlign w:val="center"/>
          </w:tcPr>
          <w:p w14:paraId="41DEB10B">
            <w:pPr>
              <w:wordWrap w:val="0"/>
              <w:jc w:val="center"/>
              <w:rPr>
                <w:rFonts w:hint="eastAsia" w:ascii="宋体" w:hAnsi="宋体" w:cs="宋体"/>
                <w:b/>
                <w:color w:val="auto"/>
                <w:szCs w:val="21"/>
                <w:highlight w:val="none"/>
              </w:rPr>
            </w:pPr>
            <w:r>
              <w:rPr>
                <w:rFonts w:hint="eastAsia" w:ascii="宋体" w:hAnsi="宋体" w:cs="宋体"/>
                <w:b/>
                <w:color w:val="auto"/>
                <w:szCs w:val="21"/>
                <w:highlight w:val="none"/>
              </w:rPr>
              <w:t>误差率（r=|A-B|/A*100%）</w:t>
            </w:r>
          </w:p>
        </w:tc>
      </w:tr>
      <w:tr w14:paraId="26A7F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9" w:type="dxa"/>
            <w:tcBorders>
              <w:top w:val="single" w:color="auto" w:sz="4" w:space="0"/>
              <w:left w:val="single" w:color="auto" w:sz="4" w:space="0"/>
              <w:bottom w:val="single" w:color="auto" w:sz="4" w:space="0"/>
              <w:right w:val="single" w:color="auto" w:sz="4" w:space="0"/>
            </w:tcBorders>
            <w:noWrap w:val="0"/>
            <w:vAlign w:val="center"/>
          </w:tcPr>
          <w:p w14:paraId="39529257">
            <w:pPr>
              <w:wordWrap w:val="0"/>
              <w:jc w:val="center"/>
              <w:rPr>
                <w:rFonts w:hint="eastAsia" w:ascii="宋体" w:hAnsi="宋体" w:cs="宋体"/>
                <w:color w:val="auto"/>
                <w:szCs w:val="21"/>
                <w:highlight w:val="none"/>
              </w:rPr>
            </w:pPr>
          </w:p>
        </w:tc>
        <w:tc>
          <w:tcPr>
            <w:tcW w:w="4416" w:type="dxa"/>
            <w:tcBorders>
              <w:top w:val="single" w:color="auto" w:sz="4" w:space="0"/>
              <w:left w:val="single" w:color="auto" w:sz="4" w:space="0"/>
              <w:bottom w:val="single" w:color="auto" w:sz="4" w:space="0"/>
              <w:right w:val="single" w:color="auto" w:sz="4" w:space="0"/>
            </w:tcBorders>
            <w:noWrap w:val="0"/>
            <w:vAlign w:val="center"/>
          </w:tcPr>
          <w:p w14:paraId="29005953">
            <w:pPr>
              <w:wordWrap w:val="0"/>
              <w:jc w:val="center"/>
              <w:rPr>
                <w:rFonts w:hint="eastAsia" w:ascii="宋体" w:hAnsi="宋体" w:cs="宋体"/>
                <w:color w:val="auto"/>
                <w:szCs w:val="21"/>
                <w:highlight w:val="none"/>
              </w:rPr>
            </w:pPr>
          </w:p>
        </w:tc>
        <w:tc>
          <w:tcPr>
            <w:tcW w:w="2392" w:type="dxa"/>
            <w:tcBorders>
              <w:top w:val="single" w:color="auto" w:sz="4" w:space="0"/>
              <w:left w:val="single" w:color="auto" w:sz="4" w:space="0"/>
              <w:bottom w:val="single" w:color="auto" w:sz="4" w:space="0"/>
              <w:right w:val="single" w:color="auto" w:sz="4" w:space="0"/>
            </w:tcBorders>
            <w:noWrap w:val="0"/>
            <w:vAlign w:val="center"/>
          </w:tcPr>
          <w:p w14:paraId="1429E781">
            <w:pPr>
              <w:wordWrap w:val="0"/>
              <w:jc w:val="center"/>
              <w:rPr>
                <w:rFonts w:hint="eastAsia" w:ascii="宋体" w:hAnsi="宋体" w:cs="宋体"/>
                <w:color w:val="auto"/>
                <w:szCs w:val="21"/>
                <w:highlight w:val="none"/>
              </w:rPr>
            </w:pPr>
          </w:p>
        </w:tc>
        <w:tc>
          <w:tcPr>
            <w:tcW w:w="3184" w:type="dxa"/>
            <w:tcBorders>
              <w:top w:val="single" w:color="auto" w:sz="4" w:space="0"/>
              <w:left w:val="single" w:color="auto" w:sz="4" w:space="0"/>
              <w:bottom w:val="single" w:color="auto" w:sz="4" w:space="0"/>
              <w:right w:val="single" w:color="auto" w:sz="4" w:space="0"/>
            </w:tcBorders>
            <w:noWrap w:val="0"/>
            <w:vAlign w:val="center"/>
          </w:tcPr>
          <w:p w14:paraId="51954F94">
            <w:pPr>
              <w:wordWrap w:val="0"/>
              <w:jc w:val="center"/>
              <w:rPr>
                <w:rFonts w:hint="eastAsia" w:ascii="宋体" w:hAnsi="宋体" w:cs="宋体"/>
                <w:color w:val="auto"/>
                <w:szCs w:val="21"/>
                <w:highlight w:val="none"/>
              </w:rPr>
            </w:pPr>
          </w:p>
        </w:tc>
        <w:tc>
          <w:tcPr>
            <w:tcW w:w="3516" w:type="dxa"/>
            <w:tcBorders>
              <w:top w:val="single" w:color="auto" w:sz="4" w:space="0"/>
              <w:left w:val="single" w:color="auto" w:sz="4" w:space="0"/>
              <w:bottom w:val="single" w:color="auto" w:sz="4" w:space="0"/>
              <w:right w:val="single" w:color="auto" w:sz="4" w:space="0"/>
            </w:tcBorders>
            <w:noWrap w:val="0"/>
            <w:vAlign w:val="center"/>
          </w:tcPr>
          <w:p w14:paraId="43C91FC7">
            <w:pPr>
              <w:wordWrap w:val="0"/>
              <w:jc w:val="center"/>
              <w:rPr>
                <w:rFonts w:hint="eastAsia" w:ascii="宋体" w:hAnsi="宋体" w:cs="宋体"/>
                <w:color w:val="auto"/>
                <w:szCs w:val="21"/>
                <w:highlight w:val="none"/>
              </w:rPr>
            </w:pPr>
          </w:p>
        </w:tc>
      </w:tr>
      <w:tr w14:paraId="021A6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9" w:type="dxa"/>
            <w:tcBorders>
              <w:top w:val="single" w:color="auto" w:sz="4" w:space="0"/>
              <w:left w:val="single" w:color="auto" w:sz="4" w:space="0"/>
              <w:bottom w:val="single" w:color="auto" w:sz="4" w:space="0"/>
              <w:right w:val="single" w:color="auto" w:sz="4" w:space="0"/>
            </w:tcBorders>
            <w:noWrap w:val="0"/>
            <w:vAlign w:val="center"/>
          </w:tcPr>
          <w:p w14:paraId="614AA4F2">
            <w:pPr>
              <w:wordWrap w:val="0"/>
              <w:jc w:val="center"/>
              <w:rPr>
                <w:rFonts w:hint="eastAsia" w:ascii="宋体" w:hAnsi="宋体" w:cs="宋体"/>
                <w:color w:val="auto"/>
                <w:szCs w:val="21"/>
                <w:highlight w:val="none"/>
              </w:rPr>
            </w:pPr>
          </w:p>
        </w:tc>
        <w:tc>
          <w:tcPr>
            <w:tcW w:w="4416" w:type="dxa"/>
            <w:tcBorders>
              <w:top w:val="single" w:color="auto" w:sz="4" w:space="0"/>
              <w:left w:val="single" w:color="auto" w:sz="4" w:space="0"/>
              <w:bottom w:val="single" w:color="auto" w:sz="4" w:space="0"/>
              <w:right w:val="single" w:color="auto" w:sz="4" w:space="0"/>
            </w:tcBorders>
            <w:noWrap w:val="0"/>
            <w:vAlign w:val="center"/>
          </w:tcPr>
          <w:p w14:paraId="0F5CB372">
            <w:pPr>
              <w:wordWrap w:val="0"/>
              <w:jc w:val="center"/>
              <w:rPr>
                <w:rFonts w:hint="eastAsia" w:ascii="宋体" w:hAnsi="宋体" w:cs="宋体"/>
                <w:color w:val="auto"/>
                <w:szCs w:val="21"/>
                <w:highlight w:val="none"/>
              </w:rPr>
            </w:pPr>
          </w:p>
        </w:tc>
        <w:tc>
          <w:tcPr>
            <w:tcW w:w="2392" w:type="dxa"/>
            <w:tcBorders>
              <w:top w:val="single" w:color="auto" w:sz="4" w:space="0"/>
              <w:left w:val="single" w:color="auto" w:sz="4" w:space="0"/>
              <w:bottom w:val="single" w:color="auto" w:sz="4" w:space="0"/>
              <w:right w:val="single" w:color="auto" w:sz="4" w:space="0"/>
            </w:tcBorders>
            <w:noWrap w:val="0"/>
            <w:vAlign w:val="center"/>
          </w:tcPr>
          <w:p w14:paraId="620E1389">
            <w:pPr>
              <w:wordWrap w:val="0"/>
              <w:jc w:val="center"/>
              <w:rPr>
                <w:rFonts w:hint="eastAsia" w:ascii="宋体" w:hAnsi="宋体" w:cs="宋体"/>
                <w:color w:val="auto"/>
                <w:szCs w:val="21"/>
                <w:highlight w:val="none"/>
              </w:rPr>
            </w:pPr>
          </w:p>
        </w:tc>
        <w:tc>
          <w:tcPr>
            <w:tcW w:w="3184" w:type="dxa"/>
            <w:tcBorders>
              <w:top w:val="single" w:color="auto" w:sz="4" w:space="0"/>
              <w:left w:val="single" w:color="auto" w:sz="4" w:space="0"/>
              <w:bottom w:val="single" w:color="auto" w:sz="4" w:space="0"/>
              <w:right w:val="single" w:color="auto" w:sz="4" w:space="0"/>
            </w:tcBorders>
            <w:noWrap w:val="0"/>
            <w:vAlign w:val="center"/>
          </w:tcPr>
          <w:p w14:paraId="76695192">
            <w:pPr>
              <w:wordWrap w:val="0"/>
              <w:jc w:val="center"/>
              <w:rPr>
                <w:rFonts w:hint="eastAsia" w:ascii="宋体" w:hAnsi="宋体" w:cs="宋体"/>
                <w:color w:val="auto"/>
                <w:szCs w:val="21"/>
                <w:highlight w:val="none"/>
              </w:rPr>
            </w:pPr>
          </w:p>
        </w:tc>
        <w:tc>
          <w:tcPr>
            <w:tcW w:w="3516" w:type="dxa"/>
            <w:tcBorders>
              <w:top w:val="single" w:color="auto" w:sz="4" w:space="0"/>
              <w:left w:val="single" w:color="auto" w:sz="4" w:space="0"/>
              <w:bottom w:val="single" w:color="auto" w:sz="4" w:space="0"/>
              <w:right w:val="single" w:color="auto" w:sz="4" w:space="0"/>
            </w:tcBorders>
            <w:noWrap w:val="0"/>
            <w:vAlign w:val="center"/>
          </w:tcPr>
          <w:p w14:paraId="30B578C7">
            <w:pPr>
              <w:wordWrap w:val="0"/>
              <w:jc w:val="center"/>
              <w:rPr>
                <w:rFonts w:hint="eastAsia" w:ascii="宋体" w:hAnsi="宋体" w:cs="宋体"/>
                <w:color w:val="auto"/>
                <w:szCs w:val="21"/>
                <w:highlight w:val="none"/>
              </w:rPr>
            </w:pPr>
          </w:p>
        </w:tc>
      </w:tr>
      <w:tr w14:paraId="54AD4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9" w:type="dxa"/>
            <w:tcBorders>
              <w:top w:val="single" w:color="auto" w:sz="4" w:space="0"/>
              <w:left w:val="single" w:color="auto" w:sz="4" w:space="0"/>
              <w:bottom w:val="single" w:color="auto" w:sz="4" w:space="0"/>
              <w:right w:val="single" w:color="auto" w:sz="4" w:space="0"/>
            </w:tcBorders>
            <w:noWrap w:val="0"/>
            <w:vAlign w:val="center"/>
          </w:tcPr>
          <w:p w14:paraId="35821B5B">
            <w:pPr>
              <w:wordWrap w:val="0"/>
              <w:jc w:val="center"/>
              <w:rPr>
                <w:rFonts w:hint="eastAsia" w:ascii="宋体" w:hAnsi="宋体" w:cs="宋体"/>
                <w:color w:val="auto"/>
                <w:szCs w:val="21"/>
                <w:highlight w:val="none"/>
              </w:rPr>
            </w:pPr>
          </w:p>
        </w:tc>
        <w:tc>
          <w:tcPr>
            <w:tcW w:w="4416" w:type="dxa"/>
            <w:tcBorders>
              <w:top w:val="single" w:color="auto" w:sz="4" w:space="0"/>
              <w:left w:val="single" w:color="auto" w:sz="4" w:space="0"/>
              <w:bottom w:val="single" w:color="auto" w:sz="4" w:space="0"/>
              <w:right w:val="single" w:color="auto" w:sz="4" w:space="0"/>
            </w:tcBorders>
            <w:noWrap w:val="0"/>
            <w:vAlign w:val="center"/>
          </w:tcPr>
          <w:p w14:paraId="3FD8B6EC">
            <w:pPr>
              <w:wordWrap w:val="0"/>
              <w:jc w:val="center"/>
              <w:rPr>
                <w:rFonts w:hint="eastAsia" w:ascii="宋体" w:hAnsi="宋体" w:cs="宋体"/>
                <w:color w:val="auto"/>
                <w:szCs w:val="21"/>
                <w:highlight w:val="none"/>
              </w:rPr>
            </w:pPr>
          </w:p>
        </w:tc>
        <w:tc>
          <w:tcPr>
            <w:tcW w:w="2392" w:type="dxa"/>
            <w:tcBorders>
              <w:top w:val="single" w:color="auto" w:sz="4" w:space="0"/>
              <w:left w:val="single" w:color="auto" w:sz="4" w:space="0"/>
              <w:bottom w:val="single" w:color="auto" w:sz="4" w:space="0"/>
              <w:right w:val="single" w:color="auto" w:sz="4" w:space="0"/>
            </w:tcBorders>
            <w:noWrap w:val="0"/>
            <w:vAlign w:val="center"/>
          </w:tcPr>
          <w:p w14:paraId="52B29E2A">
            <w:pPr>
              <w:wordWrap w:val="0"/>
              <w:jc w:val="center"/>
              <w:rPr>
                <w:rFonts w:hint="eastAsia" w:ascii="宋体" w:hAnsi="宋体" w:cs="宋体"/>
                <w:color w:val="auto"/>
                <w:szCs w:val="21"/>
                <w:highlight w:val="none"/>
              </w:rPr>
            </w:pPr>
          </w:p>
        </w:tc>
        <w:tc>
          <w:tcPr>
            <w:tcW w:w="3184" w:type="dxa"/>
            <w:tcBorders>
              <w:top w:val="single" w:color="auto" w:sz="4" w:space="0"/>
              <w:left w:val="single" w:color="auto" w:sz="4" w:space="0"/>
              <w:bottom w:val="single" w:color="auto" w:sz="4" w:space="0"/>
              <w:right w:val="single" w:color="auto" w:sz="4" w:space="0"/>
            </w:tcBorders>
            <w:noWrap w:val="0"/>
            <w:vAlign w:val="center"/>
          </w:tcPr>
          <w:p w14:paraId="51E35949">
            <w:pPr>
              <w:wordWrap w:val="0"/>
              <w:jc w:val="center"/>
              <w:rPr>
                <w:rFonts w:hint="eastAsia" w:ascii="宋体" w:hAnsi="宋体" w:cs="宋体"/>
                <w:color w:val="auto"/>
                <w:szCs w:val="21"/>
                <w:highlight w:val="none"/>
              </w:rPr>
            </w:pPr>
          </w:p>
        </w:tc>
        <w:tc>
          <w:tcPr>
            <w:tcW w:w="3516" w:type="dxa"/>
            <w:tcBorders>
              <w:top w:val="single" w:color="auto" w:sz="4" w:space="0"/>
              <w:left w:val="single" w:color="auto" w:sz="4" w:space="0"/>
              <w:bottom w:val="single" w:color="auto" w:sz="4" w:space="0"/>
              <w:right w:val="single" w:color="auto" w:sz="4" w:space="0"/>
            </w:tcBorders>
            <w:noWrap w:val="0"/>
            <w:vAlign w:val="center"/>
          </w:tcPr>
          <w:p w14:paraId="329618E6">
            <w:pPr>
              <w:wordWrap w:val="0"/>
              <w:jc w:val="center"/>
              <w:rPr>
                <w:rFonts w:hint="eastAsia" w:ascii="宋体" w:hAnsi="宋体" w:cs="宋体"/>
                <w:color w:val="auto"/>
                <w:szCs w:val="21"/>
                <w:highlight w:val="none"/>
              </w:rPr>
            </w:pPr>
          </w:p>
        </w:tc>
      </w:tr>
      <w:tr w14:paraId="070EB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9" w:type="dxa"/>
            <w:tcBorders>
              <w:top w:val="single" w:color="auto" w:sz="4" w:space="0"/>
              <w:left w:val="single" w:color="auto" w:sz="4" w:space="0"/>
              <w:bottom w:val="single" w:color="auto" w:sz="4" w:space="0"/>
              <w:right w:val="single" w:color="auto" w:sz="4" w:space="0"/>
            </w:tcBorders>
            <w:noWrap w:val="0"/>
            <w:vAlign w:val="center"/>
          </w:tcPr>
          <w:p w14:paraId="1162DFCE">
            <w:pPr>
              <w:wordWrap w:val="0"/>
              <w:jc w:val="center"/>
              <w:rPr>
                <w:rFonts w:hint="eastAsia" w:ascii="宋体" w:hAnsi="宋体" w:cs="宋体"/>
                <w:color w:val="auto"/>
                <w:szCs w:val="21"/>
                <w:highlight w:val="none"/>
              </w:rPr>
            </w:pPr>
          </w:p>
        </w:tc>
        <w:tc>
          <w:tcPr>
            <w:tcW w:w="4416" w:type="dxa"/>
            <w:tcBorders>
              <w:top w:val="single" w:color="auto" w:sz="4" w:space="0"/>
              <w:left w:val="single" w:color="auto" w:sz="4" w:space="0"/>
              <w:bottom w:val="single" w:color="auto" w:sz="4" w:space="0"/>
              <w:right w:val="single" w:color="auto" w:sz="4" w:space="0"/>
            </w:tcBorders>
            <w:noWrap w:val="0"/>
            <w:vAlign w:val="center"/>
          </w:tcPr>
          <w:p w14:paraId="16E1D2E3">
            <w:pPr>
              <w:wordWrap w:val="0"/>
              <w:jc w:val="center"/>
              <w:rPr>
                <w:rFonts w:hint="eastAsia" w:ascii="宋体" w:hAnsi="宋体" w:cs="宋体"/>
                <w:color w:val="auto"/>
                <w:szCs w:val="21"/>
                <w:highlight w:val="none"/>
              </w:rPr>
            </w:pPr>
          </w:p>
        </w:tc>
        <w:tc>
          <w:tcPr>
            <w:tcW w:w="2392" w:type="dxa"/>
            <w:tcBorders>
              <w:top w:val="single" w:color="auto" w:sz="4" w:space="0"/>
              <w:left w:val="single" w:color="auto" w:sz="4" w:space="0"/>
              <w:bottom w:val="single" w:color="auto" w:sz="4" w:space="0"/>
              <w:right w:val="single" w:color="auto" w:sz="4" w:space="0"/>
            </w:tcBorders>
            <w:noWrap w:val="0"/>
            <w:vAlign w:val="center"/>
          </w:tcPr>
          <w:p w14:paraId="1B188CDE">
            <w:pPr>
              <w:wordWrap w:val="0"/>
              <w:jc w:val="center"/>
              <w:rPr>
                <w:rFonts w:hint="eastAsia" w:ascii="宋体" w:hAnsi="宋体" w:cs="宋体"/>
                <w:color w:val="auto"/>
                <w:szCs w:val="21"/>
                <w:highlight w:val="none"/>
              </w:rPr>
            </w:pPr>
          </w:p>
        </w:tc>
        <w:tc>
          <w:tcPr>
            <w:tcW w:w="3184" w:type="dxa"/>
            <w:tcBorders>
              <w:top w:val="single" w:color="auto" w:sz="4" w:space="0"/>
              <w:left w:val="single" w:color="auto" w:sz="4" w:space="0"/>
              <w:bottom w:val="single" w:color="auto" w:sz="4" w:space="0"/>
              <w:right w:val="single" w:color="auto" w:sz="4" w:space="0"/>
            </w:tcBorders>
            <w:noWrap w:val="0"/>
            <w:vAlign w:val="center"/>
          </w:tcPr>
          <w:p w14:paraId="157DFA08">
            <w:pPr>
              <w:wordWrap w:val="0"/>
              <w:jc w:val="center"/>
              <w:rPr>
                <w:rFonts w:hint="eastAsia" w:ascii="宋体" w:hAnsi="宋体" w:cs="宋体"/>
                <w:color w:val="auto"/>
                <w:szCs w:val="21"/>
                <w:highlight w:val="none"/>
              </w:rPr>
            </w:pPr>
          </w:p>
        </w:tc>
        <w:tc>
          <w:tcPr>
            <w:tcW w:w="3516" w:type="dxa"/>
            <w:tcBorders>
              <w:top w:val="single" w:color="auto" w:sz="4" w:space="0"/>
              <w:left w:val="single" w:color="auto" w:sz="4" w:space="0"/>
              <w:bottom w:val="single" w:color="auto" w:sz="4" w:space="0"/>
              <w:right w:val="single" w:color="auto" w:sz="4" w:space="0"/>
            </w:tcBorders>
            <w:noWrap w:val="0"/>
            <w:vAlign w:val="center"/>
          </w:tcPr>
          <w:p w14:paraId="4D494200">
            <w:pPr>
              <w:wordWrap w:val="0"/>
              <w:jc w:val="center"/>
              <w:rPr>
                <w:rFonts w:hint="eastAsia" w:ascii="宋体" w:hAnsi="宋体" w:cs="宋体"/>
                <w:color w:val="auto"/>
                <w:szCs w:val="21"/>
                <w:highlight w:val="none"/>
              </w:rPr>
            </w:pPr>
          </w:p>
        </w:tc>
      </w:tr>
      <w:tr w14:paraId="02C2C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9" w:type="dxa"/>
            <w:tcBorders>
              <w:top w:val="single" w:color="auto" w:sz="4" w:space="0"/>
              <w:left w:val="single" w:color="auto" w:sz="4" w:space="0"/>
              <w:bottom w:val="single" w:color="auto" w:sz="4" w:space="0"/>
              <w:right w:val="single" w:color="auto" w:sz="4" w:space="0"/>
            </w:tcBorders>
            <w:noWrap w:val="0"/>
            <w:vAlign w:val="center"/>
          </w:tcPr>
          <w:p w14:paraId="21F0CA68">
            <w:pPr>
              <w:wordWrap w:val="0"/>
              <w:jc w:val="center"/>
              <w:rPr>
                <w:rFonts w:hint="eastAsia" w:ascii="宋体" w:hAnsi="宋体" w:cs="宋体"/>
                <w:color w:val="auto"/>
                <w:szCs w:val="21"/>
                <w:highlight w:val="none"/>
              </w:rPr>
            </w:pPr>
          </w:p>
        </w:tc>
        <w:tc>
          <w:tcPr>
            <w:tcW w:w="4416" w:type="dxa"/>
            <w:tcBorders>
              <w:top w:val="single" w:color="auto" w:sz="4" w:space="0"/>
              <w:left w:val="single" w:color="auto" w:sz="4" w:space="0"/>
              <w:bottom w:val="single" w:color="auto" w:sz="4" w:space="0"/>
              <w:right w:val="single" w:color="auto" w:sz="4" w:space="0"/>
            </w:tcBorders>
            <w:noWrap w:val="0"/>
            <w:vAlign w:val="center"/>
          </w:tcPr>
          <w:p w14:paraId="59C48FB3">
            <w:pPr>
              <w:wordWrap w:val="0"/>
              <w:jc w:val="center"/>
              <w:rPr>
                <w:rFonts w:hint="eastAsia" w:ascii="宋体" w:hAnsi="宋体" w:cs="宋体"/>
                <w:color w:val="auto"/>
                <w:szCs w:val="21"/>
                <w:highlight w:val="none"/>
              </w:rPr>
            </w:pPr>
          </w:p>
        </w:tc>
        <w:tc>
          <w:tcPr>
            <w:tcW w:w="2392" w:type="dxa"/>
            <w:tcBorders>
              <w:top w:val="single" w:color="auto" w:sz="4" w:space="0"/>
              <w:left w:val="single" w:color="auto" w:sz="4" w:space="0"/>
              <w:bottom w:val="single" w:color="auto" w:sz="4" w:space="0"/>
              <w:right w:val="single" w:color="auto" w:sz="4" w:space="0"/>
            </w:tcBorders>
            <w:noWrap w:val="0"/>
            <w:vAlign w:val="center"/>
          </w:tcPr>
          <w:p w14:paraId="4ACBF42B">
            <w:pPr>
              <w:wordWrap w:val="0"/>
              <w:jc w:val="center"/>
              <w:rPr>
                <w:rFonts w:hint="eastAsia" w:ascii="宋体" w:hAnsi="宋体" w:cs="宋体"/>
                <w:color w:val="auto"/>
                <w:szCs w:val="21"/>
                <w:highlight w:val="none"/>
              </w:rPr>
            </w:pPr>
          </w:p>
        </w:tc>
        <w:tc>
          <w:tcPr>
            <w:tcW w:w="3184" w:type="dxa"/>
            <w:tcBorders>
              <w:top w:val="single" w:color="auto" w:sz="4" w:space="0"/>
              <w:left w:val="single" w:color="auto" w:sz="4" w:space="0"/>
              <w:bottom w:val="single" w:color="auto" w:sz="4" w:space="0"/>
              <w:right w:val="single" w:color="auto" w:sz="4" w:space="0"/>
            </w:tcBorders>
            <w:noWrap w:val="0"/>
            <w:vAlign w:val="center"/>
          </w:tcPr>
          <w:p w14:paraId="7C97469B">
            <w:pPr>
              <w:wordWrap w:val="0"/>
              <w:jc w:val="center"/>
              <w:rPr>
                <w:rFonts w:hint="eastAsia" w:ascii="宋体" w:hAnsi="宋体" w:cs="宋体"/>
                <w:color w:val="auto"/>
                <w:szCs w:val="21"/>
                <w:highlight w:val="none"/>
              </w:rPr>
            </w:pPr>
          </w:p>
        </w:tc>
        <w:tc>
          <w:tcPr>
            <w:tcW w:w="3516" w:type="dxa"/>
            <w:tcBorders>
              <w:top w:val="single" w:color="auto" w:sz="4" w:space="0"/>
              <w:left w:val="single" w:color="auto" w:sz="4" w:space="0"/>
              <w:bottom w:val="single" w:color="auto" w:sz="4" w:space="0"/>
              <w:right w:val="single" w:color="auto" w:sz="4" w:space="0"/>
            </w:tcBorders>
            <w:noWrap w:val="0"/>
            <w:vAlign w:val="center"/>
          </w:tcPr>
          <w:p w14:paraId="38D17A10">
            <w:pPr>
              <w:wordWrap w:val="0"/>
              <w:jc w:val="center"/>
              <w:rPr>
                <w:rFonts w:hint="eastAsia" w:ascii="宋体" w:hAnsi="宋体" w:cs="宋体"/>
                <w:color w:val="auto"/>
                <w:szCs w:val="21"/>
                <w:highlight w:val="none"/>
              </w:rPr>
            </w:pPr>
          </w:p>
        </w:tc>
      </w:tr>
      <w:tr w14:paraId="002AA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9" w:type="dxa"/>
            <w:tcBorders>
              <w:top w:val="single" w:color="auto" w:sz="4" w:space="0"/>
              <w:left w:val="single" w:color="auto" w:sz="4" w:space="0"/>
              <w:bottom w:val="single" w:color="auto" w:sz="4" w:space="0"/>
              <w:right w:val="single" w:color="auto" w:sz="4" w:space="0"/>
            </w:tcBorders>
            <w:noWrap w:val="0"/>
            <w:vAlign w:val="center"/>
          </w:tcPr>
          <w:p w14:paraId="15B6C073">
            <w:pPr>
              <w:wordWrap w:val="0"/>
              <w:jc w:val="center"/>
              <w:rPr>
                <w:rFonts w:hint="eastAsia" w:ascii="宋体" w:hAnsi="宋体" w:cs="宋体"/>
                <w:color w:val="auto"/>
                <w:szCs w:val="21"/>
                <w:highlight w:val="none"/>
              </w:rPr>
            </w:pPr>
          </w:p>
        </w:tc>
        <w:tc>
          <w:tcPr>
            <w:tcW w:w="4416" w:type="dxa"/>
            <w:tcBorders>
              <w:top w:val="single" w:color="auto" w:sz="4" w:space="0"/>
              <w:left w:val="single" w:color="auto" w:sz="4" w:space="0"/>
              <w:bottom w:val="single" w:color="auto" w:sz="4" w:space="0"/>
              <w:right w:val="single" w:color="auto" w:sz="4" w:space="0"/>
            </w:tcBorders>
            <w:noWrap w:val="0"/>
            <w:vAlign w:val="center"/>
          </w:tcPr>
          <w:p w14:paraId="2A3D54F2">
            <w:pPr>
              <w:wordWrap w:val="0"/>
              <w:jc w:val="center"/>
              <w:rPr>
                <w:rFonts w:hint="eastAsia" w:ascii="宋体" w:hAnsi="宋体" w:cs="宋体"/>
                <w:color w:val="auto"/>
                <w:szCs w:val="21"/>
                <w:highlight w:val="none"/>
              </w:rPr>
            </w:pPr>
          </w:p>
        </w:tc>
        <w:tc>
          <w:tcPr>
            <w:tcW w:w="2392" w:type="dxa"/>
            <w:tcBorders>
              <w:top w:val="single" w:color="auto" w:sz="4" w:space="0"/>
              <w:left w:val="single" w:color="auto" w:sz="4" w:space="0"/>
              <w:bottom w:val="single" w:color="auto" w:sz="4" w:space="0"/>
              <w:right w:val="single" w:color="auto" w:sz="4" w:space="0"/>
            </w:tcBorders>
            <w:noWrap w:val="0"/>
            <w:vAlign w:val="center"/>
          </w:tcPr>
          <w:p w14:paraId="5D9C048D">
            <w:pPr>
              <w:wordWrap w:val="0"/>
              <w:jc w:val="center"/>
              <w:rPr>
                <w:rFonts w:hint="eastAsia" w:ascii="宋体" w:hAnsi="宋体" w:cs="宋体"/>
                <w:color w:val="auto"/>
                <w:szCs w:val="21"/>
                <w:highlight w:val="none"/>
              </w:rPr>
            </w:pPr>
          </w:p>
        </w:tc>
        <w:tc>
          <w:tcPr>
            <w:tcW w:w="3184" w:type="dxa"/>
            <w:tcBorders>
              <w:top w:val="single" w:color="auto" w:sz="4" w:space="0"/>
              <w:left w:val="single" w:color="auto" w:sz="4" w:space="0"/>
              <w:bottom w:val="single" w:color="auto" w:sz="4" w:space="0"/>
              <w:right w:val="single" w:color="auto" w:sz="4" w:space="0"/>
            </w:tcBorders>
            <w:noWrap w:val="0"/>
            <w:vAlign w:val="center"/>
          </w:tcPr>
          <w:p w14:paraId="3ECD693E">
            <w:pPr>
              <w:wordWrap w:val="0"/>
              <w:jc w:val="center"/>
              <w:rPr>
                <w:rFonts w:hint="eastAsia" w:ascii="宋体" w:hAnsi="宋体" w:cs="宋体"/>
                <w:color w:val="auto"/>
                <w:szCs w:val="21"/>
                <w:highlight w:val="none"/>
              </w:rPr>
            </w:pPr>
          </w:p>
        </w:tc>
        <w:tc>
          <w:tcPr>
            <w:tcW w:w="3516" w:type="dxa"/>
            <w:tcBorders>
              <w:top w:val="single" w:color="auto" w:sz="4" w:space="0"/>
              <w:left w:val="single" w:color="auto" w:sz="4" w:space="0"/>
              <w:bottom w:val="single" w:color="auto" w:sz="4" w:space="0"/>
              <w:right w:val="single" w:color="auto" w:sz="4" w:space="0"/>
            </w:tcBorders>
            <w:noWrap w:val="0"/>
            <w:vAlign w:val="center"/>
          </w:tcPr>
          <w:p w14:paraId="7070A857">
            <w:pPr>
              <w:wordWrap w:val="0"/>
              <w:jc w:val="center"/>
              <w:rPr>
                <w:rFonts w:hint="eastAsia" w:ascii="宋体" w:hAnsi="宋体" w:cs="宋体"/>
                <w:color w:val="auto"/>
                <w:szCs w:val="21"/>
                <w:highlight w:val="none"/>
              </w:rPr>
            </w:pPr>
          </w:p>
        </w:tc>
      </w:tr>
      <w:tr w14:paraId="00DD1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9" w:type="dxa"/>
            <w:tcBorders>
              <w:top w:val="single" w:color="auto" w:sz="4" w:space="0"/>
              <w:left w:val="single" w:color="auto" w:sz="4" w:space="0"/>
              <w:bottom w:val="single" w:color="auto" w:sz="4" w:space="0"/>
              <w:right w:val="single" w:color="auto" w:sz="4" w:space="0"/>
            </w:tcBorders>
            <w:noWrap w:val="0"/>
            <w:vAlign w:val="center"/>
          </w:tcPr>
          <w:p w14:paraId="1143B22A">
            <w:pPr>
              <w:wordWrap w:val="0"/>
              <w:jc w:val="center"/>
              <w:rPr>
                <w:rFonts w:hint="eastAsia" w:ascii="宋体" w:hAnsi="宋体" w:cs="宋体"/>
                <w:color w:val="auto"/>
                <w:szCs w:val="21"/>
                <w:highlight w:val="none"/>
              </w:rPr>
            </w:pPr>
          </w:p>
        </w:tc>
        <w:tc>
          <w:tcPr>
            <w:tcW w:w="4416" w:type="dxa"/>
            <w:tcBorders>
              <w:top w:val="single" w:color="auto" w:sz="4" w:space="0"/>
              <w:left w:val="single" w:color="auto" w:sz="4" w:space="0"/>
              <w:bottom w:val="single" w:color="auto" w:sz="4" w:space="0"/>
              <w:right w:val="single" w:color="auto" w:sz="4" w:space="0"/>
            </w:tcBorders>
            <w:noWrap w:val="0"/>
            <w:vAlign w:val="center"/>
          </w:tcPr>
          <w:p w14:paraId="683EE02C">
            <w:pPr>
              <w:wordWrap w:val="0"/>
              <w:jc w:val="center"/>
              <w:rPr>
                <w:rFonts w:hint="eastAsia" w:ascii="宋体" w:hAnsi="宋体" w:cs="宋体"/>
                <w:color w:val="auto"/>
                <w:szCs w:val="21"/>
                <w:highlight w:val="none"/>
              </w:rPr>
            </w:pPr>
          </w:p>
        </w:tc>
        <w:tc>
          <w:tcPr>
            <w:tcW w:w="2392" w:type="dxa"/>
            <w:tcBorders>
              <w:top w:val="single" w:color="auto" w:sz="4" w:space="0"/>
              <w:left w:val="single" w:color="auto" w:sz="4" w:space="0"/>
              <w:bottom w:val="single" w:color="auto" w:sz="4" w:space="0"/>
              <w:right w:val="single" w:color="auto" w:sz="4" w:space="0"/>
            </w:tcBorders>
            <w:noWrap w:val="0"/>
            <w:vAlign w:val="center"/>
          </w:tcPr>
          <w:p w14:paraId="3B702BA6">
            <w:pPr>
              <w:wordWrap w:val="0"/>
              <w:jc w:val="center"/>
              <w:rPr>
                <w:rFonts w:hint="eastAsia" w:ascii="宋体" w:hAnsi="宋体" w:cs="宋体"/>
                <w:color w:val="auto"/>
                <w:szCs w:val="21"/>
                <w:highlight w:val="none"/>
              </w:rPr>
            </w:pPr>
          </w:p>
        </w:tc>
        <w:tc>
          <w:tcPr>
            <w:tcW w:w="3184" w:type="dxa"/>
            <w:tcBorders>
              <w:top w:val="single" w:color="auto" w:sz="4" w:space="0"/>
              <w:left w:val="single" w:color="auto" w:sz="4" w:space="0"/>
              <w:bottom w:val="single" w:color="auto" w:sz="4" w:space="0"/>
              <w:right w:val="single" w:color="auto" w:sz="4" w:space="0"/>
            </w:tcBorders>
            <w:noWrap w:val="0"/>
            <w:vAlign w:val="center"/>
          </w:tcPr>
          <w:p w14:paraId="1953BED0">
            <w:pPr>
              <w:wordWrap w:val="0"/>
              <w:jc w:val="center"/>
              <w:rPr>
                <w:rFonts w:hint="eastAsia" w:ascii="宋体" w:hAnsi="宋体" w:cs="宋体"/>
                <w:color w:val="auto"/>
                <w:szCs w:val="21"/>
                <w:highlight w:val="none"/>
              </w:rPr>
            </w:pPr>
          </w:p>
        </w:tc>
        <w:tc>
          <w:tcPr>
            <w:tcW w:w="3516" w:type="dxa"/>
            <w:tcBorders>
              <w:top w:val="single" w:color="auto" w:sz="4" w:space="0"/>
              <w:left w:val="single" w:color="auto" w:sz="4" w:space="0"/>
              <w:bottom w:val="single" w:color="auto" w:sz="4" w:space="0"/>
              <w:right w:val="single" w:color="auto" w:sz="4" w:space="0"/>
            </w:tcBorders>
            <w:noWrap w:val="0"/>
            <w:vAlign w:val="center"/>
          </w:tcPr>
          <w:p w14:paraId="634D78AC">
            <w:pPr>
              <w:wordWrap w:val="0"/>
              <w:jc w:val="center"/>
              <w:rPr>
                <w:rFonts w:hint="eastAsia" w:ascii="宋体" w:hAnsi="宋体" w:cs="宋体"/>
                <w:color w:val="auto"/>
                <w:szCs w:val="21"/>
                <w:highlight w:val="none"/>
              </w:rPr>
            </w:pPr>
          </w:p>
        </w:tc>
      </w:tr>
      <w:tr w14:paraId="333DA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9" w:type="dxa"/>
            <w:tcBorders>
              <w:top w:val="single" w:color="auto" w:sz="4" w:space="0"/>
              <w:left w:val="single" w:color="auto" w:sz="4" w:space="0"/>
              <w:bottom w:val="single" w:color="auto" w:sz="4" w:space="0"/>
              <w:right w:val="single" w:color="auto" w:sz="4" w:space="0"/>
            </w:tcBorders>
            <w:noWrap w:val="0"/>
            <w:vAlign w:val="center"/>
          </w:tcPr>
          <w:p w14:paraId="27548495">
            <w:pPr>
              <w:wordWrap w:val="0"/>
              <w:jc w:val="center"/>
              <w:rPr>
                <w:rFonts w:hint="eastAsia" w:ascii="宋体" w:hAnsi="宋体" w:cs="宋体"/>
                <w:color w:val="auto"/>
                <w:szCs w:val="21"/>
                <w:highlight w:val="none"/>
              </w:rPr>
            </w:pPr>
          </w:p>
        </w:tc>
        <w:tc>
          <w:tcPr>
            <w:tcW w:w="4416" w:type="dxa"/>
            <w:tcBorders>
              <w:top w:val="single" w:color="auto" w:sz="4" w:space="0"/>
              <w:left w:val="single" w:color="auto" w:sz="4" w:space="0"/>
              <w:bottom w:val="single" w:color="auto" w:sz="4" w:space="0"/>
              <w:right w:val="single" w:color="auto" w:sz="4" w:space="0"/>
            </w:tcBorders>
            <w:noWrap w:val="0"/>
            <w:vAlign w:val="center"/>
          </w:tcPr>
          <w:p w14:paraId="2FA83239">
            <w:pPr>
              <w:wordWrap w:val="0"/>
              <w:jc w:val="center"/>
              <w:rPr>
                <w:rFonts w:hint="eastAsia" w:ascii="宋体" w:hAnsi="宋体" w:cs="宋体"/>
                <w:color w:val="auto"/>
                <w:szCs w:val="21"/>
                <w:highlight w:val="none"/>
              </w:rPr>
            </w:pPr>
          </w:p>
        </w:tc>
        <w:tc>
          <w:tcPr>
            <w:tcW w:w="2392" w:type="dxa"/>
            <w:tcBorders>
              <w:top w:val="single" w:color="auto" w:sz="4" w:space="0"/>
              <w:left w:val="single" w:color="auto" w:sz="4" w:space="0"/>
              <w:bottom w:val="single" w:color="auto" w:sz="4" w:space="0"/>
              <w:right w:val="single" w:color="auto" w:sz="4" w:space="0"/>
            </w:tcBorders>
            <w:noWrap w:val="0"/>
            <w:vAlign w:val="center"/>
          </w:tcPr>
          <w:p w14:paraId="711F6B28">
            <w:pPr>
              <w:wordWrap w:val="0"/>
              <w:jc w:val="center"/>
              <w:rPr>
                <w:rFonts w:hint="eastAsia" w:ascii="宋体" w:hAnsi="宋体" w:cs="宋体"/>
                <w:color w:val="auto"/>
                <w:szCs w:val="21"/>
                <w:highlight w:val="none"/>
              </w:rPr>
            </w:pPr>
          </w:p>
        </w:tc>
        <w:tc>
          <w:tcPr>
            <w:tcW w:w="3184" w:type="dxa"/>
            <w:tcBorders>
              <w:top w:val="single" w:color="auto" w:sz="4" w:space="0"/>
              <w:left w:val="single" w:color="auto" w:sz="4" w:space="0"/>
              <w:bottom w:val="single" w:color="auto" w:sz="4" w:space="0"/>
              <w:right w:val="single" w:color="auto" w:sz="4" w:space="0"/>
            </w:tcBorders>
            <w:noWrap w:val="0"/>
            <w:vAlign w:val="center"/>
          </w:tcPr>
          <w:p w14:paraId="14E5072C">
            <w:pPr>
              <w:wordWrap w:val="0"/>
              <w:jc w:val="center"/>
              <w:rPr>
                <w:rFonts w:hint="eastAsia" w:ascii="宋体" w:hAnsi="宋体" w:cs="宋体"/>
                <w:color w:val="auto"/>
                <w:szCs w:val="21"/>
                <w:highlight w:val="none"/>
              </w:rPr>
            </w:pPr>
          </w:p>
        </w:tc>
        <w:tc>
          <w:tcPr>
            <w:tcW w:w="3516" w:type="dxa"/>
            <w:tcBorders>
              <w:top w:val="single" w:color="auto" w:sz="4" w:space="0"/>
              <w:left w:val="single" w:color="auto" w:sz="4" w:space="0"/>
              <w:bottom w:val="single" w:color="auto" w:sz="4" w:space="0"/>
              <w:right w:val="single" w:color="auto" w:sz="4" w:space="0"/>
            </w:tcBorders>
            <w:noWrap w:val="0"/>
            <w:vAlign w:val="center"/>
          </w:tcPr>
          <w:p w14:paraId="46BD215A">
            <w:pPr>
              <w:wordWrap w:val="0"/>
              <w:jc w:val="center"/>
              <w:rPr>
                <w:rFonts w:hint="eastAsia" w:ascii="宋体" w:hAnsi="宋体" w:cs="宋体"/>
                <w:color w:val="auto"/>
                <w:szCs w:val="21"/>
                <w:highlight w:val="none"/>
              </w:rPr>
            </w:pPr>
          </w:p>
        </w:tc>
      </w:tr>
    </w:tbl>
    <w:p w14:paraId="4E0AB32B">
      <w:pPr>
        <w:wordWrap w:val="0"/>
        <w:rPr>
          <w:color w:val="auto"/>
          <w:szCs w:val="21"/>
          <w:highlight w:val="none"/>
        </w:rPr>
      </w:pPr>
      <w:r>
        <w:rPr>
          <w:rFonts w:hint="eastAsia"/>
          <w:color w:val="auto"/>
          <w:szCs w:val="21"/>
          <w:highlight w:val="none"/>
        </w:rPr>
        <w:t>评委签名：</w:t>
      </w:r>
    </w:p>
    <w:p w14:paraId="7820CA98">
      <w:pPr>
        <w:pStyle w:val="11"/>
        <w:wordWrap w:val="0"/>
        <w:rPr>
          <w:color w:val="auto"/>
          <w:highlight w:val="none"/>
        </w:rPr>
      </w:pPr>
    </w:p>
    <w:p w14:paraId="456AD17C">
      <w:pPr>
        <w:wordWrap w:val="0"/>
        <w:rPr>
          <w:color w:val="auto"/>
          <w:highlight w:val="none"/>
        </w:rPr>
        <w:sectPr>
          <w:headerReference r:id="rId9" w:type="first"/>
          <w:footerReference r:id="rId12" w:type="first"/>
          <w:headerReference r:id="rId7" w:type="default"/>
          <w:footerReference r:id="rId10" w:type="default"/>
          <w:headerReference r:id="rId8" w:type="even"/>
          <w:footerReference r:id="rId11" w:type="even"/>
          <w:endnotePr>
            <w:numFmt w:val="decimal"/>
          </w:endnotePr>
          <w:pgSz w:w="16838" w:h="11906" w:orient="landscape"/>
          <w:pgMar w:top="1247" w:right="1247" w:bottom="1247" w:left="1247" w:header="851" w:footer="907" w:gutter="0"/>
          <w:cols w:space="720" w:num="1"/>
          <w:titlePg/>
          <w:docGrid w:type="lines" w:linePitch="312" w:charSpace="0"/>
        </w:sectPr>
      </w:pPr>
    </w:p>
    <w:p w14:paraId="07A5B717">
      <w:pPr>
        <w:tabs>
          <w:tab w:val="right" w:leader="dot" w:pos="9060"/>
        </w:tabs>
        <w:wordWrap w:val="0"/>
        <w:spacing w:line="360" w:lineRule="auto"/>
        <w:jc w:val="left"/>
        <w:rPr>
          <w:rFonts w:hint="eastAsia"/>
          <w:b/>
          <w:color w:val="auto"/>
          <w:szCs w:val="21"/>
          <w:highlight w:val="none"/>
        </w:rPr>
      </w:pPr>
      <w:bookmarkStart w:id="74" w:name="_Toc27787"/>
      <w:bookmarkStart w:id="75" w:name="_Toc8929"/>
      <w:bookmarkStart w:id="76" w:name="_Toc7162"/>
      <w:bookmarkStart w:id="77" w:name="_Toc6988"/>
      <w:bookmarkStart w:id="78" w:name="_Toc31275"/>
      <w:bookmarkStart w:id="79" w:name="_Toc19811"/>
      <w:bookmarkStart w:id="80" w:name="_Toc6345"/>
      <w:bookmarkStart w:id="81" w:name="_Toc8132532"/>
      <w:bookmarkStart w:id="82" w:name="_Toc66892011"/>
      <w:r>
        <w:rPr>
          <w:rFonts w:hint="eastAsia"/>
          <w:b/>
          <w:color w:val="auto"/>
          <w:szCs w:val="21"/>
          <w:highlight w:val="none"/>
        </w:rPr>
        <w:t>附表五</w:t>
      </w:r>
      <w:bookmarkEnd w:id="74"/>
      <w:bookmarkEnd w:id="75"/>
      <w:bookmarkEnd w:id="76"/>
    </w:p>
    <w:bookmarkEnd w:id="77"/>
    <w:bookmarkEnd w:id="78"/>
    <w:bookmarkEnd w:id="79"/>
    <w:bookmarkEnd w:id="80"/>
    <w:p w14:paraId="486BD156">
      <w:pPr>
        <w:wordWrap w:val="0"/>
        <w:rPr>
          <w:rFonts w:hint="eastAsia"/>
          <w:color w:val="auto"/>
          <w:szCs w:val="21"/>
          <w:highlight w:val="none"/>
        </w:rPr>
      </w:pPr>
      <w:bookmarkStart w:id="83" w:name="_Toc1161"/>
      <w:bookmarkStart w:id="84" w:name="_Toc18974"/>
      <w:bookmarkStart w:id="85" w:name="_Toc30742"/>
      <w:bookmarkStart w:id="86" w:name="_Toc32252"/>
      <w:r>
        <w:rPr>
          <w:rFonts w:hint="eastAsia"/>
          <w:color w:val="auto"/>
          <w:szCs w:val="21"/>
          <w:highlight w:val="none"/>
        </w:rPr>
        <w:t>（本页发给定标委员会成员，本轮投票结束时收回）</w:t>
      </w:r>
      <w:bookmarkEnd w:id="83"/>
      <w:bookmarkEnd w:id="84"/>
      <w:bookmarkEnd w:id="85"/>
      <w:bookmarkEnd w:id="86"/>
    </w:p>
    <w:p w14:paraId="701A7F22">
      <w:pPr>
        <w:wordWrap w:val="0"/>
        <w:rPr>
          <w:color w:val="auto"/>
          <w:highlight w:val="none"/>
        </w:rPr>
      </w:pPr>
    </w:p>
    <w:p w14:paraId="72148223">
      <w:pPr>
        <w:wordWrap w:val="0"/>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定标选票表（定标阶段）</w:t>
      </w:r>
    </w:p>
    <w:p w14:paraId="0CC4871D">
      <w:pPr>
        <w:wordWrap w:val="0"/>
        <w:rPr>
          <w:rFonts w:hint="eastAsia" w:ascii="宋体" w:hAnsi="宋体" w:cs="宋体"/>
          <w:color w:val="auto"/>
          <w:szCs w:val="21"/>
          <w:highlight w:val="none"/>
        </w:rPr>
      </w:pPr>
      <w:r>
        <w:rPr>
          <w:rFonts w:hint="eastAsia" w:ascii="宋体" w:hAnsi="宋体" w:cs="宋体"/>
          <w:color w:val="auto"/>
          <w:szCs w:val="21"/>
          <w:highlight w:val="none"/>
        </w:rPr>
        <w:t>工程名称：</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3"/>
        <w:gridCol w:w="3033"/>
      </w:tblGrid>
      <w:tr w14:paraId="260BD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3" w:type="dxa"/>
            <w:tcBorders>
              <w:top w:val="single" w:color="auto" w:sz="4" w:space="0"/>
              <w:left w:val="single" w:color="auto" w:sz="4" w:space="0"/>
              <w:bottom w:val="single" w:color="auto" w:sz="4" w:space="0"/>
              <w:right w:val="single" w:color="auto" w:sz="4" w:space="0"/>
            </w:tcBorders>
            <w:noWrap w:val="0"/>
            <w:vAlign w:val="center"/>
          </w:tcPr>
          <w:p w14:paraId="714E8404">
            <w:pPr>
              <w:wordWrap w:val="0"/>
              <w:adjustRightInd w:val="0"/>
              <w:snapToGrid w:val="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支持的中标候选人名称</w:t>
            </w:r>
          </w:p>
        </w:tc>
        <w:tc>
          <w:tcPr>
            <w:tcW w:w="3033" w:type="dxa"/>
            <w:tcBorders>
              <w:top w:val="single" w:color="auto" w:sz="4" w:space="0"/>
              <w:left w:val="nil"/>
              <w:bottom w:val="single" w:color="auto" w:sz="4" w:space="0"/>
              <w:right w:val="single" w:color="auto" w:sz="4" w:space="0"/>
            </w:tcBorders>
            <w:noWrap w:val="0"/>
            <w:vAlign w:val="center"/>
          </w:tcPr>
          <w:p w14:paraId="30819307">
            <w:pPr>
              <w:wordWrap w:val="0"/>
              <w:adjustRightInd w:val="0"/>
              <w:snapToGrid w:val="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备注</w:t>
            </w:r>
          </w:p>
        </w:tc>
      </w:tr>
      <w:tr w14:paraId="478EC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57" w:hRule="atLeast"/>
        </w:trPr>
        <w:tc>
          <w:tcPr>
            <w:tcW w:w="6593" w:type="dxa"/>
            <w:tcBorders>
              <w:top w:val="single" w:color="auto" w:sz="4" w:space="0"/>
              <w:left w:val="single" w:color="auto" w:sz="4" w:space="0"/>
              <w:bottom w:val="single" w:color="auto" w:sz="4" w:space="0"/>
              <w:right w:val="single" w:color="auto" w:sz="4" w:space="0"/>
            </w:tcBorders>
            <w:noWrap w:val="0"/>
            <w:vAlign w:val="center"/>
          </w:tcPr>
          <w:p w14:paraId="6B39F3CD">
            <w:pPr>
              <w:wordWrap w:val="0"/>
              <w:adjustRightInd w:val="0"/>
              <w:snapToGrid w:val="0"/>
              <w:jc w:val="center"/>
              <w:rPr>
                <w:rFonts w:hint="eastAsia" w:ascii="宋体" w:hAnsi="宋体" w:cs="宋体"/>
                <w:color w:val="auto"/>
                <w:kern w:val="0"/>
                <w:szCs w:val="21"/>
                <w:highlight w:val="none"/>
              </w:rPr>
            </w:pPr>
          </w:p>
        </w:tc>
        <w:tc>
          <w:tcPr>
            <w:tcW w:w="3033" w:type="dxa"/>
            <w:tcBorders>
              <w:top w:val="single" w:color="auto" w:sz="4" w:space="0"/>
              <w:left w:val="nil"/>
              <w:bottom w:val="single" w:color="auto" w:sz="4" w:space="0"/>
              <w:right w:val="single" w:color="auto" w:sz="4" w:space="0"/>
            </w:tcBorders>
            <w:noWrap w:val="0"/>
            <w:vAlign w:val="center"/>
          </w:tcPr>
          <w:p w14:paraId="190F7D12">
            <w:pPr>
              <w:wordWrap w:val="0"/>
              <w:adjustRightInd w:val="0"/>
              <w:snapToGrid w:val="0"/>
              <w:jc w:val="center"/>
              <w:rPr>
                <w:rFonts w:hint="eastAsia" w:ascii="宋体" w:hAnsi="宋体" w:cs="宋体"/>
                <w:color w:val="auto"/>
                <w:kern w:val="0"/>
                <w:szCs w:val="21"/>
                <w:highlight w:val="none"/>
              </w:rPr>
            </w:pPr>
          </w:p>
        </w:tc>
      </w:tr>
    </w:tbl>
    <w:p w14:paraId="08D4CDA7">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正式投票规则：</w:t>
      </w:r>
    </w:p>
    <w:p w14:paraId="3798C4C9">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（1）以上表格用于正式投票，投票时须注明支持的中标候选人。</w:t>
      </w:r>
    </w:p>
    <w:p w14:paraId="2A2BB0D2">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（2）由定标委员会成员进行投票，各定标委员会成员只能支持一家中标候选人。</w:t>
      </w:r>
    </w:p>
    <w:p w14:paraId="138B2DF6">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（3）投票结束后，点票人员对投票人数、票数和每票应选方案总数加以核对和统计，作废的选票不得统计，并向定标委员会报告。</w:t>
      </w:r>
    </w:p>
    <w:p w14:paraId="209F76D1">
      <w:pPr>
        <w:wordWrap w:val="0"/>
        <w:spacing w:line="360" w:lineRule="auto"/>
        <w:ind w:firstLine="480"/>
        <w:rPr>
          <w:rFonts w:hint="eastAsia" w:ascii="宋体" w:hAnsi="宋体" w:cs="宋体"/>
          <w:color w:val="auto"/>
          <w:szCs w:val="21"/>
          <w:highlight w:val="none"/>
        </w:rPr>
      </w:pPr>
      <w:r>
        <w:rPr>
          <w:rFonts w:hint="eastAsia" w:ascii="宋体" w:hAnsi="宋体" w:cs="宋体"/>
          <w:color w:val="auto"/>
          <w:szCs w:val="21"/>
          <w:highlight w:val="none"/>
        </w:rPr>
        <w:t>（4）定标委员会成员应当独立投票，自投票开始至最终排名统计结果公布期间，任何人不得非法干预、影响投票过程，不得透露、协商、改变投票结果，不得使用通信联络工具。</w:t>
      </w:r>
    </w:p>
    <w:p w14:paraId="6ECBF673">
      <w:pPr>
        <w:wordWrap w:val="0"/>
        <w:spacing w:line="360" w:lineRule="auto"/>
        <w:rPr>
          <w:rFonts w:hint="eastAsia" w:ascii="宋体" w:hAnsi="宋体" w:cs="宋体"/>
          <w:color w:val="auto"/>
          <w:szCs w:val="21"/>
          <w:highlight w:val="none"/>
        </w:rPr>
      </w:pPr>
    </w:p>
    <w:p w14:paraId="4FCFEC87">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定标委员签名：</w:t>
      </w:r>
    </w:p>
    <w:p w14:paraId="62C6D375">
      <w:pPr>
        <w:wordWrap w:val="0"/>
        <w:spacing w:line="360" w:lineRule="auto"/>
        <w:rPr>
          <w:rFonts w:hint="eastAsia" w:ascii="宋体" w:hAnsi="宋体" w:cs="宋体"/>
          <w:color w:val="auto"/>
          <w:szCs w:val="21"/>
          <w:highlight w:val="none"/>
        </w:rPr>
      </w:pPr>
    </w:p>
    <w:p w14:paraId="455E0748">
      <w:pPr>
        <w:wordWrap w:val="0"/>
        <w:spacing w:line="360" w:lineRule="auto"/>
        <w:rPr>
          <w:rFonts w:hint="eastAsia" w:ascii="宋体" w:hAnsi="宋体" w:cs="宋体"/>
          <w:color w:val="auto"/>
          <w:szCs w:val="21"/>
          <w:highlight w:val="none"/>
        </w:rPr>
      </w:pPr>
    </w:p>
    <w:p w14:paraId="7C42DD23">
      <w:pPr>
        <w:wordWrap w:val="0"/>
        <w:spacing w:line="360" w:lineRule="auto"/>
        <w:jc w:val="right"/>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0B8CC63F">
      <w:pPr>
        <w:tabs>
          <w:tab w:val="right" w:leader="dot" w:pos="9060"/>
        </w:tabs>
        <w:wordWrap w:val="0"/>
        <w:spacing w:line="360" w:lineRule="auto"/>
        <w:jc w:val="left"/>
        <w:rPr>
          <w:rFonts w:hint="eastAsia"/>
          <w:b/>
          <w:color w:val="auto"/>
          <w:szCs w:val="21"/>
          <w:highlight w:val="none"/>
        </w:rPr>
      </w:pPr>
      <w:r>
        <w:rPr>
          <w:rFonts w:hint="eastAsia" w:ascii="宋体" w:hAnsi="宋体" w:cs="宋体"/>
          <w:color w:val="auto"/>
          <w:highlight w:val="none"/>
        </w:rPr>
        <w:br w:type="page"/>
      </w:r>
      <w:bookmarkStart w:id="87" w:name="_Toc17136"/>
      <w:bookmarkStart w:id="88" w:name="_Toc14742"/>
      <w:bookmarkStart w:id="89" w:name="_Toc24040"/>
      <w:bookmarkStart w:id="90" w:name="_Toc15330"/>
      <w:bookmarkStart w:id="91" w:name="_Toc6793"/>
      <w:bookmarkStart w:id="92" w:name="_Toc7359"/>
      <w:r>
        <w:rPr>
          <w:rFonts w:hint="eastAsia"/>
          <w:b/>
          <w:color w:val="auto"/>
          <w:szCs w:val="21"/>
          <w:highlight w:val="none"/>
        </w:rPr>
        <w:t>附表</w:t>
      </w:r>
      <w:bookmarkEnd w:id="87"/>
      <w:bookmarkEnd w:id="88"/>
      <w:bookmarkEnd w:id="89"/>
      <w:r>
        <w:rPr>
          <w:rFonts w:hint="eastAsia"/>
          <w:b/>
          <w:color w:val="auto"/>
          <w:szCs w:val="21"/>
          <w:highlight w:val="none"/>
        </w:rPr>
        <w:t>六</w:t>
      </w:r>
      <w:bookmarkEnd w:id="90"/>
      <w:bookmarkEnd w:id="91"/>
      <w:bookmarkEnd w:id="92"/>
    </w:p>
    <w:p w14:paraId="6A1D2AC6">
      <w:pPr>
        <w:wordWrap w:val="0"/>
        <w:rPr>
          <w:color w:val="auto"/>
          <w:highlight w:val="none"/>
        </w:rPr>
      </w:pPr>
    </w:p>
    <w:p w14:paraId="1BDB71AE">
      <w:pPr>
        <w:wordWrap w:val="0"/>
        <w:jc w:val="center"/>
        <w:rPr>
          <w:rFonts w:hint="eastAsia" w:ascii="宋体" w:hAnsi="宋体"/>
          <w:b/>
          <w:color w:val="auto"/>
          <w:sz w:val="28"/>
          <w:szCs w:val="28"/>
          <w:highlight w:val="none"/>
        </w:rPr>
      </w:pPr>
      <w:r>
        <w:rPr>
          <w:rFonts w:hint="eastAsia" w:ascii="宋体" w:hAnsi="宋体"/>
          <w:b/>
          <w:color w:val="auto"/>
          <w:sz w:val="28"/>
          <w:szCs w:val="28"/>
          <w:highlight w:val="none"/>
        </w:rPr>
        <w:t>投票汇总表格（定标阶段）</w:t>
      </w:r>
    </w:p>
    <w:p w14:paraId="43F7BABA">
      <w:pPr>
        <w:wordWrap w:val="0"/>
        <w:jc w:val="left"/>
        <w:rPr>
          <w:rFonts w:hint="eastAsia" w:ascii="宋体" w:hAnsi="宋体"/>
          <w:color w:val="auto"/>
          <w:szCs w:val="21"/>
          <w:highlight w:val="none"/>
        </w:rPr>
      </w:pPr>
      <w:r>
        <w:rPr>
          <w:rFonts w:hint="eastAsia" w:ascii="宋体" w:hAnsi="宋体"/>
          <w:color w:val="auto"/>
          <w:szCs w:val="21"/>
          <w:highlight w:val="none"/>
        </w:rPr>
        <w:t xml:space="preserve">项目名称：                                       日 </w:t>
      </w:r>
      <w:r>
        <w:rPr>
          <w:rFonts w:ascii="宋体" w:hAnsi="宋体"/>
          <w:color w:val="auto"/>
          <w:szCs w:val="21"/>
          <w:highlight w:val="none"/>
        </w:rPr>
        <w:t xml:space="preserve">   </w:t>
      </w:r>
      <w:r>
        <w:rPr>
          <w:rFonts w:hint="eastAsia" w:ascii="宋体" w:hAnsi="宋体"/>
          <w:color w:val="auto"/>
          <w:szCs w:val="21"/>
          <w:highlight w:val="none"/>
        </w:rPr>
        <w:t>期：       年    月    日</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4910"/>
        <w:gridCol w:w="3574"/>
      </w:tblGrid>
      <w:tr w14:paraId="14050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6" w:type="dxa"/>
            <w:vMerge w:val="restart"/>
            <w:tcBorders>
              <w:top w:val="single" w:color="auto" w:sz="4" w:space="0"/>
              <w:left w:val="single" w:color="auto" w:sz="4" w:space="0"/>
              <w:bottom w:val="single" w:color="auto" w:sz="4" w:space="0"/>
              <w:right w:val="single" w:color="auto" w:sz="4" w:space="0"/>
            </w:tcBorders>
            <w:noWrap w:val="0"/>
            <w:vAlign w:val="center"/>
          </w:tcPr>
          <w:p w14:paraId="276E2E83">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4910" w:type="dxa"/>
            <w:vMerge w:val="restart"/>
            <w:tcBorders>
              <w:top w:val="single" w:color="auto" w:sz="4" w:space="0"/>
              <w:left w:val="single" w:color="auto" w:sz="4" w:space="0"/>
              <w:right w:val="single" w:color="auto" w:sz="4" w:space="0"/>
            </w:tcBorders>
            <w:noWrap w:val="0"/>
            <w:vAlign w:val="center"/>
          </w:tcPr>
          <w:p w14:paraId="20C96D93">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投标人名称</w:t>
            </w:r>
          </w:p>
        </w:tc>
        <w:tc>
          <w:tcPr>
            <w:tcW w:w="3574" w:type="dxa"/>
            <w:vMerge w:val="restart"/>
            <w:tcBorders>
              <w:top w:val="single" w:color="auto" w:sz="4" w:space="0"/>
              <w:left w:val="single" w:color="auto" w:sz="4" w:space="0"/>
              <w:bottom w:val="single" w:color="auto" w:sz="4" w:space="0"/>
              <w:right w:val="single" w:color="auto" w:sz="4" w:space="0"/>
            </w:tcBorders>
            <w:noWrap w:val="0"/>
            <w:vAlign w:val="center"/>
          </w:tcPr>
          <w:p w14:paraId="7485FFFE">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得票数</w:t>
            </w:r>
          </w:p>
        </w:tc>
      </w:tr>
      <w:tr w14:paraId="7DB37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136" w:type="dxa"/>
            <w:vMerge w:val="continue"/>
            <w:tcBorders>
              <w:top w:val="single" w:color="auto" w:sz="4" w:space="0"/>
              <w:left w:val="single" w:color="auto" w:sz="4" w:space="0"/>
              <w:bottom w:val="single" w:color="auto" w:sz="4" w:space="0"/>
              <w:right w:val="single" w:color="auto" w:sz="4" w:space="0"/>
            </w:tcBorders>
            <w:noWrap w:val="0"/>
            <w:vAlign w:val="center"/>
          </w:tcPr>
          <w:p w14:paraId="42E099B1">
            <w:pPr>
              <w:widowControl/>
              <w:wordWrap w:val="0"/>
              <w:jc w:val="center"/>
              <w:rPr>
                <w:rFonts w:hint="eastAsia" w:ascii="宋体" w:hAnsi="宋体" w:cs="宋体"/>
                <w:color w:val="auto"/>
                <w:szCs w:val="21"/>
                <w:highlight w:val="none"/>
              </w:rPr>
            </w:pPr>
          </w:p>
        </w:tc>
        <w:tc>
          <w:tcPr>
            <w:tcW w:w="4910" w:type="dxa"/>
            <w:vMerge w:val="continue"/>
            <w:tcBorders>
              <w:left w:val="single" w:color="auto" w:sz="4" w:space="0"/>
              <w:bottom w:val="single" w:color="auto" w:sz="4" w:space="0"/>
              <w:right w:val="single" w:color="auto" w:sz="4" w:space="0"/>
            </w:tcBorders>
            <w:noWrap w:val="0"/>
            <w:vAlign w:val="top"/>
          </w:tcPr>
          <w:p w14:paraId="5FFF9A82">
            <w:pPr>
              <w:widowControl/>
              <w:wordWrap w:val="0"/>
              <w:jc w:val="center"/>
              <w:rPr>
                <w:rFonts w:hint="eastAsia" w:ascii="宋体" w:hAnsi="宋体" w:cs="宋体"/>
                <w:color w:val="auto"/>
                <w:szCs w:val="21"/>
                <w:highlight w:val="none"/>
              </w:rPr>
            </w:pPr>
          </w:p>
        </w:tc>
        <w:tc>
          <w:tcPr>
            <w:tcW w:w="3574" w:type="dxa"/>
            <w:vMerge w:val="continue"/>
            <w:tcBorders>
              <w:top w:val="single" w:color="auto" w:sz="4" w:space="0"/>
              <w:left w:val="single" w:color="auto" w:sz="4" w:space="0"/>
              <w:bottom w:val="single" w:color="auto" w:sz="4" w:space="0"/>
              <w:right w:val="single" w:color="auto" w:sz="4" w:space="0"/>
            </w:tcBorders>
            <w:noWrap w:val="0"/>
            <w:vAlign w:val="center"/>
          </w:tcPr>
          <w:p w14:paraId="0B463DAC">
            <w:pPr>
              <w:widowControl/>
              <w:wordWrap w:val="0"/>
              <w:jc w:val="center"/>
              <w:rPr>
                <w:rFonts w:hint="eastAsia" w:ascii="宋体" w:hAnsi="宋体" w:cs="宋体"/>
                <w:color w:val="auto"/>
                <w:szCs w:val="21"/>
                <w:highlight w:val="none"/>
              </w:rPr>
            </w:pPr>
          </w:p>
        </w:tc>
      </w:tr>
      <w:tr w14:paraId="74EA4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6" w:type="dxa"/>
            <w:tcBorders>
              <w:top w:val="single" w:color="auto" w:sz="4" w:space="0"/>
              <w:left w:val="single" w:color="auto" w:sz="4" w:space="0"/>
              <w:bottom w:val="single" w:color="auto" w:sz="4" w:space="0"/>
              <w:right w:val="single" w:color="auto" w:sz="4" w:space="0"/>
            </w:tcBorders>
            <w:noWrap w:val="0"/>
            <w:vAlign w:val="center"/>
          </w:tcPr>
          <w:p w14:paraId="2390E9FB">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4910" w:type="dxa"/>
            <w:tcBorders>
              <w:top w:val="single" w:color="auto" w:sz="4" w:space="0"/>
              <w:left w:val="single" w:color="auto" w:sz="4" w:space="0"/>
              <w:bottom w:val="single" w:color="auto" w:sz="4" w:space="0"/>
              <w:right w:val="single" w:color="auto" w:sz="4" w:space="0"/>
            </w:tcBorders>
            <w:noWrap w:val="0"/>
            <w:vAlign w:val="top"/>
          </w:tcPr>
          <w:p w14:paraId="122F7D4A">
            <w:pPr>
              <w:wordWrap w:val="0"/>
              <w:jc w:val="center"/>
              <w:rPr>
                <w:rFonts w:hint="eastAsia" w:ascii="宋体" w:hAnsi="宋体" w:cs="宋体"/>
                <w:color w:val="auto"/>
                <w:szCs w:val="21"/>
                <w:highlight w:val="none"/>
              </w:rPr>
            </w:pPr>
          </w:p>
        </w:tc>
        <w:tc>
          <w:tcPr>
            <w:tcW w:w="3574" w:type="dxa"/>
            <w:tcBorders>
              <w:top w:val="single" w:color="auto" w:sz="4" w:space="0"/>
              <w:left w:val="single" w:color="auto" w:sz="4" w:space="0"/>
              <w:bottom w:val="single" w:color="auto" w:sz="4" w:space="0"/>
              <w:right w:val="single" w:color="auto" w:sz="4" w:space="0"/>
            </w:tcBorders>
            <w:noWrap w:val="0"/>
            <w:vAlign w:val="center"/>
          </w:tcPr>
          <w:p w14:paraId="154B7A2C">
            <w:pPr>
              <w:wordWrap w:val="0"/>
              <w:jc w:val="center"/>
              <w:rPr>
                <w:rFonts w:hint="eastAsia" w:ascii="宋体" w:hAnsi="宋体" w:cs="宋体"/>
                <w:color w:val="auto"/>
                <w:szCs w:val="21"/>
                <w:highlight w:val="none"/>
              </w:rPr>
            </w:pPr>
          </w:p>
        </w:tc>
      </w:tr>
      <w:tr w14:paraId="396CF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6" w:type="dxa"/>
            <w:tcBorders>
              <w:top w:val="single" w:color="auto" w:sz="4" w:space="0"/>
              <w:left w:val="single" w:color="auto" w:sz="4" w:space="0"/>
              <w:bottom w:val="single" w:color="auto" w:sz="4" w:space="0"/>
              <w:right w:val="single" w:color="auto" w:sz="4" w:space="0"/>
            </w:tcBorders>
            <w:noWrap w:val="0"/>
            <w:vAlign w:val="center"/>
          </w:tcPr>
          <w:p w14:paraId="5A4C84AB">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4910" w:type="dxa"/>
            <w:tcBorders>
              <w:top w:val="single" w:color="auto" w:sz="4" w:space="0"/>
              <w:left w:val="single" w:color="auto" w:sz="4" w:space="0"/>
              <w:bottom w:val="single" w:color="auto" w:sz="4" w:space="0"/>
              <w:right w:val="single" w:color="auto" w:sz="4" w:space="0"/>
            </w:tcBorders>
            <w:noWrap w:val="0"/>
            <w:vAlign w:val="top"/>
          </w:tcPr>
          <w:p w14:paraId="766D08BA">
            <w:pPr>
              <w:wordWrap w:val="0"/>
              <w:jc w:val="center"/>
              <w:rPr>
                <w:rFonts w:hint="eastAsia" w:ascii="宋体" w:hAnsi="宋体" w:cs="宋体"/>
                <w:color w:val="auto"/>
                <w:szCs w:val="21"/>
                <w:highlight w:val="none"/>
              </w:rPr>
            </w:pPr>
          </w:p>
        </w:tc>
        <w:tc>
          <w:tcPr>
            <w:tcW w:w="3574" w:type="dxa"/>
            <w:tcBorders>
              <w:top w:val="single" w:color="auto" w:sz="4" w:space="0"/>
              <w:left w:val="single" w:color="auto" w:sz="4" w:space="0"/>
              <w:bottom w:val="single" w:color="auto" w:sz="4" w:space="0"/>
              <w:right w:val="single" w:color="auto" w:sz="4" w:space="0"/>
            </w:tcBorders>
            <w:noWrap w:val="0"/>
            <w:vAlign w:val="center"/>
          </w:tcPr>
          <w:p w14:paraId="51E7EF36">
            <w:pPr>
              <w:wordWrap w:val="0"/>
              <w:jc w:val="center"/>
              <w:rPr>
                <w:rFonts w:hint="eastAsia" w:ascii="宋体" w:hAnsi="宋体" w:cs="宋体"/>
                <w:color w:val="auto"/>
                <w:szCs w:val="21"/>
                <w:highlight w:val="none"/>
              </w:rPr>
            </w:pPr>
          </w:p>
        </w:tc>
      </w:tr>
      <w:tr w14:paraId="44F61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6" w:type="dxa"/>
            <w:tcBorders>
              <w:top w:val="single" w:color="auto" w:sz="4" w:space="0"/>
              <w:left w:val="single" w:color="auto" w:sz="4" w:space="0"/>
              <w:bottom w:val="single" w:color="auto" w:sz="4" w:space="0"/>
              <w:right w:val="single" w:color="auto" w:sz="4" w:space="0"/>
            </w:tcBorders>
            <w:noWrap w:val="0"/>
            <w:vAlign w:val="center"/>
          </w:tcPr>
          <w:p w14:paraId="042FCFC7">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4910" w:type="dxa"/>
            <w:tcBorders>
              <w:top w:val="single" w:color="auto" w:sz="4" w:space="0"/>
              <w:left w:val="single" w:color="auto" w:sz="4" w:space="0"/>
              <w:bottom w:val="single" w:color="auto" w:sz="4" w:space="0"/>
              <w:right w:val="single" w:color="auto" w:sz="4" w:space="0"/>
            </w:tcBorders>
            <w:noWrap w:val="0"/>
            <w:vAlign w:val="top"/>
          </w:tcPr>
          <w:p w14:paraId="59AE1AC1">
            <w:pPr>
              <w:wordWrap w:val="0"/>
              <w:jc w:val="center"/>
              <w:rPr>
                <w:rFonts w:hint="eastAsia" w:ascii="宋体" w:hAnsi="宋体" w:cs="宋体"/>
                <w:color w:val="auto"/>
                <w:szCs w:val="21"/>
                <w:highlight w:val="none"/>
              </w:rPr>
            </w:pPr>
          </w:p>
        </w:tc>
        <w:tc>
          <w:tcPr>
            <w:tcW w:w="3574" w:type="dxa"/>
            <w:tcBorders>
              <w:top w:val="single" w:color="auto" w:sz="4" w:space="0"/>
              <w:left w:val="single" w:color="auto" w:sz="4" w:space="0"/>
              <w:bottom w:val="single" w:color="auto" w:sz="4" w:space="0"/>
              <w:right w:val="single" w:color="auto" w:sz="4" w:space="0"/>
            </w:tcBorders>
            <w:noWrap w:val="0"/>
            <w:vAlign w:val="center"/>
          </w:tcPr>
          <w:p w14:paraId="195298D4">
            <w:pPr>
              <w:wordWrap w:val="0"/>
              <w:jc w:val="center"/>
              <w:rPr>
                <w:rFonts w:hint="eastAsia" w:ascii="宋体" w:hAnsi="宋体" w:cs="宋体"/>
                <w:color w:val="auto"/>
                <w:szCs w:val="21"/>
                <w:highlight w:val="none"/>
              </w:rPr>
            </w:pPr>
          </w:p>
        </w:tc>
      </w:tr>
      <w:tr w14:paraId="31FCB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6" w:type="dxa"/>
            <w:tcBorders>
              <w:top w:val="single" w:color="auto" w:sz="4" w:space="0"/>
              <w:left w:val="single" w:color="auto" w:sz="4" w:space="0"/>
              <w:bottom w:val="single" w:color="auto" w:sz="4" w:space="0"/>
              <w:right w:val="single" w:color="auto" w:sz="4" w:space="0"/>
            </w:tcBorders>
            <w:noWrap w:val="0"/>
            <w:vAlign w:val="center"/>
          </w:tcPr>
          <w:p w14:paraId="188ADA0E">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4910" w:type="dxa"/>
            <w:tcBorders>
              <w:top w:val="single" w:color="auto" w:sz="4" w:space="0"/>
              <w:left w:val="single" w:color="auto" w:sz="4" w:space="0"/>
              <w:bottom w:val="single" w:color="auto" w:sz="4" w:space="0"/>
              <w:right w:val="single" w:color="auto" w:sz="4" w:space="0"/>
            </w:tcBorders>
            <w:noWrap w:val="0"/>
            <w:vAlign w:val="top"/>
          </w:tcPr>
          <w:p w14:paraId="025663EC">
            <w:pPr>
              <w:wordWrap w:val="0"/>
              <w:jc w:val="center"/>
              <w:rPr>
                <w:rFonts w:hint="eastAsia" w:ascii="宋体" w:hAnsi="宋体" w:cs="宋体"/>
                <w:color w:val="auto"/>
                <w:szCs w:val="21"/>
                <w:highlight w:val="none"/>
              </w:rPr>
            </w:pPr>
          </w:p>
        </w:tc>
        <w:tc>
          <w:tcPr>
            <w:tcW w:w="3574" w:type="dxa"/>
            <w:tcBorders>
              <w:top w:val="single" w:color="auto" w:sz="4" w:space="0"/>
              <w:left w:val="single" w:color="auto" w:sz="4" w:space="0"/>
              <w:bottom w:val="single" w:color="auto" w:sz="4" w:space="0"/>
              <w:right w:val="single" w:color="auto" w:sz="4" w:space="0"/>
            </w:tcBorders>
            <w:noWrap w:val="0"/>
            <w:vAlign w:val="center"/>
          </w:tcPr>
          <w:p w14:paraId="7099EF59">
            <w:pPr>
              <w:wordWrap w:val="0"/>
              <w:jc w:val="center"/>
              <w:rPr>
                <w:rFonts w:hint="eastAsia" w:ascii="宋体" w:hAnsi="宋体" w:cs="宋体"/>
                <w:color w:val="auto"/>
                <w:szCs w:val="21"/>
                <w:highlight w:val="none"/>
              </w:rPr>
            </w:pPr>
          </w:p>
        </w:tc>
      </w:tr>
      <w:tr w14:paraId="1ABBD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6" w:type="dxa"/>
            <w:tcBorders>
              <w:top w:val="single" w:color="auto" w:sz="4" w:space="0"/>
              <w:left w:val="single" w:color="auto" w:sz="4" w:space="0"/>
              <w:bottom w:val="single" w:color="auto" w:sz="4" w:space="0"/>
              <w:right w:val="single" w:color="auto" w:sz="4" w:space="0"/>
            </w:tcBorders>
            <w:noWrap w:val="0"/>
            <w:vAlign w:val="center"/>
          </w:tcPr>
          <w:p w14:paraId="0D6170D5">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4910" w:type="dxa"/>
            <w:tcBorders>
              <w:top w:val="single" w:color="auto" w:sz="4" w:space="0"/>
              <w:left w:val="single" w:color="auto" w:sz="4" w:space="0"/>
              <w:bottom w:val="single" w:color="auto" w:sz="4" w:space="0"/>
              <w:right w:val="single" w:color="auto" w:sz="4" w:space="0"/>
            </w:tcBorders>
            <w:noWrap w:val="0"/>
            <w:vAlign w:val="top"/>
          </w:tcPr>
          <w:p w14:paraId="658E545E">
            <w:pPr>
              <w:wordWrap w:val="0"/>
              <w:jc w:val="center"/>
              <w:rPr>
                <w:rFonts w:hint="eastAsia" w:ascii="宋体" w:hAnsi="宋体" w:cs="宋体"/>
                <w:color w:val="auto"/>
                <w:szCs w:val="21"/>
                <w:highlight w:val="none"/>
              </w:rPr>
            </w:pPr>
          </w:p>
        </w:tc>
        <w:tc>
          <w:tcPr>
            <w:tcW w:w="3574" w:type="dxa"/>
            <w:tcBorders>
              <w:top w:val="single" w:color="auto" w:sz="4" w:space="0"/>
              <w:left w:val="single" w:color="auto" w:sz="4" w:space="0"/>
              <w:bottom w:val="single" w:color="auto" w:sz="4" w:space="0"/>
              <w:right w:val="single" w:color="auto" w:sz="4" w:space="0"/>
            </w:tcBorders>
            <w:noWrap w:val="0"/>
            <w:vAlign w:val="center"/>
          </w:tcPr>
          <w:p w14:paraId="54FA6327">
            <w:pPr>
              <w:wordWrap w:val="0"/>
              <w:jc w:val="center"/>
              <w:rPr>
                <w:rFonts w:hint="eastAsia" w:ascii="宋体" w:hAnsi="宋体" w:cs="宋体"/>
                <w:color w:val="auto"/>
                <w:szCs w:val="21"/>
                <w:highlight w:val="none"/>
              </w:rPr>
            </w:pPr>
          </w:p>
        </w:tc>
      </w:tr>
      <w:tr w14:paraId="37172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6" w:type="dxa"/>
            <w:tcBorders>
              <w:top w:val="single" w:color="auto" w:sz="4" w:space="0"/>
              <w:left w:val="single" w:color="auto" w:sz="4" w:space="0"/>
              <w:bottom w:val="single" w:color="auto" w:sz="4" w:space="0"/>
              <w:right w:val="single" w:color="auto" w:sz="4" w:space="0"/>
            </w:tcBorders>
            <w:noWrap w:val="0"/>
            <w:vAlign w:val="center"/>
          </w:tcPr>
          <w:p w14:paraId="0ECE3A29">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4910" w:type="dxa"/>
            <w:tcBorders>
              <w:top w:val="single" w:color="auto" w:sz="4" w:space="0"/>
              <w:left w:val="single" w:color="auto" w:sz="4" w:space="0"/>
              <w:bottom w:val="single" w:color="auto" w:sz="4" w:space="0"/>
              <w:right w:val="single" w:color="auto" w:sz="4" w:space="0"/>
            </w:tcBorders>
            <w:noWrap w:val="0"/>
            <w:vAlign w:val="top"/>
          </w:tcPr>
          <w:p w14:paraId="007E3E3C">
            <w:pPr>
              <w:wordWrap w:val="0"/>
              <w:jc w:val="center"/>
              <w:rPr>
                <w:rFonts w:hint="eastAsia" w:ascii="宋体" w:hAnsi="宋体" w:cs="宋体"/>
                <w:color w:val="auto"/>
                <w:szCs w:val="21"/>
                <w:highlight w:val="none"/>
              </w:rPr>
            </w:pPr>
          </w:p>
        </w:tc>
        <w:tc>
          <w:tcPr>
            <w:tcW w:w="3574" w:type="dxa"/>
            <w:tcBorders>
              <w:top w:val="single" w:color="auto" w:sz="4" w:space="0"/>
              <w:left w:val="single" w:color="auto" w:sz="4" w:space="0"/>
              <w:bottom w:val="single" w:color="auto" w:sz="4" w:space="0"/>
              <w:right w:val="single" w:color="auto" w:sz="4" w:space="0"/>
            </w:tcBorders>
            <w:noWrap w:val="0"/>
            <w:vAlign w:val="center"/>
          </w:tcPr>
          <w:p w14:paraId="40424C19">
            <w:pPr>
              <w:wordWrap w:val="0"/>
              <w:jc w:val="center"/>
              <w:rPr>
                <w:rFonts w:hint="eastAsia" w:ascii="宋体" w:hAnsi="宋体" w:cs="宋体"/>
                <w:color w:val="auto"/>
                <w:szCs w:val="21"/>
                <w:highlight w:val="none"/>
              </w:rPr>
            </w:pPr>
          </w:p>
        </w:tc>
      </w:tr>
      <w:tr w14:paraId="4FEDB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6" w:type="dxa"/>
            <w:tcBorders>
              <w:top w:val="single" w:color="auto" w:sz="4" w:space="0"/>
              <w:left w:val="single" w:color="auto" w:sz="4" w:space="0"/>
              <w:bottom w:val="single" w:color="auto" w:sz="4" w:space="0"/>
              <w:right w:val="single" w:color="auto" w:sz="4" w:space="0"/>
            </w:tcBorders>
            <w:noWrap w:val="0"/>
            <w:vAlign w:val="center"/>
          </w:tcPr>
          <w:p w14:paraId="08D53E28">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4910" w:type="dxa"/>
            <w:tcBorders>
              <w:top w:val="single" w:color="auto" w:sz="4" w:space="0"/>
              <w:left w:val="single" w:color="auto" w:sz="4" w:space="0"/>
              <w:bottom w:val="single" w:color="auto" w:sz="4" w:space="0"/>
              <w:right w:val="single" w:color="auto" w:sz="4" w:space="0"/>
            </w:tcBorders>
            <w:noWrap w:val="0"/>
            <w:vAlign w:val="top"/>
          </w:tcPr>
          <w:p w14:paraId="3F4B0C12">
            <w:pPr>
              <w:wordWrap w:val="0"/>
              <w:jc w:val="center"/>
              <w:rPr>
                <w:rFonts w:hint="eastAsia" w:ascii="宋体" w:hAnsi="宋体" w:cs="宋体"/>
                <w:color w:val="auto"/>
                <w:szCs w:val="21"/>
                <w:highlight w:val="none"/>
              </w:rPr>
            </w:pPr>
          </w:p>
        </w:tc>
        <w:tc>
          <w:tcPr>
            <w:tcW w:w="3574" w:type="dxa"/>
            <w:tcBorders>
              <w:top w:val="single" w:color="auto" w:sz="4" w:space="0"/>
              <w:left w:val="single" w:color="auto" w:sz="4" w:space="0"/>
              <w:bottom w:val="single" w:color="auto" w:sz="4" w:space="0"/>
              <w:right w:val="single" w:color="auto" w:sz="4" w:space="0"/>
            </w:tcBorders>
            <w:noWrap w:val="0"/>
            <w:vAlign w:val="center"/>
          </w:tcPr>
          <w:p w14:paraId="239914C5">
            <w:pPr>
              <w:wordWrap w:val="0"/>
              <w:jc w:val="center"/>
              <w:rPr>
                <w:rFonts w:hint="eastAsia" w:ascii="宋体" w:hAnsi="宋体" w:cs="宋体"/>
                <w:color w:val="auto"/>
                <w:szCs w:val="21"/>
                <w:highlight w:val="none"/>
              </w:rPr>
            </w:pPr>
          </w:p>
        </w:tc>
      </w:tr>
    </w:tbl>
    <w:p w14:paraId="377B47A3">
      <w:pPr>
        <w:wordWrap w:val="0"/>
        <w:jc w:val="left"/>
        <w:rPr>
          <w:rFonts w:hint="eastAsia" w:ascii="宋体" w:hAnsi="宋体"/>
          <w:color w:val="auto"/>
          <w:szCs w:val="21"/>
          <w:highlight w:val="none"/>
        </w:rPr>
      </w:pPr>
    </w:p>
    <w:p w14:paraId="5A9E7116">
      <w:pPr>
        <w:wordWrap w:val="0"/>
        <w:spacing w:line="400" w:lineRule="exact"/>
        <w:rPr>
          <w:rFonts w:hint="eastAsia" w:ascii="宋体" w:hAnsi="宋体" w:cs="宋体"/>
          <w:color w:val="auto"/>
          <w:szCs w:val="21"/>
          <w:highlight w:val="none"/>
        </w:rPr>
      </w:pPr>
      <w:r>
        <w:rPr>
          <w:rFonts w:hint="eastAsia" w:ascii="宋体" w:hAnsi="宋体"/>
          <w:color w:val="auto"/>
          <w:szCs w:val="21"/>
          <w:highlight w:val="none"/>
        </w:rPr>
        <w:t>定标委员会全体成员</w:t>
      </w:r>
      <w:r>
        <w:rPr>
          <w:rFonts w:hint="eastAsia" w:ascii="宋体" w:hAnsi="宋体" w:cs="宋体"/>
          <w:color w:val="auto"/>
          <w:szCs w:val="21"/>
          <w:highlight w:val="none"/>
        </w:rPr>
        <w:t>签名：</w:t>
      </w:r>
    </w:p>
    <w:p w14:paraId="6CBE6AB8">
      <w:pPr>
        <w:wordWrap w:val="0"/>
        <w:spacing w:line="400" w:lineRule="exact"/>
        <w:rPr>
          <w:rFonts w:hint="eastAsia" w:ascii="宋体" w:hAnsi="宋体" w:cs="宋体"/>
          <w:color w:val="auto"/>
          <w:szCs w:val="21"/>
          <w:highlight w:val="none"/>
        </w:rPr>
      </w:pPr>
    </w:p>
    <w:p w14:paraId="0E02184D">
      <w:pPr>
        <w:pStyle w:val="11"/>
        <w:wordWrap w:val="0"/>
        <w:rPr>
          <w:color w:val="auto"/>
          <w:highlight w:val="none"/>
        </w:rPr>
      </w:pPr>
    </w:p>
    <w:p w14:paraId="3EEA62EC">
      <w:pPr>
        <w:wordWrap w:val="0"/>
        <w:spacing w:line="360" w:lineRule="auto"/>
        <w:ind w:right="670"/>
        <w:jc w:val="right"/>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23A81795">
      <w:pPr>
        <w:tabs>
          <w:tab w:val="right" w:leader="dot" w:pos="9060"/>
        </w:tabs>
        <w:wordWrap w:val="0"/>
        <w:spacing w:line="360" w:lineRule="auto"/>
        <w:jc w:val="left"/>
        <w:rPr>
          <w:rFonts w:hint="eastAsia"/>
          <w:b/>
          <w:color w:val="auto"/>
          <w:szCs w:val="21"/>
          <w:highlight w:val="none"/>
        </w:rPr>
      </w:pPr>
      <w:bookmarkStart w:id="93" w:name="_Toc7738"/>
      <w:bookmarkStart w:id="94" w:name="_Toc10388"/>
      <w:r>
        <w:rPr>
          <w:rStyle w:val="30"/>
          <w:rFonts w:hint="eastAsia" w:ascii="宋体" w:hAnsi="宋体" w:cs="宋体"/>
          <w:b w:val="0"/>
          <w:color w:val="auto"/>
          <w:szCs w:val="21"/>
          <w:highlight w:val="none"/>
        </w:rPr>
        <w:br w:type="page"/>
      </w:r>
      <w:bookmarkStart w:id="95" w:name="_Toc29552"/>
      <w:bookmarkStart w:id="96" w:name="_Toc1190"/>
      <w:bookmarkStart w:id="97" w:name="_Toc28851"/>
      <w:r>
        <w:rPr>
          <w:rFonts w:hint="eastAsia"/>
          <w:b/>
          <w:color w:val="auto"/>
          <w:szCs w:val="21"/>
          <w:highlight w:val="none"/>
        </w:rPr>
        <w:t>附表七</w:t>
      </w:r>
      <w:bookmarkEnd w:id="95"/>
      <w:bookmarkEnd w:id="96"/>
      <w:bookmarkEnd w:id="97"/>
    </w:p>
    <w:bookmarkEnd w:id="93"/>
    <w:bookmarkEnd w:id="94"/>
    <w:p w14:paraId="0766D369">
      <w:pPr>
        <w:pStyle w:val="5"/>
        <w:wordWrap w:val="0"/>
        <w:ind w:firstLine="0"/>
        <w:rPr>
          <w:rFonts w:eastAsia="Times New Roman"/>
          <w:color w:val="auto"/>
          <w:highlight w:val="none"/>
        </w:rPr>
      </w:pPr>
    </w:p>
    <w:p w14:paraId="03F77E34">
      <w:pPr>
        <w:wordWrap w:val="0"/>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附加票定标选票表</w:t>
      </w:r>
    </w:p>
    <w:p w14:paraId="39005390">
      <w:pPr>
        <w:wordWrap w:val="0"/>
        <w:jc w:val="center"/>
        <w:rPr>
          <w:rFonts w:hint="eastAsia" w:ascii="宋体" w:hAnsi="宋体" w:cs="宋体"/>
          <w:color w:val="auto"/>
          <w:szCs w:val="21"/>
          <w:highlight w:val="none"/>
        </w:rPr>
      </w:pPr>
      <w:r>
        <w:rPr>
          <w:rFonts w:hint="eastAsia" w:ascii="宋体" w:hAnsi="宋体" w:cs="宋体"/>
          <w:b/>
          <w:color w:val="auto"/>
          <w:sz w:val="28"/>
          <w:szCs w:val="28"/>
          <w:highlight w:val="none"/>
        </w:rPr>
        <w:t>（定标阶段-票数相同时定标委员会个人用表）</w:t>
      </w:r>
    </w:p>
    <w:p w14:paraId="40B3EB5A">
      <w:pPr>
        <w:wordWrap w:val="0"/>
        <w:rPr>
          <w:rFonts w:hint="eastAsia" w:ascii="宋体" w:hAnsi="宋体" w:cs="宋体"/>
          <w:color w:val="auto"/>
          <w:szCs w:val="21"/>
          <w:highlight w:val="none"/>
        </w:rPr>
      </w:pPr>
    </w:p>
    <w:p w14:paraId="3B8FE723">
      <w:pPr>
        <w:wordWrap w:val="0"/>
        <w:adjustRightInd w:val="0"/>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工程名称：</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1"/>
        <w:gridCol w:w="2145"/>
        <w:gridCol w:w="2266"/>
        <w:gridCol w:w="2492"/>
      </w:tblGrid>
      <w:tr w14:paraId="77B9A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635FF63E">
            <w:pPr>
              <w:wordWrap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支持的中标候选人名称</w:t>
            </w:r>
          </w:p>
        </w:tc>
        <w:tc>
          <w:tcPr>
            <w:tcW w:w="2145" w:type="dxa"/>
            <w:tcBorders>
              <w:top w:val="single" w:color="auto" w:sz="4" w:space="0"/>
              <w:left w:val="single" w:color="auto" w:sz="4" w:space="0"/>
              <w:bottom w:val="single" w:color="auto" w:sz="4" w:space="0"/>
              <w:right w:val="single" w:color="auto" w:sz="4" w:space="0"/>
            </w:tcBorders>
            <w:noWrap w:val="0"/>
            <w:vAlign w:val="center"/>
          </w:tcPr>
          <w:p w14:paraId="78637A1D">
            <w:pPr>
              <w:wordWrap w:val="0"/>
              <w:jc w:val="center"/>
              <w:rPr>
                <w:rFonts w:hint="eastAsia" w:ascii="宋体" w:hAnsi="宋体" w:cs="宋体"/>
                <w:color w:val="auto"/>
                <w:kern w:val="0"/>
                <w:szCs w:val="21"/>
                <w:highlight w:val="none"/>
              </w:rPr>
            </w:pPr>
          </w:p>
        </w:tc>
        <w:tc>
          <w:tcPr>
            <w:tcW w:w="2266" w:type="dxa"/>
            <w:tcBorders>
              <w:top w:val="single" w:color="auto" w:sz="4" w:space="0"/>
              <w:left w:val="single" w:color="auto" w:sz="4" w:space="0"/>
              <w:bottom w:val="single" w:color="auto" w:sz="4" w:space="0"/>
              <w:right w:val="single" w:color="auto" w:sz="4" w:space="0"/>
            </w:tcBorders>
            <w:noWrap w:val="0"/>
            <w:vAlign w:val="center"/>
          </w:tcPr>
          <w:p w14:paraId="12CF14F7">
            <w:pPr>
              <w:wordWrap w:val="0"/>
              <w:jc w:val="center"/>
              <w:rPr>
                <w:rFonts w:hint="eastAsia" w:ascii="宋体" w:hAnsi="宋体" w:cs="宋体"/>
                <w:color w:val="auto"/>
                <w:kern w:val="0"/>
                <w:szCs w:val="21"/>
                <w:highlight w:val="none"/>
              </w:rPr>
            </w:pPr>
          </w:p>
        </w:tc>
        <w:tc>
          <w:tcPr>
            <w:tcW w:w="2492" w:type="dxa"/>
            <w:tcBorders>
              <w:top w:val="single" w:color="auto" w:sz="4" w:space="0"/>
              <w:left w:val="single" w:color="auto" w:sz="4" w:space="0"/>
              <w:bottom w:val="single" w:color="auto" w:sz="4" w:space="0"/>
              <w:right w:val="single" w:color="auto" w:sz="4" w:space="0"/>
            </w:tcBorders>
            <w:noWrap w:val="0"/>
            <w:vAlign w:val="center"/>
          </w:tcPr>
          <w:p w14:paraId="14E8B2CF">
            <w:pPr>
              <w:wordWrap w:val="0"/>
              <w:jc w:val="center"/>
              <w:rPr>
                <w:rFonts w:hint="eastAsia" w:ascii="宋体" w:hAnsi="宋体" w:cs="宋体"/>
                <w:color w:val="auto"/>
                <w:kern w:val="0"/>
                <w:szCs w:val="21"/>
                <w:highlight w:val="none"/>
              </w:rPr>
            </w:pPr>
          </w:p>
        </w:tc>
      </w:tr>
      <w:tr w14:paraId="0A9B4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1" w:type="dxa"/>
            <w:tcBorders>
              <w:top w:val="single" w:color="auto" w:sz="4" w:space="0"/>
              <w:left w:val="single" w:color="auto" w:sz="4" w:space="0"/>
              <w:bottom w:val="single" w:color="auto" w:sz="4" w:space="0"/>
              <w:right w:val="single" w:color="auto" w:sz="4" w:space="0"/>
            </w:tcBorders>
            <w:noWrap w:val="0"/>
            <w:vAlign w:val="center"/>
          </w:tcPr>
          <w:p w14:paraId="77A41502">
            <w:pPr>
              <w:wordWrap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票决意见</w:t>
            </w:r>
          </w:p>
        </w:tc>
        <w:tc>
          <w:tcPr>
            <w:tcW w:w="2145" w:type="dxa"/>
            <w:tcBorders>
              <w:top w:val="single" w:color="auto" w:sz="4" w:space="0"/>
              <w:left w:val="single" w:color="auto" w:sz="4" w:space="0"/>
              <w:bottom w:val="single" w:color="auto" w:sz="4" w:space="0"/>
              <w:right w:val="single" w:color="auto" w:sz="4" w:space="0"/>
            </w:tcBorders>
            <w:noWrap w:val="0"/>
            <w:vAlign w:val="center"/>
          </w:tcPr>
          <w:p w14:paraId="7431B2BD">
            <w:pPr>
              <w:wordWrap w:val="0"/>
              <w:jc w:val="center"/>
              <w:rPr>
                <w:rFonts w:hint="eastAsia" w:ascii="宋体" w:hAnsi="宋体" w:cs="宋体"/>
                <w:color w:val="auto"/>
                <w:kern w:val="0"/>
                <w:szCs w:val="21"/>
                <w:highlight w:val="none"/>
              </w:rPr>
            </w:pPr>
          </w:p>
        </w:tc>
        <w:tc>
          <w:tcPr>
            <w:tcW w:w="2266" w:type="dxa"/>
            <w:tcBorders>
              <w:top w:val="single" w:color="auto" w:sz="4" w:space="0"/>
              <w:left w:val="single" w:color="auto" w:sz="4" w:space="0"/>
              <w:bottom w:val="single" w:color="auto" w:sz="4" w:space="0"/>
              <w:right w:val="single" w:color="auto" w:sz="4" w:space="0"/>
            </w:tcBorders>
            <w:noWrap w:val="0"/>
            <w:vAlign w:val="center"/>
          </w:tcPr>
          <w:p w14:paraId="70A0EB29">
            <w:pPr>
              <w:wordWrap w:val="0"/>
              <w:jc w:val="center"/>
              <w:rPr>
                <w:rFonts w:hint="eastAsia" w:ascii="宋体" w:hAnsi="宋体" w:cs="宋体"/>
                <w:color w:val="auto"/>
                <w:kern w:val="0"/>
                <w:szCs w:val="21"/>
                <w:highlight w:val="none"/>
              </w:rPr>
            </w:pPr>
          </w:p>
        </w:tc>
        <w:tc>
          <w:tcPr>
            <w:tcW w:w="2492" w:type="dxa"/>
            <w:tcBorders>
              <w:top w:val="single" w:color="auto" w:sz="4" w:space="0"/>
              <w:left w:val="single" w:color="auto" w:sz="4" w:space="0"/>
              <w:bottom w:val="single" w:color="auto" w:sz="4" w:space="0"/>
              <w:right w:val="single" w:color="auto" w:sz="4" w:space="0"/>
            </w:tcBorders>
            <w:noWrap w:val="0"/>
            <w:vAlign w:val="center"/>
          </w:tcPr>
          <w:p w14:paraId="5C3E9064">
            <w:pPr>
              <w:wordWrap w:val="0"/>
              <w:jc w:val="center"/>
              <w:rPr>
                <w:rFonts w:hint="eastAsia" w:ascii="宋体" w:hAnsi="宋体" w:cs="宋体"/>
                <w:color w:val="auto"/>
                <w:kern w:val="0"/>
                <w:szCs w:val="21"/>
                <w:highlight w:val="none"/>
              </w:rPr>
            </w:pPr>
          </w:p>
        </w:tc>
      </w:tr>
    </w:tbl>
    <w:p w14:paraId="0426EE50">
      <w:pPr>
        <w:wordWrap w:val="0"/>
        <w:rPr>
          <w:rFonts w:hint="eastAsia" w:ascii="宋体" w:hAnsi="宋体" w:cs="宋体"/>
          <w:color w:val="auto"/>
          <w:szCs w:val="21"/>
          <w:highlight w:val="none"/>
        </w:rPr>
      </w:pPr>
    </w:p>
    <w:p w14:paraId="6E368180">
      <w:pPr>
        <w:wordWrap w:val="0"/>
        <w:spacing w:line="400" w:lineRule="exact"/>
        <w:rPr>
          <w:rFonts w:hint="eastAsia" w:ascii="宋体" w:hAnsi="宋体" w:cs="宋体"/>
          <w:color w:val="auto"/>
          <w:szCs w:val="21"/>
          <w:highlight w:val="none"/>
        </w:rPr>
      </w:pPr>
      <w:r>
        <w:rPr>
          <w:rFonts w:hint="eastAsia" w:ascii="宋体" w:hAnsi="宋体"/>
          <w:color w:val="auto"/>
          <w:szCs w:val="21"/>
          <w:highlight w:val="none"/>
        </w:rPr>
        <w:t>定标委员会全体成员</w:t>
      </w:r>
      <w:r>
        <w:rPr>
          <w:rFonts w:hint="eastAsia" w:ascii="宋体" w:hAnsi="宋体" w:cs="宋体"/>
          <w:color w:val="auto"/>
          <w:szCs w:val="21"/>
          <w:highlight w:val="none"/>
        </w:rPr>
        <w:t>签名：</w:t>
      </w:r>
    </w:p>
    <w:p w14:paraId="4259F4E1">
      <w:pPr>
        <w:wordWrap w:val="0"/>
        <w:spacing w:line="400" w:lineRule="exact"/>
        <w:rPr>
          <w:rFonts w:hint="eastAsia" w:ascii="宋体" w:hAnsi="宋体" w:cs="宋体"/>
          <w:color w:val="auto"/>
          <w:szCs w:val="21"/>
          <w:highlight w:val="none"/>
        </w:rPr>
      </w:pPr>
    </w:p>
    <w:p w14:paraId="4E7B89FC">
      <w:pPr>
        <w:pStyle w:val="11"/>
        <w:wordWrap w:val="0"/>
        <w:rPr>
          <w:color w:val="auto"/>
          <w:sz w:val="21"/>
          <w:szCs w:val="21"/>
          <w:highlight w:val="none"/>
        </w:rPr>
      </w:pPr>
    </w:p>
    <w:p w14:paraId="52D8A9ED">
      <w:pPr>
        <w:wordWrap w:val="0"/>
        <w:spacing w:line="360" w:lineRule="auto"/>
        <w:ind w:right="670"/>
        <w:jc w:val="right"/>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59FCAF3B">
      <w:pPr>
        <w:pStyle w:val="5"/>
        <w:wordWrap w:val="0"/>
        <w:ind w:firstLine="0"/>
        <w:rPr>
          <w:rFonts w:hint="eastAsia" w:ascii="宋体" w:hAnsi="宋体" w:cs="宋体"/>
          <w:color w:val="auto"/>
          <w:szCs w:val="21"/>
          <w:highlight w:val="none"/>
        </w:rPr>
      </w:pPr>
    </w:p>
    <w:p w14:paraId="3EE36FB2">
      <w:pPr>
        <w:wordWrap w:val="0"/>
        <w:spacing w:line="400" w:lineRule="exact"/>
        <w:rPr>
          <w:rFonts w:hint="eastAsia" w:ascii="宋体" w:hAnsi="宋体" w:cs="宋体"/>
          <w:b/>
          <w:bCs/>
          <w:color w:val="auto"/>
          <w:szCs w:val="21"/>
          <w:highlight w:val="none"/>
        </w:rPr>
      </w:pPr>
      <w:r>
        <w:rPr>
          <w:rFonts w:hint="eastAsia" w:ascii="宋体" w:hAnsi="宋体" w:cs="宋体"/>
          <w:b/>
          <w:bCs/>
          <w:color w:val="auto"/>
          <w:szCs w:val="21"/>
          <w:highlight w:val="none"/>
        </w:rPr>
        <w:t>备注：</w:t>
      </w:r>
    </w:p>
    <w:p w14:paraId="50347D5E">
      <w:pPr>
        <w:wordWrap w:val="0"/>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1、本表用于投票出现票数相同的情况。</w:t>
      </w:r>
    </w:p>
    <w:p w14:paraId="4CC6E78F">
      <w:pPr>
        <w:wordWrap w:val="0"/>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由定标委员会成员进行附加投票，票决意见分别为“投票”或“不投票”，各定标委员会成员只有1票表决权（即只能对其中一名中标候选人“投票”），票决意见为“投票”的，用“○”表示；票决意见为“不投票”，用“×”表示。</w:t>
      </w:r>
    </w:p>
    <w:p w14:paraId="5671EAD0">
      <w:pPr>
        <w:pStyle w:val="31"/>
        <w:wordWrap w:val="0"/>
        <w:rPr>
          <w:rFonts w:hint="eastAsia" w:ascii="宋体" w:hAnsi="宋体"/>
          <w:color w:val="auto"/>
          <w:szCs w:val="21"/>
          <w:highlight w:val="none"/>
        </w:rPr>
        <w:sectPr>
          <w:pgSz w:w="11906" w:h="16838"/>
          <w:pgMar w:top="1247" w:right="1247" w:bottom="1247" w:left="1247" w:header="851" w:footer="992" w:gutter="0"/>
          <w:cols w:space="720" w:num="1"/>
          <w:docGrid w:type="lines" w:linePitch="312" w:charSpace="0"/>
        </w:sectPr>
      </w:pPr>
    </w:p>
    <w:p w14:paraId="4E8158E9">
      <w:pPr>
        <w:tabs>
          <w:tab w:val="right" w:leader="dot" w:pos="9060"/>
        </w:tabs>
        <w:wordWrap w:val="0"/>
        <w:spacing w:line="360" w:lineRule="auto"/>
        <w:jc w:val="left"/>
        <w:rPr>
          <w:rFonts w:hint="eastAsia"/>
          <w:b/>
          <w:color w:val="auto"/>
          <w:szCs w:val="21"/>
          <w:highlight w:val="none"/>
        </w:rPr>
      </w:pPr>
      <w:bookmarkStart w:id="98" w:name="_Toc16797"/>
      <w:bookmarkStart w:id="99" w:name="_Toc22724"/>
      <w:bookmarkStart w:id="100" w:name="_Toc28703"/>
      <w:bookmarkStart w:id="101" w:name="_Toc29271"/>
      <w:bookmarkStart w:id="102" w:name="_Toc22312"/>
      <w:r>
        <w:rPr>
          <w:rFonts w:hint="eastAsia"/>
          <w:b/>
          <w:color w:val="auto"/>
          <w:szCs w:val="21"/>
          <w:highlight w:val="none"/>
        </w:rPr>
        <w:t>附表八</w:t>
      </w:r>
      <w:bookmarkEnd w:id="98"/>
      <w:bookmarkEnd w:id="99"/>
      <w:bookmarkEnd w:id="100"/>
    </w:p>
    <w:bookmarkEnd w:id="101"/>
    <w:bookmarkEnd w:id="102"/>
    <w:p w14:paraId="09714A83">
      <w:pPr>
        <w:wordWrap w:val="0"/>
        <w:rPr>
          <w:color w:val="auto"/>
          <w:highlight w:val="none"/>
        </w:rPr>
      </w:pPr>
    </w:p>
    <w:p w14:paraId="0A60E156">
      <w:pPr>
        <w:wordWrap w:val="0"/>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附加票定标选票表</w:t>
      </w:r>
      <w:r>
        <w:rPr>
          <w:rFonts w:hint="eastAsia" w:ascii="宋体" w:hAnsi="宋体" w:cs="宋体"/>
          <w:b/>
          <w:bCs/>
          <w:color w:val="auto"/>
          <w:kern w:val="0"/>
          <w:sz w:val="36"/>
          <w:szCs w:val="36"/>
          <w:highlight w:val="none"/>
        </w:rPr>
        <w:t>汇总</w:t>
      </w:r>
      <w:r>
        <w:rPr>
          <w:rFonts w:hint="eastAsia" w:ascii="宋体" w:hAnsi="宋体" w:cs="宋体"/>
          <w:b/>
          <w:bCs/>
          <w:color w:val="auto"/>
          <w:sz w:val="36"/>
          <w:szCs w:val="36"/>
          <w:highlight w:val="none"/>
        </w:rPr>
        <w:t>表</w:t>
      </w:r>
    </w:p>
    <w:p w14:paraId="405402DC">
      <w:pPr>
        <w:wordWrap w:val="0"/>
        <w:jc w:val="center"/>
        <w:rPr>
          <w:rFonts w:hint="eastAsia" w:ascii="宋体" w:hAnsi="宋体" w:cs="宋体"/>
          <w:b/>
          <w:color w:val="auto"/>
          <w:szCs w:val="21"/>
          <w:highlight w:val="none"/>
        </w:rPr>
      </w:pPr>
      <w:r>
        <w:rPr>
          <w:rFonts w:hint="eastAsia" w:ascii="宋体" w:hAnsi="宋体" w:cs="宋体"/>
          <w:b/>
          <w:color w:val="auto"/>
          <w:szCs w:val="21"/>
          <w:highlight w:val="none"/>
        </w:rPr>
        <w:t>（定标阶段-票数相同时定标委员会汇总用表）</w:t>
      </w:r>
    </w:p>
    <w:p w14:paraId="72E38F42">
      <w:pPr>
        <w:wordWrap w:val="0"/>
        <w:adjustRightInd w:val="0"/>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工程名称：</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5436"/>
        <w:gridCol w:w="2363"/>
      </w:tblGrid>
      <w:tr w14:paraId="41AD0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7" w:type="dxa"/>
            <w:tcBorders>
              <w:top w:val="single" w:color="auto" w:sz="4" w:space="0"/>
              <w:left w:val="single" w:color="auto" w:sz="4" w:space="0"/>
              <w:bottom w:val="single" w:color="auto" w:sz="4" w:space="0"/>
              <w:right w:val="single" w:color="auto" w:sz="4" w:space="0"/>
            </w:tcBorders>
            <w:noWrap w:val="0"/>
            <w:vAlign w:val="center"/>
          </w:tcPr>
          <w:p w14:paraId="6C218CDA">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5436" w:type="dxa"/>
            <w:tcBorders>
              <w:top w:val="single" w:color="auto" w:sz="4" w:space="0"/>
              <w:left w:val="single" w:color="auto" w:sz="4" w:space="0"/>
              <w:bottom w:val="single" w:color="auto" w:sz="4" w:space="0"/>
              <w:right w:val="single" w:color="auto" w:sz="4" w:space="0"/>
            </w:tcBorders>
            <w:noWrap w:val="0"/>
            <w:vAlign w:val="center"/>
          </w:tcPr>
          <w:p w14:paraId="0A80DCD9">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投标人名称</w:t>
            </w:r>
          </w:p>
        </w:tc>
        <w:tc>
          <w:tcPr>
            <w:tcW w:w="2363" w:type="dxa"/>
            <w:tcBorders>
              <w:top w:val="single" w:color="auto" w:sz="4" w:space="0"/>
              <w:left w:val="single" w:color="auto" w:sz="4" w:space="0"/>
              <w:bottom w:val="single" w:color="auto" w:sz="4" w:space="0"/>
              <w:right w:val="single" w:color="auto" w:sz="4" w:space="0"/>
            </w:tcBorders>
            <w:noWrap w:val="0"/>
            <w:vAlign w:val="center"/>
          </w:tcPr>
          <w:p w14:paraId="58031645">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得票数</w:t>
            </w:r>
          </w:p>
        </w:tc>
      </w:tr>
      <w:tr w14:paraId="34E38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7" w:type="dxa"/>
            <w:tcBorders>
              <w:top w:val="single" w:color="auto" w:sz="4" w:space="0"/>
              <w:left w:val="single" w:color="auto" w:sz="4" w:space="0"/>
              <w:bottom w:val="single" w:color="auto" w:sz="4" w:space="0"/>
              <w:right w:val="single" w:color="auto" w:sz="4" w:space="0"/>
            </w:tcBorders>
            <w:noWrap w:val="0"/>
            <w:vAlign w:val="center"/>
          </w:tcPr>
          <w:p w14:paraId="732BF079">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5436" w:type="dxa"/>
            <w:tcBorders>
              <w:top w:val="single" w:color="auto" w:sz="4" w:space="0"/>
              <w:left w:val="single" w:color="auto" w:sz="4" w:space="0"/>
              <w:bottom w:val="single" w:color="auto" w:sz="4" w:space="0"/>
              <w:right w:val="single" w:color="auto" w:sz="4" w:space="0"/>
            </w:tcBorders>
            <w:noWrap w:val="0"/>
            <w:vAlign w:val="center"/>
          </w:tcPr>
          <w:p w14:paraId="1A494514">
            <w:pPr>
              <w:wordWrap w:val="0"/>
              <w:jc w:val="center"/>
              <w:rPr>
                <w:rFonts w:hint="eastAsia" w:ascii="宋体" w:hAnsi="宋体" w:cs="宋体"/>
                <w:color w:val="auto"/>
                <w:szCs w:val="21"/>
                <w:highlight w:val="none"/>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14:paraId="71411F6C">
            <w:pPr>
              <w:wordWrap w:val="0"/>
              <w:jc w:val="center"/>
              <w:rPr>
                <w:rFonts w:hint="eastAsia" w:ascii="宋体" w:hAnsi="宋体" w:cs="宋体"/>
                <w:color w:val="auto"/>
                <w:szCs w:val="21"/>
                <w:highlight w:val="none"/>
              </w:rPr>
            </w:pPr>
          </w:p>
        </w:tc>
      </w:tr>
      <w:tr w14:paraId="22D81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7" w:type="dxa"/>
            <w:tcBorders>
              <w:top w:val="single" w:color="auto" w:sz="4" w:space="0"/>
              <w:left w:val="single" w:color="auto" w:sz="4" w:space="0"/>
              <w:bottom w:val="single" w:color="auto" w:sz="4" w:space="0"/>
              <w:right w:val="single" w:color="auto" w:sz="4" w:space="0"/>
            </w:tcBorders>
            <w:noWrap w:val="0"/>
            <w:vAlign w:val="center"/>
          </w:tcPr>
          <w:p w14:paraId="5495AD58">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5436" w:type="dxa"/>
            <w:tcBorders>
              <w:top w:val="single" w:color="auto" w:sz="4" w:space="0"/>
              <w:left w:val="single" w:color="auto" w:sz="4" w:space="0"/>
              <w:bottom w:val="single" w:color="auto" w:sz="4" w:space="0"/>
              <w:right w:val="single" w:color="auto" w:sz="4" w:space="0"/>
            </w:tcBorders>
            <w:noWrap w:val="0"/>
            <w:vAlign w:val="center"/>
          </w:tcPr>
          <w:p w14:paraId="55EEA8AA">
            <w:pPr>
              <w:wordWrap w:val="0"/>
              <w:jc w:val="center"/>
              <w:rPr>
                <w:rFonts w:hint="eastAsia" w:ascii="宋体" w:hAnsi="宋体" w:cs="宋体"/>
                <w:color w:val="auto"/>
                <w:szCs w:val="21"/>
                <w:highlight w:val="none"/>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14:paraId="40783CCE">
            <w:pPr>
              <w:wordWrap w:val="0"/>
              <w:jc w:val="center"/>
              <w:rPr>
                <w:rFonts w:hint="eastAsia" w:ascii="宋体" w:hAnsi="宋体" w:cs="宋体"/>
                <w:color w:val="auto"/>
                <w:szCs w:val="21"/>
                <w:highlight w:val="none"/>
              </w:rPr>
            </w:pPr>
          </w:p>
        </w:tc>
      </w:tr>
      <w:tr w14:paraId="24AB8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7" w:type="dxa"/>
            <w:tcBorders>
              <w:top w:val="single" w:color="auto" w:sz="4" w:space="0"/>
              <w:left w:val="single" w:color="auto" w:sz="4" w:space="0"/>
              <w:bottom w:val="single" w:color="auto" w:sz="4" w:space="0"/>
              <w:right w:val="single" w:color="auto" w:sz="4" w:space="0"/>
            </w:tcBorders>
            <w:noWrap w:val="0"/>
            <w:vAlign w:val="center"/>
          </w:tcPr>
          <w:p w14:paraId="185B1D23">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5436" w:type="dxa"/>
            <w:tcBorders>
              <w:top w:val="single" w:color="auto" w:sz="4" w:space="0"/>
              <w:left w:val="single" w:color="auto" w:sz="4" w:space="0"/>
              <w:bottom w:val="single" w:color="auto" w:sz="4" w:space="0"/>
              <w:right w:val="single" w:color="auto" w:sz="4" w:space="0"/>
            </w:tcBorders>
            <w:noWrap w:val="0"/>
            <w:vAlign w:val="center"/>
          </w:tcPr>
          <w:p w14:paraId="2AE2A654">
            <w:pPr>
              <w:wordWrap w:val="0"/>
              <w:jc w:val="center"/>
              <w:rPr>
                <w:rFonts w:hint="eastAsia" w:ascii="宋体" w:hAnsi="宋体" w:cs="宋体"/>
                <w:color w:val="auto"/>
                <w:szCs w:val="21"/>
                <w:highlight w:val="none"/>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14:paraId="7FEE3B17">
            <w:pPr>
              <w:wordWrap w:val="0"/>
              <w:jc w:val="center"/>
              <w:rPr>
                <w:rFonts w:hint="eastAsia" w:ascii="宋体" w:hAnsi="宋体" w:cs="宋体"/>
                <w:color w:val="auto"/>
                <w:szCs w:val="21"/>
                <w:highlight w:val="none"/>
              </w:rPr>
            </w:pPr>
          </w:p>
        </w:tc>
      </w:tr>
      <w:tr w14:paraId="4481F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7" w:type="dxa"/>
            <w:tcBorders>
              <w:top w:val="single" w:color="auto" w:sz="4" w:space="0"/>
              <w:left w:val="single" w:color="auto" w:sz="4" w:space="0"/>
              <w:bottom w:val="single" w:color="auto" w:sz="4" w:space="0"/>
              <w:right w:val="single" w:color="auto" w:sz="4" w:space="0"/>
            </w:tcBorders>
            <w:noWrap w:val="0"/>
            <w:vAlign w:val="center"/>
          </w:tcPr>
          <w:p w14:paraId="611C5071">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5436" w:type="dxa"/>
            <w:tcBorders>
              <w:top w:val="single" w:color="auto" w:sz="4" w:space="0"/>
              <w:left w:val="single" w:color="auto" w:sz="4" w:space="0"/>
              <w:bottom w:val="single" w:color="auto" w:sz="4" w:space="0"/>
              <w:right w:val="single" w:color="auto" w:sz="4" w:space="0"/>
            </w:tcBorders>
            <w:noWrap w:val="0"/>
            <w:vAlign w:val="center"/>
          </w:tcPr>
          <w:p w14:paraId="13D3EC3F">
            <w:pPr>
              <w:wordWrap w:val="0"/>
              <w:jc w:val="center"/>
              <w:rPr>
                <w:rFonts w:hint="eastAsia" w:ascii="宋体" w:hAnsi="宋体" w:cs="宋体"/>
                <w:color w:val="auto"/>
                <w:szCs w:val="21"/>
                <w:highlight w:val="none"/>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14:paraId="5C698414">
            <w:pPr>
              <w:wordWrap w:val="0"/>
              <w:jc w:val="center"/>
              <w:rPr>
                <w:rFonts w:hint="eastAsia" w:ascii="宋体" w:hAnsi="宋体" w:cs="宋体"/>
                <w:color w:val="auto"/>
                <w:szCs w:val="21"/>
                <w:highlight w:val="none"/>
              </w:rPr>
            </w:pPr>
          </w:p>
        </w:tc>
      </w:tr>
      <w:tr w14:paraId="257D7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7" w:type="dxa"/>
            <w:tcBorders>
              <w:top w:val="single" w:color="auto" w:sz="4" w:space="0"/>
              <w:left w:val="single" w:color="auto" w:sz="4" w:space="0"/>
              <w:bottom w:val="single" w:color="auto" w:sz="4" w:space="0"/>
              <w:right w:val="single" w:color="auto" w:sz="4" w:space="0"/>
            </w:tcBorders>
            <w:noWrap w:val="0"/>
            <w:vAlign w:val="center"/>
          </w:tcPr>
          <w:p w14:paraId="5F252522">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5436" w:type="dxa"/>
            <w:tcBorders>
              <w:top w:val="single" w:color="auto" w:sz="4" w:space="0"/>
              <w:left w:val="single" w:color="auto" w:sz="4" w:space="0"/>
              <w:bottom w:val="single" w:color="auto" w:sz="4" w:space="0"/>
              <w:right w:val="single" w:color="auto" w:sz="4" w:space="0"/>
            </w:tcBorders>
            <w:noWrap w:val="0"/>
            <w:vAlign w:val="center"/>
          </w:tcPr>
          <w:p w14:paraId="78EEB389">
            <w:pPr>
              <w:wordWrap w:val="0"/>
              <w:jc w:val="center"/>
              <w:rPr>
                <w:rFonts w:hint="eastAsia" w:ascii="宋体" w:hAnsi="宋体" w:cs="宋体"/>
                <w:color w:val="auto"/>
                <w:szCs w:val="21"/>
                <w:highlight w:val="none"/>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14:paraId="3DE1E285">
            <w:pPr>
              <w:wordWrap w:val="0"/>
              <w:jc w:val="center"/>
              <w:rPr>
                <w:rFonts w:hint="eastAsia" w:ascii="宋体" w:hAnsi="宋体" w:cs="宋体"/>
                <w:color w:val="auto"/>
                <w:szCs w:val="21"/>
                <w:highlight w:val="none"/>
              </w:rPr>
            </w:pPr>
          </w:p>
        </w:tc>
      </w:tr>
    </w:tbl>
    <w:p w14:paraId="4ABC16CD">
      <w:pPr>
        <w:wordWrap w:val="0"/>
        <w:rPr>
          <w:rFonts w:hint="eastAsia" w:ascii="宋体" w:hAnsi="宋体" w:cs="宋体"/>
          <w:color w:val="auto"/>
          <w:szCs w:val="21"/>
          <w:highlight w:val="none"/>
        </w:rPr>
      </w:pPr>
    </w:p>
    <w:p w14:paraId="3908BAB7">
      <w:pPr>
        <w:wordWrap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定标委员会全体成员签名：</w:t>
      </w:r>
    </w:p>
    <w:p w14:paraId="5E0EB016">
      <w:pPr>
        <w:wordWrap w:val="0"/>
        <w:spacing w:line="400" w:lineRule="exact"/>
        <w:rPr>
          <w:rFonts w:hint="eastAsia" w:ascii="宋体" w:hAnsi="宋体" w:cs="宋体"/>
          <w:color w:val="auto"/>
          <w:szCs w:val="21"/>
          <w:highlight w:val="none"/>
        </w:rPr>
      </w:pPr>
    </w:p>
    <w:p w14:paraId="1A904387">
      <w:pPr>
        <w:pStyle w:val="11"/>
        <w:wordWrap w:val="0"/>
        <w:rPr>
          <w:rFonts w:hint="eastAsia" w:hAnsi="宋体" w:cs="宋体"/>
          <w:color w:val="auto"/>
          <w:sz w:val="21"/>
          <w:szCs w:val="21"/>
          <w:highlight w:val="none"/>
        </w:rPr>
      </w:pPr>
    </w:p>
    <w:p w14:paraId="4EF4B3E0">
      <w:pPr>
        <w:wordWrap w:val="0"/>
        <w:spacing w:line="360" w:lineRule="auto"/>
        <w:ind w:right="670"/>
        <w:jc w:val="right"/>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78785999">
      <w:pPr>
        <w:tabs>
          <w:tab w:val="right" w:leader="dot" w:pos="9060"/>
        </w:tabs>
        <w:wordWrap w:val="0"/>
        <w:spacing w:line="360" w:lineRule="auto"/>
        <w:jc w:val="left"/>
        <w:rPr>
          <w:rFonts w:hint="eastAsia"/>
          <w:b/>
          <w:color w:val="auto"/>
          <w:szCs w:val="21"/>
          <w:highlight w:val="none"/>
        </w:rPr>
      </w:pPr>
      <w:r>
        <w:rPr>
          <w:rFonts w:hint="eastAsia" w:ascii="宋体" w:hAnsi="宋体" w:cs="宋体"/>
          <w:color w:val="auto"/>
          <w:szCs w:val="21"/>
          <w:highlight w:val="none"/>
        </w:rPr>
        <w:br w:type="page"/>
      </w:r>
      <w:bookmarkStart w:id="103" w:name="_Toc17868"/>
      <w:bookmarkStart w:id="104" w:name="_Toc2498"/>
      <w:bookmarkStart w:id="105" w:name="_Toc6629"/>
      <w:r>
        <w:rPr>
          <w:rFonts w:hint="eastAsia"/>
          <w:b/>
          <w:color w:val="auto"/>
          <w:szCs w:val="21"/>
          <w:highlight w:val="none"/>
        </w:rPr>
        <w:t>附表九</w:t>
      </w:r>
      <w:bookmarkEnd w:id="103"/>
      <w:bookmarkEnd w:id="104"/>
      <w:bookmarkEnd w:id="105"/>
    </w:p>
    <w:p w14:paraId="7025D1AE">
      <w:pPr>
        <w:wordWrap w:val="0"/>
        <w:rPr>
          <w:color w:val="auto"/>
          <w:highlight w:val="none"/>
        </w:rPr>
      </w:pPr>
    </w:p>
    <w:p w14:paraId="25B0CD03">
      <w:pPr>
        <w:pStyle w:val="32"/>
        <w:wordWrap w:val="0"/>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定标情况汇总表（定标阶段）</w:t>
      </w:r>
    </w:p>
    <w:p w14:paraId="5D0BF222">
      <w:pPr>
        <w:pStyle w:val="5"/>
        <w:wordWrap w:val="0"/>
        <w:ind w:firstLine="0"/>
        <w:rPr>
          <w:rFonts w:hint="eastAsia" w:ascii="宋体" w:hAnsi="宋体" w:cs="宋体"/>
          <w:b/>
          <w:color w:val="auto"/>
          <w:szCs w:val="21"/>
          <w:highlight w:val="none"/>
        </w:rPr>
      </w:pPr>
      <w:r>
        <w:rPr>
          <w:rFonts w:hint="eastAsia" w:ascii="宋体" w:hAnsi="宋体" w:cs="宋体"/>
          <w:color w:val="auto"/>
          <w:szCs w:val="21"/>
          <w:highlight w:val="none"/>
        </w:rPr>
        <w:t>项目名称：</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4851"/>
        <w:gridCol w:w="1383"/>
        <w:gridCol w:w="2588"/>
      </w:tblGrid>
      <w:tr w14:paraId="3D28C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02" w:type="dxa"/>
            <w:tcBorders>
              <w:top w:val="single" w:color="auto" w:sz="4" w:space="0"/>
              <w:left w:val="single" w:color="auto" w:sz="4" w:space="0"/>
              <w:bottom w:val="single" w:color="auto" w:sz="4" w:space="0"/>
              <w:right w:val="single" w:color="auto" w:sz="4" w:space="0"/>
            </w:tcBorders>
            <w:noWrap w:val="0"/>
            <w:vAlign w:val="center"/>
          </w:tcPr>
          <w:p w14:paraId="3B4C1A34">
            <w:pPr>
              <w:wordWrap w:val="0"/>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4851" w:type="dxa"/>
            <w:tcBorders>
              <w:top w:val="single" w:color="auto" w:sz="4" w:space="0"/>
              <w:left w:val="nil"/>
              <w:bottom w:val="single" w:color="auto" w:sz="4" w:space="0"/>
              <w:right w:val="single" w:color="auto" w:sz="4" w:space="0"/>
            </w:tcBorders>
            <w:noWrap w:val="0"/>
            <w:vAlign w:val="center"/>
          </w:tcPr>
          <w:p w14:paraId="6AD44BB6">
            <w:pPr>
              <w:wordWrap w:val="0"/>
              <w:jc w:val="center"/>
              <w:rPr>
                <w:rFonts w:hint="eastAsia" w:ascii="宋体" w:hAnsi="宋体" w:cs="宋体"/>
                <w:b/>
                <w:color w:val="auto"/>
                <w:szCs w:val="21"/>
                <w:highlight w:val="none"/>
              </w:rPr>
            </w:pPr>
            <w:r>
              <w:rPr>
                <w:rFonts w:hint="eastAsia" w:ascii="宋体" w:hAnsi="宋体" w:cs="宋体"/>
                <w:b/>
                <w:color w:val="auto"/>
                <w:szCs w:val="21"/>
                <w:highlight w:val="none"/>
              </w:rPr>
              <w:t>投标人名称</w:t>
            </w:r>
          </w:p>
        </w:tc>
        <w:tc>
          <w:tcPr>
            <w:tcW w:w="1383" w:type="dxa"/>
            <w:tcBorders>
              <w:top w:val="single" w:color="auto" w:sz="4" w:space="0"/>
              <w:left w:val="nil"/>
              <w:bottom w:val="single" w:color="auto" w:sz="4" w:space="0"/>
              <w:right w:val="single" w:color="auto" w:sz="4" w:space="0"/>
            </w:tcBorders>
            <w:noWrap w:val="0"/>
            <w:vAlign w:val="center"/>
          </w:tcPr>
          <w:p w14:paraId="347C897B">
            <w:pPr>
              <w:wordWrap w:val="0"/>
              <w:jc w:val="center"/>
              <w:rPr>
                <w:rFonts w:hint="eastAsia" w:ascii="宋体" w:hAnsi="宋体" w:cs="宋体"/>
                <w:b/>
                <w:color w:val="auto"/>
                <w:szCs w:val="21"/>
                <w:highlight w:val="none"/>
              </w:rPr>
            </w:pPr>
            <w:r>
              <w:rPr>
                <w:rFonts w:hint="eastAsia" w:ascii="宋体" w:hAnsi="宋体" w:cs="宋体"/>
                <w:b/>
                <w:color w:val="auto"/>
                <w:szCs w:val="21"/>
                <w:highlight w:val="none"/>
              </w:rPr>
              <w:t>得票数</w:t>
            </w:r>
          </w:p>
        </w:tc>
        <w:tc>
          <w:tcPr>
            <w:tcW w:w="2588" w:type="dxa"/>
            <w:tcBorders>
              <w:top w:val="single" w:color="auto" w:sz="4" w:space="0"/>
              <w:left w:val="nil"/>
              <w:bottom w:val="single" w:color="auto" w:sz="4" w:space="0"/>
              <w:right w:val="single" w:color="auto" w:sz="4" w:space="0"/>
            </w:tcBorders>
            <w:noWrap w:val="0"/>
            <w:vAlign w:val="center"/>
          </w:tcPr>
          <w:p w14:paraId="61A8AD1B">
            <w:pPr>
              <w:wordWrap w:val="0"/>
              <w:jc w:val="center"/>
              <w:rPr>
                <w:rFonts w:hint="eastAsia" w:ascii="宋体" w:hAnsi="宋体" w:cs="宋体"/>
                <w:b/>
                <w:color w:val="auto"/>
                <w:szCs w:val="21"/>
                <w:highlight w:val="none"/>
              </w:rPr>
            </w:pPr>
            <w:r>
              <w:rPr>
                <w:rFonts w:hint="eastAsia" w:ascii="宋体" w:hAnsi="宋体" w:cs="宋体"/>
                <w:b/>
                <w:color w:val="auto"/>
                <w:szCs w:val="21"/>
                <w:highlight w:val="none"/>
              </w:rPr>
              <w:t>是否被推荐为中标人</w:t>
            </w:r>
          </w:p>
        </w:tc>
      </w:tr>
      <w:tr w14:paraId="7EC17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02" w:type="dxa"/>
            <w:tcBorders>
              <w:top w:val="single" w:color="auto" w:sz="4" w:space="0"/>
              <w:left w:val="single" w:color="auto" w:sz="4" w:space="0"/>
              <w:bottom w:val="single" w:color="auto" w:sz="4" w:space="0"/>
              <w:right w:val="single" w:color="auto" w:sz="4" w:space="0"/>
            </w:tcBorders>
            <w:noWrap w:val="0"/>
            <w:vAlign w:val="center"/>
          </w:tcPr>
          <w:p w14:paraId="60D47187">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4851" w:type="dxa"/>
            <w:tcBorders>
              <w:top w:val="single" w:color="auto" w:sz="4" w:space="0"/>
              <w:left w:val="nil"/>
              <w:bottom w:val="single" w:color="auto" w:sz="4" w:space="0"/>
              <w:right w:val="single" w:color="auto" w:sz="4" w:space="0"/>
            </w:tcBorders>
            <w:noWrap w:val="0"/>
            <w:vAlign w:val="center"/>
          </w:tcPr>
          <w:p w14:paraId="19175D36">
            <w:pPr>
              <w:wordWrap w:val="0"/>
              <w:jc w:val="center"/>
              <w:rPr>
                <w:rFonts w:hint="eastAsia" w:ascii="宋体" w:hAnsi="宋体" w:cs="宋体"/>
                <w:color w:val="auto"/>
                <w:szCs w:val="21"/>
                <w:highlight w:val="none"/>
              </w:rPr>
            </w:pPr>
          </w:p>
        </w:tc>
        <w:tc>
          <w:tcPr>
            <w:tcW w:w="1383" w:type="dxa"/>
            <w:tcBorders>
              <w:top w:val="single" w:color="auto" w:sz="4" w:space="0"/>
              <w:left w:val="nil"/>
              <w:bottom w:val="single" w:color="auto" w:sz="4" w:space="0"/>
              <w:right w:val="single" w:color="auto" w:sz="4" w:space="0"/>
            </w:tcBorders>
            <w:noWrap w:val="0"/>
            <w:vAlign w:val="center"/>
          </w:tcPr>
          <w:p w14:paraId="1E7AE057">
            <w:pPr>
              <w:wordWrap w:val="0"/>
              <w:jc w:val="center"/>
              <w:rPr>
                <w:rFonts w:hint="eastAsia" w:ascii="宋体" w:hAnsi="宋体" w:cs="宋体"/>
                <w:color w:val="auto"/>
                <w:szCs w:val="21"/>
                <w:highlight w:val="none"/>
              </w:rPr>
            </w:pPr>
          </w:p>
        </w:tc>
        <w:tc>
          <w:tcPr>
            <w:tcW w:w="2588" w:type="dxa"/>
            <w:tcBorders>
              <w:top w:val="single" w:color="auto" w:sz="4" w:space="0"/>
              <w:left w:val="nil"/>
              <w:bottom w:val="single" w:color="auto" w:sz="4" w:space="0"/>
              <w:right w:val="single" w:color="auto" w:sz="4" w:space="0"/>
            </w:tcBorders>
            <w:noWrap w:val="0"/>
            <w:vAlign w:val="top"/>
          </w:tcPr>
          <w:p w14:paraId="5B8FA1F8">
            <w:pPr>
              <w:wordWrap w:val="0"/>
              <w:jc w:val="center"/>
              <w:rPr>
                <w:rFonts w:hint="eastAsia" w:ascii="宋体" w:hAnsi="宋体" w:cs="宋体"/>
                <w:color w:val="auto"/>
                <w:szCs w:val="21"/>
                <w:highlight w:val="none"/>
              </w:rPr>
            </w:pPr>
          </w:p>
        </w:tc>
      </w:tr>
      <w:tr w14:paraId="18E5E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02" w:type="dxa"/>
            <w:tcBorders>
              <w:top w:val="single" w:color="auto" w:sz="4" w:space="0"/>
              <w:left w:val="single" w:color="auto" w:sz="4" w:space="0"/>
              <w:bottom w:val="single" w:color="auto" w:sz="4" w:space="0"/>
              <w:right w:val="single" w:color="auto" w:sz="4" w:space="0"/>
            </w:tcBorders>
            <w:noWrap w:val="0"/>
            <w:vAlign w:val="center"/>
          </w:tcPr>
          <w:p w14:paraId="67E2FA98">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4851" w:type="dxa"/>
            <w:tcBorders>
              <w:top w:val="single" w:color="auto" w:sz="4" w:space="0"/>
              <w:left w:val="nil"/>
              <w:bottom w:val="single" w:color="auto" w:sz="4" w:space="0"/>
              <w:right w:val="single" w:color="auto" w:sz="4" w:space="0"/>
            </w:tcBorders>
            <w:noWrap w:val="0"/>
            <w:vAlign w:val="center"/>
          </w:tcPr>
          <w:p w14:paraId="7DE7E812">
            <w:pPr>
              <w:wordWrap w:val="0"/>
              <w:jc w:val="center"/>
              <w:rPr>
                <w:rFonts w:hint="eastAsia" w:ascii="宋体" w:hAnsi="宋体" w:cs="宋体"/>
                <w:color w:val="auto"/>
                <w:szCs w:val="21"/>
                <w:highlight w:val="none"/>
              </w:rPr>
            </w:pPr>
          </w:p>
        </w:tc>
        <w:tc>
          <w:tcPr>
            <w:tcW w:w="1383" w:type="dxa"/>
            <w:tcBorders>
              <w:top w:val="single" w:color="auto" w:sz="4" w:space="0"/>
              <w:left w:val="nil"/>
              <w:bottom w:val="single" w:color="auto" w:sz="4" w:space="0"/>
              <w:right w:val="single" w:color="auto" w:sz="4" w:space="0"/>
            </w:tcBorders>
            <w:noWrap w:val="0"/>
            <w:vAlign w:val="center"/>
          </w:tcPr>
          <w:p w14:paraId="6FE898DE">
            <w:pPr>
              <w:wordWrap w:val="0"/>
              <w:jc w:val="center"/>
              <w:rPr>
                <w:rFonts w:hint="eastAsia" w:ascii="宋体" w:hAnsi="宋体" w:cs="宋体"/>
                <w:color w:val="auto"/>
                <w:szCs w:val="21"/>
                <w:highlight w:val="none"/>
              </w:rPr>
            </w:pPr>
          </w:p>
        </w:tc>
        <w:tc>
          <w:tcPr>
            <w:tcW w:w="2588" w:type="dxa"/>
            <w:tcBorders>
              <w:top w:val="single" w:color="auto" w:sz="4" w:space="0"/>
              <w:left w:val="nil"/>
              <w:bottom w:val="single" w:color="auto" w:sz="4" w:space="0"/>
              <w:right w:val="single" w:color="auto" w:sz="4" w:space="0"/>
            </w:tcBorders>
            <w:noWrap w:val="0"/>
            <w:vAlign w:val="top"/>
          </w:tcPr>
          <w:p w14:paraId="66B4BC52">
            <w:pPr>
              <w:wordWrap w:val="0"/>
              <w:jc w:val="center"/>
              <w:rPr>
                <w:rFonts w:hint="eastAsia" w:ascii="宋体" w:hAnsi="宋体" w:cs="宋体"/>
                <w:color w:val="auto"/>
                <w:szCs w:val="21"/>
                <w:highlight w:val="none"/>
              </w:rPr>
            </w:pPr>
          </w:p>
        </w:tc>
      </w:tr>
      <w:tr w14:paraId="50B73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02" w:type="dxa"/>
            <w:tcBorders>
              <w:top w:val="single" w:color="auto" w:sz="4" w:space="0"/>
              <w:left w:val="single" w:color="auto" w:sz="4" w:space="0"/>
              <w:bottom w:val="single" w:color="auto" w:sz="4" w:space="0"/>
              <w:right w:val="single" w:color="auto" w:sz="4" w:space="0"/>
            </w:tcBorders>
            <w:noWrap w:val="0"/>
            <w:vAlign w:val="center"/>
          </w:tcPr>
          <w:p w14:paraId="12247ED8">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4851" w:type="dxa"/>
            <w:tcBorders>
              <w:top w:val="single" w:color="auto" w:sz="4" w:space="0"/>
              <w:left w:val="nil"/>
              <w:bottom w:val="single" w:color="auto" w:sz="4" w:space="0"/>
              <w:right w:val="single" w:color="auto" w:sz="4" w:space="0"/>
            </w:tcBorders>
            <w:noWrap w:val="0"/>
            <w:vAlign w:val="center"/>
          </w:tcPr>
          <w:p w14:paraId="3C661433">
            <w:pPr>
              <w:wordWrap w:val="0"/>
              <w:jc w:val="center"/>
              <w:rPr>
                <w:rFonts w:hint="eastAsia" w:ascii="宋体" w:hAnsi="宋体" w:cs="宋体"/>
                <w:color w:val="auto"/>
                <w:szCs w:val="21"/>
                <w:highlight w:val="none"/>
              </w:rPr>
            </w:pPr>
          </w:p>
        </w:tc>
        <w:tc>
          <w:tcPr>
            <w:tcW w:w="1383" w:type="dxa"/>
            <w:tcBorders>
              <w:top w:val="single" w:color="auto" w:sz="4" w:space="0"/>
              <w:left w:val="nil"/>
              <w:bottom w:val="single" w:color="auto" w:sz="4" w:space="0"/>
              <w:right w:val="single" w:color="auto" w:sz="4" w:space="0"/>
            </w:tcBorders>
            <w:noWrap w:val="0"/>
            <w:vAlign w:val="center"/>
          </w:tcPr>
          <w:p w14:paraId="4C817461">
            <w:pPr>
              <w:wordWrap w:val="0"/>
              <w:jc w:val="center"/>
              <w:rPr>
                <w:rFonts w:hint="eastAsia" w:ascii="宋体" w:hAnsi="宋体" w:cs="宋体"/>
                <w:color w:val="auto"/>
                <w:szCs w:val="21"/>
                <w:highlight w:val="none"/>
              </w:rPr>
            </w:pPr>
          </w:p>
        </w:tc>
        <w:tc>
          <w:tcPr>
            <w:tcW w:w="2588" w:type="dxa"/>
            <w:tcBorders>
              <w:top w:val="single" w:color="auto" w:sz="4" w:space="0"/>
              <w:left w:val="nil"/>
              <w:bottom w:val="single" w:color="auto" w:sz="4" w:space="0"/>
              <w:right w:val="single" w:color="auto" w:sz="4" w:space="0"/>
            </w:tcBorders>
            <w:noWrap w:val="0"/>
            <w:vAlign w:val="top"/>
          </w:tcPr>
          <w:p w14:paraId="6FB652C2">
            <w:pPr>
              <w:wordWrap w:val="0"/>
              <w:jc w:val="center"/>
              <w:rPr>
                <w:rFonts w:hint="eastAsia" w:ascii="宋体" w:hAnsi="宋体" w:cs="宋体"/>
                <w:color w:val="auto"/>
                <w:szCs w:val="21"/>
                <w:highlight w:val="none"/>
              </w:rPr>
            </w:pPr>
          </w:p>
        </w:tc>
      </w:tr>
      <w:tr w14:paraId="1262A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02" w:type="dxa"/>
            <w:tcBorders>
              <w:top w:val="single" w:color="auto" w:sz="4" w:space="0"/>
              <w:left w:val="single" w:color="auto" w:sz="4" w:space="0"/>
              <w:bottom w:val="single" w:color="auto" w:sz="4" w:space="0"/>
              <w:right w:val="single" w:color="auto" w:sz="4" w:space="0"/>
            </w:tcBorders>
            <w:noWrap w:val="0"/>
            <w:vAlign w:val="center"/>
          </w:tcPr>
          <w:p w14:paraId="33B1B569">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4851" w:type="dxa"/>
            <w:tcBorders>
              <w:top w:val="single" w:color="auto" w:sz="4" w:space="0"/>
              <w:left w:val="nil"/>
              <w:bottom w:val="single" w:color="auto" w:sz="4" w:space="0"/>
              <w:right w:val="single" w:color="auto" w:sz="4" w:space="0"/>
            </w:tcBorders>
            <w:noWrap w:val="0"/>
            <w:vAlign w:val="center"/>
          </w:tcPr>
          <w:p w14:paraId="7E54B1AD">
            <w:pPr>
              <w:wordWrap w:val="0"/>
              <w:jc w:val="center"/>
              <w:rPr>
                <w:rFonts w:hint="eastAsia" w:ascii="宋体" w:hAnsi="宋体" w:cs="宋体"/>
                <w:color w:val="auto"/>
                <w:szCs w:val="21"/>
                <w:highlight w:val="none"/>
              </w:rPr>
            </w:pPr>
          </w:p>
        </w:tc>
        <w:tc>
          <w:tcPr>
            <w:tcW w:w="1383" w:type="dxa"/>
            <w:tcBorders>
              <w:top w:val="single" w:color="auto" w:sz="4" w:space="0"/>
              <w:left w:val="nil"/>
              <w:bottom w:val="single" w:color="auto" w:sz="4" w:space="0"/>
              <w:right w:val="single" w:color="auto" w:sz="4" w:space="0"/>
            </w:tcBorders>
            <w:noWrap w:val="0"/>
            <w:vAlign w:val="center"/>
          </w:tcPr>
          <w:p w14:paraId="44F13B59">
            <w:pPr>
              <w:wordWrap w:val="0"/>
              <w:jc w:val="center"/>
              <w:rPr>
                <w:rFonts w:hint="eastAsia" w:ascii="宋体" w:hAnsi="宋体" w:cs="宋体"/>
                <w:color w:val="auto"/>
                <w:szCs w:val="21"/>
                <w:highlight w:val="none"/>
              </w:rPr>
            </w:pPr>
          </w:p>
        </w:tc>
        <w:tc>
          <w:tcPr>
            <w:tcW w:w="2588" w:type="dxa"/>
            <w:tcBorders>
              <w:top w:val="single" w:color="auto" w:sz="4" w:space="0"/>
              <w:left w:val="nil"/>
              <w:bottom w:val="single" w:color="auto" w:sz="4" w:space="0"/>
              <w:right w:val="single" w:color="auto" w:sz="4" w:space="0"/>
            </w:tcBorders>
            <w:noWrap w:val="0"/>
            <w:vAlign w:val="top"/>
          </w:tcPr>
          <w:p w14:paraId="3058017E">
            <w:pPr>
              <w:wordWrap w:val="0"/>
              <w:jc w:val="center"/>
              <w:rPr>
                <w:rFonts w:hint="eastAsia" w:ascii="宋体" w:hAnsi="宋体" w:cs="宋体"/>
                <w:color w:val="auto"/>
                <w:szCs w:val="21"/>
                <w:highlight w:val="none"/>
              </w:rPr>
            </w:pPr>
          </w:p>
        </w:tc>
      </w:tr>
      <w:tr w14:paraId="17478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02" w:type="dxa"/>
            <w:tcBorders>
              <w:top w:val="single" w:color="auto" w:sz="4" w:space="0"/>
              <w:left w:val="single" w:color="auto" w:sz="4" w:space="0"/>
              <w:bottom w:val="single" w:color="auto" w:sz="4" w:space="0"/>
              <w:right w:val="single" w:color="auto" w:sz="4" w:space="0"/>
            </w:tcBorders>
            <w:noWrap w:val="0"/>
            <w:vAlign w:val="center"/>
          </w:tcPr>
          <w:p w14:paraId="0677619C">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4851" w:type="dxa"/>
            <w:tcBorders>
              <w:top w:val="single" w:color="auto" w:sz="4" w:space="0"/>
              <w:left w:val="nil"/>
              <w:bottom w:val="single" w:color="auto" w:sz="4" w:space="0"/>
              <w:right w:val="single" w:color="auto" w:sz="4" w:space="0"/>
            </w:tcBorders>
            <w:noWrap w:val="0"/>
            <w:vAlign w:val="center"/>
          </w:tcPr>
          <w:p w14:paraId="0BDA60DF">
            <w:pPr>
              <w:wordWrap w:val="0"/>
              <w:jc w:val="center"/>
              <w:rPr>
                <w:rFonts w:hint="eastAsia" w:ascii="宋体" w:hAnsi="宋体" w:cs="宋体"/>
                <w:color w:val="auto"/>
                <w:szCs w:val="21"/>
                <w:highlight w:val="none"/>
              </w:rPr>
            </w:pPr>
          </w:p>
        </w:tc>
        <w:tc>
          <w:tcPr>
            <w:tcW w:w="1383" w:type="dxa"/>
            <w:tcBorders>
              <w:top w:val="single" w:color="auto" w:sz="4" w:space="0"/>
              <w:left w:val="nil"/>
              <w:bottom w:val="single" w:color="auto" w:sz="4" w:space="0"/>
              <w:right w:val="single" w:color="auto" w:sz="4" w:space="0"/>
            </w:tcBorders>
            <w:noWrap w:val="0"/>
            <w:vAlign w:val="center"/>
          </w:tcPr>
          <w:p w14:paraId="5AF2C55B">
            <w:pPr>
              <w:wordWrap w:val="0"/>
              <w:jc w:val="center"/>
              <w:rPr>
                <w:rFonts w:hint="eastAsia" w:ascii="宋体" w:hAnsi="宋体" w:cs="宋体"/>
                <w:color w:val="auto"/>
                <w:szCs w:val="21"/>
                <w:highlight w:val="none"/>
              </w:rPr>
            </w:pPr>
          </w:p>
        </w:tc>
        <w:tc>
          <w:tcPr>
            <w:tcW w:w="2588" w:type="dxa"/>
            <w:tcBorders>
              <w:top w:val="single" w:color="auto" w:sz="4" w:space="0"/>
              <w:left w:val="nil"/>
              <w:bottom w:val="single" w:color="auto" w:sz="4" w:space="0"/>
              <w:right w:val="single" w:color="auto" w:sz="4" w:space="0"/>
            </w:tcBorders>
            <w:noWrap w:val="0"/>
            <w:vAlign w:val="top"/>
          </w:tcPr>
          <w:p w14:paraId="4E506BE7">
            <w:pPr>
              <w:wordWrap w:val="0"/>
              <w:jc w:val="center"/>
              <w:rPr>
                <w:rFonts w:hint="eastAsia" w:ascii="宋体" w:hAnsi="宋体" w:cs="宋体"/>
                <w:color w:val="auto"/>
                <w:szCs w:val="21"/>
                <w:highlight w:val="none"/>
              </w:rPr>
            </w:pPr>
          </w:p>
        </w:tc>
      </w:tr>
      <w:tr w14:paraId="1CE85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02" w:type="dxa"/>
            <w:tcBorders>
              <w:top w:val="single" w:color="auto" w:sz="4" w:space="0"/>
              <w:left w:val="single" w:color="auto" w:sz="4" w:space="0"/>
              <w:bottom w:val="single" w:color="auto" w:sz="4" w:space="0"/>
              <w:right w:val="single" w:color="auto" w:sz="4" w:space="0"/>
            </w:tcBorders>
            <w:noWrap w:val="0"/>
            <w:vAlign w:val="center"/>
          </w:tcPr>
          <w:p w14:paraId="249477B8">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4851" w:type="dxa"/>
            <w:tcBorders>
              <w:top w:val="single" w:color="auto" w:sz="4" w:space="0"/>
              <w:left w:val="nil"/>
              <w:bottom w:val="single" w:color="auto" w:sz="4" w:space="0"/>
              <w:right w:val="single" w:color="auto" w:sz="4" w:space="0"/>
            </w:tcBorders>
            <w:noWrap w:val="0"/>
            <w:vAlign w:val="center"/>
          </w:tcPr>
          <w:p w14:paraId="76EEFA38">
            <w:pPr>
              <w:wordWrap w:val="0"/>
              <w:jc w:val="center"/>
              <w:rPr>
                <w:rFonts w:hint="eastAsia" w:ascii="宋体" w:hAnsi="宋体" w:cs="宋体"/>
                <w:color w:val="auto"/>
                <w:szCs w:val="21"/>
                <w:highlight w:val="none"/>
              </w:rPr>
            </w:pPr>
          </w:p>
        </w:tc>
        <w:tc>
          <w:tcPr>
            <w:tcW w:w="1383" w:type="dxa"/>
            <w:tcBorders>
              <w:top w:val="single" w:color="auto" w:sz="4" w:space="0"/>
              <w:left w:val="nil"/>
              <w:bottom w:val="single" w:color="auto" w:sz="4" w:space="0"/>
              <w:right w:val="single" w:color="auto" w:sz="4" w:space="0"/>
            </w:tcBorders>
            <w:noWrap w:val="0"/>
            <w:vAlign w:val="center"/>
          </w:tcPr>
          <w:p w14:paraId="4EE3F3A1">
            <w:pPr>
              <w:wordWrap w:val="0"/>
              <w:jc w:val="center"/>
              <w:rPr>
                <w:rFonts w:hint="eastAsia" w:ascii="宋体" w:hAnsi="宋体" w:cs="宋体"/>
                <w:color w:val="auto"/>
                <w:szCs w:val="21"/>
                <w:highlight w:val="none"/>
              </w:rPr>
            </w:pPr>
          </w:p>
        </w:tc>
        <w:tc>
          <w:tcPr>
            <w:tcW w:w="2588" w:type="dxa"/>
            <w:tcBorders>
              <w:top w:val="single" w:color="auto" w:sz="4" w:space="0"/>
              <w:left w:val="nil"/>
              <w:bottom w:val="single" w:color="auto" w:sz="4" w:space="0"/>
              <w:right w:val="single" w:color="auto" w:sz="4" w:space="0"/>
            </w:tcBorders>
            <w:noWrap w:val="0"/>
            <w:vAlign w:val="top"/>
          </w:tcPr>
          <w:p w14:paraId="75252683">
            <w:pPr>
              <w:wordWrap w:val="0"/>
              <w:jc w:val="center"/>
              <w:rPr>
                <w:rFonts w:hint="eastAsia" w:ascii="宋体" w:hAnsi="宋体" w:cs="宋体"/>
                <w:color w:val="auto"/>
                <w:szCs w:val="21"/>
                <w:highlight w:val="none"/>
              </w:rPr>
            </w:pPr>
          </w:p>
        </w:tc>
      </w:tr>
      <w:tr w14:paraId="2F888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02" w:type="dxa"/>
            <w:tcBorders>
              <w:top w:val="single" w:color="auto" w:sz="4" w:space="0"/>
              <w:left w:val="single" w:color="auto" w:sz="4" w:space="0"/>
              <w:bottom w:val="single" w:color="auto" w:sz="4" w:space="0"/>
              <w:right w:val="single" w:color="auto" w:sz="4" w:space="0"/>
            </w:tcBorders>
            <w:noWrap w:val="0"/>
            <w:vAlign w:val="center"/>
          </w:tcPr>
          <w:p w14:paraId="334EC4A8">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4851" w:type="dxa"/>
            <w:tcBorders>
              <w:top w:val="single" w:color="auto" w:sz="4" w:space="0"/>
              <w:left w:val="nil"/>
              <w:bottom w:val="single" w:color="auto" w:sz="4" w:space="0"/>
              <w:right w:val="single" w:color="auto" w:sz="4" w:space="0"/>
            </w:tcBorders>
            <w:noWrap w:val="0"/>
            <w:vAlign w:val="center"/>
          </w:tcPr>
          <w:p w14:paraId="35539DE0">
            <w:pPr>
              <w:wordWrap w:val="0"/>
              <w:jc w:val="center"/>
              <w:rPr>
                <w:rFonts w:hint="eastAsia" w:ascii="宋体" w:hAnsi="宋体" w:cs="宋体"/>
                <w:color w:val="auto"/>
                <w:szCs w:val="21"/>
                <w:highlight w:val="none"/>
              </w:rPr>
            </w:pPr>
          </w:p>
        </w:tc>
        <w:tc>
          <w:tcPr>
            <w:tcW w:w="1383" w:type="dxa"/>
            <w:tcBorders>
              <w:top w:val="single" w:color="auto" w:sz="4" w:space="0"/>
              <w:left w:val="nil"/>
              <w:bottom w:val="single" w:color="auto" w:sz="4" w:space="0"/>
              <w:right w:val="single" w:color="auto" w:sz="4" w:space="0"/>
            </w:tcBorders>
            <w:noWrap w:val="0"/>
            <w:vAlign w:val="center"/>
          </w:tcPr>
          <w:p w14:paraId="38339459">
            <w:pPr>
              <w:wordWrap w:val="0"/>
              <w:jc w:val="center"/>
              <w:rPr>
                <w:rFonts w:hint="eastAsia" w:ascii="宋体" w:hAnsi="宋体" w:cs="宋体"/>
                <w:color w:val="auto"/>
                <w:szCs w:val="21"/>
                <w:highlight w:val="none"/>
              </w:rPr>
            </w:pPr>
          </w:p>
        </w:tc>
        <w:tc>
          <w:tcPr>
            <w:tcW w:w="2588" w:type="dxa"/>
            <w:tcBorders>
              <w:top w:val="single" w:color="auto" w:sz="4" w:space="0"/>
              <w:left w:val="nil"/>
              <w:bottom w:val="single" w:color="auto" w:sz="4" w:space="0"/>
              <w:right w:val="single" w:color="auto" w:sz="4" w:space="0"/>
            </w:tcBorders>
            <w:noWrap w:val="0"/>
            <w:vAlign w:val="top"/>
          </w:tcPr>
          <w:p w14:paraId="116270FB">
            <w:pPr>
              <w:wordWrap w:val="0"/>
              <w:jc w:val="center"/>
              <w:rPr>
                <w:rFonts w:hint="eastAsia" w:ascii="宋体" w:hAnsi="宋体" w:cs="宋体"/>
                <w:color w:val="auto"/>
                <w:szCs w:val="21"/>
                <w:highlight w:val="none"/>
              </w:rPr>
            </w:pPr>
          </w:p>
        </w:tc>
      </w:tr>
      <w:tr w14:paraId="7DDF0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02" w:type="dxa"/>
            <w:tcBorders>
              <w:top w:val="single" w:color="auto" w:sz="4" w:space="0"/>
              <w:left w:val="single" w:color="auto" w:sz="4" w:space="0"/>
              <w:bottom w:val="single" w:color="auto" w:sz="4" w:space="0"/>
              <w:right w:val="single" w:color="auto" w:sz="4" w:space="0"/>
            </w:tcBorders>
            <w:noWrap w:val="0"/>
            <w:vAlign w:val="center"/>
          </w:tcPr>
          <w:p w14:paraId="6CAA446B">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4851" w:type="dxa"/>
            <w:tcBorders>
              <w:top w:val="single" w:color="auto" w:sz="4" w:space="0"/>
              <w:left w:val="nil"/>
              <w:bottom w:val="single" w:color="auto" w:sz="4" w:space="0"/>
              <w:right w:val="single" w:color="auto" w:sz="4" w:space="0"/>
            </w:tcBorders>
            <w:noWrap w:val="0"/>
            <w:vAlign w:val="center"/>
          </w:tcPr>
          <w:p w14:paraId="6363C2E3">
            <w:pPr>
              <w:wordWrap w:val="0"/>
              <w:jc w:val="center"/>
              <w:rPr>
                <w:rFonts w:hint="eastAsia" w:ascii="宋体" w:hAnsi="宋体" w:cs="宋体"/>
                <w:color w:val="auto"/>
                <w:szCs w:val="21"/>
                <w:highlight w:val="none"/>
              </w:rPr>
            </w:pPr>
          </w:p>
        </w:tc>
        <w:tc>
          <w:tcPr>
            <w:tcW w:w="1383" w:type="dxa"/>
            <w:tcBorders>
              <w:top w:val="single" w:color="auto" w:sz="4" w:space="0"/>
              <w:left w:val="nil"/>
              <w:bottom w:val="single" w:color="auto" w:sz="4" w:space="0"/>
              <w:right w:val="single" w:color="auto" w:sz="4" w:space="0"/>
            </w:tcBorders>
            <w:noWrap w:val="0"/>
            <w:vAlign w:val="center"/>
          </w:tcPr>
          <w:p w14:paraId="51754DB7">
            <w:pPr>
              <w:wordWrap w:val="0"/>
              <w:jc w:val="center"/>
              <w:rPr>
                <w:rFonts w:hint="eastAsia" w:ascii="宋体" w:hAnsi="宋体" w:cs="宋体"/>
                <w:color w:val="auto"/>
                <w:szCs w:val="21"/>
                <w:highlight w:val="none"/>
              </w:rPr>
            </w:pPr>
          </w:p>
        </w:tc>
        <w:tc>
          <w:tcPr>
            <w:tcW w:w="2588" w:type="dxa"/>
            <w:tcBorders>
              <w:top w:val="single" w:color="auto" w:sz="4" w:space="0"/>
              <w:left w:val="nil"/>
              <w:bottom w:val="single" w:color="auto" w:sz="4" w:space="0"/>
              <w:right w:val="single" w:color="auto" w:sz="4" w:space="0"/>
            </w:tcBorders>
            <w:noWrap w:val="0"/>
            <w:vAlign w:val="top"/>
          </w:tcPr>
          <w:p w14:paraId="5B090C4F">
            <w:pPr>
              <w:wordWrap w:val="0"/>
              <w:jc w:val="center"/>
              <w:rPr>
                <w:rFonts w:hint="eastAsia" w:ascii="宋体" w:hAnsi="宋体" w:cs="宋体"/>
                <w:color w:val="auto"/>
                <w:szCs w:val="21"/>
                <w:highlight w:val="none"/>
              </w:rPr>
            </w:pPr>
          </w:p>
        </w:tc>
      </w:tr>
    </w:tbl>
    <w:p w14:paraId="31DE4E30">
      <w:pPr>
        <w:wordWrap w:val="0"/>
        <w:rPr>
          <w:rFonts w:hint="eastAsia" w:ascii="宋体" w:hAnsi="宋体" w:cs="宋体"/>
          <w:color w:val="auto"/>
          <w:szCs w:val="21"/>
          <w:highlight w:val="none"/>
        </w:rPr>
      </w:pPr>
    </w:p>
    <w:p w14:paraId="0DB3F3E3">
      <w:pPr>
        <w:wordWrap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定标委员会全体成员签名：</w:t>
      </w:r>
    </w:p>
    <w:p w14:paraId="615B7302">
      <w:pPr>
        <w:wordWrap w:val="0"/>
        <w:spacing w:line="400" w:lineRule="exact"/>
        <w:rPr>
          <w:rFonts w:hint="eastAsia" w:ascii="宋体" w:hAnsi="宋体" w:cs="宋体"/>
          <w:color w:val="auto"/>
          <w:szCs w:val="21"/>
          <w:highlight w:val="none"/>
        </w:rPr>
      </w:pPr>
    </w:p>
    <w:p w14:paraId="1D1713E5">
      <w:pPr>
        <w:pStyle w:val="11"/>
        <w:wordWrap w:val="0"/>
        <w:rPr>
          <w:rFonts w:hint="eastAsia" w:hAnsi="宋体" w:cs="宋体"/>
          <w:color w:val="auto"/>
          <w:sz w:val="21"/>
          <w:szCs w:val="21"/>
          <w:highlight w:val="none"/>
        </w:rPr>
      </w:pPr>
    </w:p>
    <w:p w14:paraId="522011D3">
      <w:pPr>
        <w:wordWrap w:val="0"/>
        <w:spacing w:line="360" w:lineRule="auto"/>
        <w:ind w:right="670"/>
        <w:jc w:val="right"/>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652AB2DF">
      <w:pPr>
        <w:pStyle w:val="32"/>
        <w:wordWrap w:val="0"/>
        <w:rPr>
          <w:rFonts w:hint="eastAsia" w:ascii="宋体" w:hAnsi="宋体" w:cs="宋体"/>
          <w:color w:val="auto"/>
          <w:szCs w:val="21"/>
          <w:highlight w:val="none"/>
        </w:rPr>
      </w:pPr>
    </w:p>
    <w:p w14:paraId="784EA9A8">
      <w:pPr>
        <w:pStyle w:val="17"/>
        <w:wordWrap w:val="0"/>
        <w:spacing w:line="360" w:lineRule="auto"/>
        <w:ind w:firstLine="0"/>
        <w:rPr>
          <w:rFonts w:hint="eastAsia" w:ascii="宋体" w:hAnsi="宋体" w:cs="宋体"/>
          <w:b/>
          <w:color w:val="auto"/>
          <w:sz w:val="21"/>
          <w:szCs w:val="21"/>
          <w:highlight w:val="none"/>
        </w:rPr>
      </w:pPr>
      <w:r>
        <w:rPr>
          <w:rFonts w:hint="eastAsia" w:ascii="宋体" w:hAnsi="宋体" w:cs="宋体"/>
          <w:b/>
          <w:color w:val="auto"/>
          <w:sz w:val="21"/>
          <w:szCs w:val="21"/>
          <w:highlight w:val="none"/>
        </w:rPr>
        <w:t>注：定标委员会成员须根据每轮的投票结果，得票数最多的合格的中标候选人为中标人。</w:t>
      </w:r>
    </w:p>
    <w:p w14:paraId="0ECC37C3">
      <w:pPr>
        <w:tabs>
          <w:tab w:val="right" w:leader="dot" w:pos="9060"/>
        </w:tabs>
        <w:wordWrap w:val="0"/>
        <w:spacing w:line="360" w:lineRule="auto"/>
        <w:jc w:val="left"/>
        <w:rPr>
          <w:rFonts w:hint="eastAsia"/>
          <w:b/>
          <w:color w:val="auto"/>
          <w:szCs w:val="21"/>
          <w:highlight w:val="none"/>
        </w:rPr>
      </w:pPr>
      <w:r>
        <w:rPr>
          <w:rFonts w:hint="eastAsia" w:ascii="宋体" w:hAnsi="宋体" w:cs="宋体"/>
          <w:color w:val="auto"/>
          <w:highlight w:val="none"/>
          <w:u w:val="single"/>
        </w:rPr>
        <w:br w:type="page"/>
      </w:r>
      <w:bookmarkStart w:id="106" w:name="_Toc10112"/>
      <w:bookmarkStart w:id="107" w:name="_Toc31719"/>
      <w:bookmarkStart w:id="108" w:name="_Toc1287"/>
      <w:r>
        <w:rPr>
          <w:rFonts w:hint="eastAsia"/>
          <w:b/>
          <w:color w:val="auto"/>
          <w:szCs w:val="21"/>
          <w:highlight w:val="none"/>
        </w:rPr>
        <w:t>附表十</w:t>
      </w:r>
      <w:bookmarkEnd w:id="106"/>
      <w:bookmarkEnd w:id="107"/>
      <w:bookmarkEnd w:id="108"/>
    </w:p>
    <w:p w14:paraId="00CB0084">
      <w:pPr>
        <w:wordWrap w:val="0"/>
        <w:rPr>
          <w:color w:val="auto"/>
          <w:highlight w:val="none"/>
        </w:rPr>
      </w:pPr>
    </w:p>
    <w:p w14:paraId="05AED8BA">
      <w:pPr>
        <w:pStyle w:val="32"/>
        <w:wordWrap w:val="0"/>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定标因素评审及撰写评语表</w:t>
      </w:r>
    </w:p>
    <w:p w14:paraId="4CAE127E">
      <w:pPr>
        <w:pStyle w:val="5"/>
        <w:wordWrap w:val="0"/>
        <w:ind w:firstLine="0"/>
        <w:rPr>
          <w:rFonts w:hint="eastAsia" w:ascii="宋体" w:hAnsi="宋体" w:cs="宋体"/>
          <w:color w:val="auto"/>
          <w:szCs w:val="21"/>
          <w:highlight w:val="none"/>
          <w:u w:val="single"/>
          <w:lang w:eastAsia="zh-Hans"/>
        </w:rPr>
      </w:pPr>
      <w:r>
        <w:rPr>
          <w:rFonts w:hint="eastAsia" w:ascii="宋体" w:hAnsi="宋体" w:cs="宋体"/>
          <w:color w:val="auto"/>
          <w:szCs w:val="21"/>
          <w:highlight w:val="none"/>
        </w:rPr>
        <w:t>项目名称：</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8"/>
        <w:gridCol w:w="2825"/>
        <w:gridCol w:w="1926"/>
        <w:gridCol w:w="2991"/>
      </w:tblGrid>
      <w:tr w14:paraId="7C60F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58" w:type="dxa"/>
            <w:noWrap w:val="0"/>
            <w:vAlign w:val="center"/>
          </w:tcPr>
          <w:p w14:paraId="264C51A0">
            <w:pPr>
              <w:pStyle w:val="5"/>
              <w:wordWrap w:val="0"/>
              <w:ind w:firstLine="0"/>
              <w:jc w:val="center"/>
              <w:rPr>
                <w:rFonts w:hint="eastAsia" w:ascii="宋体" w:hAnsi="宋体" w:cs="宋体"/>
                <w:b/>
                <w:color w:val="auto"/>
                <w:szCs w:val="21"/>
                <w:highlight w:val="none"/>
                <w:lang w:val="en-US" w:eastAsia="zh-CN"/>
              </w:rPr>
            </w:pPr>
            <w:r>
              <w:rPr>
                <w:rFonts w:hint="eastAsia" w:ascii="宋体" w:hAnsi="宋体" w:cs="宋体"/>
                <w:b/>
                <w:color w:val="auto"/>
                <w:szCs w:val="21"/>
                <w:highlight w:val="none"/>
                <w:lang w:val="en-US" w:eastAsia="zh-CN"/>
              </w:rPr>
              <w:t>序号</w:t>
            </w:r>
          </w:p>
        </w:tc>
        <w:tc>
          <w:tcPr>
            <w:tcW w:w="2825" w:type="dxa"/>
            <w:noWrap w:val="0"/>
            <w:vAlign w:val="center"/>
          </w:tcPr>
          <w:p w14:paraId="68B3F030">
            <w:pPr>
              <w:pStyle w:val="5"/>
              <w:wordWrap w:val="0"/>
              <w:ind w:firstLine="0"/>
              <w:jc w:val="center"/>
              <w:rPr>
                <w:rFonts w:hint="eastAsia" w:ascii="宋体" w:hAnsi="宋体" w:cs="宋体"/>
                <w:b/>
                <w:color w:val="auto"/>
                <w:szCs w:val="21"/>
                <w:highlight w:val="none"/>
                <w:lang w:val="en-US" w:eastAsia="zh-CN"/>
              </w:rPr>
            </w:pPr>
            <w:r>
              <w:rPr>
                <w:rFonts w:hint="eastAsia" w:ascii="宋体" w:hAnsi="宋体" w:cs="宋体"/>
                <w:b/>
                <w:color w:val="auto"/>
                <w:szCs w:val="21"/>
                <w:highlight w:val="none"/>
                <w:lang w:val="en-US" w:eastAsia="zh-CN"/>
              </w:rPr>
              <w:t>合格的中标候选人名称</w:t>
            </w:r>
          </w:p>
        </w:tc>
        <w:tc>
          <w:tcPr>
            <w:tcW w:w="4917" w:type="dxa"/>
            <w:gridSpan w:val="2"/>
            <w:noWrap w:val="0"/>
            <w:vAlign w:val="center"/>
          </w:tcPr>
          <w:p w14:paraId="42FD10E1">
            <w:pPr>
              <w:pStyle w:val="5"/>
              <w:wordWrap w:val="0"/>
              <w:ind w:firstLine="0"/>
              <w:jc w:val="center"/>
              <w:rPr>
                <w:rFonts w:hint="eastAsia" w:ascii="宋体" w:hAnsi="宋体" w:cs="宋体"/>
                <w:b/>
                <w:color w:val="auto"/>
                <w:szCs w:val="21"/>
                <w:highlight w:val="none"/>
                <w:lang w:val="en-US" w:eastAsia="zh-CN"/>
              </w:rPr>
            </w:pPr>
            <w:r>
              <w:rPr>
                <w:rFonts w:hint="eastAsia" w:ascii="宋体" w:hAnsi="宋体" w:cs="宋体"/>
                <w:b/>
                <w:color w:val="auto"/>
                <w:szCs w:val="21"/>
                <w:highlight w:val="none"/>
                <w:lang w:val="en-US" w:eastAsia="zh-CN"/>
              </w:rPr>
              <w:t>支持理由（针对定标因素撰写评语）</w:t>
            </w:r>
          </w:p>
        </w:tc>
      </w:tr>
      <w:tr w14:paraId="457D3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58" w:type="dxa"/>
            <w:vMerge w:val="restart"/>
            <w:noWrap w:val="0"/>
            <w:vAlign w:val="center"/>
          </w:tcPr>
          <w:p w14:paraId="3056D9E6">
            <w:pPr>
              <w:pStyle w:val="5"/>
              <w:wordWrap w:val="0"/>
              <w:ind w:firstLine="0"/>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2825" w:type="dxa"/>
            <w:vMerge w:val="restart"/>
            <w:noWrap w:val="0"/>
            <w:vAlign w:val="center"/>
          </w:tcPr>
          <w:p w14:paraId="50ECCD90">
            <w:pPr>
              <w:pStyle w:val="5"/>
              <w:wordWrap w:val="0"/>
              <w:ind w:firstLine="0"/>
              <w:jc w:val="center"/>
              <w:rPr>
                <w:rFonts w:hint="eastAsia" w:ascii="宋体" w:hAnsi="宋体" w:cs="宋体"/>
                <w:color w:val="auto"/>
                <w:szCs w:val="21"/>
                <w:highlight w:val="none"/>
                <w:lang w:val="en-US" w:eastAsia="zh-CN"/>
              </w:rPr>
            </w:pPr>
          </w:p>
        </w:tc>
        <w:tc>
          <w:tcPr>
            <w:tcW w:w="1926" w:type="dxa"/>
            <w:noWrap w:val="0"/>
            <w:vAlign w:val="center"/>
          </w:tcPr>
          <w:p w14:paraId="4E56F4FF">
            <w:pPr>
              <w:tabs>
                <w:tab w:val="left" w:pos="840"/>
              </w:tabs>
              <w:wordWrap w:val="0"/>
              <w:jc w:val="center"/>
              <w:rPr>
                <w:rFonts w:hint="eastAsia" w:ascii="宋体" w:hAnsi="宋体" w:cs="宋体"/>
                <w:color w:val="auto"/>
                <w:szCs w:val="21"/>
                <w:highlight w:val="none"/>
              </w:rPr>
            </w:pPr>
            <w:r>
              <w:rPr>
                <w:rFonts w:hint="eastAsia" w:ascii="宋体" w:hAnsi="宋体" w:cs="宋体"/>
                <w:color w:val="auto"/>
                <w:szCs w:val="21"/>
                <w:highlight w:val="none"/>
              </w:rPr>
              <w:t>价格因素</w:t>
            </w:r>
          </w:p>
        </w:tc>
        <w:tc>
          <w:tcPr>
            <w:tcW w:w="2991" w:type="dxa"/>
            <w:noWrap w:val="0"/>
            <w:vAlign w:val="center"/>
          </w:tcPr>
          <w:p w14:paraId="0C78B21B">
            <w:pPr>
              <w:pStyle w:val="5"/>
              <w:wordWrap w:val="0"/>
              <w:ind w:firstLine="0"/>
              <w:jc w:val="center"/>
              <w:rPr>
                <w:rFonts w:hint="eastAsia" w:ascii="宋体" w:hAnsi="宋体" w:cs="宋体"/>
                <w:color w:val="auto"/>
                <w:szCs w:val="21"/>
                <w:highlight w:val="none"/>
                <w:lang w:val="en-US" w:eastAsia="zh-CN"/>
              </w:rPr>
            </w:pPr>
          </w:p>
        </w:tc>
      </w:tr>
      <w:tr w14:paraId="7058B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58" w:type="dxa"/>
            <w:vMerge w:val="continue"/>
            <w:noWrap w:val="0"/>
            <w:vAlign w:val="center"/>
          </w:tcPr>
          <w:p w14:paraId="392C11A4">
            <w:pPr>
              <w:pStyle w:val="5"/>
              <w:wordWrap w:val="0"/>
              <w:ind w:firstLine="0"/>
              <w:jc w:val="center"/>
              <w:rPr>
                <w:rFonts w:hint="eastAsia" w:ascii="宋体" w:hAnsi="宋体" w:cs="宋体"/>
                <w:color w:val="auto"/>
                <w:szCs w:val="21"/>
                <w:highlight w:val="none"/>
                <w:lang w:val="en-US" w:eastAsia="zh-CN"/>
              </w:rPr>
            </w:pPr>
          </w:p>
        </w:tc>
        <w:tc>
          <w:tcPr>
            <w:tcW w:w="2825" w:type="dxa"/>
            <w:vMerge w:val="continue"/>
            <w:noWrap w:val="0"/>
            <w:vAlign w:val="center"/>
          </w:tcPr>
          <w:p w14:paraId="555BBA7C">
            <w:pPr>
              <w:pStyle w:val="5"/>
              <w:wordWrap w:val="0"/>
              <w:ind w:firstLine="0"/>
              <w:jc w:val="center"/>
              <w:rPr>
                <w:rFonts w:hint="eastAsia" w:ascii="宋体" w:hAnsi="宋体" w:cs="宋体"/>
                <w:color w:val="auto"/>
                <w:szCs w:val="21"/>
                <w:highlight w:val="none"/>
                <w:lang w:val="en-US" w:eastAsia="zh-CN"/>
              </w:rPr>
            </w:pPr>
          </w:p>
        </w:tc>
        <w:tc>
          <w:tcPr>
            <w:tcW w:w="1926" w:type="dxa"/>
            <w:noWrap w:val="0"/>
            <w:vAlign w:val="center"/>
          </w:tcPr>
          <w:p w14:paraId="7AF448C4">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方案因素</w:t>
            </w:r>
          </w:p>
        </w:tc>
        <w:tc>
          <w:tcPr>
            <w:tcW w:w="2991" w:type="dxa"/>
            <w:noWrap w:val="0"/>
            <w:vAlign w:val="center"/>
          </w:tcPr>
          <w:p w14:paraId="06128E5B">
            <w:pPr>
              <w:pStyle w:val="5"/>
              <w:wordWrap w:val="0"/>
              <w:ind w:firstLine="0"/>
              <w:jc w:val="center"/>
              <w:rPr>
                <w:rFonts w:hint="eastAsia" w:ascii="宋体" w:hAnsi="宋体" w:cs="宋体"/>
                <w:color w:val="auto"/>
                <w:szCs w:val="21"/>
                <w:highlight w:val="none"/>
                <w:lang w:val="en-US" w:eastAsia="zh-CN"/>
              </w:rPr>
            </w:pPr>
          </w:p>
        </w:tc>
      </w:tr>
      <w:tr w14:paraId="5006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58" w:type="dxa"/>
            <w:vMerge w:val="continue"/>
            <w:noWrap w:val="0"/>
            <w:vAlign w:val="center"/>
          </w:tcPr>
          <w:p w14:paraId="58E8AB72">
            <w:pPr>
              <w:pStyle w:val="5"/>
              <w:wordWrap w:val="0"/>
              <w:ind w:firstLine="0"/>
              <w:jc w:val="center"/>
              <w:rPr>
                <w:rFonts w:hint="eastAsia" w:ascii="宋体" w:hAnsi="宋体" w:cs="宋体"/>
                <w:color w:val="auto"/>
                <w:szCs w:val="21"/>
                <w:highlight w:val="none"/>
                <w:lang w:val="en-US" w:eastAsia="zh-CN"/>
              </w:rPr>
            </w:pPr>
          </w:p>
        </w:tc>
        <w:tc>
          <w:tcPr>
            <w:tcW w:w="2825" w:type="dxa"/>
            <w:vMerge w:val="continue"/>
            <w:noWrap w:val="0"/>
            <w:vAlign w:val="center"/>
          </w:tcPr>
          <w:p w14:paraId="5267F960">
            <w:pPr>
              <w:pStyle w:val="5"/>
              <w:wordWrap w:val="0"/>
              <w:ind w:firstLine="0"/>
              <w:jc w:val="center"/>
              <w:rPr>
                <w:rFonts w:hint="eastAsia" w:ascii="宋体" w:hAnsi="宋体" w:cs="宋体"/>
                <w:color w:val="auto"/>
                <w:szCs w:val="21"/>
                <w:highlight w:val="none"/>
                <w:lang w:val="en-US" w:eastAsia="zh-CN"/>
              </w:rPr>
            </w:pPr>
          </w:p>
        </w:tc>
        <w:tc>
          <w:tcPr>
            <w:tcW w:w="1926" w:type="dxa"/>
            <w:noWrap w:val="0"/>
            <w:vAlign w:val="center"/>
          </w:tcPr>
          <w:p w14:paraId="795034E2">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团队因素</w:t>
            </w:r>
          </w:p>
        </w:tc>
        <w:tc>
          <w:tcPr>
            <w:tcW w:w="2991" w:type="dxa"/>
            <w:noWrap w:val="0"/>
            <w:vAlign w:val="center"/>
          </w:tcPr>
          <w:p w14:paraId="70175D7F">
            <w:pPr>
              <w:pStyle w:val="5"/>
              <w:wordWrap w:val="0"/>
              <w:ind w:firstLine="0"/>
              <w:jc w:val="center"/>
              <w:rPr>
                <w:rFonts w:hint="eastAsia" w:ascii="宋体" w:hAnsi="宋体" w:cs="宋体"/>
                <w:color w:val="auto"/>
                <w:szCs w:val="21"/>
                <w:highlight w:val="none"/>
                <w:lang w:val="en-US" w:eastAsia="zh-CN"/>
              </w:rPr>
            </w:pPr>
          </w:p>
        </w:tc>
      </w:tr>
      <w:tr w14:paraId="303D1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58" w:type="dxa"/>
            <w:vMerge w:val="restart"/>
            <w:noWrap w:val="0"/>
            <w:vAlign w:val="center"/>
          </w:tcPr>
          <w:p w14:paraId="19565954">
            <w:pPr>
              <w:pStyle w:val="5"/>
              <w:wordWrap w:val="0"/>
              <w:ind w:firstLine="0"/>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2825" w:type="dxa"/>
            <w:vMerge w:val="restart"/>
            <w:noWrap w:val="0"/>
            <w:vAlign w:val="center"/>
          </w:tcPr>
          <w:p w14:paraId="59FB7CE8">
            <w:pPr>
              <w:pStyle w:val="5"/>
              <w:wordWrap w:val="0"/>
              <w:ind w:firstLine="0"/>
              <w:jc w:val="center"/>
              <w:rPr>
                <w:rFonts w:hint="eastAsia" w:ascii="宋体" w:hAnsi="宋体" w:cs="宋体"/>
                <w:color w:val="auto"/>
                <w:szCs w:val="21"/>
                <w:highlight w:val="none"/>
                <w:lang w:val="en-US" w:eastAsia="zh-CN"/>
              </w:rPr>
            </w:pPr>
          </w:p>
        </w:tc>
        <w:tc>
          <w:tcPr>
            <w:tcW w:w="1926" w:type="dxa"/>
            <w:noWrap w:val="0"/>
            <w:vAlign w:val="center"/>
          </w:tcPr>
          <w:p w14:paraId="0B555564">
            <w:pPr>
              <w:tabs>
                <w:tab w:val="left" w:pos="840"/>
              </w:tabs>
              <w:wordWrap w:val="0"/>
              <w:jc w:val="center"/>
              <w:rPr>
                <w:rFonts w:hint="eastAsia" w:ascii="宋体" w:hAnsi="宋体" w:cs="宋体"/>
                <w:b/>
                <w:bCs/>
                <w:color w:val="auto"/>
                <w:szCs w:val="21"/>
                <w:highlight w:val="none"/>
              </w:rPr>
            </w:pPr>
            <w:r>
              <w:rPr>
                <w:rFonts w:hint="eastAsia" w:ascii="宋体" w:hAnsi="宋体" w:cs="宋体"/>
                <w:color w:val="auto"/>
                <w:szCs w:val="21"/>
                <w:highlight w:val="none"/>
              </w:rPr>
              <w:t>价格因素</w:t>
            </w:r>
          </w:p>
        </w:tc>
        <w:tc>
          <w:tcPr>
            <w:tcW w:w="2991" w:type="dxa"/>
            <w:noWrap w:val="0"/>
            <w:vAlign w:val="center"/>
          </w:tcPr>
          <w:p w14:paraId="770E7327">
            <w:pPr>
              <w:pStyle w:val="5"/>
              <w:wordWrap w:val="0"/>
              <w:ind w:firstLine="0"/>
              <w:jc w:val="center"/>
              <w:rPr>
                <w:rFonts w:hint="eastAsia" w:ascii="宋体" w:hAnsi="宋体" w:cs="宋体"/>
                <w:color w:val="auto"/>
                <w:szCs w:val="21"/>
                <w:highlight w:val="none"/>
                <w:lang w:val="en-US" w:eastAsia="zh-CN"/>
              </w:rPr>
            </w:pPr>
          </w:p>
        </w:tc>
      </w:tr>
      <w:tr w14:paraId="5496A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58" w:type="dxa"/>
            <w:vMerge w:val="continue"/>
            <w:noWrap w:val="0"/>
            <w:vAlign w:val="center"/>
          </w:tcPr>
          <w:p w14:paraId="72BA236B">
            <w:pPr>
              <w:pStyle w:val="5"/>
              <w:wordWrap w:val="0"/>
              <w:ind w:firstLine="0"/>
              <w:jc w:val="center"/>
              <w:rPr>
                <w:rFonts w:hint="eastAsia" w:ascii="宋体" w:hAnsi="宋体" w:cs="宋体"/>
                <w:color w:val="auto"/>
                <w:szCs w:val="21"/>
                <w:highlight w:val="none"/>
                <w:lang w:val="en-US" w:eastAsia="zh-CN"/>
              </w:rPr>
            </w:pPr>
          </w:p>
        </w:tc>
        <w:tc>
          <w:tcPr>
            <w:tcW w:w="2825" w:type="dxa"/>
            <w:vMerge w:val="continue"/>
            <w:noWrap w:val="0"/>
            <w:vAlign w:val="center"/>
          </w:tcPr>
          <w:p w14:paraId="01F32C84">
            <w:pPr>
              <w:pStyle w:val="5"/>
              <w:wordWrap w:val="0"/>
              <w:ind w:firstLine="0"/>
              <w:jc w:val="center"/>
              <w:rPr>
                <w:rFonts w:hint="eastAsia" w:ascii="宋体" w:hAnsi="宋体" w:cs="宋体"/>
                <w:color w:val="auto"/>
                <w:szCs w:val="21"/>
                <w:highlight w:val="none"/>
                <w:lang w:val="en-US" w:eastAsia="zh-CN"/>
              </w:rPr>
            </w:pPr>
          </w:p>
        </w:tc>
        <w:tc>
          <w:tcPr>
            <w:tcW w:w="1926" w:type="dxa"/>
            <w:noWrap w:val="0"/>
            <w:vAlign w:val="center"/>
          </w:tcPr>
          <w:p w14:paraId="01F20DC4">
            <w:pPr>
              <w:wordWrap w:val="0"/>
              <w:jc w:val="center"/>
              <w:rPr>
                <w:rFonts w:hint="eastAsia" w:ascii="宋体" w:hAnsi="宋体" w:cs="宋体"/>
                <w:b/>
                <w:bCs/>
                <w:color w:val="auto"/>
                <w:szCs w:val="21"/>
                <w:highlight w:val="none"/>
              </w:rPr>
            </w:pPr>
            <w:r>
              <w:rPr>
                <w:rFonts w:hint="eastAsia" w:ascii="宋体" w:hAnsi="宋体" w:cs="宋体"/>
                <w:color w:val="auto"/>
                <w:szCs w:val="21"/>
                <w:highlight w:val="none"/>
              </w:rPr>
              <w:t>方案因素</w:t>
            </w:r>
          </w:p>
        </w:tc>
        <w:tc>
          <w:tcPr>
            <w:tcW w:w="2991" w:type="dxa"/>
            <w:noWrap w:val="0"/>
            <w:vAlign w:val="center"/>
          </w:tcPr>
          <w:p w14:paraId="13D48506">
            <w:pPr>
              <w:pStyle w:val="5"/>
              <w:wordWrap w:val="0"/>
              <w:ind w:firstLine="0"/>
              <w:jc w:val="center"/>
              <w:rPr>
                <w:rFonts w:hint="eastAsia" w:ascii="宋体" w:hAnsi="宋体" w:cs="宋体"/>
                <w:color w:val="auto"/>
                <w:szCs w:val="21"/>
                <w:highlight w:val="none"/>
                <w:lang w:val="en-US" w:eastAsia="zh-CN"/>
              </w:rPr>
            </w:pPr>
          </w:p>
        </w:tc>
      </w:tr>
      <w:tr w14:paraId="7BB3F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58" w:type="dxa"/>
            <w:vMerge w:val="continue"/>
            <w:noWrap w:val="0"/>
            <w:vAlign w:val="center"/>
          </w:tcPr>
          <w:p w14:paraId="4E6C566B">
            <w:pPr>
              <w:pStyle w:val="5"/>
              <w:wordWrap w:val="0"/>
              <w:ind w:firstLine="0"/>
              <w:jc w:val="center"/>
              <w:rPr>
                <w:rFonts w:hint="eastAsia" w:ascii="宋体" w:hAnsi="宋体" w:cs="宋体"/>
                <w:color w:val="auto"/>
                <w:szCs w:val="21"/>
                <w:highlight w:val="none"/>
                <w:lang w:val="en-US" w:eastAsia="zh-CN"/>
              </w:rPr>
            </w:pPr>
          </w:p>
        </w:tc>
        <w:tc>
          <w:tcPr>
            <w:tcW w:w="2825" w:type="dxa"/>
            <w:vMerge w:val="continue"/>
            <w:noWrap w:val="0"/>
            <w:vAlign w:val="center"/>
          </w:tcPr>
          <w:p w14:paraId="43038884">
            <w:pPr>
              <w:pStyle w:val="5"/>
              <w:wordWrap w:val="0"/>
              <w:ind w:firstLine="0"/>
              <w:jc w:val="center"/>
              <w:rPr>
                <w:rFonts w:hint="eastAsia" w:ascii="宋体" w:hAnsi="宋体" w:cs="宋体"/>
                <w:color w:val="auto"/>
                <w:szCs w:val="21"/>
                <w:highlight w:val="none"/>
                <w:lang w:val="en-US" w:eastAsia="zh-CN"/>
              </w:rPr>
            </w:pPr>
          </w:p>
        </w:tc>
        <w:tc>
          <w:tcPr>
            <w:tcW w:w="1926" w:type="dxa"/>
            <w:noWrap w:val="0"/>
            <w:vAlign w:val="center"/>
          </w:tcPr>
          <w:p w14:paraId="473227B8">
            <w:pPr>
              <w:wordWrap w:val="0"/>
              <w:jc w:val="center"/>
              <w:rPr>
                <w:rFonts w:hint="eastAsia" w:ascii="宋体" w:hAnsi="宋体" w:cs="宋体"/>
                <w:b/>
                <w:bCs/>
                <w:color w:val="auto"/>
                <w:szCs w:val="21"/>
                <w:highlight w:val="none"/>
              </w:rPr>
            </w:pPr>
            <w:r>
              <w:rPr>
                <w:rFonts w:hint="eastAsia" w:ascii="宋体" w:hAnsi="宋体" w:cs="宋体"/>
                <w:color w:val="auto"/>
                <w:szCs w:val="21"/>
                <w:highlight w:val="none"/>
              </w:rPr>
              <w:t>团队因素</w:t>
            </w:r>
          </w:p>
        </w:tc>
        <w:tc>
          <w:tcPr>
            <w:tcW w:w="2991" w:type="dxa"/>
            <w:noWrap w:val="0"/>
            <w:vAlign w:val="center"/>
          </w:tcPr>
          <w:p w14:paraId="7DCC6F02">
            <w:pPr>
              <w:pStyle w:val="5"/>
              <w:wordWrap w:val="0"/>
              <w:ind w:firstLine="0"/>
              <w:jc w:val="center"/>
              <w:rPr>
                <w:rFonts w:hint="eastAsia" w:ascii="宋体" w:hAnsi="宋体" w:cs="宋体"/>
                <w:color w:val="auto"/>
                <w:szCs w:val="21"/>
                <w:highlight w:val="none"/>
                <w:lang w:val="en-US" w:eastAsia="zh-CN"/>
              </w:rPr>
            </w:pPr>
          </w:p>
        </w:tc>
      </w:tr>
      <w:tr w14:paraId="5E6F9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58" w:type="dxa"/>
            <w:vMerge w:val="restart"/>
            <w:noWrap w:val="0"/>
            <w:vAlign w:val="center"/>
          </w:tcPr>
          <w:p w14:paraId="3EF59904">
            <w:pPr>
              <w:pStyle w:val="5"/>
              <w:wordWrap w:val="0"/>
              <w:ind w:firstLine="0"/>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2825" w:type="dxa"/>
            <w:vMerge w:val="restart"/>
            <w:noWrap w:val="0"/>
            <w:vAlign w:val="center"/>
          </w:tcPr>
          <w:p w14:paraId="3AF60BA5">
            <w:pPr>
              <w:pStyle w:val="5"/>
              <w:wordWrap w:val="0"/>
              <w:ind w:firstLine="0"/>
              <w:jc w:val="center"/>
              <w:rPr>
                <w:rFonts w:hint="eastAsia" w:ascii="宋体" w:hAnsi="宋体" w:cs="宋体"/>
                <w:color w:val="auto"/>
                <w:szCs w:val="21"/>
                <w:highlight w:val="none"/>
                <w:lang w:val="en-US" w:eastAsia="zh-CN"/>
              </w:rPr>
            </w:pPr>
          </w:p>
        </w:tc>
        <w:tc>
          <w:tcPr>
            <w:tcW w:w="1926" w:type="dxa"/>
            <w:noWrap w:val="0"/>
            <w:vAlign w:val="center"/>
          </w:tcPr>
          <w:p w14:paraId="7F4F5A89">
            <w:pPr>
              <w:tabs>
                <w:tab w:val="left" w:pos="840"/>
              </w:tabs>
              <w:wordWrap w:val="0"/>
              <w:jc w:val="center"/>
              <w:rPr>
                <w:rFonts w:hint="eastAsia" w:ascii="宋体" w:hAnsi="宋体" w:cs="宋体"/>
                <w:color w:val="auto"/>
                <w:szCs w:val="21"/>
                <w:highlight w:val="none"/>
              </w:rPr>
            </w:pPr>
            <w:r>
              <w:rPr>
                <w:rFonts w:hint="eastAsia" w:ascii="宋体" w:hAnsi="宋体" w:cs="宋体"/>
                <w:color w:val="auto"/>
                <w:szCs w:val="21"/>
                <w:highlight w:val="none"/>
              </w:rPr>
              <w:t>价格因素</w:t>
            </w:r>
          </w:p>
        </w:tc>
        <w:tc>
          <w:tcPr>
            <w:tcW w:w="2991" w:type="dxa"/>
            <w:noWrap w:val="0"/>
            <w:vAlign w:val="center"/>
          </w:tcPr>
          <w:p w14:paraId="1ED6E52F">
            <w:pPr>
              <w:pStyle w:val="5"/>
              <w:wordWrap w:val="0"/>
              <w:ind w:firstLine="0"/>
              <w:jc w:val="center"/>
              <w:rPr>
                <w:rFonts w:hint="eastAsia" w:ascii="宋体" w:hAnsi="宋体" w:cs="宋体"/>
                <w:color w:val="auto"/>
                <w:szCs w:val="21"/>
                <w:highlight w:val="none"/>
                <w:lang w:val="en-US" w:eastAsia="zh-CN"/>
              </w:rPr>
            </w:pPr>
          </w:p>
        </w:tc>
      </w:tr>
      <w:tr w14:paraId="0DE99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58" w:type="dxa"/>
            <w:vMerge w:val="continue"/>
            <w:noWrap w:val="0"/>
            <w:vAlign w:val="center"/>
          </w:tcPr>
          <w:p w14:paraId="0ABF424B">
            <w:pPr>
              <w:pStyle w:val="5"/>
              <w:wordWrap w:val="0"/>
              <w:ind w:firstLine="0"/>
              <w:jc w:val="center"/>
              <w:rPr>
                <w:rFonts w:hint="eastAsia" w:ascii="宋体" w:hAnsi="宋体" w:cs="宋体"/>
                <w:color w:val="auto"/>
                <w:szCs w:val="21"/>
                <w:highlight w:val="none"/>
                <w:lang w:val="en-US" w:eastAsia="zh-CN"/>
              </w:rPr>
            </w:pPr>
          </w:p>
        </w:tc>
        <w:tc>
          <w:tcPr>
            <w:tcW w:w="2825" w:type="dxa"/>
            <w:vMerge w:val="continue"/>
            <w:noWrap w:val="0"/>
            <w:vAlign w:val="center"/>
          </w:tcPr>
          <w:p w14:paraId="66C01F1A">
            <w:pPr>
              <w:pStyle w:val="5"/>
              <w:wordWrap w:val="0"/>
              <w:ind w:firstLine="0"/>
              <w:jc w:val="center"/>
              <w:rPr>
                <w:rFonts w:hint="eastAsia" w:ascii="宋体" w:hAnsi="宋体" w:cs="宋体"/>
                <w:color w:val="auto"/>
                <w:szCs w:val="21"/>
                <w:highlight w:val="none"/>
                <w:lang w:val="en-US" w:eastAsia="zh-CN"/>
              </w:rPr>
            </w:pPr>
          </w:p>
        </w:tc>
        <w:tc>
          <w:tcPr>
            <w:tcW w:w="1926" w:type="dxa"/>
            <w:noWrap w:val="0"/>
            <w:vAlign w:val="center"/>
          </w:tcPr>
          <w:p w14:paraId="40D97AAF">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方案因素</w:t>
            </w:r>
          </w:p>
        </w:tc>
        <w:tc>
          <w:tcPr>
            <w:tcW w:w="2991" w:type="dxa"/>
            <w:noWrap w:val="0"/>
            <w:vAlign w:val="center"/>
          </w:tcPr>
          <w:p w14:paraId="596E3C2B">
            <w:pPr>
              <w:pStyle w:val="5"/>
              <w:wordWrap w:val="0"/>
              <w:ind w:firstLine="0"/>
              <w:jc w:val="center"/>
              <w:rPr>
                <w:rFonts w:hint="eastAsia" w:ascii="宋体" w:hAnsi="宋体" w:cs="宋体"/>
                <w:color w:val="auto"/>
                <w:szCs w:val="21"/>
                <w:highlight w:val="none"/>
                <w:lang w:val="en-US" w:eastAsia="zh-CN"/>
              </w:rPr>
            </w:pPr>
          </w:p>
        </w:tc>
      </w:tr>
      <w:tr w14:paraId="736A9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58" w:type="dxa"/>
            <w:vMerge w:val="continue"/>
            <w:noWrap w:val="0"/>
            <w:vAlign w:val="center"/>
          </w:tcPr>
          <w:p w14:paraId="16082479">
            <w:pPr>
              <w:pStyle w:val="5"/>
              <w:wordWrap w:val="0"/>
              <w:ind w:firstLine="0"/>
              <w:jc w:val="center"/>
              <w:rPr>
                <w:rFonts w:hint="eastAsia" w:ascii="宋体" w:hAnsi="宋体" w:cs="宋体"/>
                <w:color w:val="auto"/>
                <w:szCs w:val="21"/>
                <w:highlight w:val="none"/>
                <w:lang w:val="en-US" w:eastAsia="zh-CN"/>
              </w:rPr>
            </w:pPr>
          </w:p>
        </w:tc>
        <w:tc>
          <w:tcPr>
            <w:tcW w:w="2825" w:type="dxa"/>
            <w:vMerge w:val="continue"/>
            <w:noWrap w:val="0"/>
            <w:vAlign w:val="center"/>
          </w:tcPr>
          <w:p w14:paraId="707E63A4">
            <w:pPr>
              <w:pStyle w:val="5"/>
              <w:wordWrap w:val="0"/>
              <w:ind w:firstLine="0"/>
              <w:jc w:val="center"/>
              <w:rPr>
                <w:rFonts w:hint="eastAsia" w:ascii="宋体" w:hAnsi="宋体" w:cs="宋体"/>
                <w:color w:val="auto"/>
                <w:szCs w:val="21"/>
                <w:highlight w:val="none"/>
                <w:lang w:val="en-US" w:eastAsia="zh-CN"/>
              </w:rPr>
            </w:pPr>
          </w:p>
        </w:tc>
        <w:tc>
          <w:tcPr>
            <w:tcW w:w="1926" w:type="dxa"/>
            <w:noWrap w:val="0"/>
            <w:vAlign w:val="center"/>
          </w:tcPr>
          <w:p w14:paraId="4F197B9E">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团队因素</w:t>
            </w:r>
          </w:p>
        </w:tc>
        <w:tc>
          <w:tcPr>
            <w:tcW w:w="2991" w:type="dxa"/>
            <w:noWrap w:val="0"/>
            <w:vAlign w:val="center"/>
          </w:tcPr>
          <w:p w14:paraId="328EA834">
            <w:pPr>
              <w:pStyle w:val="5"/>
              <w:wordWrap w:val="0"/>
              <w:ind w:firstLine="0"/>
              <w:jc w:val="center"/>
              <w:rPr>
                <w:rFonts w:hint="eastAsia" w:ascii="宋体" w:hAnsi="宋体" w:cs="宋体"/>
                <w:color w:val="auto"/>
                <w:szCs w:val="21"/>
                <w:highlight w:val="none"/>
                <w:lang w:val="en-US" w:eastAsia="zh-CN"/>
              </w:rPr>
            </w:pPr>
          </w:p>
        </w:tc>
      </w:tr>
      <w:tr w14:paraId="676E5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58" w:type="dxa"/>
            <w:vMerge w:val="restart"/>
            <w:noWrap w:val="0"/>
            <w:vAlign w:val="center"/>
          </w:tcPr>
          <w:p w14:paraId="147A5732">
            <w:pPr>
              <w:pStyle w:val="5"/>
              <w:wordWrap w:val="0"/>
              <w:ind w:firstLine="0"/>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w:t>
            </w:r>
          </w:p>
        </w:tc>
        <w:tc>
          <w:tcPr>
            <w:tcW w:w="2825" w:type="dxa"/>
            <w:vMerge w:val="restart"/>
            <w:noWrap w:val="0"/>
            <w:vAlign w:val="center"/>
          </w:tcPr>
          <w:p w14:paraId="45B67A7F">
            <w:pPr>
              <w:pStyle w:val="5"/>
              <w:wordWrap w:val="0"/>
              <w:ind w:firstLine="0"/>
              <w:jc w:val="center"/>
              <w:rPr>
                <w:rFonts w:hint="eastAsia" w:ascii="宋体" w:hAnsi="宋体" w:cs="宋体"/>
                <w:color w:val="auto"/>
                <w:szCs w:val="21"/>
                <w:highlight w:val="none"/>
                <w:lang w:val="en-US" w:eastAsia="zh-CN"/>
              </w:rPr>
            </w:pPr>
          </w:p>
        </w:tc>
        <w:tc>
          <w:tcPr>
            <w:tcW w:w="1926" w:type="dxa"/>
            <w:noWrap w:val="0"/>
            <w:vAlign w:val="center"/>
          </w:tcPr>
          <w:p w14:paraId="64532808">
            <w:pPr>
              <w:tabs>
                <w:tab w:val="left" w:pos="840"/>
              </w:tabs>
              <w:wordWrap w:val="0"/>
              <w:jc w:val="center"/>
              <w:rPr>
                <w:rFonts w:hint="eastAsia" w:ascii="宋体" w:hAnsi="宋体" w:cs="宋体"/>
                <w:color w:val="auto"/>
                <w:szCs w:val="21"/>
                <w:highlight w:val="none"/>
              </w:rPr>
            </w:pPr>
            <w:r>
              <w:rPr>
                <w:rFonts w:hint="eastAsia" w:ascii="宋体" w:hAnsi="宋体" w:cs="宋体"/>
                <w:color w:val="auto"/>
                <w:szCs w:val="21"/>
                <w:highlight w:val="none"/>
              </w:rPr>
              <w:t>价格因素</w:t>
            </w:r>
          </w:p>
        </w:tc>
        <w:tc>
          <w:tcPr>
            <w:tcW w:w="2991" w:type="dxa"/>
            <w:noWrap w:val="0"/>
            <w:vAlign w:val="center"/>
          </w:tcPr>
          <w:p w14:paraId="1B6A51C1">
            <w:pPr>
              <w:pStyle w:val="5"/>
              <w:wordWrap w:val="0"/>
              <w:ind w:firstLine="0"/>
              <w:jc w:val="center"/>
              <w:rPr>
                <w:rFonts w:hint="eastAsia" w:ascii="宋体" w:hAnsi="宋体" w:cs="宋体"/>
                <w:color w:val="auto"/>
                <w:szCs w:val="21"/>
                <w:highlight w:val="none"/>
                <w:lang w:val="en-US" w:eastAsia="zh-CN"/>
              </w:rPr>
            </w:pPr>
          </w:p>
        </w:tc>
      </w:tr>
      <w:tr w14:paraId="31BEB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58" w:type="dxa"/>
            <w:vMerge w:val="continue"/>
            <w:noWrap w:val="0"/>
            <w:vAlign w:val="center"/>
          </w:tcPr>
          <w:p w14:paraId="34E6042A">
            <w:pPr>
              <w:pStyle w:val="5"/>
              <w:wordWrap w:val="0"/>
              <w:ind w:firstLine="0"/>
              <w:jc w:val="center"/>
              <w:rPr>
                <w:rFonts w:hint="eastAsia" w:ascii="宋体" w:hAnsi="宋体" w:cs="宋体"/>
                <w:color w:val="auto"/>
                <w:szCs w:val="21"/>
                <w:highlight w:val="none"/>
                <w:lang w:val="en-US" w:eastAsia="zh-CN"/>
              </w:rPr>
            </w:pPr>
          </w:p>
        </w:tc>
        <w:tc>
          <w:tcPr>
            <w:tcW w:w="2825" w:type="dxa"/>
            <w:vMerge w:val="continue"/>
            <w:noWrap w:val="0"/>
            <w:vAlign w:val="center"/>
          </w:tcPr>
          <w:p w14:paraId="7F72B4FE">
            <w:pPr>
              <w:pStyle w:val="5"/>
              <w:wordWrap w:val="0"/>
              <w:ind w:firstLine="0"/>
              <w:jc w:val="center"/>
              <w:rPr>
                <w:rFonts w:hint="eastAsia" w:ascii="宋体" w:hAnsi="宋体" w:cs="宋体"/>
                <w:color w:val="auto"/>
                <w:szCs w:val="21"/>
                <w:highlight w:val="none"/>
                <w:lang w:val="en-US" w:eastAsia="zh-CN"/>
              </w:rPr>
            </w:pPr>
          </w:p>
        </w:tc>
        <w:tc>
          <w:tcPr>
            <w:tcW w:w="1926" w:type="dxa"/>
            <w:noWrap w:val="0"/>
            <w:vAlign w:val="center"/>
          </w:tcPr>
          <w:p w14:paraId="0D0CB2B6">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方案因素</w:t>
            </w:r>
          </w:p>
        </w:tc>
        <w:tc>
          <w:tcPr>
            <w:tcW w:w="2991" w:type="dxa"/>
            <w:noWrap w:val="0"/>
            <w:vAlign w:val="center"/>
          </w:tcPr>
          <w:p w14:paraId="7FB36D4C">
            <w:pPr>
              <w:pStyle w:val="5"/>
              <w:wordWrap w:val="0"/>
              <w:ind w:firstLine="0"/>
              <w:jc w:val="center"/>
              <w:rPr>
                <w:rFonts w:hint="eastAsia" w:ascii="宋体" w:hAnsi="宋体" w:cs="宋体"/>
                <w:color w:val="auto"/>
                <w:szCs w:val="21"/>
                <w:highlight w:val="none"/>
                <w:lang w:val="en-US" w:eastAsia="zh-CN"/>
              </w:rPr>
            </w:pPr>
          </w:p>
        </w:tc>
      </w:tr>
      <w:tr w14:paraId="68A21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58" w:type="dxa"/>
            <w:vMerge w:val="continue"/>
            <w:noWrap w:val="0"/>
            <w:vAlign w:val="center"/>
          </w:tcPr>
          <w:p w14:paraId="05CD9ED2">
            <w:pPr>
              <w:pStyle w:val="5"/>
              <w:wordWrap w:val="0"/>
              <w:ind w:firstLine="0"/>
              <w:jc w:val="center"/>
              <w:rPr>
                <w:rFonts w:hint="eastAsia" w:ascii="宋体" w:hAnsi="宋体" w:cs="宋体"/>
                <w:color w:val="auto"/>
                <w:szCs w:val="21"/>
                <w:highlight w:val="none"/>
                <w:lang w:val="en-US" w:eastAsia="zh-CN"/>
              </w:rPr>
            </w:pPr>
          </w:p>
        </w:tc>
        <w:tc>
          <w:tcPr>
            <w:tcW w:w="2825" w:type="dxa"/>
            <w:vMerge w:val="continue"/>
            <w:noWrap w:val="0"/>
            <w:vAlign w:val="center"/>
          </w:tcPr>
          <w:p w14:paraId="207070BD">
            <w:pPr>
              <w:pStyle w:val="5"/>
              <w:wordWrap w:val="0"/>
              <w:ind w:firstLine="0"/>
              <w:jc w:val="center"/>
              <w:rPr>
                <w:rFonts w:hint="eastAsia" w:ascii="宋体" w:hAnsi="宋体" w:cs="宋体"/>
                <w:color w:val="auto"/>
                <w:szCs w:val="21"/>
                <w:highlight w:val="none"/>
                <w:lang w:val="en-US" w:eastAsia="zh-CN"/>
              </w:rPr>
            </w:pPr>
          </w:p>
        </w:tc>
        <w:tc>
          <w:tcPr>
            <w:tcW w:w="1926" w:type="dxa"/>
            <w:noWrap w:val="0"/>
            <w:vAlign w:val="center"/>
          </w:tcPr>
          <w:p w14:paraId="0FF393D4">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团队因素</w:t>
            </w:r>
          </w:p>
        </w:tc>
        <w:tc>
          <w:tcPr>
            <w:tcW w:w="2991" w:type="dxa"/>
            <w:noWrap w:val="0"/>
            <w:vAlign w:val="center"/>
          </w:tcPr>
          <w:p w14:paraId="7F8E0556">
            <w:pPr>
              <w:pStyle w:val="5"/>
              <w:wordWrap w:val="0"/>
              <w:ind w:firstLine="0"/>
              <w:jc w:val="center"/>
              <w:rPr>
                <w:rFonts w:hint="eastAsia" w:ascii="宋体" w:hAnsi="宋体" w:cs="宋体"/>
                <w:color w:val="auto"/>
                <w:szCs w:val="21"/>
                <w:highlight w:val="none"/>
                <w:lang w:val="en-US" w:eastAsia="zh-CN"/>
              </w:rPr>
            </w:pPr>
          </w:p>
        </w:tc>
      </w:tr>
    </w:tbl>
    <w:p w14:paraId="471A2AED">
      <w:pPr>
        <w:wordWrap w:val="0"/>
        <w:rPr>
          <w:rFonts w:hint="eastAsia" w:ascii="宋体" w:hAnsi="宋体" w:cs="宋体"/>
          <w:color w:val="auto"/>
          <w:szCs w:val="21"/>
          <w:highlight w:val="none"/>
        </w:rPr>
      </w:pPr>
    </w:p>
    <w:p w14:paraId="6FC216F7">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定标委员签名：</w:t>
      </w:r>
    </w:p>
    <w:p w14:paraId="6C8C23D5">
      <w:pPr>
        <w:wordWrap w:val="0"/>
        <w:spacing w:line="360" w:lineRule="auto"/>
        <w:jc w:val="right"/>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6A006565">
      <w:pPr>
        <w:wordWrap w:val="0"/>
        <w:adjustRightInd w:val="0"/>
        <w:snapToGrid w:val="0"/>
        <w:spacing w:line="360" w:lineRule="auto"/>
        <w:ind w:right="-84" w:rightChars="-40"/>
        <w:rPr>
          <w:rFonts w:hint="eastAsia" w:hAnsi="宋体" w:cs="宋体"/>
          <w:color w:val="auto"/>
          <w:szCs w:val="21"/>
          <w:highlight w:val="none"/>
          <w:u w:val="single"/>
        </w:rPr>
      </w:pPr>
      <w:r>
        <w:rPr>
          <w:rFonts w:hint="eastAsia" w:ascii="宋体" w:hAnsi="宋体" w:cs="宋体"/>
          <w:b/>
          <w:color w:val="auto"/>
          <w:kern w:val="0"/>
          <w:szCs w:val="21"/>
          <w:highlight w:val="none"/>
          <w:u w:val="single"/>
        </w:rPr>
        <w:t>注：由定标委员会各成员依据招标文件中列出的各定标因素，给予进入定标环节的各投标人客观实际的评语，并作为投票依据。</w:t>
      </w:r>
    </w:p>
    <w:p w14:paraId="050C8AFC">
      <w:pPr>
        <w:tabs>
          <w:tab w:val="right" w:leader="dot" w:pos="9060"/>
        </w:tabs>
        <w:wordWrap w:val="0"/>
        <w:spacing w:line="360" w:lineRule="auto"/>
        <w:jc w:val="left"/>
        <w:rPr>
          <w:rFonts w:hint="eastAsia"/>
          <w:b/>
          <w:color w:val="auto"/>
          <w:szCs w:val="21"/>
          <w:highlight w:val="none"/>
        </w:rPr>
      </w:pPr>
      <w:r>
        <w:rPr>
          <w:rFonts w:hint="eastAsia"/>
          <w:color w:val="auto"/>
          <w:highlight w:val="none"/>
        </w:rPr>
        <w:br w:type="page"/>
      </w:r>
      <w:bookmarkStart w:id="109" w:name="_Toc7532"/>
      <w:bookmarkStart w:id="110" w:name="_Toc23397"/>
      <w:bookmarkStart w:id="111" w:name="_Toc5351"/>
      <w:r>
        <w:rPr>
          <w:rFonts w:hint="eastAsia"/>
          <w:b/>
          <w:color w:val="auto"/>
          <w:szCs w:val="21"/>
          <w:highlight w:val="none"/>
        </w:rPr>
        <w:t>附表十一</w:t>
      </w:r>
      <w:bookmarkEnd w:id="109"/>
      <w:bookmarkEnd w:id="110"/>
      <w:bookmarkEnd w:id="111"/>
    </w:p>
    <w:p w14:paraId="14E70300">
      <w:pPr>
        <w:wordWrap w:val="0"/>
        <w:rPr>
          <w:color w:val="auto"/>
          <w:highlight w:val="none"/>
        </w:rPr>
      </w:pPr>
    </w:p>
    <w:p w14:paraId="37379DB9">
      <w:pPr>
        <w:wordWrap w:val="0"/>
        <w:jc w:val="center"/>
        <w:rPr>
          <w:rFonts w:ascii="宋体" w:hAnsi="宋体"/>
          <w:b/>
          <w:color w:val="auto"/>
          <w:sz w:val="32"/>
          <w:szCs w:val="32"/>
          <w:highlight w:val="none"/>
        </w:rPr>
      </w:pPr>
      <w:r>
        <w:rPr>
          <w:rFonts w:hint="eastAsia" w:ascii="宋体" w:hAnsi="宋体"/>
          <w:b/>
          <w:color w:val="auto"/>
          <w:sz w:val="32"/>
          <w:szCs w:val="32"/>
          <w:highlight w:val="none"/>
        </w:rPr>
        <w:t>定标因素表（定标阶段用表）</w:t>
      </w:r>
    </w:p>
    <w:p w14:paraId="1B4B6B08">
      <w:pPr>
        <w:wordWrap w:val="0"/>
        <w:rPr>
          <w:rFonts w:hint="eastAsia" w:ascii="宋体" w:hAnsi="宋体" w:cs="宋体"/>
          <w:color w:val="auto"/>
          <w:szCs w:val="21"/>
          <w:highlight w:val="none"/>
        </w:rPr>
      </w:pPr>
      <w:r>
        <w:rPr>
          <w:rFonts w:hint="eastAsia" w:ascii="宋体" w:hAnsi="宋体" w:cs="宋体"/>
          <w:color w:val="auto"/>
          <w:szCs w:val="21"/>
          <w:highlight w:val="none"/>
        </w:rPr>
        <w:t>工程名称：</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590"/>
        <w:gridCol w:w="7292"/>
      </w:tblGrid>
      <w:tr w14:paraId="34AFA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2" w:type="dxa"/>
            <w:tcBorders>
              <w:top w:val="single" w:color="auto" w:sz="4" w:space="0"/>
              <w:left w:val="single" w:color="auto" w:sz="4" w:space="0"/>
              <w:bottom w:val="single" w:color="auto" w:sz="4" w:space="0"/>
              <w:right w:val="single" w:color="auto" w:sz="4" w:space="0"/>
            </w:tcBorders>
            <w:noWrap w:val="0"/>
            <w:vAlign w:val="center"/>
          </w:tcPr>
          <w:p w14:paraId="7A06DA76">
            <w:pPr>
              <w:wordWrap w:val="0"/>
              <w:jc w:val="center"/>
              <w:rPr>
                <w:rFonts w:ascii="宋体" w:hAnsi="宋体"/>
                <w:color w:val="auto"/>
                <w:szCs w:val="21"/>
                <w:highlight w:val="none"/>
              </w:rPr>
            </w:pPr>
            <w:r>
              <w:rPr>
                <w:rFonts w:hint="eastAsia" w:ascii="宋体" w:hAnsi="宋体"/>
                <w:color w:val="auto"/>
                <w:szCs w:val="21"/>
                <w:highlight w:val="none"/>
              </w:rPr>
              <w:t>序号</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1AA2BF44">
            <w:pPr>
              <w:wordWrap w:val="0"/>
              <w:jc w:val="center"/>
              <w:rPr>
                <w:rFonts w:ascii="宋体" w:hAnsi="宋体"/>
                <w:color w:val="auto"/>
                <w:szCs w:val="21"/>
                <w:highlight w:val="none"/>
              </w:rPr>
            </w:pPr>
            <w:r>
              <w:rPr>
                <w:rFonts w:hint="eastAsia" w:ascii="宋体" w:hAnsi="宋体"/>
                <w:color w:val="auto"/>
                <w:szCs w:val="21"/>
                <w:highlight w:val="none"/>
              </w:rPr>
              <w:t>定标因素</w:t>
            </w:r>
          </w:p>
        </w:tc>
        <w:tc>
          <w:tcPr>
            <w:tcW w:w="7292" w:type="dxa"/>
            <w:tcBorders>
              <w:top w:val="single" w:color="auto" w:sz="4" w:space="0"/>
              <w:left w:val="single" w:color="auto" w:sz="4" w:space="0"/>
              <w:bottom w:val="single" w:color="auto" w:sz="4" w:space="0"/>
              <w:right w:val="single" w:color="auto" w:sz="4" w:space="0"/>
            </w:tcBorders>
            <w:noWrap w:val="0"/>
            <w:vAlign w:val="center"/>
          </w:tcPr>
          <w:p w14:paraId="0A28DD87">
            <w:pPr>
              <w:wordWrap w:val="0"/>
              <w:jc w:val="center"/>
              <w:rPr>
                <w:rFonts w:ascii="宋体" w:hAnsi="宋体"/>
                <w:color w:val="auto"/>
                <w:szCs w:val="21"/>
                <w:highlight w:val="none"/>
              </w:rPr>
            </w:pPr>
            <w:r>
              <w:rPr>
                <w:rFonts w:hint="eastAsia" w:ascii="宋体" w:hAnsi="宋体"/>
                <w:color w:val="auto"/>
                <w:szCs w:val="21"/>
                <w:highlight w:val="none"/>
              </w:rPr>
              <w:t>定标评价的内容</w:t>
            </w:r>
          </w:p>
        </w:tc>
      </w:tr>
      <w:tr w14:paraId="60351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742" w:type="dxa"/>
            <w:tcBorders>
              <w:top w:val="single" w:color="auto" w:sz="4" w:space="0"/>
              <w:left w:val="single" w:color="auto" w:sz="4" w:space="0"/>
              <w:bottom w:val="single" w:color="auto" w:sz="4" w:space="0"/>
              <w:right w:val="single" w:color="auto" w:sz="4" w:space="0"/>
            </w:tcBorders>
            <w:noWrap w:val="0"/>
            <w:vAlign w:val="center"/>
          </w:tcPr>
          <w:p w14:paraId="00472EC8">
            <w:pPr>
              <w:wordWrap w:val="0"/>
              <w:jc w:val="center"/>
              <w:rPr>
                <w:rFonts w:hint="eastAsia" w:ascii="宋体" w:hAnsi="宋体"/>
                <w:color w:val="auto"/>
                <w:szCs w:val="21"/>
                <w:highlight w:val="none"/>
              </w:rPr>
            </w:pPr>
            <w:r>
              <w:rPr>
                <w:rFonts w:hint="eastAsia" w:ascii="宋体" w:hAnsi="宋体"/>
                <w:color w:val="auto"/>
                <w:szCs w:val="21"/>
                <w:highlight w:val="none"/>
              </w:rPr>
              <w:t>1</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578D0B41">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价格因素</w:t>
            </w:r>
          </w:p>
        </w:tc>
        <w:tc>
          <w:tcPr>
            <w:tcW w:w="7292" w:type="dxa"/>
            <w:tcBorders>
              <w:top w:val="single" w:color="auto" w:sz="4" w:space="0"/>
              <w:left w:val="single" w:color="auto" w:sz="4" w:space="0"/>
              <w:bottom w:val="single" w:color="auto" w:sz="4" w:space="0"/>
              <w:right w:val="single" w:color="auto" w:sz="4" w:space="0"/>
            </w:tcBorders>
            <w:noWrap w:val="0"/>
            <w:vAlign w:val="center"/>
          </w:tcPr>
          <w:p w14:paraId="719F6926">
            <w:pPr>
              <w:pStyle w:val="24"/>
              <w:wordWrap w:val="0"/>
              <w:rPr>
                <w:rFonts w:hint="eastAsia" w:ascii="宋体" w:hAnsi="宋体"/>
                <w:color w:val="auto"/>
                <w:szCs w:val="21"/>
                <w:highlight w:val="none"/>
              </w:rPr>
            </w:pPr>
            <w:r>
              <w:rPr>
                <w:rFonts w:hint="eastAsia" w:ascii="宋体" w:hAnsi="宋体" w:eastAsia="宋体" w:cs="宋体"/>
                <w:color w:val="auto"/>
                <w:szCs w:val="21"/>
                <w:highlight w:val="none"/>
              </w:rPr>
              <w:t>对投标人的投标报价进行分析，对报价的合理性及不平衡性进行评审。</w:t>
            </w:r>
          </w:p>
        </w:tc>
      </w:tr>
      <w:tr w14:paraId="0198A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742" w:type="dxa"/>
            <w:tcBorders>
              <w:top w:val="single" w:color="auto" w:sz="4" w:space="0"/>
              <w:left w:val="single" w:color="auto" w:sz="4" w:space="0"/>
              <w:bottom w:val="single" w:color="auto" w:sz="4" w:space="0"/>
              <w:right w:val="single" w:color="auto" w:sz="4" w:space="0"/>
            </w:tcBorders>
            <w:noWrap w:val="0"/>
            <w:vAlign w:val="center"/>
          </w:tcPr>
          <w:p w14:paraId="415F0680">
            <w:pPr>
              <w:wordWrap w:val="0"/>
              <w:jc w:val="center"/>
              <w:rPr>
                <w:rFonts w:hint="eastAsia" w:ascii="宋体" w:hAnsi="宋体"/>
                <w:color w:val="auto"/>
                <w:szCs w:val="21"/>
                <w:highlight w:val="none"/>
              </w:rPr>
            </w:pPr>
            <w:r>
              <w:rPr>
                <w:rFonts w:hint="eastAsia" w:ascii="宋体" w:hAnsi="宋体"/>
                <w:color w:val="auto"/>
                <w:szCs w:val="21"/>
                <w:highlight w:val="none"/>
              </w:rPr>
              <w:t>2</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2EAEEC79">
            <w:pPr>
              <w:wordWrap w:val="0"/>
              <w:jc w:val="center"/>
              <w:rPr>
                <w:rFonts w:hint="eastAsia" w:ascii="宋体" w:hAnsi="宋体"/>
                <w:color w:val="auto"/>
                <w:kern w:val="2"/>
                <w:sz w:val="21"/>
                <w:szCs w:val="21"/>
                <w:highlight w:val="none"/>
                <w:lang w:val="en-US" w:eastAsia="zh-CN" w:bidi="ar-SA"/>
              </w:rPr>
            </w:pPr>
            <w:r>
              <w:rPr>
                <w:rFonts w:hint="eastAsia" w:ascii="宋体" w:hAnsi="宋体" w:cs="宋体"/>
                <w:color w:val="auto"/>
                <w:szCs w:val="21"/>
                <w:highlight w:val="none"/>
              </w:rPr>
              <w:t>方案因素</w:t>
            </w:r>
          </w:p>
        </w:tc>
        <w:tc>
          <w:tcPr>
            <w:tcW w:w="7292" w:type="dxa"/>
            <w:tcBorders>
              <w:top w:val="single" w:color="auto" w:sz="4" w:space="0"/>
              <w:left w:val="single" w:color="auto" w:sz="4" w:space="0"/>
              <w:bottom w:val="single" w:color="auto" w:sz="4" w:space="0"/>
              <w:right w:val="single" w:color="auto" w:sz="4" w:space="0"/>
            </w:tcBorders>
            <w:noWrap w:val="0"/>
            <w:vAlign w:val="center"/>
          </w:tcPr>
          <w:p w14:paraId="789B855A">
            <w:pPr>
              <w:wordWrap w:val="0"/>
              <w:jc w:val="left"/>
              <w:rPr>
                <w:rFonts w:hint="eastAsia" w:ascii="宋体" w:hAnsi="宋体" w:eastAsia="宋体"/>
                <w:color w:val="auto"/>
                <w:kern w:val="2"/>
                <w:sz w:val="21"/>
                <w:szCs w:val="21"/>
                <w:highlight w:val="none"/>
                <w:lang w:val="en-US" w:eastAsia="zh-CN" w:bidi="ar-SA"/>
              </w:rPr>
            </w:pPr>
            <w:r>
              <w:rPr>
                <w:rFonts w:hint="eastAsia" w:ascii="宋体" w:hAnsi="宋体"/>
                <w:bCs/>
                <w:color w:val="auto"/>
                <w:sz w:val="21"/>
                <w:szCs w:val="21"/>
              </w:rPr>
              <w:t>主要对施工部署、施工进度计划、安全文明施工保证措施、质量及保证措施、施工组织措施计划等进行评审</w:t>
            </w:r>
            <w:r>
              <w:rPr>
                <w:rFonts w:hint="eastAsia" w:ascii="宋体" w:hAnsi="宋体"/>
                <w:bCs/>
                <w:color w:val="auto"/>
                <w:sz w:val="21"/>
                <w:szCs w:val="21"/>
                <w:lang w:eastAsia="zh-CN"/>
              </w:rPr>
              <w:t>。</w:t>
            </w:r>
          </w:p>
        </w:tc>
      </w:tr>
      <w:tr w14:paraId="226EA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742" w:type="dxa"/>
            <w:tcBorders>
              <w:top w:val="single" w:color="auto" w:sz="4" w:space="0"/>
              <w:left w:val="single" w:color="auto" w:sz="4" w:space="0"/>
              <w:bottom w:val="single" w:color="auto" w:sz="4" w:space="0"/>
              <w:right w:val="single" w:color="auto" w:sz="4" w:space="0"/>
            </w:tcBorders>
            <w:noWrap w:val="0"/>
            <w:vAlign w:val="center"/>
          </w:tcPr>
          <w:p w14:paraId="06152EE6">
            <w:pPr>
              <w:wordWrap w:val="0"/>
              <w:jc w:val="center"/>
              <w:rPr>
                <w:rFonts w:hint="eastAsia" w:ascii="宋体" w:hAnsi="宋体"/>
                <w:color w:val="auto"/>
                <w:szCs w:val="21"/>
                <w:highlight w:val="none"/>
              </w:rPr>
            </w:pPr>
            <w:r>
              <w:rPr>
                <w:rFonts w:hint="eastAsia" w:ascii="宋体" w:hAnsi="宋体"/>
                <w:color w:val="auto"/>
                <w:szCs w:val="21"/>
                <w:highlight w:val="none"/>
              </w:rPr>
              <w:t>3</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0E46B397">
            <w:pPr>
              <w:wordWrap w:val="0"/>
              <w:jc w:val="center"/>
              <w:rPr>
                <w:rFonts w:hint="eastAsia" w:ascii="宋体" w:hAnsi="宋体"/>
                <w:color w:val="auto"/>
                <w:szCs w:val="21"/>
                <w:highlight w:val="none"/>
              </w:rPr>
            </w:pPr>
            <w:r>
              <w:rPr>
                <w:rFonts w:hint="eastAsia" w:ascii="宋体" w:hAnsi="宋体" w:cs="宋体"/>
                <w:color w:val="auto"/>
                <w:szCs w:val="21"/>
                <w:highlight w:val="none"/>
              </w:rPr>
              <w:t>团队因素</w:t>
            </w:r>
          </w:p>
        </w:tc>
        <w:tc>
          <w:tcPr>
            <w:tcW w:w="7292" w:type="dxa"/>
            <w:tcBorders>
              <w:top w:val="single" w:color="auto" w:sz="4" w:space="0"/>
              <w:left w:val="single" w:color="auto" w:sz="4" w:space="0"/>
              <w:bottom w:val="single" w:color="auto" w:sz="4" w:space="0"/>
              <w:right w:val="single" w:color="auto" w:sz="4" w:space="0"/>
            </w:tcBorders>
            <w:noWrap w:val="0"/>
            <w:vAlign w:val="center"/>
          </w:tcPr>
          <w:p w14:paraId="3387F70A">
            <w:pPr>
              <w:wordWrap w:val="0"/>
              <w:spacing w:line="360" w:lineRule="auto"/>
              <w:rPr>
                <w:rFonts w:hint="eastAsia" w:ascii="宋体" w:hAnsi="宋体" w:cs="宋体"/>
                <w:color w:val="auto"/>
                <w:szCs w:val="21"/>
                <w:highlight w:val="none"/>
              </w:rPr>
            </w:pPr>
            <w:r>
              <w:rPr>
                <w:rFonts w:hint="eastAsia" w:ascii="宋体" w:hAnsi="宋体"/>
                <w:color w:val="auto"/>
                <w:szCs w:val="21"/>
                <w:highlight w:val="none"/>
              </w:rPr>
              <w:t>对</w:t>
            </w:r>
            <w:r>
              <w:rPr>
                <w:rFonts w:hint="eastAsia" w:ascii="宋体" w:hAnsi="宋体" w:cs="宋体"/>
                <w:color w:val="auto"/>
                <w:szCs w:val="21"/>
                <w:highlight w:val="none"/>
              </w:rPr>
              <w:t>投标人拟派项目管理团队成员具有</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专业资格情况进行综合评价。</w:t>
            </w:r>
          </w:p>
          <w:p w14:paraId="3F9F9335">
            <w:pPr>
              <w:pStyle w:val="5"/>
              <w:rPr>
                <w:rFonts w:hint="eastAsia"/>
                <w:color w:val="auto"/>
              </w:rPr>
            </w:pPr>
            <w:r>
              <w:rPr>
                <w:rFonts w:hint="eastAsia" w:ascii="宋体" w:hAnsi="宋体" w:eastAsia="宋体" w:cs="宋体"/>
                <w:color w:val="auto"/>
                <w:sz w:val="18"/>
                <w:szCs w:val="18"/>
                <w:highlight w:val="none"/>
                <w:u w:val="none"/>
              </w:rPr>
              <w:t>注：1、须提供以上人员相关证件扫描件，并提供以上人员投标单位近一个月（202</w:t>
            </w:r>
            <w:r>
              <w:rPr>
                <w:rFonts w:hint="eastAsia" w:ascii="宋体" w:hAnsi="宋体" w:eastAsia="宋体" w:cs="宋体"/>
                <w:color w:val="auto"/>
                <w:sz w:val="18"/>
                <w:szCs w:val="18"/>
                <w:highlight w:val="none"/>
                <w:u w:val="none"/>
                <w:lang w:val="en-US" w:eastAsia="zh-CN"/>
              </w:rPr>
              <w:t>5</w:t>
            </w:r>
            <w:r>
              <w:rPr>
                <w:rFonts w:hint="eastAsia" w:ascii="宋体" w:hAnsi="宋体" w:eastAsia="宋体" w:cs="宋体"/>
                <w:color w:val="auto"/>
                <w:sz w:val="18"/>
                <w:szCs w:val="18"/>
                <w:highlight w:val="none"/>
                <w:u w:val="none"/>
              </w:rPr>
              <w:t>年</w:t>
            </w:r>
            <w:r>
              <w:rPr>
                <w:rFonts w:hint="eastAsia" w:ascii="宋体" w:hAnsi="宋体" w:eastAsia="宋体" w:cs="宋体"/>
                <w:color w:val="auto"/>
                <w:sz w:val="18"/>
                <w:szCs w:val="18"/>
                <w:highlight w:val="none"/>
                <w:u w:val="none"/>
                <w:lang w:val="en-US" w:eastAsia="zh-CN"/>
              </w:rPr>
              <w:t>6</w:t>
            </w:r>
            <w:r>
              <w:rPr>
                <w:rFonts w:hint="eastAsia" w:ascii="宋体" w:hAnsi="宋体" w:eastAsia="宋体" w:cs="宋体"/>
                <w:color w:val="auto"/>
                <w:sz w:val="18"/>
                <w:szCs w:val="18"/>
                <w:highlight w:val="none"/>
                <w:u w:val="none"/>
              </w:rPr>
              <w:t>月）为其购买社保的社保证明材料扫描件。无上述证明的人员不纳入评审范围。</w:t>
            </w:r>
          </w:p>
        </w:tc>
      </w:tr>
    </w:tbl>
    <w:p w14:paraId="3106C8BD">
      <w:pPr>
        <w:pStyle w:val="18"/>
        <w:wordWrap w:val="0"/>
        <w:ind w:firstLine="482"/>
        <w:rPr>
          <w:rFonts w:hint="eastAsia" w:ascii="宋体" w:hAnsi="宋体" w:cs="宋体"/>
          <w:b/>
          <w:color w:val="auto"/>
          <w:sz w:val="24"/>
          <w:highlight w:val="none"/>
        </w:rPr>
      </w:pPr>
    </w:p>
    <w:p w14:paraId="7EFBB037">
      <w:pPr>
        <w:pStyle w:val="31"/>
        <w:wordWrap w:val="0"/>
        <w:rPr>
          <w:color w:val="auto"/>
          <w:highlight w:val="none"/>
        </w:rPr>
        <w:sectPr>
          <w:pgSz w:w="11906" w:h="16838"/>
          <w:pgMar w:top="1247" w:right="1247" w:bottom="1247" w:left="1247" w:header="851" w:footer="992" w:gutter="0"/>
          <w:cols w:space="720" w:num="1"/>
          <w:docGrid w:type="lines" w:linePitch="312" w:charSpace="0"/>
        </w:sectPr>
      </w:pPr>
    </w:p>
    <w:p w14:paraId="158C301A">
      <w:pPr>
        <w:pStyle w:val="3"/>
        <w:wordWrap w:val="0"/>
        <w:jc w:val="center"/>
        <w:rPr>
          <w:rFonts w:hint="eastAsia" w:ascii="宋体" w:hAnsi="宋体" w:cs="宋体"/>
          <w:b w:val="0"/>
          <w:bCs/>
          <w:color w:val="auto"/>
          <w:sz w:val="32"/>
          <w:szCs w:val="32"/>
          <w:highlight w:val="none"/>
        </w:rPr>
      </w:pPr>
      <w:bookmarkStart w:id="112" w:name="_Toc6823"/>
      <w:bookmarkStart w:id="113" w:name="_Toc490"/>
      <w:bookmarkStart w:id="114" w:name="_Toc6890"/>
      <w:bookmarkStart w:id="115" w:name="_Toc20493"/>
      <w:bookmarkStart w:id="116" w:name="_Toc14309"/>
      <w:r>
        <w:rPr>
          <w:rFonts w:hint="eastAsia" w:ascii="宋体" w:hAnsi="宋体" w:cs="宋体"/>
          <w:b w:val="0"/>
          <w:bCs/>
          <w:color w:val="auto"/>
          <w:sz w:val="32"/>
          <w:szCs w:val="32"/>
          <w:highlight w:val="none"/>
        </w:rPr>
        <w:t>第三章  合同条款</w:t>
      </w:r>
      <w:bookmarkEnd w:id="81"/>
      <w:bookmarkEnd w:id="82"/>
      <w:bookmarkEnd w:id="112"/>
      <w:bookmarkEnd w:id="113"/>
      <w:bookmarkEnd w:id="114"/>
      <w:bookmarkEnd w:id="115"/>
      <w:bookmarkEnd w:id="116"/>
    </w:p>
    <w:p w14:paraId="05E67132">
      <w:pPr>
        <w:pStyle w:val="3"/>
        <w:wordWrap w:val="0"/>
        <w:jc w:val="center"/>
        <w:rPr>
          <w:color w:val="auto"/>
          <w:sz w:val="24"/>
          <w:szCs w:val="24"/>
          <w:highlight w:val="none"/>
        </w:rPr>
      </w:pPr>
    </w:p>
    <w:p w14:paraId="5FD4AFCA">
      <w:pPr>
        <w:jc w:val="center"/>
        <w:rPr>
          <w:rFonts w:hint="eastAsia" w:eastAsia="宋体"/>
          <w:lang w:val="en-US" w:eastAsia="zh-CN"/>
        </w:rPr>
        <w:sectPr>
          <w:pgSz w:w="11906" w:h="16838"/>
          <w:pgMar w:top="1247" w:right="1247" w:bottom="1247" w:left="1247" w:header="851" w:footer="992" w:gutter="0"/>
          <w:cols w:space="720" w:num="1"/>
          <w:docGrid w:type="lines" w:linePitch="312" w:charSpace="0"/>
        </w:sectPr>
      </w:pPr>
      <w:r>
        <w:rPr>
          <w:rFonts w:hint="eastAsia"/>
          <w:color w:val="auto"/>
          <w:sz w:val="24"/>
          <w:szCs w:val="24"/>
          <w:highlight w:val="none"/>
          <w:lang w:val="en-US" w:eastAsia="zh-CN"/>
        </w:rPr>
        <w:t>【另册】</w:t>
      </w:r>
    </w:p>
    <w:p w14:paraId="69930461">
      <w:pPr>
        <w:pStyle w:val="3"/>
        <w:wordWrap w:val="0"/>
        <w:jc w:val="center"/>
        <w:rPr>
          <w:rFonts w:hint="eastAsia" w:ascii="宋体" w:hAnsi="宋体" w:cs="宋体"/>
          <w:b w:val="0"/>
          <w:bCs/>
          <w:color w:val="auto"/>
          <w:sz w:val="32"/>
          <w:szCs w:val="32"/>
          <w:highlight w:val="none"/>
        </w:rPr>
      </w:pPr>
      <w:bookmarkStart w:id="117" w:name="_Toc10864"/>
      <w:bookmarkStart w:id="118" w:name="_Toc30697"/>
      <w:bookmarkStart w:id="119" w:name="_Toc30925"/>
      <w:bookmarkStart w:id="120" w:name="_Toc8203"/>
      <w:bookmarkStart w:id="121" w:name="_Toc8132533"/>
      <w:bookmarkStart w:id="122" w:name="_Toc66892012"/>
      <w:bookmarkStart w:id="123" w:name="_Toc19556"/>
    </w:p>
    <w:p w14:paraId="2FC5C233">
      <w:pPr>
        <w:pStyle w:val="3"/>
        <w:wordWrap w:val="0"/>
        <w:jc w:val="center"/>
        <w:rPr>
          <w:rFonts w:hint="eastAsia" w:ascii="宋体" w:hAnsi="宋体" w:cs="宋体"/>
          <w:b w:val="0"/>
          <w:bCs/>
          <w:color w:val="auto"/>
          <w:sz w:val="32"/>
          <w:szCs w:val="32"/>
          <w:highlight w:val="none"/>
        </w:rPr>
      </w:pPr>
    </w:p>
    <w:p w14:paraId="69E4EF4A">
      <w:pPr>
        <w:pStyle w:val="3"/>
        <w:wordWrap w:val="0"/>
        <w:jc w:val="center"/>
        <w:rPr>
          <w:rFonts w:hint="eastAsia" w:ascii="宋体" w:hAnsi="宋体" w:cs="宋体"/>
          <w:b w:val="0"/>
          <w:bCs/>
          <w:color w:val="auto"/>
          <w:sz w:val="32"/>
          <w:szCs w:val="32"/>
          <w:highlight w:val="none"/>
        </w:rPr>
      </w:pPr>
    </w:p>
    <w:p w14:paraId="4FE4290D">
      <w:pPr>
        <w:pStyle w:val="3"/>
        <w:wordWrap w:val="0"/>
        <w:jc w:val="center"/>
        <w:rPr>
          <w:rFonts w:hint="eastAsia" w:ascii="宋体" w:hAnsi="宋体" w:cs="宋体"/>
          <w:b w:val="0"/>
          <w:bCs/>
          <w:color w:val="auto"/>
          <w:sz w:val="32"/>
          <w:szCs w:val="32"/>
          <w:highlight w:val="none"/>
        </w:rPr>
      </w:pPr>
    </w:p>
    <w:p w14:paraId="7D7E8415">
      <w:pPr>
        <w:pStyle w:val="3"/>
        <w:wordWrap w:val="0"/>
        <w:jc w:val="center"/>
        <w:rPr>
          <w:rFonts w:hint="eastAsia" w:ascii="宋体" w:hAnsi="宋体" w:cs="宋体"/>
          <w:b w:val="0"/>
          <w:bCs/>
          <w:color w:val="auto"/>
          <w:sz w:val="32"/>
          <w:szCs w:val="32"/>
          <w:highlight w:val="none"/>
        </w:rPr>
      </w:pPr>
    </w:p>
    <w:p w14:paraId="2D888F9D">
      <w:pPr>
        <w:pStyle w:val="3"/>
        <w:wordWrap w:val="0"/>
        <w:jc w:val="center"/>
        <w:rPr>
          <w:rFonts w:hint="eastAsia" w:ascii="宋体" w:hAnsi="宋体" w:cs="宋体"/>
          <w:b w:val="0"/>
          <w:bCs/>
          <w:color w:val="auto"/>
          <w:sz w:val="32"/>
          <w:szCs w:val="32"/>
          <w:highlight w:val="none"/>
        </w:rPr>
      </w:pPr>
    </w:p>
    <w:p w14:paraId="26700D3C">
      <w:pPr>
        <w:pStyle w:val="3"/>
        <w:wordWrap w:val="0"/>
        <w:jc w:val="center"/>
        <w:rPr>
          <w:color w:val="auto"/>
          <w:highlight w:val="none"/>
        </w:rPr>
      </w:pPr>
      <w:r>
        <w:rPr>
          <w:rFonts w:hint="eastAsia" w:ascii="宋体" w:hAnsi="宋体" w:cs="宋体"/>
          <w:b w:val="0"/>
          <w:bCs/>
          <w:color w:val="auto"/>
          <w:sz w:val="32"/>
          <w:szCs w:val="32"/>
          <w:highlight w:val="none"/>
        </w:rPr>
        <w:t>第四章  投标文件格式</w:t>
      </w:r>
      <w:bookmarkEnd w:id="117"/>
      <w:bookmarkEnd w:id="118"/>
      <w:bookmarkEnd w:id="119"/>
      <w:bookmarkEnd w:id="120"/>
    </w:p>
    <w:bookmarkEnd w:id="121"/>
    <w:bookmarkEnd w:id="122"/>
    <w:bookmarkEnd w:id="123"/>
    <w:p w14:paraId="0E3A99D6">
      <w:pPr>
        <w:pStyle w:val="33"/>
        <w:wordWrap w:val="0"/>
        <w:spacing w:before="0" w:beforeLines="0" w:line="360" w:lineRule="auto"/>
        <w:outlineLvl w:val="0"/>
        <w:rPr>
          <w:rFonts w:hint="eastAsia" w:ascii="宋体" w:hAnsi="宋体" w:eastAsia="宋体"/>
          <w:color w:val="auto"/>
          <w:highlight w:val="none"/>
        </w:rPr>
      </w:pPr>
      <w:bookmarkStart w:id="124" w:name="_Toc8132534"/>
      <w:bookmarkStart w:id="125" w:name="_Toc66892013"/>
      <w:bookmarkStart w:id="126" w:name="_Toc27962"/>
    </w:p>
    <w:p w14:paraId="666602CD">
      <w:pPr>
        <w:pStyle w:val="33"/>
        <w:wordWrap w:val="0"/>
        <w:spacing w:before="0" w:beforeLines="0" w:line="360" w:lineRule="auto"/>
        <w:outlineLvl w:val="0"/>
        <w:rPr>
          <w:rFonts w:hint="eastAsia" w:ascii="宋体" w:hAnsi="宋体" w:eastAsia="宋体"/>
          <w:color w:val="auto"/>
          <w:highlight w:val="none"/>
        </w:rPr>
      </w:pPr>
    </w:p>
    <w:p w14:paraId="2E329613">
      <w:pPr>
        <w:pStyle w:val="33"/>
        <w:wordWrap w:val="0"/>
        <w:spacing w:before="0" w:beforeLines="0" w:line="360" w:lineRule="auto"/>
        <w:outlineLvl w:val="0"/>
        <w:rPr>
          <w:rFonts w:hint="eastAsia" w:ascii="宋体" w:hAnsi="宋体" w:eastAsia="宋体"/>
          <w:color w:val="auto"/>
          <w:highlight w:val="none"/>
        </w:rPr>
      </w:pPr>
    </w:p>
    <w:p w14:paraId="49F346F9">
      <w:pPr>
        <w:pStyle w:val="33"/>
        <w:wordWrap w:val="0"/>
        <w:spacing w:before="0" w:beforeLines="0" w:line="360" w:lineRule="auto"/>
        <w:outlineLvl w:val="0"/>
        <w:rPr>
          <w:rFonts w:hint="eastAsia" w:ascii="宋体" w:hAnsi="宋体" w:eastAsia="宋体"/>
          <w:color w:val="auto"/>
          <w:highlight w:val="none"/>
        </w:rPr>
      </w:pPr>
    </w:p>
    <w:p w14:paraId="356EDD2B">
      <w:pPr>
        <w:pStyle w:val="33"/>
        <w:wordWrap w:val="0"/>
        <w:spacing w:before="0" w:beforeLines="0" w:line="360" w:lineRule="auto"/>
        <w:outlineLvl w:val="0"/>
        <w:rPr>
          <w:rFonts w:hint="eastAsia" w:ascii="宋体" w:hAnsi="宋体" w:eastAsia="宋体"/>
          <w:color w:val="auto"/>
          <w:highlight w:val="none"/>
        </w:rPr>
      </w:pPr>
    </w:p>
    <w:p w14:paraId="73A28169">
      <w:pPr>
        <w:pStyle w:val="33"/>
        <w:wordWrap w:val="0"/>
        <w:spacing w:before="0" w:beforeLines="0" w:line="360" w:lineRule="auto"/>
        <w:outlineLvl w:val="0"/>
        <w:rPr>
          <w:rFonts w:hint="eastAsia" w:ascii="宋体" w:hAnsi="宋体" w:eastAsia="宋体"/>
          <w:color w:val="auto"/>
          <w:highlight w:val="none"/>
        </w:rPr>
      </w:pPr>
    </w:p>
    <w:p w14:paraId="773780FA">
      <w:pPr>
        <w:pStyle w:val="33"/>
        <w:wordWrap w:val="0"/>
        <w:spacing w:before="0" w:beforeLines="0" w:line="360" w:lineRule="auto"/>
        <w:outlineLvl w:val="0"/>
        <w:rPr>
          <w:rFonts w:hint="eastAsia" w:ascii="宋体" w:hAnsi="宋体" w:eastAsia="宋体"/>
          <w:color w:val="auto"/>
          <w:highlight w:val="none"/>
        </w:rPr>
      </w:pPr>
    </w:p>
    <w:p w14:paraId="64A27878">
      <w:pPr>
        <w:pStyle w:val="33"/>
        <w:wordWrap w:val="0"/>
        <w:spacing w:before="0" w:beforeLines="0" w:line="360" w:lineRule="auto"/>
        <w:rPr>
          <w:rFonts w:ascii="宋体" w:hAnsi="宋体" w:eastAsia="宋体"/>
          <w:color w:val="auto"/>
          <w:highlight w:val="none"/>
        </w:rPr>
      </w:pPr>
      <w:bookmarkStart w:id="127" w:name="_Toc9226"/>
      <w:bookmarkStart w:id="128" w:name="_Toc10461"/>
      <w:bookmarkStart w:id="129" w:name="_Toc11917"/>
      <w:r>
        <w:rPr>
          <w:rFonts w:hint="eastAsia" w:ascii="宋体" w:hAnsi="宋体" w:eastAsia="宋体"/>
          <w:color w:val="auto"/>
          <w:highlight w:val="none"/>
        </w:rPr>
        <w:br w:type="page"/>
      </w:r>
      <w:bookmarkStart w:id="130" w:name="_Toc15050"/>
      <w:r>
        <w:rPr>
          <w:rFonts w:hint="eastAsia" w:ascii="宋体" w:hAnsi="宋体" w:eastAsia="宋体"/>
          <w:color w:val="auto"/>
          <w:highlight w:val="none"/>
        </w:rPr>
        <w:t>一、技术标投标文件格式</w:t>
      </w:r>
      <w:bookmarkEnd w:id="124"/>
      <w:bookmarkEnd w:id="125"/>
      <w:bookmarkEnd w:id="126"/>
      <w:bookmarkEnd w:id="127"/>
      <w:bookmarkEnd w:id="128"/>
      <w:bookmarkEnd w:id="129"/>
      <w:bookmarkEnd w:id="130"/>
    </w:p>
    <w:p w14:paraId="22B94307">
      <w:pPr>
        <w:pStyle w:val="34"/>
        <w:wordWrap w:val="0"/>
        <w:spacing w:beforeLines="0" w:afterLines="0" w:line="360" w:lineRule="auto"/>
        <w:outlineLvl w:val="9"/>
        <w:rPr>
          <w:rFonts w:hint="eastAsia" w:ascii="宋体" w:eastAsia="宋体" w:cs="宋体"/>
          <w:color w:val="auto"/>
          <w:highlight w:val="none"/>
        </w:rPr>
      </w:pPr>
      <w:bookmarkStart w:id="131" w:name="_Toc31127"/>
      <w:bookmarkStart w:id="132" w:name="_Toc26046"/>
      <w:bookmarkStart w:id="133" w:name="_Toc8638"/>
      <w:bookmarkStart w:id="134" w:name="_Toc11914"/>
      <w:bookmarkStart w:id="135" w:name="_Toc70332303"/>
      <w:bookmarkStart w:id="136" w:name="_Toc19312"/>
      <w:bookmarkStart w:id="137" w:name="_Toc8132535"/>
      <w:bookmarkStart w:id="138" w:name="_Toc532475353"/>
      <w:bookmarkStart w:id="139" w:name="_Toc532475786"/>
      <w:bookmarkStart w:id="140" w:name="_Toc510963883"/>
      <w:r>
        <w:rPr>
          <w:rFonts w:hint="eastAsia" w:ascii="宋体" w:eastAsia="宋体" w:cs="宋体"/>
          <w:color w:val="auto"/>
          <w:highlight w:val="none"/>
        </w:rPr>
        <w:t>格式一：技术标封面</w:t>
      </w:r>
      <w:bookmarkEnd w:id="131"/>
      <w:bookmarkEnd w:id="132"/>
      <w:bookmarkEnd w:id="133"/>
      <w:bookmarkEnd w:id="134"/>
      <w:bookmarkEnd w:id="135"/>
      <w:bookmarkEnd w:id="136"/>
    </w:p>
    <w:p w14:paraId="581BE38C">
      <w:pPr>
        <w:pStyle w:val="35"/>
        <w:wordWrap w:val="0"/>
        <w:ind w:firstLine="496"/>
        <w:rPr>
          <w:rFonts w:hint="eastAsia" w:ascii="宋体" w:hAnsi="宋体" w:cs="宋体"/>
          <w:color w:val="auto"/>
          <w:highlight w:val="none"/>
        </w:rPr>
      </w:pPr>
    </w:p>
    <w:p w14:paraId="225CFB4B">
      <w:pPr>
        <w:pStyle w:val="35"/>
        <w:wordWrap w:val="0"/>
        <w:ind w:firstLine="496"/>
        <w:rPr>
          <w:rFonts w:hint="eastAsia" w:ascii="宋体" w:hAnsi="宋体" w:cs="宋体"/>
          <w:color w:val="auto"/>
          <w:highlight w:val="none"/>
        </w:rPr>
      </w:pPr>
    </w:p>
    <w:p w14:paraId="7D403C58">
      <w:pPr>
        <w:pStyle w:val="35"/>
        <w:wordWrap w:val="0"/>
        <w:ind w:firstLine="496"/>
        <w:rPr>
          <w:rFonts w:hint="eastAsia" w:ascii="宋体" w:hAnsi="宋体" w:cs="宋体"/>
          <w:color w:val="auto"/>
          <w:highlight w:val="none"/>
        </w:rPr>
      </w:pPr>
    </w:p>
    <w:p w14:paraId="7D053842">
      <w:pPr>
        <w:pStyle w:val="36"/>
        <w:wordWrap w:val="0"/>
        <w:rPr>
          <w:rFonts w:hint="eastAsia" w:ascii="宋体" w:hAnsi="宋体" w:eastAsia="宋体" w:cs="宋体"/>
          <w:b w:val="0"/>
          <w:color w:val="auto"/>
          <w:highlight w:val="none"/>
          <w:u w:val="single"/>
        </w:rPr>
      </w:pPr>
      <w:r>
        <w:rPr>
          <w:rFonts w:hint="eastAsia" w:ascii="宋体" w:hAnsi="宋体" w:eastAsia="宋体" w:cs="宋体"/>
          <w:b w:val="0"/>
          <w:color w:val="auto"/>
          <w:highlight w:val="none"/>
          <w:u w:val="single"/>
        </w:rPr>
        <w:t xml:space="preserve">[工程名称] </w:t>
      </w:r>
    </w:p>
    <w:p w14:paraId="4D56CF06">
      <w:pPr>
        <w:pStyle w:val="35"/>
        <w:wordWrap w:val="0"/>
        <w:ind w:firstLine="496"/>
        <w:rPr>
          <w:rFonts w:hint="eastAsia" w:ascii="宋体" w:hAnsi="宋体" w:cs="宋体"/>
          <w:color w:val="auto"/>
          <w:highlight w:val="none"/>
        </w:rPr>
      </w:pPr>
    </w:p>
    <w:p w14:paraId="61685903">
      <w:pPr>
        <w:pStyle w:val="35"/>
        <w:wordWrap w:val="0"/>
        <w:ind w:firstLine="496"/>
        <w:rPr>
          <w:rFonts w:hint="eastAsia" w:ascii="宋体" w:hAnsi="宋体" w:cs="宋体"/>
          <w:color w:val="auto"/>
          <w:highlight w:val="none"/>
        </w:rPr>
      </w:pPr>
    </w:p>
    <w:p w14:paraId="13A2988B">
      <w:pPr>
        <w:pStyle w:val="35"/>
        <w:wordWrap w:val="0"/>
        <w:ind w:firstLine="496"/>
        <w:rPr>
          <w:rFonts w:hint="eastAsia" w:ascii="宋体" w:hAnsi="宋体" w:cs="宋体"/>
          <w:color w:val="auto"/>
          <w:highlight w:val="none"/>
        </w:rPr>
      </w:pPr>
    </w:p>
    <w:p w14:paraId="07BCC704">
      <w:pPr>
        <w:pStyle w:val="35"/>
        <w:wordWrap w:val="0"/>
        <w:ind w:firstLine="496"/>
        <w:rPr>
          <w:rFonts w:hint="eastAsia" w:ascii="宋体" w:hAnsi="宋体" w:cs="宋体"/>
          <w:color w:val="auto"/>
          <w:highlight w:val="none"/>
        </w:rPr>
      </w:pPr>
    </w:p>
    <w:p w14:paraId="0BC7FA40">
      <w:pPr>
        <w:pStyle w:val="37"/>
        <w:wordWrap w:val="0"/>
        <w:rPr>
          <w:rFonts w:hint="eastAsia" w:ascii="宋体" w:hAnsi="宋体" w:eastAsia="宋体" w:cs="宋体"/>
          <w:b w:val="0"/>
          <w:color w:val="auto"/>
          <w:highlight w:val="none"/>
        </w:rPr>
      </w:pPr>
      <w:r>
        <w:rPr>
          <w:rFonts w:hint="eastAsia" w:ascii="宋体" w:hAnsi="宋体" w:eastAsia="宋体" w:cs="宋体"/>
          <w:b w:val="0"/>
          <w:color w:val="auto"/>
          <w:highlight w:val="none"/>
        </w:rPr>
        <w:t>投标文件</w:t>
      </w:r>
    </w:p>
    <w:p w14:paraId="5B0FA147">
      <w:pPr>
        <w:pStyle w:val="36"/>
        <w:wordWrap w:val="0"/>
        <w:rPr>
          <w:rFonts w:hint="eastAsia" w:ascii="宋体" w:hAnsi="宋体" w:eastAsia="宋体" w:cs="宋体"/>
          <w:b w:val="0"/>
          <w:color w:val="auto"/>
          <w:highlight w:val="none"/>
        </w:rPr>
      </w:pPr>
      <w:r>
        <w:rPr>
          <w:rFonts w:hint="eastAsia" w:ascii="宋体" w:hAnsi="宋体" w:eastAsia="宋体" w:cs="宋体"/>
          <w:b w:val="0"/>
          <w:color w:val="auto"/>
          <w:highlight w:val="none"/>
        </w:rPr>
        <w:t>技术投标文件（含资格审查文件）</w:t>
      </w:r>
    </w:p>
    <w:p w14:paraId="1DC24678">
      <w:pPr>
        <w:pStyle w:val="35"/>
        <w:wordWrap w:val="0"/>
        <w:ind w:firstLine="496"/>
        <w:rPr>
          <w:rFonts w:hint="eastAsia" w:ascii="宋体" w:hAnsi="宋体" w:cs="宋体"/>
          <w:color w:val="auto"/>
          <w:highlight w:val="none"/>
        </w:rPr>
      </w:pPr>
    </w:p>
    <w:p w14:paraId="5A793290">
      <w:pPr>
        <w:pStyle w:val="35"/>
        <w:wordWrap w:val="0"/>
        <w:ind w:firstLine="496"/>
        <w:rPr>
          <w:rFonts w:hint="eastAsia" w:ascii="宋体" w:hAnsi="宋体" w:cs="宋体"/>
          <w:color w:val="auto"/>
          <w:highlight w:val="none"/>
        </w:rPr>
      </w:pPr>
    </w:p>
    <w:p w14:paraId="080FCE95">
      <w:pPr>
        <w:pStyle w:val="35"/>
        <w:wordWrap w:val="0"/>
        <w:ind w:firstLine="496"/>
        <w:rPr>
          <w:rFonts w:hint="eastAsia" w:ascii="宋体" w:hAnsi="宋体" w:cs="宋体"/>
          <w:color w:val="auto"/>
          <w:highlight w:val="none"/>
        </w:rPr>
      </w:pPr>
    </w:p>
    <w:p w14:paraId="71C4CF56">
      <w:pPr>
        <w:pStyle w:val="35"/>
        <w:wordWrap w:val="0"/>
        <w:ind w:firstLine="496"/>
        <w:rPr>
          <w:rFonts w:hint="eastAsia" w:ascii="宋体" w:hAnsi="宋体" w:cs="宋体"/>
          <w:color w:val="auto"/>
          <w:highlight w:val="none"/>
        </w:rPr>
      </w:pPr>
    </w:p>
    <w:p w14:paraId="303B3AC3">
      <w:pPr>
        <w:pStyle w:val="35"/>
        <w:wordWrap w:val="0"/>
        <w:ind w:firstLine="496"/>
        <w:rPr>
          <w:rFonts w:hint="eastAsia" w:ascii="宋体" w:hAnsi="宋体" w:cs="宋体"/>
          <w:color w:val="auto"/>
          <w:highlight w:val="none"/>
        </w:rPr>
      </w:pPr>
    </w:p>
    <w:p w14:paraId="7CE7D2DD">
      <w:pPr>
        <w:pStyle w:val="38"/>
        <w:wordWrap w:val="0"/>
        <w:ind w:firstLine="57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 标 人：</w:t>
      </w:r>
      <w:r>
        <w:rPr>
          <w:rFonts w:hint="eastAsia" w:ascii="宋体" w:hAnsi="宋体" w:eastAsia="宋体" w:cs="宋体"/>
          <w:color w:val="auto"/>
          <w:sz w:val="28"/>
          <w:szCs w:val="28"/>
          <w:highlight w:val="none"/>
          <w:u w:val="single"/>
        </w:rPr>
        <w:t xml:space="preserve">      （填写投标人单位名称）      （盖章）</w:t>
      </w:r>
    </w:p>
    <w:p w14:paraId="65A04853">
      <w:pPr>
        <w:pStyle w:val="38"/>
        <w:wordWrap w:val="0"/>
        <w:ind w:firstLine="576"/>
        <w:rPr>
          <w:rFonts w:hint="eastAsia" w:ascii="宋体" w:hAnsi="宋体" w:eastAsia="宋体" w:cs="宋体"/>
          <w:color w:val="auto"/>
          <w:sz w:val="28"/>
          <w:szCs w:val="28"/>
          <w:highlight w:val="none"/>
        </w:rPr>
      </w:pPr>
    </w:p>
    <w:p w14:paraId="73A3AF8A">
      <w:pPr>
        <w:pStyle w:val="38"/>
        <w:wordWrap w:val="0"/>
        <w:ind w:firstLine="57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w:t>
      </w:r>
    </w:p>
    <w:p w14:paraId="359402DF">
      <w:pPr>
        <w:pStyle w:val="38"/>
        <w:wordWrap w:val="0"/>
        <w:ind w:firstLine="57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其委托代理人：</w:t>
      </w:r>
      <w:r>
        <w:rPr>
          <w:rFonts w:hint="eastAsia" w:ascii="宋体" w:hAnsi="宋体" w:eastAsia="宋体" w:cs="宋体"/>
          <w:color w:val="auto"/>
          <w:sz w:val="28"/>
          <w:szCs w:val="28"/>
          <w:highlight w:val="none"/>
          <w:u w:val="single"/>
        </w:rPr>
        <w:t xml:space="preserve">                        （签名或盖章）</w:t>
      </w:r>
    </w:p>
    <w:p w14:paraId="67694CF8">
      <w:pPr>
        <w:pStyle w:val="38"/>
        <w:wordWrap w:val="0"/>
        <w:ind w:firstLine="57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        期：</w:t>
      </w:r>
      <w:r>
        <w:rPr>
          <w:rFonts w:hint="eastAsia" w:ascii="宋体" w:hAnsi="宋体" w:eastAsia="宋体" w:cs="宋体"/>
          <w:color w:val="auto"/>
          <w:sz w:val="28"/>
          <w:szCs w:val="28"/>
          <w:highlight w:val="none"/>
          <w:u w:val="single"/>
        </w:rPr>
        <w:t xml:space="preserve">                                      </w:t>
      </w:r>
    </w:p>
    <w:p w14:paraId="75639758">
      <w:pPr>
        <w:pStyle w:val="34"/>
        <w:wordWrap w:val="0"/>
        <w:spacing w:before="0" w:beforeLines="0" w:line="360" w:lineRule="auto"/>
        <w:outlineLvl w:val="9"/>
        <w:rPr>
          <w:rFonts w:ascii="宋体" w:eastAsia="宋体"/>
          <w:bCs/>
          <w:color w:val="auto"/>
          <w:sz w:val="21"/>
          <w:szCs w:val="18"/>
          <w:highlight w:val="none"/>
        </w:rPr>
      </w:pPr>
      <w:r>
        <w:rPr>
          <w:rFonts w:hint="eastAsia" w:ascii="宋体" w:eastAsia="宋体"/>
          <w:color w:val="auto"/>
          <w:sz w:val="21"/>
          <w:szCs w:val="21"/>
          <w:highlight w:val="none"/>
        </w:rPr>
        <w:br w:type="page"/>
      </w:r>
      <w:bookmarkEnd w:id="137"/>
      <w:bookmarkEnd w:id="138"/>
      <w:bookmarkEnd w:id="139"/>
      <w:bookmarkEnd w:id="140"/>
      <w:bookmarkStart w:id="141" w:name="_Toc14709"/>
      <w:bookmarkStart w:id="142" w:name="_Toc66892014"/>
      <w:bookmarkStart w:id="143" w:name="_Toc24583"/>
      <w:bookmarkStart w:id="144" w:name="_Toc6045"/>
      <w:bookmarkStart w:id="145" w:name="_Toc3925"/>
      <w:bookmarkStart w:id="146" w:name="_Toc8132536"/>
      <w:r>
        <w:rPr>
          <w:rFonts w:hint="eastAsia" w:ascii="宋体" w:eastAsia="宋体"/>
          <w:bCs/>
          <w:color w:val="auto"/>
          <w:sz w:val="21"/>
          <w:szCs w:val="18"/>
          <w:highlight w:val="none"/>
        </w:rPr>
        <w:t>格式二：广州建设工程施工招标投标书</w:t>
      </w:r>
      <w:bookmarkEnd w:id="141"/>
      <w:bookmarkEnd w:id="142"/>
      <w:bookmarkEnd w:id="143"/>
      <w:bookmarkEnd w:id="144"/>
      <w:bookmarkEnd w:id="145"/>
      <w:bookmarkEnd w:id="146"/>
    </w:p>
    <w:p w14:paraId="253FA335">
      <w:pPr>
        <w:autoSpaceDE w:val="0"/>
        <w:autoSpaceDN w:val="0"/>
        <w:adjustRightInd w:val="0"/>
        <w:spacing w:line="360" w:lineRule="auto"/>
        <w:jc w:val="center"/>
        <w:rPr>
          <w:rFonts w:hint="eastAsia" w:ascii="宋体" w:hAnsi="宋体" w:cs="宋体"/>
          <w:b/>
          <w:bCs/>
          <w:color w:val="auto"/>
          <w:sz w:val="52"/>
          <w:szCs w:val="52"/>
          <w:highlight w:val="none"/>
        </w:rPr>
      </w:pPr>
      <w:r>
        <w:rPr>
          <w:rFonts w:hint="eastAsia" w:ascii="宋体" w:hAnsi="宋体" w:cs="宋体"/>
          <w:b/>
          <w:bCs/>
          <w:color w:val="auto"/>
          <w:sz w:val="44"/>
          <w:szCs w:val="44"/>
          <w:highlight w:val="none"/>
          <w:lang w:val="zh-CN"/>
        </w:rPr>
        <w:t>广州建设工程施工招标投标书</w:t>
      </w:r>
    </w:p>
    <w:tbl>
      <w:tblPr>
        <w:tblStyle w:val="19"/>
        <w:tblpPr w:leftFromText="180" w:rightFromText="180" w:vertAnchor="text" w:horzAnchor="margin" w:tblpXSpec="center" w:tblpY="2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5"/>
        <w:gridCol w:w="3574"/>
      </w:tblGrid>
      <w:tr w14:paraId="01EE9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noWrap w:val="0"/>
            <w:vAlign w:val="center"/>
          </w:tcPr>
          <w:p w14:paraId="69D9B0F1">
            <w:pPr>
              <w:autoSpaceDE w:val="0"/>
              <w:autoSpaceDN w:val="0"/>
              <w:adjustRightInd w:val="0"/>
              <w:jc w:val="center"/>
              <w:rPr>
                <w:rFonts w:hint="eastAsia"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工 程 名 称</w:t>
            </w:r>
          </w:p>
        </w:tc>
        <w:tc>
          <w:tcPr>
            <w:tcW w:w="3574" w:type="dxa"/>
            <w:tcBorders>
              <w:top w:val="single" w:color="auto" w:sz="4" w:space="0"/>
              <w:left w:val="single" w:color="auto" w:sz="4" w:space="0"/>
              <w:bottom w:val="single" w:color="auto" w:sz="4" w:space="0"/>
              <w:right w:val="single" w:color="auto" w:sz="4" w:space="0"/>
            </w:tcBorders>
            <w:noWrap w:val="0"/>
            <w:vAlign w:val="top"/>
          </w:tcPr>
          <w:p w14:paraId="695CA6AC">
            <w:pPr>
              <w:autoSpaceDE w:val="0"/>
              <w:autoSpaceDN w:val="0"/>
              <w:adjustRightInd w:val="0"/>
              <w:rPr>
                <w:rFonts w:hint="eastAsia" w:ascii="宋体" w:hAnsi="宋体" w:cs="宋体"/>
                <w:b/>
                <w:bCs/>
                <w:color w:val="auto"/>
                <w:sz w:val="24"/>
                <w:szCs w:val="24"/>
                <w:highlight w:val="none"/>
                <w:lang w:val="zh-CN"/>
              </w:rPr>
            </w:pPr>
          </w:p>
        </w:tc>
      </w:tr>
      <w:tr w14:paraId="72752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noWrap w:val="0"/>
            <w:vAlign w:val="center"/>
          </w:tcPr>
          <w:p w14:paraId="2D084EA6">
            <w:pPr>
              <w:autoSpaceDE w:val="0"/>
              <w:autoSpaceDN w:val="0"/>
              <w:adjustRightInd w:val="0"/>
              <w:jc w:val="center"/>
              <w:rPr>
                <w:rFonts w:hint="eastAsia"/>
                <w:color w:val="auto"/>
                <w:highlight w:val="none"/>
                <w:lang w:val="zh-CN"/>
              </w:rPr>
            </w:pPr>
            <w:r>
              <w:rPr>
                <w:rFonts w:hint="eastAsia" w:ascii="宋体" w:hAnsi="宋体" w:cs="宋体"/>
                <w:b/>
                <w:color w:val="auto"/>
                <w:sz w:val="24"/>
                <w:szCs w:val="24"/>
                <w:highlight w:val="none"/>
                <w:lang w:val="zh-CN"/>
              </w:rPr>
              <w:t xml:space="preserve">投标总报价 （元） </w:t>
            </w:r>
          </w:p>
        </w:tc>
        <w:tc>
          <w:tcPr>
            <w:tcW w:w="3574" w:type="dxa"/>
            <w:tcBorders>
              <w:top w:val="single" w:color="auto" w:sz="4" w:space="0"/>
              <w:left w:val="single" w:color="auto" w:sz="4" w:space="0"/>
              <w:bottom w:val="single" w:color="auto" w:sz="4" w:space="0"/>
              <w:right w:val="single" w:color="auto" w:sz="4" w:space="0"/>
            </w:tcBorders>
            <w:noWrap w:val="0"/>
            <w:vAlign w:val="center"/>
          </w:tcPr>
          <w:p w14:paraId="67C790E2">
            <w:pPr>
              <w:autoSpaceDE w:val="0"/>
              <w:autoSpaceDN w:val="0"/>
              <w:adjustRightInd w:val="0"/>
              <w:rPr>
                <w:rFonts w:hint="eastAsia" w:ascii="宋体" w:hAnsi="宋体" w:cs="宋体"/>
                <w:b/>
                <w:bCs/>
                <w:color w:val="auto"/>
                <w:sz w:val="24"/>
                <w:szCs w:val="24"/>
                <w:highlight w:val="none"/>
                <w:lang w:val="zh-CN"/>
              </w:rPr>
            </w:pPr>
          </w:p>
        </w:tc>
      </w:tr>
      <w:tr w14:paraId="52FA3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noWrap w:val="0"/>
            <w:vAlign w:val="center"/>
          </w:tcPr>
          <w:p w14:paraId="404F9B2E">
            <w:pPr>
              <w:autoSpaceDE w:val="0"/>
              <w:autoSpaceDN w:val="0"/>
              <w:adjustRightInd w:val="0"/>
              <w:jc w:val="center"/>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lang w:val="zh-CN"/>
              </w:rPr>
              <w:t>其中：人工费（元）</w:t>
            </w:r>
          </w:p>
        </w:tc>
        <w:tc>
          <w:tcPr>
            <w:tcW w:w="3574" w:type="dxa"/>
            <w:tcBorders>
              <w:top w:val="single" w:color="auto" w:sz="4" w:space="0"/>
              <w:left w:val="single" w:color="auto" w:sz="4" w:space="0"/>
              <w:bottom w:val="single" w:color="auto" w:sz="4" w:space="0"/>
              <w:right w:val="single" w:color="auto" w:sz="4" w:space="0"/>
            </w:tcBorders>
            <w:noWrap w:val="0"/>
            <w:vAlign w:val="center"/>
          </w:tcPr>
          <w:p w14:paraId="7439CA06">
            <w:pPr>
              <w:autoSpaceDE w:val="0"/>
              <w:autoSpaceDN w:val="0"/>
              <w:adjustRightInd w:val="0"/>
              <w:rPr>
                <w:rFonts w:hint="eastAsia" w:ascii="宋体" w:hAnsi="宋体" w:cs="宋体"/>
                <w:b/>
                <w:bCs/>
                <w:color w:val="auto"/>
                <w:sz w:val="24"/>
                <w:szCs w:val="24"/>
                <w:highlight w:val="none"/>
                <w:lang w:val="zh-CN"/>
              </w:rPr>
            </w:pPr>
          </w:p>
        </w:tc>
      </w:tr>
      <w:tr w14:paraId="11CE3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noWrap w:val="0"/>
            <w:vAlign w:val="center"/>
          </w:tcPr>
          <w:p w14:paraId="53155877">
            <w:pPr>
              <w:autoSpaceDE w:val="0"/>
              <w:autoSpaceDN w:val="0"/>
              <w:adjustRightInd w:val="0"/>
              <w:jc w:val="center"/>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lang w:val="zh-CN"/>
              </w:rPr>
              <w:t>其中：绿色施工安全防护措施费（元）</w:t>
            </w:r>
          </w:p>
        </w:tc>
        <w:tc>
          <w:tcPr>
            <w:tcW w:w="3574" w:type="dxa"/>
            <w:tcBorders>
              <w:top w:val="single" w:color="auto" w:sz="4" w:space="0"/>
              <w:left w:val="single" w:color="auto" w:sz="4" w:space="0"/>
              <w:bottom w:val="single" w:color="auto" w:sz="4" w:space="0"/>
              <w:right w:val="single" w:color="auto" w:sz="4" w:space="0"/>
            </w:tcBorders>
            <w:noWrap w:val="0"/>
            <w:vAlign w:val="center"/>
          </w:tcPr>
          <w:p w14:paraId="29A14961">
            <w:pPr>
              <w:autoSpaceDE w:val="0"/>
              <w:autoSpaceDN w:val="0"/>
              <w:adjustRightInd w:val="0"/>
              <w:rPr>
                <w:rFonts w:hint="eastAsia" w:ascii="宋体" w:hAnsi="宋体" w:cs="宋体"/>
                <w:b/>
                <w:bCs/>
                <w:color w:val="auto"/>
                <w:sz w:val="24"/>
                <w:szCs w:val="24"/>
                <w:highlight w:val="none"/>
                <w:lang w:val="zh-CN"/>
              </w:rPr>
            </w:pPr>
          </w:p>
        </w:tc>
      </w:tr>
      <w:tr w14:paraId="0CE8E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noWrap w:val="0"/>
            <w:vAlign w:val="center"/>
          </w:tcPr>
          <w:p w14:paraId="73E9003E">
            <w:pPr>
              <w:autoSpaceDE w:val="0"/>
              <w:autoSpaceDN w:val="0"/>
              <w:adjustRightInd w:val="0"/>
              <w:jc w:val="center"/>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lang w:val="zh-CN"/>
              </w:rPr>
              <w:t>投 标 总工 期</w:t>
            </w:r>
          </w:p>
        </w:tc>
        <w:tc>
          <w:tcPr>
            <w:tcW w:w="3574" w:type="dxa"/>
            <w:tcBorders>
              <w:top w:val="single" w:color="auto" w:sz="4" w:space="0"/>
              <w:left w:val="single" w:color="auto" w:sz="4" w:space="0"/>
              <w:bottom w:val="single" w:color="auto" w:sz="4" w:space="0"/>
              <w:right w:val="single" w:color="auto" w:sz="4" w:space="0"/>
            </w:tcBorders>
            <w:noWrap w:val="0"/>
            <w:vAlign w:val="top"/>
          </w:tcPr>
          <w:p w14:paraId="4662E8F1">
            <w:pPr>
              <w:autoSpaceDE w:val="0"/>
              <w:autoSpaceDN w:val="0"/>
              <w:adjustRightInd w:val="0"/>
              <w:rPr>
                <w:rFonts w:hint="eastAsia" w:ascii="宋体" w:hAnsi="宋体" w:cs="宋体"/>
                <w:b/>
                <w:bCs/>
                <w:color w:val="auto"/>
                <w:sz w:val="24"/>
                <w:szCs w:val="24"/>
                <w:highlight w:val="none"/>
                <w:lang w:val="zh-CN"/>
              </w:rPr>
            </w:pPr>
          </w:p>
        </w:tc>
      </w:tr>
      <w:tr w14:paraId="6AD76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noWrap w:val="0"/>
            <w:vAlign w:val="center"/>
          </w:tcPr>
          <w:p w14:paraId="5CB691BC">
            <w:pPr>
              <w:autoSpaceDE w:val="0"/>
              <w:autoSpaceDN w:val="0"/>
              <w:adjustRightInd w:val="0"/>
              <w:jc w:val="center"/>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lang w:val="zh-CN"/>
              </w:rPr>
              <w:t>工程质量标准</w:t>
            </w:r>
          </w:p>
        </w:tc>
        <w:tc>
          <w:tcPr>
            <w:tcW w:w="3574" w:type="dxa"/>
            <w:tcBorders>
              <w:top w:val="single" w:color="auto" w:sz="4" w:space="0"/>
              <w:left w:val="single" w:color="auto" w:sz="4" w:space="0"/>
              <w:bottom w:val="single" w:color="auto" w:sz="4" w:space="0"/>
              <w:right w:val="single" w:color="auto" w:sz="4" w:space="0"/>
            </w:tcBorders>
            <w:noWrap w:val="0"/>
            <w:vAlign w:val="top"/>
          </w:tcPr>
          <w:p w14:paraId="216AFCA0">
            <w:pPr>
              <w:autoSpaceDE w:val="0"/>
              <w:autoSpaceDN w:val="0"/>
              <w:adjustRightInd w:val="0"/>
              <w:rPr>
                <w:rFonts w:hint="eastAsia" w:ascii="宋体" w:hAnsi="宋体" w:cs="宋体"/>
                <w:b/>
                <w:bCs/>
                <w:color w:val="auto"/>
                <w:sz w:val="24"/>
                <w:szCs w:val="24"/>
                <w:highlight w:val="none"/>
                <w:lang w:val="zh-CN"/>
              </w:rPr>
            </w:pPr>
          </w:p>
        </w:tc>
      </w:tr>
      <w:tr w14:paraId="6AFC7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noWrap w:val="0"/>
            <w:vAlign w:val="center"/>
          </w:tcPr>
          <w:p w14:paraId="48E47137">
            <w:pPr>
              <w:autoSpaceDE w:val="0"/>
              <w:autoSpaceDN w:val="0"/>
              <w:adjustRightInd w:val="0"/>
              <w:jc w:val="center"/>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lang w:val="zh-CN"/>
              </w:rPr>
              <w:t>保 修 期 限</w:t>
            </w:r>
          </w:p>
        </w:tc>
        <w:tc>
          <w:tcPr>
            <w:tcW w:w="3574" w:type="dxa"/>
            <w:tcBorders>
              <w:top w:val="single" w:color="auto" w:sz="4" w:space="0"/>
              <w:left w:val="single" w:color="auto" w:sz="4" w:space="0"/>
              <w:bottom w:val="single" w:color="auto" w:sz="4" w:space="0"/>
              <w:right w:val="single" w:color="auto" w:sz="4" w:space="0"/>
            </w:tcBorders>
            <w:noWrap w:val="0"/>
            <w:vAlign w:val="top"/>
          </w:tcPr>
          <w:p w14:paraId="0086C2E2">
            <w:pPr>
              <w:autoSpaceDE w:val="0"/>
              <w:autoSpaceDN w:val="0"/>
              <w:adjustRightInd w:val="0"/>
              <w:rPr>
                <w:rFonts w:hint="eastAsia" w:ascii="宋体" w:hAnsi="宋体" w:cs="宋体"/>
                <w:b/>
                <w:bCs/>
                <w:color w:val="auto"/>
                <w:sz w:val="24"/>
                <w:szCs w:val="24"/>
                <w:highlight w:val="none"/>
                <w:lang w:val="zh-CN"/>
              </w:rPr>
            </w:pPr>
          </w:p>
        </w:tc>
      </w:tr>
    </w:tbl>
    <w:p w14:paraId="11F761F2">
      <w:pPr>
        <w:tabs>
          <w:tab w:val="left" w:pos="720"/>
        </w:tabs>
        <w:snapToGrid w:val="0"/>
        <w:spacing w:line="360" w:lineRule="auto"/>
        <w:rPr>
          <w:rFonts w:ascii="宋体" w:hAnsi="宋体"/>
          <w:color w:val="auto"/>
          <w:sz w:val="24"/>
          <w:szCs w:val="24"/>
          <w:highlight w:val="none"/>
        </w:rPr>
      </w:pPr>
    </w:p>
    <w:p w14:paraId="49BDAB86">
      <w:pPr>
        <w:wordWrap w:val="0"/>
        <w:autoSpaceDE w:val="0"/>
        <w:autoSpaceDN w:val="0"/>
        <w:adjustRightInd w:val="0"/>
        <w:ind w:left="-540" w:leftChars="-257" w:firstLine="826" w:firstLineChars="257"/>
        <w:jc w:val="center"/>
        <w:rPr>
          <w:rFonts w:ascii="宋体"/>
          <w:b/>
          <w:bCs/>
          <w:color w:val="auto"/>
          <w:sz w:val="32"/>
          <w:szCs w:val="32"/>
          <w:highlight w:val="none"/>
        </w:rPr>
      </w:pPr>
    </w:p>
    <w:p w14:paraId="6EB7C839">
      <w:pPr>
        <w:pStyle w:val="34"/>
        <w:wordWrap w:val="0"/>
        <w:spacing w:before="0" w:beforeLines="0" w:line="360" w:lineRule="auto"/>
        <w:outlineLvl w:val="9"/>
        <w:rPr>
          <w:rFonts w:ascii="宋体" w:eastAsia="宋体"/>
          <w:color w:val="auto"/>
          <w:sz w:val="21"/>
          <w:szCs w:val="21"/>
          <w:highlight w:val="none"/>
        </w:rPr>
      </w:pPr>
      <w:r>
        <w:rPr>
          <w:color w:val="auto"/>
          <w:highlight w:val="none"/>
        </w:rPr>
        <w:br w:type="page"/>
      </w:r>
      <w:bookmarkStart w:id="147" w:name="_Toc30116"/>
      <w:bookmarkStart w:id="148" w:name="_Toc4030"/>
      <w:bookmarkStart w:id="149" w:name="_Toc2228"/>
      <w:bookmarkStart w:id="150" w:name="_Toc15850"/>
      <w:bookmarkStart w:id="151" w:name="_Toc8132539"/>
      <w:bookmarkStart w:id="152" w:name="_Toc66892017"/>
      <w:bookmarkStart w:id="153" w:name="_Toc66892015"/>
      <w:bookmarkStart w:id="154" w:name="_Toc8132537"/>
      <w:r>
        <w:rPr>
          <w:rFonts w:hint="eastAsia" w:ascii="宋体" w:eastAsia="宋体"/>
          <w:color w:val="auto"/>
          <w:sz w:val="21"/>
          <w:szCs w:val="21"/>
          <w:highlight w:val="none"/>
        </w:rPr>
        <w:t>格式三：投标函</w:t>
      </w:r>
      <w:bookmarkEnd w:id="147"/>
      <w:bookmarkEnd w:id="148"/>
      <w:bookmarkEnd w:id="149"/>
      <w:bookmarkEnd w:id="150"/>
      <w:bookmarkEnd w:id="151"/>
      <w:bookmarkEnd w:id="152"/>
    </w:p>
    <w:p w14:paraId="16BDF55B">
      <w:pPr>
        <w:pStyle w:val="39"/>
        <w:wordWrap w:val="0"/>
        <w:spacing w:line="400" w:lineRule="exact"/>
        <w:rPr>
          <w:rFonts w:ascii="宋体" w:hAnsi="宋体" w:eastAsia="宋体"/>
          <w:color w:val="auto"/>
          <w:sz w:val="32"/>
          <w:szCs w:val="32"/>
          <w:highlight w:val="none"/>
        </w:rPr>
      </w:pPr>
      <w:r>
        <w:rPr>
          <w:rFonts w:hint="eastAsia" w:ascii="宋体" w:hAnsi="宋体" w:eastAsia="宋体"/>
          <w:color w:val="auto"/>
          <w:sz w:val="32"/>
          <w:szCs w:val="32"/>
          <w:highlight w:val="none"/>
        </w:rPr>
        <w:t>投 标 函</w:t>
      </w:r>
    </w:p>
    <w:p w14:paraId="7C088F92">
      <w:pPr>
        <w:pStyle w:val="35"/>
        <w:wordWrap w:val="0"/>
        <w:spacing w:line="480" w:lineRule="exact"/>
        <w:ind w:firstLine="436"/>
        <w:rPr>
          <w:rFonts w:ascii="宋体" w:hAnsi="宋体"/>
          <w:color w:val="auto"/>
          <w:sz w:val="21"/>
          <w:szCs w:val="21"/>
          <w:highlight w:val="none"/>
        </w:rPr>
      </w:pPr>
      <w:r>
        <w:rPr>
          <w:rFonts w:hint="eastAsia" w:ascii="宋体" w:hAnsi="宋体"/>
          <w:color w:val="auto"/>
          <w:sz w:val="21"/>
          <w:szCs w:val="21"/>
          <w:highlight w:val="none"/>
        </w:rPr>
        <w:t>致：</w:t>
      </w:r>
      <w:r>
        <w:rPr>
          <w:rFonts w:hint="eastAsia" w:ascii="宋体" w:hAnsi="宋体"/>
          <w:color w:val="auto"/>
          <w:sz w:val="21"/>
          <w:szCs w:val="21"/>
          <w:highlight w:val="none"/>
          <w:u w:val="single"/>
        </w:rPr>
        <w:t xml:space="preserve"> （招标人名称） </w:t>
      </w:r>
    </w:p>
    <w:p w14:paraId="3649F537">
      <w:pPr>
        <w:pStyle w:val="35"/>
        <w:wordWrap w:val="0"/>
        <w:spacing w:line="480" w:lineRule="exact"/>
        <w:ind w:firstLine="436"/>
        <w:rPr>
          <w:rFonts w:ascii="宋体" w:hAnsi="宋体"/>
          <w:color w:val="auto"/>
          <w:sz w:val="21"/>
          <w:szCs w:val="21"/>
          <w:highlight w:val="none"/>
        </w:rPr>
      </w:pPr>
      <w:r>
        <w:rPr>
          <w:rFonts w:hint="eastAsia" w:ascii="宋体" w:hAnsi="宋体"/>
          <w:color w:val="auto"/>
          <w:sz w:val="21"/>
          <w:szCs w:val="21"/>
          <w:highlight w:val="none"/>
        </w:rPr>
        <w:t>1.根据招标人</w:t>
      </w:r>
      <w:r>
        <w:rPr>
          <w:rFonts w:hint="eastAsia" w:ascii="宋体" w:hAnsi="宋体"/>
          <w:color w:val="auto"/>
          <w:sz w:val="21"/>
          <w:szCs w:val="21"/>
          <w:highlight w:val="none"/>
          <w:u w:val="single"/>
        </w:rPr>
        <w:t xml:space="preserve"> （工程项目名称） </w:t>
      </w:r>
      <w:r>
        <w:rPr>
          <w:rFonts w:hint="eastAsia" w:ascii="宋体" w:hAnsi="宋体"/>
          <w:color w:val="auto"/>
          <w:sz w:val="21"/>
          <w:szCs w:val="21"/>
          <w:highlight w:val="none"/>
        </w:rPr>
        <w:t>招标文件，遵照《中华人民共和国招标投标法》等有关规定，经踏勘项目现场和研究上述招标文件、相关招标资料及其他有关文件后，我方愿按我方投标总价并遵照上述文件要求承包上述工程的施工、竣工，并承担任何质量缺陷保修责任。</w:t>
      </w:r>
    </w:p>
    <w:p w14:paraId="089E4C5B">
      <w:pPr>
        <w:pStyle w:val="35"/>
        <w:wordWrap w:val="0"/>
        <w:spacing w:line="480" w:lineRule="exact"/>
        <w:ind w:firstLine="436"/>
        <w:rPr>
          <w:rFonts w:ascii="宋体" w:hAnsi="宋体"/>
          <w:color w:val="auto"/>
          <w:sz w:val="21"/>
          <w:szCs w:val="21"/>
          <w:highlight w:val="none"/>
        </w:rPr>
      </w:pPr>
      <w:r>
        <w:rPr>
          <w:rFonts w:hint="eastAsia" w:ascii="宋体" w:hAnsi="宋体"/>
          <w:color w:val="auto"/>
          <w:sz w:val="21"/>
          <w:szCs w:val="21"/>
          <w:highlight w:val="none"/>
        </w:rPr>
        <w:t>2.我方已详细审核全部招标文件，包括修改文件（如有时）及有关附件。</w:t>
      </w:r>
    </w:p>
    <w:p w14:paraId="63CCCD6F">
      <w:pPr>
        <w:pStyle w:val="35"/>
        <w:wordWrap w:val="0"/>
        <w:spacing w:line="480" w:lineRule="exact"/>
        <w:ind w:firstLine="436"/>
        <w:rPr>
          <w:rFonts w:ascii="宋体" w:hAnsi="宋体"/>
          <w:color w:val="auto"/>
          <w:sz w:val="21"/>
          <w:szCs w:val="21"/>
          <w:highlight w:val="none"/>
        </w:rPr>
      </w:pPr>
      <w:r>
        <w:rPr>
          <w:rFonts w:hint="eastAsia" w:ascii="宋体" w:hAnsi="宋体"/>
          <w:color w:val="auto"/>
          <w:sz w:val="21"/>
          <w:szCs w:val="21"/>
          <w:highlight w:val="none"/>
        </w:rPr>
        <w:t>3.如果我方中标，我方保证按照合同文件中规定的开工日期开始施工，并按规定的预计竣工日期完成和交付全部工程。</w:t>
      </w:r>
    </w:p>
    <w:p w14:paraId="1186099F">
      <w:pPr>
        <w:pStyle w:val="35"/>
        <w:wordWrap w:val="0"/>
        <w:spacing w:line="480" w:lineRule="exact"/>
        <w:ind w:firstLine="436"/>
        <w:rPr>
          <w:rFonts w:ascii="宋体" w:hAnsi="宋体"/>
          <w:color w:val="auto"/>
          <w:sz w:val="21"/>
          <w:szCs w:val="21"/>
          <w:highlight w:val="none"/>
        </w:rPr>
      </w:pPr>
      <w:r>
        <w:rPr>
          <w:rFonts w:hint="eastAsia" w:ascii="宋体" w:hAnsi="宋体"/>
          <w:color w:val="auto"/>
          <w:sz w:val="21"/>
          <w:szCs w:val="21"/>
          <w:highlight w:val="none"/>
        </w:rPr>
        <w:t>4.如果我方中标，我方承诺在充分考虑场地环境变化及政策性调整等风险因素的前提下，继续补充完善施工组织设计，直至招标人满意为止并加以实施，由此产生的费用已包含在投标报价中。</w:t>
      </w:r>
    </w:p>
    <w:p w14:paraId="08FDCEE0">
      <w:pPr>
        <w:pStyle w:val="35"/>
        <w:wordWrap w:val="0"/>
        <w:spacing w:line="480" w:lineRule="exact"/>
        <w:ind w:firstLine="436"/>
        <w:rPr>
          <w:rFonts w:ascii="宋体" w:hAnsi="宋体"/>
          <w:color w:val="auto"/>
          <w:sz w:val="21"/>
          <w:szCs w:val="21"/>
          <w:highlight w:val="none"/>
          <w:u w:val="single"/>
        </w:rPr>
      </w:pPr>
      <w:r>
        <w:rPr>
          <w:rFonts w:hint="eastAsia" w:ascii="宋体" w:hAnsi="宋体"/>
          <w:color w:val="auto"/>
          <w:sz w:val="21"/>
          <w:szCs w:val="21"/>
          <w:highlight w:val="none"/>
          <w:u w:val="single"/>
        </w:rPr>
        <w:t>5.如果我方中标，我方承诺按《建设工程质量管理条例》（中华人民共和国国务院令第279号）、《建设工程安全生产管理条例》（中华人民共和国国务院令第393号）的规定对承包工程的全部建设工程质量和施工现场的安全生产负责。</w:t>
      </w:r>
    </w:p>
    <w:p w14:paraId="54B662E9">
      <w:pPr>
        <w:pStyle w:val="35"/>
        <w:wordWrap w:val="0"/>
        <w:spacing w:line="480" w:lineRule="exact"/>
        <w:ind w:firstLine="436"/>
        <w:rPr>
          <w:rFonts w:ascii="宋体" w:hAnsi="宋体"/>
          <w:color w:val="auto"/>
          <w:sz w:val="21"/>
          <w:szCs w:val="21"/>
          <w:highlight w:val="none"/>
        </w:rPr>
      </w:pPr>
      <w:r>
        <w:rPr>
          <w:rFonts w:hint="eastAsia" w:ascii="宋体" w:hAnsi="宋体"/>
          <w:color w:val="auto"/>
          <w:sz w:val="21"/>
          <w:szCs w:val="21"/>
          <w:highlight w:val="none"/>
        </w:rPr>
        <w:t>6.如果我方中标，我方将按照招标文件的规定，按时提交履约担保，以保障本项目优质、优价、按期、顺利完成。</w:t>
      </w:r>
    </w:p>
    <w:p w14:paraId="43F1AFA6">
      <w:pPr>
        <w:pStyle w:val="35"/>
        <w:wordWrap w:val="0"/>
        <w:spacing w:line="480" w:lineRule="exact"/>
        <w:ind w:firstLine="436"/>
        <w:rPr>
          <w:rFonts w:ascii="宋体" w:hAnsi="宋体"/>
          <w:color w:val="auto"/>
          <w:sz w:val="21"/>
          <w:szCs w:val="21"/>
          <w:highlight w:val="none"/>
        </w:rPr>
      </w:pPr>
      <w:r>
        <w:rPr>
          <w:rFonts w:hint="eastAsia" w:ascii="宋体" w:hAnsi="宋体"/>
          <w:color w:val="auto"/>
          <w:sz w:val="21"/>
          <w:szCs w:val="21"/>
          <w:highlight w:val="none"/>
        </w:rPr>
        <w:t>7.我方同意所提交的投标文件在招标文件投标须知中第15条规定的投标有效期内有效，在此期限届满之前，本投标书始终将对我方具有约束力，并随时接受中标。</w:t>
      </w:r>
    </w:p>
    <w:p w14:paraId="49979D6E">
      <w:pPr>
        <w:pStyle w:val="35"/>
        <w:wordWrap w:val="0"/>
        <w:spacing w:line="480" w:lineRule="exact"/>
        <w:ind w:firstLine="436"/>
        <w:rPr>
          <w:rFonts w:ascii="宋体" w:hAnsi="宋体"/>
          <w:color w:val="auto"/>
          <w:sz w:val="21"/>
          <w:szCs w:val="21"/>
          <w:highlight w:val="none"/>
        </w:rPr>
      </w:pPr>
      <w:r>
        <w:rPr>
          <w:rFonts w:hint="eastAsia" w:ascii="宋体" w:hAnsi="宋体"/>
          <w:color w:val="auto"/>
          <w:sz w:val="21"/>
          <w:szCs w:val="21"/>
          <w:highlight w:val="none"/>
        </w:rPr>
        <w:t>8.在合同协议书正式签署生效之前，本投标书连同你单位的中标通知书将构成我们双方之间共同遵守的文件，对双方具有约束力。</w:t>
      </w:r>
    </w:p>
    <w:p w14:paraId="0AD750E2">
      <w:pPr>
        <w:pStyle w:val="35"/>
        <w:wordWrap w:val="0"/>
        <w:spacing w:line="480" w:lineRule="exact"/>
        <w:ind w:firstLine="436"/>
        <w:rPr>
          <w:rFonts w:ascii="宋体" w:hAnsi="宋体"/>
          <w:color w:val="auto"/>
          <w:sz w:val="21"/>
          <w:szCs w:val="21"/>
          <w:highlight w:val="none"/>
        </w:rPr>
      </w:pPr>
      <w:r>
        <w:rPr>
          <w:rFonts w:hint="eastAsia" w:ascii="宋体" w:hAnsi="宋体"/>
          <w:color w:val="auto"/>
          <w:sz w:val="21"/>
          <w:szCs w:val="21"/>
          <w:highlight w:val="none"/>
          <w:lang w:val="en-US" w:eastAsia="zh-CN"/>
        </w:rPr>
        <w:t>9</w:t>
      </w:r>
      <w:r>
        <w:rPr>
          <w:rFonts w:hint="eastAsia" w:ascii="宋体" w:hAnsi="宋体"/>
          <w:color w:val="auto"/>
          <w:sz w:val="21"/>
          <w:szCs w:val="21"/>
          <w:highlight w:val="none"/>
        </w:rPr>
        <w:t>.我方理解，你单位不一定接受最低标价的投标或你单位接到的其它任何投标。同时也理解，你单位不负担我方的任何投标费用。</w:t>
      </w:r>
    </w:p>
    <w:p w14:paraId="44542F81">
      <w:pPr>
        <w:pStyle w:val="35"/>
        <w:wordWrap w:val="0"/>
        <w:spacing w:line="480" w:lineRule="exact"/>
        <w:ind w:firstLine="0" w:firstLineChars="0"/>
        <w:rPr>
          <w:rFonts w:ascii="宋体" w:hAnsi="宋体"/>
          <w:color w:val="auto"/>
          <w:sz w:val="21"/>
          <w:szCs w:val="21"/>
          <w:highlight w:val="none"/>
        </w:rPr>
      </w:pPr>
    </w:p>
    <w:p w14:paraId="22F5642E">
      <w:pPr>
        <w:pStyle w:val="35"/>
        <w:wordWrap w:val="0"/>
        <w:spacing w:line="480" w:lineRule="exact"/>
        <w:ind w:firstLine="4418" w:firstLineChars="2027"/>
        <w:rPr>
          <w:rFonts w:ascii="宋体" w:hAnsi="宋体"/>
          <w:color w:val="auto"/>
          <w:sz w:val="21"/>
          <w:szCs w:val="21"/>
          <w:highlight w:val="none"/>
        </w:rPr>
      </w:pPr>
      <w:r>
        <w:rPr>
          <w:rFonts w:hint="eastAsia" w:ascii="宋体" w:hAnsi="宋体"/>
          <w:color w:val="auto"/>
          <w:sz w:val="21"/>
          <w:szCs w:val="21"/>
          <w:highlight w:val="none"/>
        </w:rPr>
        <w:t>投 标 人：（盖章）</w:t>
      </w:r>
    </w:p>
    <w:p w14:paraId="758DA10C">
      <w:pPr>
        <w:pStyle w:val="35"/>
        <w:wordWrap w:val="0"/>
        <w:spacing w:line="480" w:lineRule="exact"/>
        <w:ind w:firstLine="4418" w:firstLineChars="2027"/>
        <w:rPr>
          <w:rFonts w:ascii="宋体" w:hAnsi="宋体"/>
          <w:color w:val="auto"/>
          <w:sz w:val="21"/>
          <w:szCs w:val="21"/>
          <w:highlight w:val="none"/>
        </w:rPr>
      </w:pPr>
      <w:r>
        <w:rPr>
          <w:rFonts w:hint="eastAsia" w:ascii="宋体" w:hAnsi="宋体"/>
          <w:color w:val="auto"/>
          <w:sz w:val="21"/>
          <w:szCs w:val="21"/>
          <w:highlight w:val="none"/>
        </w:rPr>
        <w:t>法定代表人或授权代理人（签字或盖章）：</w:t>
      </w:r>
    </w:p>
    <w:p w14:paraId="25EA8C98">
      <w:pPr>
        <w:pStyle w:val="35"/>
        <w:wordWrap w:val="0"/>
        <w:spacing w:line="480" w:lineRule="exact"/>
        <w:ind w:firstLine="4418" w:firstLineChars="2027"/>
        <w:rPr>
          <w:rFonts w:hint="eastAsia"/>
          <w:color w:val="auto"/>
          <w:sz w:val="21"/>
          <w:szCs w:val="21"/>
          <w:highlight w:val="none"/>
        </w:rPr>
      </w:pPr>
      <w:r>
        <w:rPr>
          <w:rFonts w:hint="eastAsia" w:ascii="宋体" w:hAnsi="宋体"/>
          <w:color w:val="auto"/>
          <w:sz w:val="21"/>
          <w:szCs w:val="21"/>
          <w:highlight w:val="none"/>
        </w:rPr>
        <w:t xml:space="preserve">日    期：    年    月    日 </w:t>
      </w:r>
    </w:p>
    <w:p w14:paraId="1BF3D865">
      <w:pPr>
        <w:wordWrap w:val="0"/>
        <w:autoSpaceDE w:val="0"/>
        <w:autoSpaceDN w:val="0"/>
        <w:adjustRightInd w:val="0"/>
        <w:rPr>
          <w:rFonts w:ascii="宋体"/>
          <w:color w:val="auto"/>
          <w:szCs w:val="21"/>
          <w:highlight w:val="none"/>
        </w:rPr>
      </w:pPr>
      <w:bookmarkStart w:id="155" w:name="_Toc31968"/>
      <w:r>
        <w:rPr>
          <w:rFonts w:hint="eastAsia" w:ascii="宋体"/>
          <w:color w:val="auto"/>
          <w:highlight w:val="none"/>
        </w:rPr>
        <w:br w:type="page"/>
      </w:r>
      <w:bookmarkEnd w:id="153"/>
      <w:bookmarkEnd w:id="154"/>
      <w:bookmarkEnd w:id="155"/>
      <w:r>
        <w:rPr>
          <w:rFonts w:hint="eastAsia" w:ascii="宋体" w:hAnsi="宋体"/>
          <w:b/>
          <w:snapToGrid w:val="0"/>
          <w:color w:val="auto"/>
          <w:spacing w:val="4"/>
          <w:kern w:val="0"/>
          <w:szCs w:val="21"/>
          <w:highlight w:val="none"/>
        </w:rPr>
        <w:t>格式四：施工项目管理团队人员信息表</w:t>
      </w:r>
    </w:p>
    <w:p w14:paraId="3E9819A4">
      <w:pPr>
        <w:wordWrap w:val="0"/>
        <w:rPr>
          <w:rFonts w:hint="eastAsia"/>
          <w:color w:val="auto"/>
          <w:highlight w:val="none"/>
        </w:rPr>
      </w:pPr>
    </w:p>
    <w:tbl>
      <w:tblPr>
        <w:tblStyle w:val="19"/>
        <w:tblW w:w="0" w:type="auto"/>
        <w:tblInd w:w="0" w:type="dxa"/>
        <w:tblLayout w:type="fixed"/>
        <w:tblCellMar>
          <w:top w:w="0" w:type="dxa"/>
          <w:left w:w="0" w:type="dxa"/>
          <w:bottom w:w="0" w:type="dxa"/>
          <w:right w:w="0" w:type="dxa"/>
        </w:tblCellMar>
      </w:tblPr>
      <w:tblGrid>
        <w:gridCol w:w="810"/>
        <w:gridCol w:w="1620"/>
        <w:gridCol w:w="1875"/>
        <w:gridCol w:w="1690"/>
        <w:gridCol w:w="3100"/>
      </w:tblGrid>
      <w:tr w14:paraId="421E28AA">
        <w:tblPrEx>
          <w:tblCellMar>
            <w:top w:w="0" w:type="dxa"/>
            <w:left w:w="0" w:type="dxa"/>
            <w:bottom w:w="0" w:type="dxa"/>
            <w:right w:w="0" w:type="dxa"/>
          </w:tblCellMar>
        </w:tblPrEx>
        <w:trPr>
          <w:trHeight w:val="540" w:hRule="atLeast"/>
        </w:trPr>
        <w:tc>
          <w:tcPr>
            <w:tcW w:w="9095" w:type="dxa"/>
            <w:gridSpan w:val="5"/>
            <w:tcBorders>
              <w:top w:val="nil"/>
              <w:left w:val="nil"/>
              <w:bottom w:val="single" w:color="000000" w:sz="4" w:space="0"/>
              <w:right w:val="nil"/>
            </w:tcBorders>
            <w:noWrap/>
            <w:tcMar>
              <w:top w:w="15" w:type="dxa"/>
              <w:left w:w="15" w:type="dxa"/>
              <w:right w:w="15" w:type="dxa"/>
            </w:tcMar>
            <w:vAlign w:val="center"/>
          </w:tcPr>
          <w:p w14:paraId="7E51A1E2">
            <w:pPr>
              <w:widowControl/>
              <w:jc w:val="center"/>
              <w:textAlignment w:val="center"/>
              <w:rPr>
                <w:rFonts w:hint="eastAsia" w:ascii="宋体" w:hAnsi="宋体" w:cs="宋体"/>
                <w:b/>
                <w:color w:val="auto"/>
                <w:szCs w:val="21"/>
                <w:highlight w:val="none"/>
              </w:rPr>
            </w:pPr>
            <w:r>
              <w:rPr>
                <w:rFonts w:hint="eastAsia" w:ascii="宋体" w:hAnsi="宋体" w:cs="宋体"/>
                <w:bCs/>
                <w:color w:val="auto"/>
                <w:kern w:val="0"/>
                <w:szCs w:val="21"/>
                <w:highlight w:val="none"/>
              </w:rPr>
              <w:t>施工项目管理团队人员信息表</w:t>
            </w:r>
          </w:p>
        </w:tc>
      </w:tr>
      <w:tr w14:paraId="488B25F3">
        <w:tblPrEx>
          <w:tblCellMar>
            <w:top w:w="0" w:type="dxa"/>
            <w:left w:w="0" w:type="dxa"/>
            <w:bottom w:w="0" w:type="dxa"/>
            <w:right w:w="0" w:type="dxa"/>
          </w:tblCellMar>
        </w:tblPrEx>
        <w:trPr>
          <w:trHeight w:val="531" w:hRule="atLeast"/>
        </w:trPr>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F6AA2D">
            <w:pPr>
              <w:widowControl/>
              <w:jc w:val="center"/>
              <w:textAlignment w:val="center"/>
              <w:rPr>
                <w:rFonts w:hint="eastAsia" w:ascii="宋体" w:hAnsi="宋体" w:cs="宋体"/>
                <w:bCs/>
                <w:color w:val="auto"/>
                <w:szCs w:val="21"/>
                <w:highlight w:val="none"/>
              </w:rPr>
            </w:pPr>
            <w:r>
              <w:rPr>
                <w:rFonts w:hint="eastAsia" w:ascii="宋体" w:hAnsi="宋体" w:cs="宋体"/>
                <w:bCs/>
                <w:color w:val="auto"/>
                <w:kern w:val="0"/>
                <w:szCs w:val="21"/>
                <w:highlight w:val="none"/>
              </w:rPr>
              <w:t>序号</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AD93EE">
            <w:pPr>
              <w:widowControl/>
              <w:jc w:val="center"/>
              <w:textAlignment w:val="center"/>
              <w:rPr>
                <w:rFonts w:hint="eastAsia" w:ascii="宋体" w:hAnsi="宋体" w:cs="宋体"/>
                <w:bCs/>
                <w:color w:val="auto"/>
                <w:szCs w:val="21"/>
                <w:highlight w:val="none"/>
              </w:rPr>
            </w:pPr>
            <w:r>
              <w:rPr>
                <w:rFonts w:hint="eastAsia" w:ascii="宋体" w:hAnsi="宋体" w:cs="宋体"/>
                <w:bCs/>
                <w:color w:val="auto"/>
                <w:kern w:val="0"/>
                <w:szCs w:val="21"/>
                <w:highlight w:val="none"/>
              </w:rPr>
              <w:t>姓名</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EB67D2">
            <w:pPr>
              <w:widowControl/>
              <w:jc w:val="center"/>
              <w:textAlignment w:val="center"/>
              <w:rPr>
                <w:rFonts w:hint="eastAsia" w:ascii="宋体" w:hAnsi="宋体" w:cs="宋体"/>
                <w:bCs/>
                <w:color w:val="auto"/>
                <w:szCs w:val="21"/>
                <w:highlight w:val="none"/>
              </w:rPr>
            </w:pPr>
            <w:r>
              <w:rPr>
                <w:rFonts w:hint="eastAsia" w:ascii="宋体" w:hAnsi="宋体" w:cs="宋体"/>
                <w:bCs/>
                <w:color w:val="auto"/>
                <w:kern w:val="0"/>
                <w:szCs w:val="21"/>
                <w:highlight w:val="none"/>
              </w:rPr>
              <w:t>岗位</w:t>
            </w:r>
          </w:p>
        </w:tc>
        <w:tc>
          <w:tcPr>
            <w:tcW w:w="1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98AB8B">
            <w:pPr>
              <w:widowControl/>
              <w:jc w:val="center"/>
              <w:textAlignment w:val="center"/>
              <w:rPr>
                <w:rFonts w:hint="eastAsia" w:ascii="宋体" w:hAnsi="宋体" w:cs="宋体"/>
                <w:bCs/>
                <w:color w:val="auto"/>
                <w:szCs w:val="21"/>
                <w:highlight w:val="none"/>
              </w:rPr>
            </w:pPr>
            <w:r>
              <w:rPr>
                <w:rFonts w:hint="eastAsia" w:ascii="宋体" w:hAnsi="宋体" w:cs="宋体"/>
                <w:bCs/>
                <w:color w:val="auto"/>
                <w:kern w:val="0"/>
                <w:szCs w:val="21"/>
                <w:highlight w:val="none"/>
              </w:rPr>
              <w:t>职称</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10E56F">
            <w:pPr>
              <w:widowControl/>
              <w:jc w:val="center"/>
              <w:textAlignment w:val="center"/>
              <w:rPr>
                <w:rFonts w:hint="eastAsia" w:ascii="宋体" w:hAnsi="宋体" w:cs="宋体"/>
                <w:bCs/>
                <w:color w:val="auto"/>
                <w:szCs w:val="21"/>
                <w:highlight w:val="none"/>
              </w:rPr>
            </w:pPr>
            <w:r>
              <w:rPr>
                <w:rFonts w:hint="eastAsia" w:ascii="宋体" w:hAnsi="宋体" w:cs="宋体"/>
                <w:bCs/>
                <w:color w:val="auto"/>
                <w:kern w:val="0"/>
                <w:szCs w:val="21"/>
                <w:highlight w:val="none"/>
              </w:rPr>
              <w:t>职称证书或资格证书编号</w:t>
            </w:r>
          </w:p>
        </w:tc>
      </w:tr>
      <w:tr w14:paraId="319D19F0">
        <w:tblPrEx>
          <w:tblCellMar>
            <w:top w:w="0" w:type="dxa"/>
            <w:left w:w="0" w:type="dxa"/>
            <w:bottom w:w="0" w:type="dxa"/>
            <w:right w:w="0" w:type="dxa"/>
          </w:tblCellMar>
        </w:tblPrEx>
        <w:trPr>
          <w:trHeight w:val="531"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1D8256">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1</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CB46CD">
            <w:pPr>
              <w:jc w:val="center"/>
              <w:rPr>
                <w:rFonts w:hint="eastAsia" w:ascii="宋体" w:hAnsi="宋体" w:cs="宋体"/>
                <w:color w:val="auto"/>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1111A0">
            <w:pPr>
              <w:jc w:val="center"/>
              <w:rPr>
                <w:rFonts w:hint="eastAsia" w:ascii="宋体" w:hAnsi="宋体" w:cs="宋体"/>
                <w:color w:val="auto"/>
                <w:szCs w:val="21"/>
                <w:highlight w:val="none"/>
              </w:rPr>
            </w:pPr>
            <w:r>
              <w:rPr>
                <w:rFonts w:hint="eastAsia" w:ascii="宋体" w:hAnsi="宋体" w:cs="宋体"/>
                <w:color w:val="auto"/>
                <w:szCs w:val="21"/>
                <w:highlight w:val="none"/>
              </w:rPr>
              <w:t>项目负责人</w:t>
            </w: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303604">
            <w:pPr>
              <w:jc w:val="center"/>
              <w:rPr>
                <w:rFonts w:hint="eastAsia" w:ascii="宋体" w:hAnsi="宋体" w:cs="宋体"/>
                <w:color w:val="auto"/>
                <w:szCs w:val="21"/>
                <w:highlight w:val="none"/>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084572">
            <w:pPr>
              <w:jc w:val="center"/>
              <w:rPr>
                <w:rFonts w:hint="eastAsia" w:ascii="宋体" w:hAnsi="宋体" w:cs="宋体"/>
                <w:color w:val="auto"/>
                <w:szCs w:val="21"/>
                <w:highlight w:val="none"/>
              </w:rPr>
            </w:pPr>
          </w:p>
        </w:tc>
      </w:tr>
      <w:tr w14:paraId="6D59F347">
        <w:tblPrEx>
          <w:tblCellMar>
            <w:top w:w="0" w:type="dxa"/>
            <w:left w:w="0" w:type="dxa"/>
            <w:bottom w:w="0" w:type="dxa"/>
            <w:right w:w="0" w:type="dxa"/>
          </w:tblCellMar>
        </w:tblPrEx>
        <w:trPr>
          <w:trHeight w:val="531"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C1455C">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2</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A69BD7">
            <w:pPr>
              <w:jc w:val="center"/>
              <w:rPr>
                <w:rFonts w:hint="eastAsia" w:ascii="宋体" w:hAnsi="宋体" w:cs="宋体"/>
                <w:color w:val="auto"/>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799947">
            <w:pPr>
              <w:jc w:val="center"/>
              <w:rPr>
                <w:rFonts w:hint="eastAsia" w:ascii="宋体" w:hAnsi="宋体" w:cs="宋体"/>
                <w:color w:val="auto"/>
                <w:szCs w:val="21"/>
                <w:highlight w:val="none"/>
              </w:rPr>
            </w:pPr>
            <w:r>
              <w:rPr>
                <w:rFonts w:hint="eastAsia" w:ascii="宋体" w:hAnsi="宋体" w:cs="宋体"/>
                <w:color w:val="auto"/>
                <w:szCs w:val="21"/>
                <w:highlight w:val="none"/>
              </w:rPr>
              <w:t>技术负责人</w:t>
            </w: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6CCF33">
            <w:pPr>
              <w:jc w:val="center"/>
              <w:rPr>
                <w:rFonts w:hint="eastAsia" w:ascii="宋体" w:hAnsi="宋体" w:cs="宋体"/>
                <w:color w:val="auto"/>
                <w:szCs w:val="21"/>
                <w:highlight w:val="none"/>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EC562D">
            <w:pPr>
              <w:jc w:val="center"/>
              <w:rPr>
                <w:rFonts w:hint="eastAsia" w:ascii="宋体" w:hAnsi="宋体" w:cs="宋体"/>
                <w:color w:val="auto"/>
                <w:szCs w:val="21"/>
                <w:highlight w:val="none"/>
              </w:rPr>
            </w:pPr>
          </w:p>
        </w:tc>
      </w:tr>
      <w:tr w14:paraId="3A5E71D5">
        <w:tblPrEx>
          <w:tblCellMar>
            <w:top w:w="0" w:type="dxa"/>
            <w:left w:w="0" w:type="dxa"/>
            <w:bottom w:w="0" w:type="dxa"/>
            <w:right w:w="0" w:type="dxa"/>
          </w:tblCellMar>
        </w:tblPrEx>
        <w:trPr>
          <w:trHeight w:val="531"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0013A5">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3</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003ABB">
            <w:pPr>
              <w:jc w:val="center"/>
              <w:rPr>
                <w:rFonts w:hint="eastAsia" w:ascii="宋体" w:hAnsi="宋体" w:cs="宋体"/>
                <w:color w:val="auto"/>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5862E7">
            <w:pPr>
              <w:jc w:val="center"/>
              <w:rPr>
                <w:rFonts w:hint="eastAsia" w:ascii="宋体" w:hAnsi="宋体" w:cs="宋体"/>
                <w:color w:val="auto"/>
                <w:szCs w:val="21"/>
                <w:highlight w:val="none"/>
              </w:rPr>
            </w:pPr>
            <w:r>
              <w:rPr>
                <w:rFonts w:hint="eastAsia" w:ascii="宋体" w:hAnsi="宋体" w:cs="宋体"/>
                <w:color w:val="auto"/>
                <w:szCs w:val="21"/>
                <w:highlight w:val="none"/>
              </w:rPr>
              <w:t>专职安全员</w:t>
            </w: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35FB38">
            <w:pPr>
              <w:jc w:val="center"/>
              <w:rPr>
                <w:rFonts w:hint="eastAsia" w:ascii="宋体" w:hAnsi="宋体" w:cs="宋体"/>
                <w:color w:val="auto"/>
                <w:szCs w:val="21"/>
                <w:highlight w:val="none"/>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EF3A60">
            <w:pPr>
              <w:jc w:val="center"/>
              <w:rPr>
                <w:rFonts w:hint="eastAsia" w:ascii="宋体" w:hAnsi="宋体" w:cs="宋体"/>
                <w:color w:val="auto"/>
                <w:szCs w:val="21"/>
                <w:highlight w:val="none"/>
              </w:rPr>
            </w:pPr>
          </w:p>
        </w:tc>
      </w:tr>
      <w:tr w14:paraId="6F81BC4F">
        <w:tblPrEx>
          <w:tblCellMar>
            <w:top w:w="0" w:type="dxa"/>
            <w:left w:w="0" w:type="dxa"/>
            <w:bottom w:w="0" w:type="dxa"/>
            <w:right w:w="0" w:type="dxa"/>
          </w:tblCellMar>
        </w:tblPrEx>
        <w:trPr>
          <w:trHeight w:val="531"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6D0B80">
            <w:pPr>
              <w:widowControl/>
              <w:jc w:val="center"/>
              <w:rPr>
                <w:rFonts w:hint="eastAsia" w:ascii="宋体" w:hAnsi="宋体" w:cs="宋体"/>
                <w:color w:val="auto"/>
                <w:szCs w:val="21"/>
                <w:highlight w:val="none"/>
              </w:rPr>
            </w:pPr>
            <w:r>
              <w:rPr>
                <w:rFonts w:hint="eastAsia" w:ascii="宋体" w:hAnsi="宋体" w:eastAsia="宋体" w:cs="宋体"/>
                <w:color w:val="auto"/>
                <w:kern w:val="0"/>
                <w:szCs w:val="21"/>
              </w:rPr>
              <w:t>4</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F3F7F6">
            <w:pPr>
              <w:jc w:val="center"/>
              <w:rPr>
                <w:rFonts w:hint="eastAsia" w:ascii="宋体" w:hAnsi="宋体" w:cs="宋体"/>
                <w:color w:val="auto"/>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7B2FD6">
            <w:pPr>
              <w:pStyle w:val="40"/>
              <w:spacing w:line="280" w:lineRule="exact"/>
              <w:jc w:val="center"/>
              <w:rPr>
                <w:rFonts w:hint="eastAsia" w:ascii="宋体" w:hAnsi="宋体" w:cs="宋体"/>
                <w:color w:val="auto"/>
                <w:szCs w:val="21"/>
                <w:highlight w:val="none"/>
              </w:rPr>
            </w:pPr>
            <w:r>
              <w:rPr>
                <w:rFonts w:hint="eastAsia" w:cs="宋体"/>
                <w:bCs/>
                <w:color w:val="auto"/>
                <w:lang w:val="zh-TW"/>
              </w:rPr>
              <w:t>质量负责人</w:t>
            </w: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F940CA">
            <w:pPr>
              <w:jc w:val="center"/>
              <w:rPr>
                <w:rFonts w:hint="eastAsia" w:ascii="宋体" w:hAnsi="宋体" w:cs="宋体"/>
                <w:color w:val="auto"/>
                <w:szCs w:val="21"/>
                <w:highlight w:val="none"/>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29E594">
            <w:pPr>
              <w:jc w:val="center"/>
              <w:rPr>
                <w:rFonts w:hint="eastAsia" w:ascii="宋体" w:hAnsi="宋体" w:cs="宋体"/>
                <w:color w:val="auto"/>
                <w:szCs w:val="21"/>
                <w:highlight w:val="none"/>
              </w:rPr>
            </w:pPr>
          </w:p>
        </w:tc>
      </w:tr>
      <w:tr w14:paraId="17D37379">
        <w:tblPrEx>
          <w:tblCellMar>
            <w:top w:w="0" w:type="dxa"/>
            <w:left w:w="0" w:type="dxa"/>
            <w:bottom w:w="0" w:type="dxa"/>
            <w:right w:w="0" w:type="dxa"/>
          </w:tblCellMar>
        </w:tblPrEx>
        <w:trPr>
          <w:trHeight w:val="531"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0B9036">
            <w:pPr>
              <w:widowControl/>
              <w:jc w:val="center"/>
              <w:rPr>
                <w:rFonts w:hint="eastAsia" w:ascii="宋体" w:hAnsi="宋体" w:cs="宋体"/>
                <w:color w:val="auto"/>
                <w:szCs w:val="21"/>
                <w:highlight w:val="none"/>
              </w:rPr>
            </w:pPr>
            <w:r>
              <w:rPr>
                <w:rFonts w:hint="eastAsia" w:ascii="宋体" w:hAnsi="宋体" w:eastAsia="宋体" w:cs="宋体"/>
                <w:color w:val="auto"/>
                <w:kern w:val="0"/>
                <w:szCs w:val="21"/>
              </w:rPr>
              <w:t>5</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C674DC">
            <w:pPr>
              <w:jc w:val="center"/>
              <w:rPr>
                <w:rFonts w:hint="eastAsia" w:ascii="宋体" w:hAnsi="宋体" w:cs="宋体"/>
                <w:color w:val="auto"/>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356F3F">
            <w:pPr>
              <w:pStyle w:val="40"/>
              <w:spacing w:line="280" w:lineRule="exact"/>
              <w:jc w:val="center"/>
              <w:rPr>
                <w:rFonts w:hint="eastAsia" w:ascii="宋体" w:hAnsi="宋体" w:cs="宋体"/>
                <w:color w:val="auto"/>
                <w:szCs w:val="21"/>
                <w:highlight w:val="none"/>
              </w:rPr>
            </w:pPr>
            <w:r>
              <w:rPr>
                <w:rFonts w:hint="eastAsia" w:cs="宋体"/>
                <w:bCs/>
                <w:color w:val="auto"/>
              </w:rPr>
              <w:t>安全</w:t>
            </w:r>
            <w:r>
              <w:rPr>
                <w:rFonts w:hint="eastAsia" w:cs="宋体"/>
                <w:color w:val="auto"/>
              </w:rPr>
              <w:t>负责人</w:t>
            </w: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D05E6C">
            <w:pPr>
              <w:jc w:val="center"/>
              <w:rPr>
                <w:rFonts w:hint="eastAsia" w:ascii="宋体" w:hAnsi="宋体" w:cs="宋体"/>
                <w:color w:val="auto"/>
                <w:szCs w:val="21"/>
                <w:highlight w:val="none"/>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EACFD6">
            <w:pPr>
              <w:jc w:val="center"/>
              <w:rPr>
                <w:rFonts w:hint="eastAsia" w:ascii="宋体" w:hAnsi="宋体" w:cs="宋体"/>
                <w:color w:val="auto"/>
                <w:szCs w:val="21"/>
                <w:highlight w:val="none"/>
              </w:rPr>
            </w:pPr>
          </w:p>
        </w:tc>
      </w:tr>
      <w:tr w14:paraId="382BB804">
        <w:tblPrEx>
          <w:tblCellMar>
            <w:top w:w="0" w:type="dxa"/>
            <w:left w:w="0" w:type="dxa"/>
            <w:bottom w:w="0" w:type="dxa"/>
            <w:right w:w="0" w:type="dxa"/>
          </w:tblCellMar>
        </w:tblPrEx>
        <w:trPr>
          <w:trHeight w:val="531"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C1CAD9">
            <w:pPr>
              <w:widowControl/>
              <w:jc w:val="center"/>
              <w:textAlignment w:val="center"/>
              <w:rPr>
                <w:rFonts w:hint="eastAsia" w:ascii="宋体" w:hAnsi="宋体" w:cs="宋体"/>
                <w:color w:val="auto"/>
                <w:szCs w:val="21"/>
                <w:highlight w:val="none"/>
              </w:rPr>
            </w:pP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E81C9C">
            <w:pPr>
              <w:jc w:val="center"/>
              <w:rPr>
                <w:rFonts w:hint="eastAsia" w:ascii="宋体" w:hAnsi="宋体" w:cs="宋体"/>
                <w:color w:val="auto"/>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B95280">
            <w:pPr>
              <w:jc w:val="center"/>
              <w:rPr>
                <w:rFonts w:hint="eastAsia" w:ascii="宋体" w:hAnsi="宋体" w:cs="宋体"/>
                <w:color w:val="auto"/>
                <w:szCs w:val="21"/>
                <w:highlight w:val="none"/>
              </w:rPr>
            </w:pP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3506F8">
            <w:pPr>
              <w:jc w:val="center"/>
              <w:rPr>
                <w:rFonts w:hint="eastAsia" w:ascii="宋体" w:hAnsi="宋体" w:cs="宋体"/>
                <w:color w:val="auto"/>
                <w:szCs w:val="21"/>
                <w:highlight w:val="none"/>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032A14">
            <w:pPr>
              <w:jc w:val="center"/>
              <w:rPr>
                <w:rFonts w:hint="eastAsia" w:ascii="宋体" w:hAnsi="宋体" w:cs="宋体"/>
                <w:color w:val="auto"/>
                <w:szCs w:val="21"/>
                <w:highlight w:val="none"/>
              </w:rPr>
            </w:pPr>
          </w:p>
        </w:tc>
      </w:tr>
      <w:tr w14:paraId="2920C0F5">
        <w:tblPrEx>
          <w:tblCellMar>
            <w:top w:w="0" w:type="dxa"/>
            <w:left w:w="0" w:type="dxa"/>
            <w:bottom w:w="0" w:type="dxa"/>
            <w:right w:w="0" w:type="dxa"/>
          </w:tblCellMar>
        </w:tblPrEx>
        <w:trPr>
          <w:trHeight w:val="531"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C66692">
            <w:pPr>
              <w:widowControl/>
              <w:jc w:val="center"/>
              <w:textAlignment w:val="center"/>
              <w:rPr>
                <w:rFonts w:hint="eastAsia" w:ascii="宋体" w:hAnsi="宋体" w:cs="宋体"/>
                <w:color w:val="auto"/>
                <w:kern w:val="0"/>
                <w:szCs w:val="21"/>
                <w:highlight w:val="none"/>
              </w:rPr>
            </w:pP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60D463">
            <w:pPr>
              <w:jc w:val="center"/>
              <w:rPr>
                <w:rFonts w:hint="eastAsia" w:ascii="宋体" w:hAnsi="宋体" w:cs="宋体"/>
                <w:color w:val="auto"/>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A6781D">
            <w:pPr>
              <w:jc w:val="center"/>
              <w:rPr>
                <w:rFonts w:hint="eastAsia" w:ascii="宋体" w:hAnsi="宋体" w:cs="宋体"/>
                <w:color w:val="auto"/>
                <w:szCs w:val="21"/>
                <w:highlight w:val="none"/>
              </w:rPr>
            </w:pP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AE7536">
            <w:pPr>
              <w:jc w:val="center"/>
              <w:rPr>
                <w:rFonts w:hint="eastAsia" w:ascii="宋体" w:hAnsi="宋体" w:cs="宋体"/>
                <w:color w:val="auto"/>
                <w:szCs w:val="21"/>
                <w:highlight w:val="none"/>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616C5C">
            <w:pPr>
              <w:jc w:val="center"/>
              <w:rPr>
                <w:rFonts w:hint="eastAsia" w:ascii="宋体" w:hAnsi="宋体" w:cs="宋体"/>
                <w:color w:val="auto"/>
                <w:szCs w:val="21"/>
                <w:highlight w:val="none"/>
              </w:rPr>
            </w:pPr>
          </w:p>
        </w:tc>
      </w:tr>
      <w:tr w14:paraId="772773C9">
        <w:tblPrEx>
          <w:tblCellMar>
            <w:top w:w="0" w:type="dxa"/>
            <w:left w:w="0" w:type="dxa"/>
            <w:bottom w:w="0" w:type="dxa"/>
            <w:right w:w="0" w:type="dxa"/>
          </w:tblCellMar>
        </w:tblPrEx>
        <w:trPr>
          <w:trHeight w:val="531"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D82CDF">
            <w:pPr>
              <w:widowControl/>
              <w:jc w:val="center"/>
              <w:textAlignment w:val="center"/>
              <w:rPr>
                <w:rFonts w:hint="eastAsia" w:ascii="宋体" w:hAnsi="宋体" w:cs="宋体"/>
                <w:color w:val="auto"/>
                <w:kern w:val="0"/>
                <w:szCs w:val="21"/>
                <w:highlight w:val="none"/>
              </w:rPr>
            </w:pP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4D87B1">
            <w:pPr>
              <w:jc w:val="center"/>
              <w:rPr>
                <w:rFonts w:hint="eastAsia" w:ascii="宋体" w:hAnsi="宋体" w:cs="宋体"/>
                <w:color w:val="auto"/>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36CCA4">
            <w:pPr>
              <w:jc w:val="center"/>
              <w:rPr>
                <w:rFonts w:hint="eastAsia" w:ascii="宋体" w:hAnsi="宋体" w:cs="宋体"/>
                <w:color w:val="auto"/>
                <w:szCs w:val="21"/>
                <w:highlight w:val="none"/>
              </w:rPr>
            </w:pP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3D4B4E">
            <w:pPr>
              <w:jc w:val="center"/>
              <w:rPr>
                <w:rFonts w:hint="eastAsia" w:ascii="宋体" w:hAnsi="宋体" w:cs="宋体"/>
                <w:color w:val="auto"/>
                <w:szCs w:val="21"/>
                <w:highlight w:val="none"/>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A400EA">
            <w:pPr>
              <w:jc w:val="center"/>
              <w:rPr>
                <w:rFonts w:hint="eastAsia" w:ascii="宋体" w:hAnsi="宋体" w:cs="宋体"/>
                <w:color w:val="auto"/>
                <w:szCs w:val="21"/>
                <w:highlight w:val="none"/>
              </w:rPr>
            </w:pPr>
          </w:p>
        </w:tc>
      </w:tr>
      <w:tr w14:paraId="57E717EE">
        <w:tblPrEx>
          <w:tblCellMar>
            <w:top w:w="0" w:type="dxa"/>
            <w:left w:w="0" w:type="dxa"/>
            <w:bottom w:w="0" w:type="dxa"/>
            <w:right w:w="0" w:type="dxa"/>
          </w:tblCellMar>
        </w:tblPrEx>
        <w:trPr>
          <w:trHeight w:val="531"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7059F4">
            <w:pPr>
              <w:widowControl/>
              <w:jc w:val="center"/>
              <w:textAlignment w:val="center"/>
              <w:rPr>
                <w:rFonts w:hint="eastAsia" w:ascii="宋体" w:hAnsi="宋体" w:cs="宋体"/>
                <w:color w:val="auto"/>
                <w:kern w:val="0"/>
                <w:szCs w:val="21"/>
                <w:highlight w:val="none"/>
              </w:rPr>
            </w:pP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B27C60">
            <w:pPr>
              <w:jc w:val="center"/>
              <w:rPr>
                <w:rFonts w:hint="eastAsia" w:ascii="宋体" w:hAnsi="宋体" w:cs="宋体"/>
                <w:color w:val="auto"/>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23C5C6">
            <w:pPr>
              <w:jc w:val="center"/>
              <w:rPr>
                <w:rFonts w:hint="eastAsia" w:ascii="宋体" w:hAnsi="宋体" w:cs="宋体"/>
                <w:color w:val="auto"/>
                <w:szCs w:val="21"/>
                <w:highlight w:val="none"/>
              </w:rPr>
            </w:pP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25ECB3">
            <w:pPr>
              <w:jc w:val="center"/>
              <w:rPr>
                <w:rFonts w:hint="eastAsia" w:ascii="宋体" w:hAnsi="宋体" w:cs="宋体"/>
                <w:color w:val="auto"/>
                <w:szCs w:val="21"/>
                <w:highlight w:val="none"/>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7EBBA9">
            <w:pPr>
              <w:jc w:val="center"/>
              <w:rPr>
                <w:rFonts w:hint="eastAsia" w:ascii="宋体" w:hAnsi="宋体" w:cs="宋体"/>
                <w:color w:val="auto"/>
                <w:szCs w:val="21"/>
                <w:highlight w:val="none"/>
              </w:rPr>
            </w:pPr>
          </w:p>
        </w:tc>
      </w:tr>
      <w:tr w14:paraId="5C5B0E88">
        <w:tblPrEx>
          <w:tblCellMar>
            <w:top w:w="0" w:type="dxa"/>
            <w:left w:w="0" w:type="dxa"/>
            <w:bottom w:w="0" w:type="dxa"/>
            <w:right w:w="0" w:type="dxa"/>
          </w:tblCellMar>
        </w:tblPrEx>
        <w:trPr>
          <w:trHeight w:val="4800" w:hRule="atLeast"/>
        </w:trPr>
        <w:tc>
          <w:tcPr>
            <w:tcW w:w="909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C519FA">
            <w:pPr>
              <w:widowControl/>
              <w:jc w:val="left"/>
              <w:textAlignment w:val="center"/>
              <w:rPr>
                <w:rStyle w:val="41"/>
                <w:rFonts w:ascii="宋体" w:hAnsi="宋体" w:eastAsia="宋体" w:cs="宋体"/>
                <w:color w:val="auto"/>
                <w:sz w:val="21"/>
                <w:szCs w:val="21"/>
                <w:highlight w:val="none"/>
              </w:rPr>
            </w:pPr>
            <w:r>
              <w:rPr>
                <w:rStyle w:val="41"/>
                <w:rFonts w:ascii="宋体" w:hAnsi="宋体" w:eastAsia="宋体" w:cs="宋体"/>
                <w:color w:val="auto"/>
                <w:sz w:val="21"/>
                <w:szCs w:val="21"/>
                <w:highlight w:val="none"/>
              </w:rPr>
              <w:t>备注：</w:t>
            </w:r>
          </w:p>
          <w:p w14:paraId="13BCF1C0">
            <w:pPr>
              <w:widowControl/>
              <w:jc w:val="left"/>
              <w:textAlignment w:val="center"/>
              <w:rPr>
                <w:rStyle w:val="41"/>
                <w:rFonts w:ascii="宋体" w:hAnsi="宋体" w:eastAsia="宋体" w:cs="宋体"/>
                <w:color w:val="auto"/>
                <w:sz w:val="21"/>
                <w:szCs w:val="21"/>
                <w:highlight w:val="none"/>
              </w:rPr>
            </w:pPr>
            <w:r>
              <w:rPr>
                <w:rStyle w:val="41"/>
                <w:rFonts w:ascii="宋体" w:hAnsi="宋体" w:eastAsia="宋体" w:cs="宋体"/>
                <w:color w:val="auto"/>
                <w:sz w:val="21"/>
                <w:szCs w:val="21"/>
                <w:highlight w:val="none"/>
              </w:rPr>
              <w:t>1、“岗位”要求</w:t>
            </w:r>
            <w:r>
              <w:rPr>
                <w:rStyle w:val="42"/>
                <w:rFonts w:ascii="宋体" w:hAnsi="宋体" w:eastAsia="宋体" w:cs="宋体"/>
                <w:b w:val="0"/>
                <w:bCs/>
                <w:color w:val="auto"/>
                <w:sz w:val="21"/>
                <w:szCs w:val="21"/>
                <w:highlight w:val="none"/>
              </w:rPr>
              <w:t>（除项目负责人和专职安全员外）</w:t>
            </w:r>
            <w:r>
              <w:rPr>
                <w:rStyle w:val="41"/>
                <w:rFonts w:ascii="宋体" w:hAnsi="宋体" w:eastAsia="宋体" w:cs="宋体"/>
                <w:color w:val="auto"/>
                <w:sz w:val="21"/>
                <w:szCs w:val="21"/>
                <w:highlight w:val="none"/>
              </w:rPr>
              <w:t>由招标人根据项目管理需要在本表备注中明确提出。项目管理团队人员信息将由交易系统提取后供各相关单位在履约时比对、核查。</w:t>
            </w:r>
          </w:p>
          <w:p w14:paraId="75154B2A">
            <w:pPr>
              <w:widowControl/>
              <w:jc w:val="left"/>
              <w:textAlignment w:val="center"/>
              <w:rPr>
                <w:rStyle w:val="41"/>
                <w:rFonts w:ascii="宋体" w:hAnsi="宋体" w:eastAsia="宋体" w:cs="宋体"/>
                <w:color w:val="auto"/>
                <w:sz w:val="21"/>
                <w:szCs w:val="21"/>
                <w:highlight w:val="none"/>
              </w:rPr>
            </w:pPr>
            <w:r>
              <w:rPr>
                <w:rStyle w:val="41"/>
                <w:rFonts w:ascii="宋体" w:hAnsi="宋体" w:eastAsia="宋体" w:cs="宋体"/>
                <w:color w:val="auto"/>
                <w:sz w:val="21"/>
                <w:szCs w:val="21"/>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7E1374A7">
            <w:pPr>
              <w:widowControl/>
              <w:jc w:val="left"/>
              <w:textAlignment w:val="center"/>
              <w:rPr>
                <w:rStyle w:val="41"/>
                <w:rFonts w:ascii="宋体" w:hAnsi="宋体" w:eastAsia="宋体" w:cs="宋体"/>
                <w:color w:val="auto"/>
                <w:sz w:val="21"/>
                <w:szCs w:val="21"/>
                <w:highlight w:val="none"/>
              </w:rPr>
            </w:pPr>
            <w:r>
              <w:rPr>
                <w:rStyle w:val="41"/>
                <w:rFonts w:ascii="宋体" w:hAnsi="宋体" w:eastAsia="宋体" w:cs="宋体"/>
                <w:color w:val="auto"/>
                <w:sz w:val="21"/>
                <w:szCs w:val="21"/>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p w14:paraId="35B24C29">
            <w:pPr>
              <w:widowControl/>
              <w:jc w:val="left"/>
              <w:textAlignment w:val="center"/>
              <w:rPr>
                <w:rFonts w:hint="eastAsia" w:ascii="宋体" w:hAnsi="宋体" w:eastAsia="宋体" w:cs="宋体"/>
                <w:color w:val="auto"/>
                <w:szCs w:val="21"/>
                <w:highlight w:val="none"/>
                <w:lang w:val="en-US" w:eastAsia="zh-CN"/>
              </w:rPr>
            </w:pPr>
            <w:r>
              <w:rPr>
                <w:rStyle w:val="41"/>
                <w:rFonts w:hint="eastAsia" w:ascii="宋体" w:hAnsi="宋体" w:eastAsia="宋体" w:cs="宋体"/>
                <w:color w:val="auto"/>
                <w:sz w:val="21"/>
                <w:szCs w:val="21"/>
                <w:highlight w:val="none"/>
                <w:lang w:val="en-US" w:eastAsia="zh-CN"/>
              </w:rPr>
              <w:t>4、</w:t>
            </w:r>
            <w:r>
              <w:rPr>
                <w:rFonts w:hint="eastAsia" w:ascii="宋体" w:hAnsi="宋体" w:eastAsia="宋体" w:cs="宋体"/>
                <w:color w:val="auto"/>
                <w:highlight w:val="none"/>
                <w:lang w:val="en-US" w:eastAsia="zh-CN"/>
              </w:rPr>
              <w:t>所有人员均需提供投标截止时间最近一个月</w:t>
            </w:r>
            <w:bookmarkStart w:id="244" w:name="_GoBack"/>
            <w:bookmarkEnd w:id="244"/>
            <w:r>
              <w:rPr>
                <w:rFonts w:hint="eastAsia" w:ascii="宋体" w:hAnsi="宋体" w:eastAsia="宋体" w:cs="宋体"/>
                <w:color w:val="auto"/>
                <w:highlight w:val="none"/>
                <w:lang w:val="en-US" w:eastAsia="zh-CN"/>
              </w:rPr>
              <w:t>在本单位（不含子公司）交纳的社保证明文件（社保证明需能反映参保人在该投标单位缴纳社保）。</w:t>
            </w:r>
          </w:p>
        </w:tc>
      </w:tr>
    </w:tbl>
    <w:p w14:paraId="4048A626">
      <w:pPr>
        <w:pStyle w:val="43"/>
        <w:wordWrap w:val="0"/>
        <w:spacing w:line="480" w:lineRule="exact"/>
        <w:ind w:firstLine="4620" w:firstLineChars="2200"/>
        <w:jc w:val="left"/>
        <w:rPr>
          <w:rFonts w:hint="eastAsia" w:ascii="宋体" w:hAnsi="宋体" w:eastAsia="宋体" w:cs="宋体"/>
          <w:color w:val="auto"/>
          <w:szCs w:val="21"/>
          <w:highlight w:val="none"/>
        </w:rPr>
      </w:pPr>
    </w:p>
    <w:p w14:paraId="0AE84D6E">
      <w:pPr>
        <w:spacing w:line="360" w:lineRule="auto"/>
        <w:jc w:val="left"/>
        <w:rPr>
          <w:rFonts w:ascii="宋体"/>
          <w:color w:val="auto"/>
          <w:highlight w:val="none"/>
        </w:rPr>
      </w:pPr>
      <w:bookmarkStart w:id="156" w:name="_Toc18033"/>
      <w:bookmarkStart w:id="157" w:name="_Toc7155"/>
      <w:bookmarkStart w:id="158" w:name="_Toc9943"/>
      <w:bookmarkStart w:id="159" w:name="_Toc68265639"/>
      <w:bookmarkStart w:id="160" w:name="_Toc17742"/>
      <w:r>
        <w:rPr>
          <w:rFonts w:hint="eastAsia" w:ascii="宋体" w:eastAsia="宋体"/>
          <w:color w:val="auto"/>
          <w:sz w:val="21"/>
          <w:szCs w:val="21"/>
          <w:highlight w:val="none"/>
        </w:rPr>
        <w:br w:type="page"/>
      </w:r>
      <w:bookmarkEnd w:id="156"/>
      <w:bookmarkEnd w:id="157"/>
      <w:bookmarkEnd w:id="158"/>
      <w:bookmarkEnd w:id="159"/>
      <w:bookmarkEnd w:id="160"/>
      <w:bookmarkStart w:id="161" w:name="_Toc8132538"/>
      <w:bookmarkStart w:id="162" w:name="_Toc23767"/>
      <w:bookmarkStart w:id="163" w:name="_Toc19516"/>
      <w:bookmarkStart w:id="164" w:name="_Toc2206"/>
      <w:bookmarkStart w:id="165" w:name="_Toc66892016"/>
      <w:bookmarkStart w:id="166" w:name="_Toc14654"/>
      <w:r>
        <w:rPr>
          <w:rFonts w:hint="eastAsia" w:ascii="宋体" w:hAnsi="宋体"/>
          <w:b/>
          <w:snapToGrid w:val="0"/>
          <w:color w:val="auto"/>
          <w:highlight w:val="none"/>
          <w:lang w:val="en-US" w:eastAsia="zh-CN"/>
        </w:rPr>
        <w:t>格式五：参与编制技术标投标文件人员名单</w:t>
      </w:r>
      <w:bookmarkEnd w:id="161"/>
      <w:bookmarkEnd w:id="162"/>
      <w:bookmarkEnd w:id="163"/>
      <w:bookmarkEnd w:id="164"/>
      <w:bookmarkEnd w:id="165"/>
      <w:bookmarkEnd w:id="166"/>
    </w:p>
    <w:p w14:paraId="476742B1">
      <w:pPr>
        <w:wordWrap w:val="0"/>
        <w:jc w:val="center"/>
        <w:rPr>
          <w:rFonts w:hint="eastAsia"/>
          <w:b/>
          <w:color w:val="auto"/>
          <w:sz w:val="32"/>
          <w:szCs w:val="32"/>
          <w:highlight w:val="none"/>
        </w:rPr>
      </w:pPr>
    </w:p>
    <w:p w14:paraId="2A478655">
      <w:pPr>
        <w:wordWrap w:val="0"/>
        <w:jc w:val="center"/>
        <w:rPr>
          <w:rFonts w:hint="eastAsia"/>
          <w:b/>
          <w:color w:val="auto"/>
          <w:sz w:val="32"/>
          <w:szCs w:val="32"/>
          <w:highlight w:val="none"/>
        </w:rPr>
      </w:pPr>
      <w:r>
        <w:rPr>
          <w:rFonts w:hint="eastAsia"/>
          <w:b/>
          <w:color w:val="auto"/>
          <w:sz w:val="32"/>
          <w:szCs w:val="32"/>
          <w:highlight w:val="none"/>
        </w:rPr>
        <w:t>参与编制技术标投标文件人员名单</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1560"/>
        <w:gridCol w:w="2644"/>
        <w:gridCol w:w="2534"/>
        <w:gridCol w:w="1544"/>
      </w:tblGrid>
      <w:tr w14:paraId="0B300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28" w:type="dxa"/>
            <w:gridSpan w:val="5"/>
            <w:tcBorders>
              <w:top w:val="single" w:color="auto" w:sz="4" w:space="0"/>
              <w:left w:val="single" w:color="auto" w:sz="4" w:space="0"/>
              <w:bottom w:val="single" w:color="auto" w:sz="4" w:space="0"/>
              <w:right w:val="single" w:color="auto" w:sz="4" w:space="0"/>
            </w:tcBorders>
            <w:noWrap w:val="0"/>
            <w:vAlign w:val="center"/>
          </w:tcPr>
          <w:p w14:paraId="0AC86318">
            <w:pPr>
              <w:tabs>
                <w:tab w:val="left" w:pos="720"/>
              </w:tabs>
              <w:wordWrap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投标人名称</w:t>
            </w:r>
          </w:p>
        </w:tc>
      </w:tr>
      <w:tr w14:paraId="2B2BB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46" w:type="dxa"/>
            <w:tcBorders>
              <w:top w:val="single" w:color="auto" w:sz="4" w:space="0"/>
              <w:left w:val="single" w:color="auto" w:sz="4" w:space="0"/>
              <w:bottom w:val="single" w:color="auto" w:sz="4" w:space="0"/>
              <w:right w:val="single" w:color="auto" w:sz="4" w:space="0"/>
            </w:tcBorders>
            <w:noWrap w:val="0"/>
            <w:vAlign w:val="center"/>
          </w:tcPr>
          <w:p w14:paraId="3D6F8E08">
            <w:pPr>
              <w:tabs>
                <w:tab w:val="left" w:pos="720"/>
              </w:tabs>
              <w:wordWrap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16074F1A">
            <w:pPr>
              <w:tabs>
                <w:tab w:val="left" w:pos="720"/>
              </w:tabs>
              <w:wordWrap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2644" w:type="dxa"/>
            <w:tcBorders>
              <w:top w:val="single" w:color="auto" w:sz="4" w:space="0"/>
              <w:left w:val="single" w:color="auto" w:sz="4" w:space="0"/>
              <w:bottom w:val="single" w:color="auto" w:sz="4" w:space="0"/>
              <w:right w:val="single" w:color="auto" w:sz="4" w:space="0"/>
            </w:tcBorders>
            <w:noWrap w:val="0"/>
            <w:vAlign w:val="center"/>
          </w:tcPr>
          <w:p w14:paraId="27174169">
            <w:pPr>
              <w:tabs>
                <w:tab w:val="left" w:pos="720"/>
              </w:tabs>
              <w:wordWrap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所承担工作</w:t>
            </w:r>
          </w:p>
        </w:tc>
        <w:tc>
          <w:tcPr>
            <w:tcW w:w="2534" w:type="dxa"/>
            <w:tcBorders>
              <w:top w:val="single" w:color="auto" w:sz="4" w:space="0"/>
              <w:left w:val="single" w:color="auto" w:sz="4" w:space="0"/>
              <w:bottom w:val="single" w:color="auto" w:sz="4" w:space="0"/>
              <w:right w:val="single" w:color="auto" w:sz="4" w:space="0"/>
            </w:tcBorders>
            <w:noWrap w:val="0"/>
            <w:vAlign w:val="center"/>
          </w:tcPr>
          <w:p w14:paraId="4912C08A">
            <w:pPr>
              <w:tabs>
                <w:tab w:val="left" w:pos="720"/>
              </w:tabs>
              <w:wordWrap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身份证号码</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446F8709">
            <w:pPr>
              <w:tabs>
                <w:tab w:val="left" w:pos="720"/>
              </w:tabs>
              <w:wordWrap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本人签名栏</w:t>
            </w:r>
          </w:p>
        </w:tc>
      </w:tr>
      <w:tr w14:paraId="644F2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46" w:type="dxa"/>
            <w:tcBorders>
              <w:top w:val="single" w:color="auto" w:sz="4" w:space="0"/>
              <w:left w:val="single" w:color="auto" w:sz="4" w:space="0"/>
              <w:bottom w:val="single" w:color="auto" w:sz="4" w:space="0"/>
              <w:right w:val="single" w:color="auto" w:sz="4" w:space="0"/>
            </w:tcBorders>
            <w:noWrap w:val="0"/>
            <w:vAlign w:val="center"/>
          </w:tcPr>
          <w:p w14:paraId="5CB21334">
            <w:pPr>
              <w:tabs>
                <w:tab w:val="left" w:pos="720"/>
              </w:tabs>
              <w:wordWrap w:val="0"/>
              <w:snapToGrid w:val="0"/>
              <w:spacing w:line="360" w:lineRule="auto"/>
              <w:jc w:val="center"/>
              <w:rPr>
                <w:rFonts w:hint="eastAsia" w:ascii="宋体" w:hAnsi="宋体" w:cs="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535CF4BF">
            <w:pPr>
              <w:tabs>
                <w:tab w:val="left" w:pos="720"/>
              </w:tabs>
              <w:wordWrap w:val="0"/>
              <w:snapToGrid w:val="0"/>
              <w:spacing w:line="360" w:lineRule="auto"/>
              <w:jc w:val="center"/>
              <w:rPr>
                <w:rFonts w:hint="eastAsia" w:ascii="宋体" w:hAnsi="宋体" w:cs="宋体"/>
                <w:color w:val="auto"/>
                <w:szCs w:val="21"/>
                <w:highlight w:val="none"/>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4E348CF5">
            <w:pPr>
              <w:tabs>
                <w:tab w:val="left" w:pos="720"/>
              </w:tabs>
              <w:wordWrap w:val="0"/>
              <w:snapToGrid w:val="0"/>
              <w:spacing w:line="360" w:lineRule="auto"/>
              <w:jc w:val="center"/>
              <w:rPr>
                <w:rFonts w:hint="eastAsia" w:ascii="宋体" w:hAnsi="宋体" w:cs="宋体"/>
                <w:color w:val="auto"/>
                <w:szCs w:val="21"/>
                <w:highlight w:val="none"/>
              </w:rPr>
            </w:pPr>
          </w:p>
        </w:tc>
        <w:tc>
          <w:tcPr>
            <w:tcW w:w="2534" w:type="dxa"/>
            <w:tcBorders>
              <w:top w:val="single" w:color="auto" w:sz="4" w:space="0"/>
              <w:left w:val="single" w:color="auto" w:sz="4" w:space="0"/>
              <w:bottom w:val="single" w:color="auto" w:sz="4" w:space="0"/>
              <w:right w:val="single" w:color="auto" w:sz="4" w:space="0"/>
            </w:tcBorders>
            <w:noWrap w:val="0"/>
            <w:vAlign w:val="center"/>
          </w:tcPr>
          <w:p w14:paraId="2218CB82">
            <w:pPr>
              <w:tabs>
                <w:tab w:val="left" w:pos="720"/>
              </w:tabs>
              <w:wordWrap w:val="0"/>
              <w:snapToGrid w:val="0"/>
              <w:spacing w:line="360" w:lineRule="auto"/>
              <w:jc w:val="center"/>
              <w:rPr>
                <w:rFonts w:hint="eastAsia" w:ascii="宋体" w:hAnsi="宋体" w:cs="宋体"/>
                <w:color w:val="auto"/>
                <w:szCs w:val="21"/>
                <w:highlight w:val="none"/>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4C0C13B">
            <w:pPr>
              <w:tabs>
                <w:tab w:val="left" w:pos="720"/>
              </w:tabs>
              <w:wordWrap w:val="0"/>
              <w:snapToGrid w:val="0"/>
              <w:spacing w:line="360" w:lineRule="auto"/>
              <w:jc w:val="center"/>
              <w:rPr>
                <w:rFonts w:hint="eastAsia" w:ascii="宋体" w:hAnsi="宋体" w:cs="宋体"/>
                <w:color w:val="auto"/>
                <w:szCs w:val="21"/>
                <w:highlight w:val="none"/>
              </w:rPr>
            </w:pPr>
          </w:p>
        </w:tc>
      </w:tr>
      <w:tr w14:paraId="06916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46" w:type="dxa"/>
            <w:tcBorders>
              <w:top w:val="single" w:color="auto" w:sz="4" w:space="0"/>
              <w:left w:val="single" w:color="auto" w:sz="4" w:space="0"/>
              <w:bottom w:val="single" w:color="auto" w:sz="4" w:space="0"/>
              <w:right w:val="single" w:color="auto" w:sz="4" w:space="0"/>
            </w:tcBorders>
            <w:noWrap w:val="0"/>
            <w:vAlign w:val="center"/>
          </w:tcPr>
          <w:p w14:paraId="1F95FAAD">
            <w:pPr>
              <w:tabs>
                <w:tab w:val="left" w:pos="720"/>
              </w:tabs>
              <w:wordWrap w:val="0"/>
              <w:snapToGrid w:val="0"/>
              <w:spacing w:line="360" w:lineRule="auto"/>
              <w:jc w:val="center"/>
              <w:rPr>
                <w:rFonts w:hint="eastAsia" w:ascii="宋体" w:hAnsi="宋体" w:cs="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15FC1831">
            <w:pPr>
              <w:tabs>
                <w:tab w:val="left" w:pos="720"/>
              </w:tabs>
              <w:wordWrap w:val="0"/>
              <w:snapToGrid w:val="0"/>
              <w:spacing w:line="360" w:lineRule="auto"/>
              <w:jc w:val="center"/>
              <w:rPr>
                <w:rFonts w:hint="eastAsia" w:ascii="宋体" w:hAnsi="宋体" w:cs="宋体"/>
                <w:color w:val="auto"/>
                <w:szCs w:val="21"/>
                <w:highlight w:val="none"/>
                <w:u w:val="single"/>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7B807E79">
            <w:pPr>
              <w:tabs>
                <w:tab w:val="left" w:pos="720"/>
              </w:tabs>
              <w:wordWrap w:val="0"/>
              <w:snapToGrid w:val="0"/>
              <w:spacing w:line="360" w:lineRule="auto"/>
              <w:jc w:val="center"/>
              <w:rPr>
                <w:rFonts w:hint="eastAsia" w:ascii="宋体" w:hAnsi="宋体" w:cs="宋体"/>
                <w:color w:val="auto"/>
                <w:szCs w:val="21"/>
                <w:highlight w:val="none"/>
              </w:rPr>
            </w:pPr>
          </w:p>
        </w:tc>
        <w:tc>
          <w:tcPr>
            <w:tcW w:w="2534" w:type="dxa"/>
            <w:tcBorders>
              <w:top w:val="single" w:color="auto" w:sz="4" w:space="0"/>
              <w:left w:val="single" w:color="auto" w:sz="4" w:space="0"/>
              <w:bottom w:val="single" w:color="auto" w:sz="4" w:space="0"/>
              <w:right w:val="single" w:color="auto" w:sz="4" w:space="0"/>
            </w:tcBorders>
            <w:noWrap w:val="0"/>
            <w:vAlign w:val="center"/>
          </w:tcPr>
          <w:p w14:paraId="61CA4C06">
            <w:pPr>
              <w:tabs>
                <w:tab w:val="left" w:pos="720"/>
              </w:tabs>
              <w:wordWrap w:val="0"/>
              <w:snapToGrid w:val="0"/>
              <w:spacing w:line="360" w:lineRule="auto"/>
              <w:jc w:val="center"/>
              <w:rPr>
                <w:rFonts w:hint="eastAsia" w:ascii="宋体" w:hAnsi="宋体" w:cs="宋体"/>
                <w:color w:val="auto"/>
                <w:szCs w:val="21"/>
                <w:highlight w:val="none"/>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14:paraId="5EF7CD7A">
            <w:pPr>
              <w:tabs>
                <w:tab w:val="left" w:pos="720"/>
              </w:tabs>
              <w:wordWrap w:val="0"/>
              <w:snapToGrid w:val="0"/>
              <w:spacing w:line="360" w:lineRule="auto"/>
              <w:jc w:val="center"/>
              <w:rPr>
                <w:rFonts w:hint="eastAsia" w:ascii="宋体" w:hAnsi="宋体" w:cs="宋体"/>
                <w:color w:val="auto"/>
                <w:szCs w:val="21"/>
                <w:highlight w:val="none"/>
              </w:rPr>
            </w:pPr>
          </w:p>
        </w:tc>
      </w:tr>
      <w:tr w14:paraId="04260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46" w:type="dxa"/>
            <w:tcBorders>
              <w:top w:val="single" w:color="auto" w:sz="4" w:space="0"/>
              <w:left w:val="single" w:color="auto" w:sz="4" w:space="0"/>
              <w:bottom w:val="single" w:color="auto" w:sz="4" w:space="0"/>
              <w:right w:val="single" w:color="auto" w:sz="4" w:space="0"/>
            </w:tcBorders>
            <w:noWrap w:val="0"/>
            <w:vAlign w:val="center"/>
          </w:tcPr>
          <w:p w14:paraId="4C8395FD">
            <w:pPr>
              <w:tabs>
                <w:tab w:val="left" w:pos="720"/>
              </w:tabs>
              <w:wordWrap w:val="0"/>
              <w:snapToGrid w:val="0"/>
              <w:spacing w:line="360" w:lineRule="auto"/>
              <w:jc w:val="center"/>
              <w:rPr>
                <w:rFonts w:hint="eastAsia" w:ascii="宋体" w:hAnsi="宋体" w:cs="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4BB5401D">
            <w:pPr>
              <w:tabs>
                <w:tab w:val="left" w:pos="720"/>
              </w:tabs>
              <w:wordWrap w:val="0"/>
              <w:snapToGrid w:val="0"/>
              <w:spacing w:line="360" w:lineRule="auto"/>
              <w:jc w:val="center"/>
              <w:rPr>
                <w:rFonts w:hint="eastAsia" w:ascii="宋体" w:hAnsi="宋体" w:cs="宋体"/>
                <w:color w:val="auto"/>
                <w:szCs w:val="21"/>
                <w:highlight w:val="none"/>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48D9DD07">
            <w:pPr>
              <w:tabs>
                <w:tab w:val="left" w:pos="720"/>
              </w:tabs>
              <w:wordWrap w:val="0"/>
              <w:snapToGrid w:val="0"/>
              <w:spacing w:line="360" w:lineRule="auto"/>
              <w:jc w:val="center"/>
              <w:rPr>
                <w:rFonts w:hint="eastAsia" w:ascii="宋体" w:hAnsi="宋体" w:cs="宋体"/>
                <w:color w:val="auto"/>
                <w:szCs w:val="21"/>
                <w:highlight w:val="none"/>
              </w:rPr>
            </w:pPr>
          </w:p>
        </w:tc>
        <w:tc>
          <w:tcPr>
            <w:tcW w:w="2534" w:type="dxa"/>
            <w:tcBorders>
              <w:top w:val="single" w:color="auto" w:sz="4" w:space="0"/>
              <w:left w:val="single" w:color="auto" w:sz="4" w:space="0"/>
              <w:bottom w:val="single" w:color="auto" w:sz="4" w:space="0"/>
              <w:right w:val="single" w:color="auto" w:sz="4" w:space="0"/>
            </w:tcBorders>
            <w:noWrap w:val="0"/>
            <w:vAlign w:val="center"/>
          </w:tcPr>
          <w:p w14:paraId="68AFA397">
            <w:pPr>
              <w:tabs>
                <w:tab w:val="left" w:pos="720"/>
              </w:tabs>
              <w:wordWrap w:val="0"/>
              <w:snapToGrid w:val="0"/>
              <w:spacing w:line="360" w:lineRule="auto"/>
              <w:jc w:val="center"/>
              <w:rPr>
                <w:rFonts w:hint="eastAsia" w:ascii="宋体" w:hAnsi="宋体" w:cs="宋体"/>
                <w:color w:val="auto"/>
                <w:szCs w:val="21"/>
                <w:highlight w:val="none"/>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14:paraId="4A7BD62E">
            <w:pPr>
              <w:tabs>
                <w:tab w:val="left" w:pos="720"/>
              </w:tabs>
              <w:wordWrap w:val="0"/>
              <w:snapToGrid w:val="0"/>
              <w:spacing w:line="360" w:lineRule="auto"/>
              <w:jc w:val="center"/>
              <w:rPr>
                <w:rFonts w:hint="eastAsia" w:ascii="宋体" w:hAnsi="宋体" w:cs="宋体"/>
                <w:color w:val="auto"/>
                <w:szCs w:val="21"/>
                <w:highlight w:val="none"/>
              </w:rPr>
            </w:pPr>
          </w:p>
        </w:tc>
      </w:tr>
      <w:tr w14:paraId="6B020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46" w:type="dxa"/>
            <w:tcBorders>
              <w:top w:val="single" w:color="auto" w:sz="4" w:space="0"/>
              <w:left w:val="single" w:color="auto" w:sz="4" w:space="0"/>
              <w:bottom w:val="single" w:color="auto" w:sz="4" w:space="0"/>
              <w:right w:val="single" w:color="auto" w:sz="4" w:space="0"/>
            </w:tcBorders>
            <w:noWrap w:val="0"/>
            <w:vAlign w:val="center"/>
          </w:tcPr>
          <w:p w14:paraId="2EA13DF2">
            <w:pPr>
              <w:tabs>
                <w:tab w:val="left" w:pos="720"/>
              </w:tabs>
              <w:wordWrap w:val="0"/>
              <w:snapToGrid w:val="0"/>
              <w:spacing w:line="360" w:lineRule="auto"/>
              <w:jc w:val="center"/>
              <w:rPr>
                <w:rFonts w:hint="eastAsia" w:ascii="宋体" w:hAnsi="宋体" w:cs="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3E6D885D">
            <w:pPr>
              <w:tabs>
                <w:tab w:val="left" w:pos="720"/>
              </w:tabs>
              <w:wordWrap w:val="0"/>
              <w:snapToGrid w:val="0"/>
              <w:spacing w:line="360" w:lineRule="auto"/>
              <w:jc w:val="center"/>
              <w:rPr>
                <w:rFonts w:hint="eastAsia" w:ascii="宋体" w:hAnsi="宋体" w:cs="宋体"/>
                <w:color w:val="auto"/>
                <w:szCs w:val="21"/>
                <w:highlight w:val="none"/>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13D901B5">
            <w:pPr>
              <w:tabs>
                <w:tab w:val="left" w:pos="720"/>
              </w:tabs>
              <w:wordWrap w:val="0"/>
              <w:snapToGrid w:val="0"/>
              <w:spacing w:line="360" w:lineRule="auto"/>
              <w:jc w:val="center"/>
              <w:rPr>
                <w:rFonts w:hint="eastAsia" w:ascii="宋体" w:hAnsi="宋体" w:cs="宋体"/>
                <w:color w:val="auto"/>
                <w:szCs w:val="21"/>
                <w:highlight w:val="none"/>
              </w:rPr>
            </w:pPr>
          </w:p>
        </w:tc>
        <w:tc>
          <w:tcPr>
            <w:tcW w:w="2534" w:type="dxa"/>
            <w:tcBorders>
              <w:top w:val="single" w:color="auto" w:sz="4" w:space="0"/>
              <w:left w:val="single" w:color="auto" w:sz="4" w:space="0"/>
              <w:bottom w:val="single" w:color="auto" w:sz="4" w:space="0"/>
              <w:right w:val="single" w:color="auto" w:sz="4" w:space="0"/>
            </w:tcBorders>
            <w:noWrap w:val="0"/>
            <w:vAlign w:val="center"/>
          </w:tcPr>
          <w:p w14:paraId="7D6E28D5">
            <w:pPr>
              <w:tabs>
                <w:tab w:val="left" w:pos="720"/>
              </w:tabs>
              <w:wordWrap w:val="0"/>
              <w:snapToGrid w:val="0"/>
              <w:spacing w:line="360" w:lineRule="auto"/>
              <w:jc w:val="center"/>
              <w:rPr>
                <w:rFonts w:hint="eastAsia" w:ascii="宋体" w:hAnsi="宋体" w:cs="宋体"/>
                <w:color w:val="auto"/>
                <w:szCs w:val="21"/>
                <w:highlight w:val="none"/>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14:paraId="451AF405">
            <w:pPr>
              <w:tabs>
                <w:tab w:val="left" w:pos="720"/>
              </w:tabs>
              <w:wordWrap w:val="0"/>
              <w:snapToGrid w:val="0"/>
              <w:spacing w:line="360" w:lineRule="auto"/>
              <w:jc w:val="center"/>
              <w:rPr>
                <w:rFonts w:hint="eastAsia" w:ascii="宋体" w:hAnsi="宋体" w:cs="宋体"/>
                <w:color w:val="auto"/>
                <w:szCs w:val="21"/>
                <w:highlight w:val="none"/>
              </w:rPr>
            </w:pPr>
          </w:p>
        </w:tc>
      </w:tr>
      <w:tr w14:paraId="5E6EB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46" w:type="dxa"/>
            <w:tcBorders>
              <w:top w:val="single" w:color="auto" w:sz="4" w:space="0"/>
              <w:left w:val="single" w:color="auto" w:sz="4" w:space="0"/>
              <w:bottom w:val="single" w:color="auto" w:sz="4" w:space="0"/>
              <w:right w:val="single" w:color="auto" w:sz="4" w:space="0"/>
            </w:tcBorders>
            <w:noWrap w:val="0"/>
            <w:vAlign w:val="center"/>
          </w:tcPr>
          <w:p w14:paraId="0D0BDCE4">
            <w:pPr>
              <w:tabs>
                <w:tab w:val="left" w:pos="720"/>
              </w:tabs>
              <w:wordWrap w:val="0"/>
              <w:snapToGrid w:val="0"/>
              <w:spacing w:line="360" w:lineRule="auto"/>
              <w:jc w:val="center"/>
              <w:rPr>
                <w:rFonts w:hint="eastAsia" w:ascii="宋体" w:hAnsi="宋体" w:cs="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625837E4">
            <w:pPr>
              <w:tabs>
                <w:tab w:val="left" w:pos="720"/>
              </w:tabs>
              <w:wordWrap w:val="0"/>
              <w:snapToGrid w:val="0"/>
              <w:spacing w:line="360" w:lineRule="auto"/>
              <w:jc w:val="center"/>
              <w:rPr>
                <w:rFonts w:hint="eastAsia" w:ascii="宋体" w:hAnsi="宋体" w:cs="宋体"/>
                <w:color w:val="auto"/>
                <w:szCs w:val="21"/>
                <w:highlight w:val="none"/>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429D1ECB">
            <w:pPr>
              <w:tabs>
                <w:tab w:val="left" w:pos="720"/>
              </w:tabs>
              <w:wordWrap w:val="0"/>
              <w:snapToGrid w:val="0"/>
              <w:spacing w:line="360" w:lineRule="auto"/>
              <w:jc w:val="center"/>
              <w:rPr>
                <w:rFonts w:hint="eastAsia" w:ascii="宋体" w:hAnsi="宋体" w:cs="宋体"/>
                <w:color w:val="auto"/>
                <w:szCs w:val="21"/>
                <w:highlight w:val="none"/>
              </w:rPr>
            </w:pPr>
          </w:p>
        </w:tc>
        <w:tc>
          <w:tcPr>
            <w:tcW w:w="2534" w:type="dxa"/>
            <w:tcBorders>
              <w:top w:val="single" w:color="auto" w:sz="4" w:space="0"/>
              <w:left w:val="single" w:color="auto" w:sz="4" w:space="0"/>
              <w:bottom w:val="single" w:color="auto" w:sz="4" w:space="0"/>
              <w:right w:val="single" w:color="auto" w:sz="4" w:space="0"/>
            </w:tcBorders>
            <w:noWrap w:val="0"/>
            <w:vAlign w:val="center"/>
          </w:tcPr>
          <w:p w14:paraId="54B5E920">
            <w:pPr>
              <w:tabs>
                <w:tab w:val="left" w:pos="720"/>
              </w:tabs>
              <w:wordWrap w:val="0"/>
              <w:snapToGrid w:val="0"/>
              <w:spacing w:line="360" w:lineRule="auto"/>
              <w:jc w:val="center"/>
              <w:rPr>
                <w:rFonts w:hint="eastAsia" w:ascii="宋体" w:hAnsi="宋体" w:cs="宋体"/>
                <w:color w:val="auto"/>
                <w:szCs w:val="21"/>
                <w:highlight w:val="none"/>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14:paraId="2FECE16D">
            <w:pPr>
              <w:tabs>
                <w:tab w:val="left" w:pos="720"/>
              </w:tabs>
              <w:wordWrap w:val="0"/>
              <w:snapToGrid w:val="0"/>
              <w:spacing w:line="360" w:lineRule="auto"/>
              <w:jc w:val="center"/>
              <w:rPr>
                <w:rFonts w:hint="eastAsia" w:ascii="宋体" w:hAnsi="宋体" w:cs="宋体"/>
                <w:color w:val="auto"/>
                <w:szCs w:val="21"/>
                <w:highlight w:val="none"/>
              </w:rPr>
            </w:pPr>
          </w:p>
        </w:tc>
      </w:tr>
      <w:tr w14:paraId="3481A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46" w:type="dxa"/>
            <w:tcBorders>
              <w:top w:val="single" w:color="auto" w:sz="4" w:space="0"/>
              <w:left w:val="single" w:color="auto" w:sz="4" w:space="0"/>
              <w:bottom w:val="single" w:color="auto" w:sz="4" w:space="0"/>
              <w:right w:val="single" w:color="auto" w:sz="4" w:space="0"/>
            </w:tcBorders>
            <w:noWrap w:val="0"/>
            <w:vAlign w:val="center"/>
          </w:tcPr>
          <w:p w14:paraId="1F2F01E7">
            <w:pPr>
              <w:tabs>
                <w:tab w:val="left" w:pos="720"/>
              </w:tabs>
              <w:wordWrap w:val="0"/>
              <w:snapToGrid w:val="0"/>
              <w:spacing w:line="360" w:lineRule="auto"/>
              <w:jc w:val="center"/>
              <w:rPr>
                <w:rFonts w:hint="eastAsia" w:ascii="宋体" w:hAnsi="宋体" w:cs="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6B0E96C4">
            <w:pPr>
              <w:tabs>
                <w:tab w:val="left" w:pos="720"/>
              </w:tabs>
              <w:wordWrap w:val="0"/>
              <w:snapToGrid w:val="0"/>
              <w:spacing w:line="360" w:lineRule="auto"/>
              <w:jc w:val="center"/>
              <w:rPr>
                <w:rFonts w:hint="eastAsia" w:ascii="宋体" w:hAnsi="宋体" w:cs="宋体"/>
                <w:color w:val="auto"/>
                <w:szCs w:val="21"/>
                <w:highlight w:val="none"/>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2091BF9A">
            <w:pPr>
              <w:tabs>
                <w:tab w:val="left" w:pos="720"/>
              </w:tabs>
              <w:wordWrap w:val="0"/>
              <w:snapToGrid w:val="0"/>
              <w:spacing w:line="360" w:lineRule="auto"/>
              <w:jc w:val="center"/>
              <w:rPr>
                <w:rFonts w:hint="eastAsia" w:ascii="宋体" w:hAnsi="宋体" w:cs="宋体"/>
                <w:color w:val="auto"/>
                <w:szCs w:val="21"/>
                <w:highlight w:val="none"/>
              </w:rPr>
            </w:pPr>
          </w:p>
        </w:tc>
        <w:tc>
          <w:tcPr>
            <w:tcW w:w="2534" w:type="dxa"/>
            <w:tcBorders>
              <w:top w:val="single" w:color="auto" w:sz="4" w:space="0"/>
              <w:left w:val="single" w:color="auto" w:sz="4" w:space="0"/>
              <w:bottom w:val="single" w:color="auto" w:sz="4" w:space="0"/>
              <w:right w:val="single" w:color="auto" w:sz="4" w:space="0"/>
            </w:tcBorders>
            <w:noWrap w:val="0"/>
            <w:vAlign w:val="center"/>
          </w:tcPr>
          <w:p w14:paraId="00DD40E2">
            <w:pPr>
              <w:tabs>
                <w:tab w:val="left" w:pos="720"/>
              </w:tabs>
              <w:wordWrap w:val="0"/>
              <w:snapToGrid w:val="0"/>
              <w:spacing w:line="360" w:lineRule="auto"/>
              <w:jc w:val="center"/>
              <w:rPr>
                <w:rFonts w:hint="eastAsia" w:ascii="宋体" w:hAnsi="宋体" w:cs="宋体"/>
                <w:color w:val="auto"/>
                <w:szCs w:val="21"/>
                <w:highlight w:val="none"/>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14:paraId="3FE78DC4">
            <w:pPr>
              <w:tabs>
                <w:tab w:val="left" w:pos="720"/>
              </w:tabs>
              <w:wordWrap w:val="0"/>
              <w:snapToGrid w:val="0"/>
              <w:spacing w:line="360" w:lineRule="auto"/>
              <w:jc w:val="center"/>
              <w:rPr>
                <w:rFonts w:hint="eastAsia" w:ascii="宋体" w:hAnsi="宋体" w:cs="宋体"/>
                <w:color w:val="auto"/>
                <w:szCs w:val="21"/>
                <w:highlight w:val="none"/>
              </w:rPr>
            </w:pPr>
          </w:p>
        </w:tc>
      </w:tr>
      <w:tr w14:paraId="2A2E8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46" w:type="dxa"/>
            <w:tcBorders>
              <w:top w:val="single" w:color="auto" w:sz="4" w:space="0"/>
              <w:left w:val="single" w:color="auto" w:sz="4" w:space="0"/>
              <w:bottom w:val="single" w:color="auto" w:sz="4" w:space="0"/>
              <w:right w:val="single" w:color="auto" w:sz="4" w:space="0"/>
            </w:tcBorders>
            <w:noWrap w:val="0"/>
            <w:vAlign w:val="center"/>
          </w:tcPr>
          <w:p w14:paraId="5E007477">
            <w:pPr>
              <w:tabs>
                <w:tab w:val="left" w:pos="720"/>
              </w:tabs>
              <w:wordWrap w:val="0"/>
              <w:snapToGrid w:val="0"/>
              <w:spacing w:line="360" w:lineRule="auto"/>
              <w:jc w:val="center"/>
              <w:rPr>
                <w:rFonts w:hint="eastAsia" w:ascii="宋体" w:hAnsi="宋体" w:cs="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00922E8E">
            <w:pPr>
              <w:tabs>
                <w:tab w:val="left" w:pos="720"/>
              </w:tabs>
              <w:wordWrap w:val="0"/>
              <w:snapToGrid w:val="0"/>
              <w:spacing w:line="360" w:lineRule="auto"/>
              <w:jc w:val="center"/>
              <w:rPr>
                <w:rFonts w:hint="eastAsia" w:ascii="宋体" w:hAnsi="宋体" w:cs="宋体"/>
                <w:color w:val="auto"/>
                <w:szCs w:val="21"/>
                <w:highlight w:val="none"/>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42932617">
            <w:pPr>
              <w:tabs>
                <w:tab w:val="left" w:pos="720"/>
              </w:tabs>
              <w:wordWrap w:val="0"/>
              <w:snapToGrid w:val="0"/>
              <w:spacing w:line="360" w:lineRule="auto"/>
              <w:jc w:val="center"/>
              <w:rPr>
                <w:rFonts w:hint="eastAsia" w:ascii="宋体" w:hAnsi="宋体" w:cs="宋体"/>
                <w:color w:val="auto"/>
                <w:szCs w:val="21"/>
                <w:highlight w:val="none"/>
              </w:rPr>
            </w:pPr>
          </w:p>
        </w:tc>
        <w:tc>
          <w:tcPr>
            <w:tcW w:w="2534" w:type="dxa"/>
            <w:tcBorders>
              <w:top w:val="single" w:color="auto" w:sz="4" w:space="0"/>
              <w:left w:val="single" w:color="auto" w:sz="4" w:space="0"/>
              <w:bottom w:val="single" w:color="auto" w:sz="4" w:space="0"/>
              <w:right w:val="single" w:color="auto" w:sz="4" w:space="0"/>
            </w:tcBorders>
            <w:noWrap w:val="0"/>
            <w:vAlign w:val="center"/>
          </w:tcPr>
          <w:p w14:paraId="338B26C4">
            <w:pPr>
              <w:tabs>
                <w:tab w:val="left" w:pos="720"/>
              </w:tabs>
              <w:wordWrap w:val="0"/>
              <w:snapToGrid w:val="0"/>
              <w:spacing w:line="360" w:lineRule="auto"/>
              <w:jc w:val="center"/>
              <w:rPr>
                <w:rFonts w:hint="eastAsia" w:ascii="宋体" w:hAnsi="宋体" w:cs="宋体"/>
                <w:color w:val="auto"/>
                <w:szCs w:val="21"/>
                <w:highlight w:val="none"/>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14:paraId="061B4BE4">
            <w:pPr>
              <w:tabs>
                <w:tab w:val="left" w:pos="720"/>
              </w:tabs>
              <w:wordWrap w:val="0"/>
              <w:snapToGrid w:val="0"/>
              <w:spacing w:line="360" w:lineRule="auto"/>
              <w:jc w:val="center"/>
              <w:rPr>
                <w:rFonts w:hint="eastAsia" w:ascii="宋体" w:hAnsi="宋体" w:cs="宋体"/>
                <w:color w:val="auto"/>
                <w:szCs w:val="21"/>
                <w:highlight w:val="none"/>
              </w:rPr>
            </w:pPr>
          </w:p>
        </w:tc>
      </w:tr>
      <w:tr w14:paraId="3906C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46" w:type="dxa"/>
            <w:tcBorders>
              <w:top w:val="single" w:color="auto" w:sz="4" w:space="0"/>
              <w:left w:val="single" w:color="auto" w:sz="4" w:space="0"/>
              <w:bottom w:val="single" w:color="auto" w:sz="4" w:space="0"/>
              <w:right w:val="single" w:color="auto" w:sz="4" w:space="0"/>
            </w:tcBorders>
            <w:noWrap w:val="0"/>
            <w:vAlign w:val="center"/>
          </w:tcPr>
          <w:p w14:paraId="1E87BD04">
            <w:pPr>
              <w:tabs>
                <w:tab w:val="left" w:pos="720"/>
              </w:tabs>
              <w:wordWrap w:val="0"/>
              <w:snapToGrid w:val="0"/>
              <w:spacing w:line="360" w:lineRule="auto"/>
              <w:jc w:val="center"/>
              <w:rPr>
                <w:rFonts w:hint="eastAsia" w:ascii="宋体" w:hAnsi="宋体" w:cs="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3BADAB36">
            <w:pPr>
              <w:tabs>
                <w:tab w:val="left" w:pos="720"/>
              </w:tabs>
              <w:wordWrap w:val="0"/>
              <w:snapToGrid w:val="0"/>
              <w:spacing w:line="360" w:lineRule="auto"/>
              <w:jc w:val="center"/>
              <w:rPr>
                <w:rFonts w:hint="eastAsia" w:ascii="宋体" w:hAnsi="宋体" w:cs="宋体"/>
                <w:color w:val="auto"/>
                <w:szCs w:val="21"/>
                <w:highlight w:val="none"/>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2E87D959">
            <w:pPr>
              <w:tabs>
                <w:tab w:val="left" w:pos="720"/>
              </w:tabs>
              <w:wordWrap w:val="0"/>
              <w:snapToGrid w:val="0"/>
              <w:spacing w:line="360" w:lineRule="auto"/>
              <w:jc w:val="center"/>
              <w:rPr>
                <w:rFonts w:hint="eastAsia" w:ascii="宋体" w:hAnsi="宋体" w:cs="宋体"/>
                <w:color w:val="auto"/>
                <w:szCs w:val="21"/>
                <w:highlight w:val="none"/>
              </w:rPr>
            </w:pPr>
          </w:p>
        </w:tc>
        <w:tc>
          <w:tcPr>
            <w:tcW w:w="2534" w:type="dxa"/>
            <w:tcBorders>
              <w:top w:val="single" w:color="auto" w:sz="4" w:space="0"/>
              <w:left w:val="single" w:color="auto" w:sz="4" w:space="0"/>
              <w:bottom w:val="single" w:color="auto" w:sz="4" w:space="0"/>
              <w:right w:val="single" w:color="auto" w:sz="4" w:space="0"/>
            </w:tcBorders>
            <w:noWrap w:val="0"/>
            <w:vAlign w:val="center"/>
          </w:tcPr>
          <w:p w14:paraId="5A4C03FE">
            <w:pPr>
              <w:tabs>
                <w:tab w:val="left" w:pos="720"/>
              </w:tabs>
              <w:wordWrap w:val="0"/>
              <w:snapToGrid w:val="0"/>
              <w:spacing w:line="360" w:lineRule="auto"/>
              <w:jc w:val="center"/>
              <w:rPr>
                <w:rFonts w:hint="eastAsia" w:ascii="宋体" w:hAnsi="宋体" w:cs="宋体"/>
                <w:color w:val="auto"/>
                <w:szCs w:val="21"/>
                <w:highlight w:val="none"/>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14:paraId="1793A854">
            <w:pPr>
              <w:tabs>
                <w:tab w:val="left" w:pos="720"/>
              </w:tabs>
              <w:wordWrap w:val="0"/>
              <w:snapToGrid w:val="0"/>
              <w:spacing w:line="360" w:lineRule="auto"/>
              <w:jc w:val="center"/>
              <w:rPr>
                <w:rFonts w:hint="eastAsia" w:ascii="宋体" w:hAnsi="宋体" w:cs="宋体"/>
                <w:color w:val="auto"/>
                <w:szCs w:val="21"/>
                <w:highlight w:val="none"/>
              </w:rPr>
            </w:pPr>
          </w:p>
        </w:tc>
      </w:tr>
    </w:tbl>
    <w:p w14:paraId="511AA288">
      <w:pPr>
        <w:wordWrap w:val="0"/>
        <w:autoSpaceDE w:val="0"/>
        <w:autoSpaceDN w:val="0"/>
        <w:adjustRightInd w:val="0"/>
        <w:spacing w:line="360" w:lineRule="auto"/>
        <w:ind w:firstLine="368"/>
        <w:rPr>
          <w:rFonts w:hint="eastAsia" w:ascii="宋体" w:hAnsi="宋体"/>
          <w:color w:val="auto"/>
          <w:szCs w:val="21"/>
          <w:highlight w:val="none"/>
        </w:rPr>
      </w:pPr>
      <w:r>
        <w:rPr>
          <w:rFonts w:hint="eastAsia" w:ascii="宋体" w:hAnsi="宋体"/>
          <w:color w:val="auto"/>
          <w:szCs w:val="21"/>
          <w:highlight w:val="none"/>
        </w:rPr>
        <w:t>注：参与编制技术标书所有人员名单应包括如编制技术投标方案、负责清样校对、负责打印及复印等所有人员在内的人员名单。</w:t>
      </w:r>
    </w:p>
    <w:p w14:paraId="0378BD09">
      <w:pPr>
        <w:pStyle w:val="18"/>
        <w:wordWrap w:val="0"/>
        <w:ind w:left="0" w:leftChars="0" w:firstLine="0" w:firstLineChars="0"/>
        <w:rPr>
          <w:rFonts w:hint="eastAsia"/>
          <w:color w:val="auto"/>
          <w:highlight w:val="none"/>
        </w:rPr>
      </w:pPr>
    </w:p>
    <w:p w14:paraId="6B33EFE2">
      <w:pPr>
        <w:pStyle w:val="34"/>
        <w:wordWrap w:val="0"/>
        <w:spacing w:before="0" w:beforeLines="0"/>
        <w:outlineLvl w:val="9"/>
        <w:rPr>
          <w:rFonts w:hint="eastAsia" w:ascii="宋体" w:eastAsia="宋体"/>
          <w:color w:val="auto"/>
          <w:highlight w:val="none"/>
        </w:rPr>
        <w:sectPr>
          <w:pgSz w:w="11906" w:h="16838"/>
          <w:pgMar w:top="1247" w:right="1247" w:bottom="1247" w:left="1247" w:header="851" w:footer="992" w:gutter="0"/>
          <w:cols w:space="720" w:num="1"/>
          <w:docGrid w:type="lines" w:linePitch="312" w:charSpace="0"/>
        </w:sectPr>
      </w:pPr>
      <w:bookmarkStart w:id="167" w:name="_Toc66892022"/>
      <w:bookmarkStart w:id="168" w:name="_Toc8132543"/>
      <w:bookmarkStart w:id="169" w:name="_Toc1047"/>
    </w:p>
    <w:bookmarkEnd w:id="167"/>
    <w:bookmarkEnd w:id="168"/>
    <w:bookmarkEnd w:id="169"/>
    <w:p w14:paraId="33DC42EA">
      <w:pPr>
        <w:pStyle w:val="34"/>
        <w:wordWrap w:val="0"/>
        <w:spacing w:beforeLines="0" w:after="159"/>
        <w:outlineLvl w:val="9"/>
        <w:rPr>
          <w:rFonts w:hint="eastAsia" w:ascii="宋体" w:eastAsia="宋体"/>
          <w:color w:val="auto"/>
          <w:highlight w:val="none"/>
        </w:rPr>
      </w:pPr>
      <w:bookmarkStart w:id="170" w:name="_Toc10229"/>
      <w:bookmarkStart w:id="171" w:name="_Toc23819"/>
      <w:bookmarkStart w:id="172" w:name="_Toc26068"/>
      <w:bookmarkStart w:id="173" w:name="_Toc532475368"/>
      <w:bookmarkStart w:id="174" w:name="_Toc510963900"/>
      <w:bookmarkStart w:id="175" w:name="_Toc66892026"/>
      <w:bookmarkStart w:id="176" w:name="_Toc532475801"/>
      <w:bookmarkStart w:id="177" w:name="_Toc8132548"/>
      <w:r>
        <w:rPr>
          <w:rFonts w:hint="eastAsia" w:ascii="宋体" w:eastAsia="宋体"/>
          <w:color w:val="auto"/>
          <w:highlight w:val="none"/>
        </w:rPr>
        <w:t>格式</w:t>
      </w:r>
      <w:r>
        <w:rPr>
          <w:rFonts w:hint="eastAsia" w:ascii="宋体" w:eastAsia="宋体"/>
          <w:color w:val="auto"/>
          <w:highlight w:val="none"/>
          <w:lang w:val="en-US" w:eastAsia="zh-CN"/>
        </w:rPr>
        <w:t>六</w:t>
      </w:r>
      <w:r>
        <w:rPr>
          <w:rFonts w:hint="eastAsia" w:ascii="宋体" w:eastAsia="宋体"/>
          <w:color w:val="auto"/>
          <w:highlight w:val="none"/>
        </w:rPr>
        <w:t>：根据招标文件要求投标人认为应填写或提交其他所有资料</w:t>
      </w:r>
      <w:bookmarkEnd w:id="170"/>
      <w:bookmarkEnd w:id="171"/>
      <w:bookmarkEnd w:id="172"/>
    </w:p>
    <w:p w14:paraId="16042DD4">
      <w:pPr>
        <w:pStyle w:val="33"/>
        <w:wordWrap w:val="0"/>
        <w:spacing w:before="0" w:beforeLines="0" w:after="159" w:line="360" w:lineRule="auto"/>
        <w:outlineLvl w:val="9"/>
        <w:rPr>
          <w:rFonts w:hint="eastAsia" w:ascii="宋体" w:hAnsi="宋体" w:eastAsia="宋体"/>
          <w:color w:val="auto"/>
          <w:highlight w:val="none"/>
        </w:rPr>
      </w:pPr>
      <w:bookmarkStart w:id="178" w:name="_Toc21032"/>
      <w:r>
        <w:rPr>
          <w:rFonts w:hint="eastAsia" w:ascii="宋体" w:hAnsi="宋体" w:eastAsia="宋体"/>
          <w:color w:val="auto"/>
          <w:highlight w:val="none"/>
        </w:rPr>
        <w:br w:type="page"/>
      </w:r>
    </w:p>
    <w:p w14:paraId="27C1EDD0">
      <w:pPr>
        <w:pStyle w:val="33"/>
        <w:wordWrap w:val="0"/>
        <w:spacing w:before="0" w:beforeLines="0" w:after="159" w:line="360" w:lineRule="auto"/>
        <w:outlineLvl w:val="9"/>
        <w:rPr>
          <w:rFonts w:hint="eastAsia" w:ascii="宋体" w:hAnsi="宋体" w:eastAsia="宋体"/>
          <w:color w:val="auto"/>
          <w:highlight w:val="none"/>
        </w:rPr>
      </w:pPr>
    </w:p>
    <w:p w14:paraId="1D7E299D">
      <w:pPr>
        <w:pStyle w:val="33"/>
        <w:wordWrap w:val="0"/>
        <w:spacing w:before="0" w:beforeLines="0" w:after="159" w:line="360" w:lineRule="auto"/>
        <w:outlineLvl w:val="9"/>
        <w:rPr>
          <w:rFonts w:hint="eastAsia" w:ascii="宋体" w:hAnsi="宋体" w:eastAsia="宋体"/>
          <w:color w:val="auto"/>
          <w:highlight w:val="none"/>
        </w:rPr>
      </w:pPr>
    </w:p>
    <w:p w14:paraId="57907C8C">
      <w:pPr>
        <w:pStyle w:val="33"/>
        <w:wordWrap w:val="0"/>
        <w:spacing w:before="0" w:beforeLines="0" w:after="159" w:line="360" w:lineRule="auto"/>
        <w:outlineLvl w:val="9"/>
        <w:rPr>
          <w:rFonts w:hint="eastAsia" w:ascii="宋体" w:hAnsi="宋体" w:eastAsia="宋体"/>
          <w:color w:val="auto"/>
          <w:highlight w:val="none"/>
        </w:rPr>
      </w:pPr>
    </w:p>
    <w:p w14:paraId="1CDB553F">
      <w:pPr>
        <w:pStyle w:val="33"/>
        <w:wordWrap w:val="0"/>
        <w:spacing w:before="0" w:beforeLines="0" w:after="159" w:line="360" w:lineRule="auto"/>
        <w:outlineLvl w:val="9"/>
        <w:rPr>
          <w:rFonts w:hint="eastAsia" w:ascii="宋体" w:hAnsi="宋体" w:eastAsia="宋体"/>
          <w:color w:val="auto"/>
          <w:highlight w:val="none"/>
        </w:rPr>
      </w:pPr>
    </w:p>
    <w:p w14:paraId="4F04FB01">
      <w:pPr>
        <w:pStyle w:val="33"/>
        <w:wordWrap w:val="0"/>
        <w:spacing w:before="0" w:beforeLines="0" w:after="159" w:line="360" w:lineRule="auto"/>
        <w:outlineLvl w:val="9"/>
        <w:rPr>
          <w:rFonts w:hint="eastAsia" w:ascii="宋体" w:hAnsi="宋体" w:eastAsia="宋体"/>
          <w:color w:val="auto"/>
          <w:highlight w:val="none"/>
        </w:rPr>
      </w:pPr>
    </w:p>
    <w:p w14:paraId="350598A0">
      <w:pPr>
        <w:pStyle w:val="33"/>
        <w:wordWrap w:val="0"/>
        <w:spacing w:before="0" w:beforeLines="0" w:after="159" w:line="360" w:lineRule="auto"/>
        <w:outlineLvl w:val="9"/>
        <w:rPr>
          <w:rFonts w:hint="eastAsia" w:ascii="宋体" w:hAnsi="宋体" w:eastAsia="宋体"/>
          <w:color w:val="auto"/>
          <w:highlight w:val="none"/>
        </w:rPr>
      </w:pPr>
    </w:p>
    <w:p w14:paraId="55379D8A">
      <w:pPr>
        <w:pStyle w:val="33"/>
        <w:wordWrap w:val="0"/>
        <w:spacing w:before="0" w:beforeLines="0" w:after="159" w:line="360" w:lineRule="auto"/>
        <w:outlineLvl w:val="9"/>
        <w:rPr>
          <w:rFonts w:hint="eastAsia" w:ascii="宋体" w:hAnsi="宋体" w:eastAsia="宋体"/>
          <w:color w:val="auto"/>
          <w:highlight w:val="none"/>
        </w:rPr>
      </w:pPr>
    </w:p>
    <w:p w14:paraId="68F48F10">
      <w:pPr>
        <w:pStyle w:val="33"/>
        <w:wordWrap w:val="0"/>
        <w:spacing w:before="0" w:beforeLines="0" w:after="159" w:line="360" w:lineRule="auto"/>
        <w:rPr>
          <w:rFonts w:ascii="宋体" w:hAnsi="宋体" w:eastAsia="宋体"/>
          <w:color w:val="auto"/>
          <w:highlight w:val="none"/>
        </w:rPr>
      </w:pPr>
      <w:bookmarkStart w:id="179" w:name="_Toc4592"/>
      <w:bookmarkStart w:id="180" w:name="_Toc8982"/>
      <w:bookmarkStart w:id="181" w:name="_Toc17382"/>
      <w:bookmarkStart w:id="182" w:name="_Toc2038"/>
      <w:r>
        <w:rPr>
          <w:rFonts w:hint="eastAsia" w:ascii="宋体" w:hAnsi="宋体" w:eastAsia="宋体"/>
          <w:color w:val="auto"/>
          <w:highlight w:val="none"/>
        </w:rPr>
        <w:t>二、经济标投标文件格式</w:t>
      </w:r>
      <w:bookmarkEnd w:id="173"/>
      <w:bookmarkEnd w:id="174"/>
      <w:bookmarkEnd w:id="175"/>
      <w:bookmarkEnd w:id="176"/>
      <w:bookmarkEnd w:id="177"/>
      <w:bookmarkEnd w:id="178"/>
      <w:bookmarkEnd w:id="179"/>
      <w:bookmarkEnd w:id="180"/>
      <w:bookmarkEnd w:id="181"/>
      <w:bookmarkEnd w:id="182"/>
    </w:p>
    <w:p w14:paraId="4F0A2F69">
      <w:pPr>
        <w:pStyle w:val="34"/>
        <w:wordWrap w:val="0"/>
        <w:spacing w:beforeLines="0" w:afterLines="0" w:line="360" w:lineRule="auto"/>
        <w:outlineLvl w:val="9"/>
        <w:rPr>
          <w:rFonts w:hint="eastAsia" w:ascii="宋体" w:eastAsia="宋体" w:cs="宋体"/>
          <w:color w:val="auto"/>
          <w:highlight w:val="none"/>
        </w:rPr>
      </w:pPr>
      <w:r>
        <w:rPr>
          <w:b w:val="0"/>
          <w:color w:val="auto"/>
          <w:highlight w:val="none"/>
        </w:rPr>
        <w:br w:type="page"/>
      </w:r>
      <w:bookmarkStart w:id="183" w:name="_Toc1836"/>
      <w:bookmarkStart w:id="184" w:name="_Toc8403"/>
      <w:bookmarkStart w:id="185" w:name="_Toc27014"/>
      <w:bookmarkStart w:id="186" w:name="_Toc25314"/>
      <w:bookmarkStart w:id="187" w:name="_Toc510963901"/>
      <w:bookmarkStart w:id="188" w:name="_Toc70332314"/>
      <w:bookmarkStart w:id="189" w:name="_Toc532475369"/>
      <w:bookmarkStart w:id="190" w:name="_Toc532475802"/>
      <w:bookmarkStart w:id="191" w:name="_Toc5107"/>
      <w:bookmarkStart w:id="192" w:name="_Toc532475804"/>
      <w:bookmarkStart w:id="193" w:name="_Toc878"/>
      <w:bookmarkStart w:id="194" w:name="_Toc510963903"/>
      <w:bookmarkStart w:id="195" w:name="_Toc4128"/>
      <w:bookmarkStart w:id="196" w:name="_Toc532475371"/>
      <w:bookmarkStart w:id="197" w:name="_Toc8132550"/>
      <w:bookmarkStart w:id="198" w:name="_Toc66892027"/>
      <w:r>
        <w:rPr>
          <w:rFonts w:hint="eastAsia" w:ascii="宋体" w:eastAsia="宋体" w:cs="宋体"/>
          <w:color w:val="auto"/>
          <w:highlight w:val="none"/>
        </w:rPr>
        <w:t>格式一：经济标封面</w:t>
      </w:r>
      <w:bookmarkEnd w:id="183"/>
      <w:bookmarkEnd w:id="184"/>
      <w:bookmarkEnd w:id="185"/>
      <w:bookmarkEnd w:id="186"/>
      <w:bookmarkEnd w:id="187"/>
      <w:bookmarkEnd w:id="188"/>
      <w:bookmarkEnd w:id="189"/>
      <w:bookmarkEnd w:id="190"/>
      <w:bookmarkEnd w:id="191"/>
    </w:p>
    <w:p w14:paraId="6F640ACF">
      <w:pPr>
        <w:pStyle w:val="35"/>
        <w:wordWrap w:val="0"/>
        <w:ind w:firstLine="496"/>
        <w:rPr>
          <w:rFonts w:hint="eastAsia" w:ascii="宋体" w:hAnsi="宋体" w:cs="宋体"/>
          <w:color w:val="auto"/>
          <w:highlight w:val="none"/>
        </w:rPr>
      </w:pPr>
    </w:p>
    <w:p w14:paraId="741C65C0">
      <w:pPr>
        <w:pStyle w:val="35"/>
        <w:wordWrap w:val="0"/>
        <w:ind w:firstLine="496"/>
        <w:rPr>
          <w:rFonts w:hint="eastAsia" w:ascii="宋体" w:hAnsi="宋体" w:cs="宋体"/>
          <w:color w:val="auto"/>
          <w:highlight w:val="none"/>
        </w:rPr>
      </w:pPr>
    </w:p>
    <w:p w14:paraId="5A36BAAA">
      <w:pPr>
        <w:pStyle w:val="36"/>
        <w:wordWrap w:val="0"/>
        <w:rPr>
          <w:rFonts w:hint="eastAsia" w:ascii="宋体" w:hAnsi="宋体" w:eastAsia="宋体" w:cs="宋体"/>
          <w:b w:val="0"/>
          <w:color w:val="auto"/>
          <w:highlight w:val="none"/>
          <w:u w:val="single"/>
        </w:rPr>
      </w:pPr>
      <w:r>
        <w:rPr>
          <w:rFonts w:hint="eastAsia" w:ascii="宋体" w:hAnsi="宋体" w:eastAsia="宋体" w:cs="宋体"/>
          <w:b w:val="0"/>
          <w:color w:val="auto"/>
          <w:highlight w:val="none"/>
          <w:u w:val="single"/>
        </w:rPr>
        <w:t xml:space="preserve">[工程名称] </w:t>
      </w:r>
    </w:p>
    <w:p w14:paraId="0BFA8A44">
      <w:pPr>
        <w:pStyle w:val="35"/>
        <w:wordWrap w:val="0"/>
        <w:ind w:firstLine="496"/>
        <w:rPr>
          <w:rFonts w:hint="eastAsia" w:ascii="宋体" w:hAnsi="宋体" w:cs="宋体"/>
          <w:color w:val="auto"/>
          <w:highlight w:val="none"/>
        </w:rPr>
      </w:pPr>
    </w:p>
    <w:p w14:paraId="3D239EDD">
      <w:pPr>
        <w:pStyle w:val="35"/>
        <w:wordWrap w:val="0"/>
        <w:ind w:firstLine="496"/>
        <w:rPr>
          <w:rFonts w:hint="eastAsia" w:ascii="宋体" w:hAnsi="宋体" w:cs="宋体"/>
          <w:color w:val="auto"/>
          <w:highlight w:val="none"/>
        </w:rPr>
      </w:pPr>
    </w:p>
    <w:p w14:paraId="2C300AB7">
      <w:pPr>
        <w:pStyle w:val="35"/>
        <w:wordWrap w:val="0"/>
        <w:ind w:firstLine="496"/>
        <w:rPr>
          <w:rFonts w:hint="eastAsia" w:ascii="宋体" w:hAnsi="宋体" w:cs="宋体"/>
          <w:color w:val="auto"/>
          <w:highlight w:val="none"/>
        </w:rPr>
      </w:pPr>
    </w:p>
    <w:p w14:paraId="08AD08D2">
      <w:pPr>
        <w:pStyle w:val="35"/>
        <w:wordWrap w:val="0"/>
        <w:ind w:firstLine="496"/>
        <w:rPr>
          <w:rFonts w:hint="eastAsia" w:ascii="宋体" w:hAnsi="宋体" w:cs="宋体"/>
          <w:color w:val="auto"/>
          <w:highlight w:val="none"/>
        </w:rPr>
      </w:pPr>
    </w:p>
    <w:p w14:paraId="5BA96B91">
      <w:pPr>
        <w:pStyle w:val="37"/>
        <w:wordWrap w:val="0"/>
        <w:rPr>
          <w:rFonts w:hint="eastAsia" w:ascii="宋体" w:hAnsi="宋体" w:eastAsia="宋体" w:cs="宋体"/>
          <w:b w:val="0"/>
          <w:color w:val="auto"/>
          <w:highlight w:val="none"/>
        </w:rPr>
      </w:pPr>
      <w:r>
        <w:rPr>
          <w:rFonts w:hint="eastAsia" w:ascii="宋体" w:hAnsi="宋体" w:eastAsia="宋体" w:cs="宋体"/>
          <w:b w:val="0"/>
          <w:color w:val="auto"/>
          <w:highlight w:val="none"/>
        </w:rPr>
        <w:t>投标文件</w:t>
      </w:r>
    </w:p>
    <w:p w14:paraId="045E24CA">
      <w:pPr>
        <w:pStyle w:val="36"/>
        <w:wordWrap w:val="0"/>
        <w:rPr>
          <w:rFonts w:hint="eastAsia" w:ascii="宋体" w:hAnsi="宋体" w:eastAsia="宋体" w:cs="宋体"/>
          <w:b w:val="0"/>
          <w:color w:val="auto"/>
          <w:highlight w:val="none"/>
        </w:rPr>
      </w:pPr>
      <w:r>
        <w:rPr>
          <w:rFonts w:hint="eastAsia" w:ascii="宋体" w:hAnsi="宋体" w:eastAsia="宋体" w:cs="宋体"/>
          <w:b w:val="0"/>
          <w:color w:val="auto"/>
          <w:highlight w:val="none"/>
        </w:rPr>
        <w:t>经济投标文件</w:t>
      </w:r>
    </w:p>
    <w:p w14:paraId="4AA08239">
      <w:pPr>
        <w:pStyle w:val="35"/>
        <w:wordWrap w:val="0"/>
        <w:ind w:firstLine="496"/>
        <w:rPr>
          <w:rFonts w:hint="eastAsia" w:ascii="宋体" w:hAnsi="宋体" w:cs="宋体"/>
          <w:color w:val="auto"/>
          <w:highlight w:val="none"/>
        </w:rPr>
      </w:pPr>
    </w:p>
    <w:p w14:paraId="7556905C">
      <w:pPr>
        <w:pStyle w:val="35"/>
        <w:wordWrap w:val="0"/>
        <w:ind w:firstLine="496"/>
        <w:rPr>
          <w:rFonts w:hint="eastAsia" w:ascii="宋体" w:hAnsi="宋体" w:cs="宋体"/>
          <w:color w:val="auto"/>
          <w:highlight w:val="none"/>
        </w:rPr>
      </w:pPr>
    </w:p>
    <w:p w14:paraId="205E10FD">
      <w:pPr>
        <w:pStyle w:val="35"/>
        <w:wordWrap w:val="0"/>
        <w:ind w:firstLine="496"/>
        <w:rPr>
          <w:rFonts w:hint="eastAsia" w:ascii="宋体" w:hAnsi="宋体" w:cs="宋体"/>
          <w:color w:val="auto"/>
          <w:highlight w:val="none"/>
        </w:rPr>
      </w:pPr>
    </w:p>
    <w:p w14:paraId="11B6E483">
      <w:pPr>
        <w:pStyle w:val="35"/>
        <w:wordWrap w:val="0"/>
        <w:ind w:firstLine="496"/>
        <w:rPr>
          <w:rFonts w:hint="eastAsia" w:ascii="宋体" w:hAnsi="宋体" w:cs="宋体"/>
          <w:color w:val="auto"/>
          <w:highlight w:val="none"/>
        </w:rPr>
      </w:pPr>
    </w:p>
    <w:p w14:paraId="68C2D7A1">
      <w:pPr>
        <w:pStyle w:val="35"/>
        <w:wordWrap w:val="0"/>
        <w:ind w:firstLine="496"/>
        <w:rPr>
          <w:rFonts w:hint="eastAsia" w:ascii="宋体" w:hAnsi="宋体" w:cs="宋体"/>
          <w:color w:val="auto"/>
          <w:highlight w:val="none"/>
        </w:rPr>
      </w:pPr>
    </w:p>
    <w:p w14:paraId="5C4AA146">
      <w:pPr>
        <w:pStyle w:val="35"/>
        <w:wordWrap w:val="0"/>
        <w:ind w:firstLine="496"/>
        <w:rPr>
          <w:rFonts w:hint="eastAsia" w:ascii="宋体" w:hAnsi="宋体" w:cs="宋体"/>
          <w:color w:val="auto"/>
          <w:highlight w:val="none"/>
        </w:rPr>
      </w:pPr>
    </w:p>
    <w:p w14:paraId="05926C56">
      <w:pPr>
        <w:pStyle w:val="38"/>
        <w:wordWrap w:val="0"/>
        <w:ind w:firstLine="57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 标 人：</w:t>
      </w:r>
      <w:r>
        <w:rPr>
          <w:rFonts w:hint="eastAsia" w:ascii="宋体" w:hAnsi="宋体" w:eastAsia="宋体" w:cs="宋体"/>
          <w:color w:val="auto"/>
          <w:sz w:val="28"/>
          <w:szCs w:val="28"/>
          <w:highlight w:val="none"/>
          <w:u w:val="single"/>
        </w:rPr>
        <w:t xml:space="preserve">      （填写投标人单位名称）      （盖章）</w:t>
      </w:r>
    </w:p>
    <w:p w14:paraId="264A90B4">
      <w:pPr>
        <w:pStyle w:val="38"/>
        <w:wordWrap w:val="0"/>
        <w:ind w:firstLine="576"/>
        <w:rPr>
          <w:rFonts w:hint="eastAsia" w:ascii="宋体" w:hAnsi="宋体" w:eastAsia="宋体" w:cs="宋体"/>
          <w:color w:val="auto"/>
          <w:sz w:val="28"/>
          <w:szCs w:val="28"/>
          <w:highlight w:val="none"/>
        </w:rPr>
      </w:pPr>
    </w:p>
    <w:p w14:paraId="2F1197FD">
      <w:pPr>
        <w:pStyle w:val="38"/>
        <w:wordWrap w:val="0"/>
        <w:ind w:firstLine="57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w:t>
      </w:r>
    </w:p>
    <w:p w14:paraId="02CE72BB">
      <w:pPr>
        <w:pStyle w:val="38"/>
        <w:wordWrap w:val="0"/>
        <w:ind w:firstLine="57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其委托代理人：</w:t>
      </w:r>
      <w:r>
        <w:rPr>
          <w:rFonts w:hint="eastAsia" w:ascii="宋体" w:hAnsi="宋体" w:eastAsia="宋体" w:cs="宋体"/>
          <w:color w:val="auto"/>
          <w:sz w:val="28"/>
          <w:szCs w:val="28"/>
          <w:highlight w:val="none"/>
          <w:u w:val="single"/>
        </w:rPr>
        <w:t xml:space="preserve">                        （签名或盖章）</w:t>
      </w:r>
    </w:p>
    <w:p w14:paraId="3E0E26ED">
      <w:pPr>
        <w:pStyle w:val="38"/>
        <w:wordWrap w:val="0"/>
        <w:ind w:firstLine="57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        期：</w:t>
      </w:r>
      <w:r>
        <w:rPr>
          <w:rFonts w:hint="eastAsia" w:ascii="宋体" w:hAnsi="宋体" w:eastAsia="宋体" w:cs="宋体"/>
          <w:color w:val="auto"/>
          <w:sz w:val="28"/>
          <w:szCs w:val="28"/>
          <w:highlight w:val="none"/>
          <w:u w:val="single"/>
        </w:rPr>
        <w:t xml:space="preserve">                                      </w:t>
      </w:r>
    </w:p>
    <w:p w14:paraId="4E1A5488">
      <w:pPr>
        <w:pStyle w:val="2"/>
        <w:jc w:val="both"/>
        <w:rPr>
          <w:rFonts w:ascii="宋体" w:hAnsi="宋体"/>
          <w:color w:val="auto"/>
          <w:highlight w:val="none"/>
        </w:rPr>
      </w:pPr>
      <w:r>
        <w:rPr>
          <w:rFonts w:hint="eastAsia" w:ascii="宋体" w:cs="宋体"/>
          <w:color w:val="auto"/>
          <w:highlight w:val="none"/>
        </w:rPr>
        <w:br w:type="page"/>
      </w:r>
      <w:bookmarkEnd w:id="192"/>
      <w:bookmarkEnd w:id="193"/>
      <w:bookmarkEnd w:id="194"/>
      <w:bookmarkEnd w:id="195"/>
      <w:bookmarkEnd w:id="196"/>
      <w:bookmarkEnd w:id="197"/>
      <w:bookmarkEnd w:id="198"/>
      <w:bookmarkStart w:id="199" w:name="_Toc11349"/>
      <w:bookmarkStart w:id="200" w:name="_Toc11205"/>
      <w:bookmarkStart w:id="201" w:name="_Toc27315"/>
      <w:bookmarkStart w:id="202" w:name="_Toc510963904"/>
      <w:bookmarkStart w:id="203" w:name="_Toc532475805"/>
      <w:bookmarkStart w:id="204" w:name="_Toc532475372"/>
      <w:r>
        <w:rPr>
          <w:rStyle w:val="23"/>
          <w:rFonts w:hint="eastAsia" w:ascii="宋体" w:hAnsi="宋体" w:cs="宋体"/>
          <w:snapToGrid w:val="0"/>
          <w:color w:val="auto"/>
          <w:spacing w:val="4"/>
          <w:sz w:val="21"/>
          <w:szCs w:val="22"/>
          <w:highlight w:val="none"/>
          <w:lang w:val="en-US" w:eastAsia="zh-CN"/>
        </w:rPr>
        <w:t>格式二：工程量清单计价表</w:t>
      </w:r>
    </w:p>
    <w:p w14:paraId="7C392849">
      <w:pPr>
        <w:pStyle w:val="35"/>
        <w:ind w:firstLine="498"/>
        <w:rPr>
          <w:rFonts w:ascii="宋体" w:hAnsi="宋体"/>
          <w:b/>
          <w:color w:val="auto"/>
          <w:highlight w:val="none"/>
        </w:rPr>
      </w:pPr>
    </w:p>
    <w:p w14:paraId="10183FB6">
      <w:pPr>
        <w:pStyle w:val="39"/>
        <w:rPr>
          <w:rFonts w:ascii="宋体" w:hAnsi="宋体" w:eastAsia="宋体"/>
          <w:color w:val="auto"/>
          <w:highlight w:val="none"/>
        </w:rPr>
      </w:pPr>
      <w:r>
        <w:rPr>
          <w:rFonts w:hint="eastAsia" w:ascii="宋体" w:hAnsi="宋体" w:eastAsia="宋体"/>
          <w:color w:val="auto"/>
          <w:highlight w:val="none"/>
        </w:rPr>
        <w:t>工程量清单计价表</w:t>
      </w:r>
    </w:p>
    <w:p w14:paraId="6198BC6E">
      <w:pPr>
        <w:pStyle w:val="35"/>
        <w:ind w:firstLine="498"/>
        <w:rPr>
          <w:rFonts w:ascii="宋体" w:hAnsi="宋体"/>
          <w:b/>
          <w:color w:val="auto"/>
          <w:highlight w:val="none"/>
        </w:rPr>
      </w:pPr>
    </w:p>
    <w:p w14:paraId="1429FC4C">
      <w:pPr>
        <w:pStyle w:val="35"/>
        <w:ind w:firstLine="0" w:firstLineChars="0"/>
        <w:jc w:val="center"/>
        <w:rPr>
          <w:rFonts w:ascii="宋体" w:hAnsi="宋体"/>
          <w:b/>
          <w:color w:val="auto"/>
          <w:highlight w:val="none"/>
        </w:rPr>
      </w:pPr>
      <w:r>
        <w:rPr>
          <w:rFonts w:hint="eastAsia" w:ascii="宋体" w:hAnsi="宋体"/>
          <w:b/>
          <w:color w:val="auto"/>
          <w:highlight w:val="none"/>
        </w:rPr>
        <w:t>本部分内容详见招标文件第七章工程量清单。</w:t>
      </w:r>
    </w:p>
    <w:p w14:paraId="05D9F769">
      <w:pPr>
        <w:pStyle w:val="34"/>
        <w:wordWrap w:val="0"/>
        <w:spacing w:before="0" w:beforeLines="0" w:after="159" w:line="360" w:lineRule="auto"/>
        <w:outlineLvl w:val="9"/>
        <w:rPr>
          <w:rFonts w:ascii="宋体" w:eastAsia="宋体"/>
          <w:color w:val="auto"/>
          <w:highlight w:val="none"/>
        </w:rPr>
      </w:pPr>
      <w:r>
        <w:rPr>
          <w:rStyle w:val="23"/>
          <w:rFonts w:hint="eastAsia" w:ascii="宋体" w:eastAsia="宋体" w:cs="宋体"/>
          <w:color w:val="auto"/>
          <w:highlight w:val="none"/>
        </w:rPr>
        <w:br w:type="page"/>
      </w:r>
      <w:r>
        <w:rPr>
          <w:rFonts w:hint="eastAsia" w:ascii="宋体" w:eastAsia="宋体"/>
          <w:color w:val="auto"/>
          <w:highlight w:val="none"/>
        </w:rPr>
        <w:t>格式三：参与编制经济标投标文件人员名单</w:t>
      </w:r>
      <w:bookmarkEnd w:id="199"/>
      <w:bookmarkEnd w:id="200"/>
      <w:bookmarkEnd w:id="201"/>
    </w:p>
    <w:bookmarkEnd w:id="202"/>
    <w:bookmarkEnd w:id="203"/>
    <w:bookmarkEnd w:id="204"/>
    <w:p w14:paraId="318FF8CE">
      <w:pPr>
        <w:pStyle w:val="39"/>
        <w:wordWrap w:val="0"/>
        <w:ind w:firstLine="617"/>
        <w:rPr>
          <w:rFonts w:ascii="宋体" w:hAnsi="宋体" w:eastAsia="宋体"/>
          <w:color w:val="auto"/>
          <w:sz w:val="28"/>
          <w:szCs w:val="28"/>
          <w:highlight w:val="none"/>
        </w:rPr>
      </w:pPr>
      <w:r>
        <w:rPr>
          <w:rFonts w:hint="eastAsia" w:ascii="宋体" w:hAnsi="宋体" w:eastAsia="宋体"/>
          <w:color w:val="auto"/>
          <w:sz w:val="28"/>
          <w:szCs w:val="28"/>
          <w:highlight w:val="none"/>
        </w:rPr>
        <w:t>参与编制经济标投标文件人员名单</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382"/>
        <w:gridCol w:w="2341"/>
        <w:gridCol w:w="2245"/>
        <w:gridCol w:w="2304"/>
      </w:tblGrid>
      <w:tr w14:paraId="040CA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464" w:type="dxa"/>
            <w:gridSpan w:val="5"/>
            <w:noWrap w:val="0"/>
            <w:vAlign w:val="center"/>
          </w:tcPr>
          <w:p w14:paraId="2AC0F3E6">
            <w:pPr>
              <w:tabs>
                <w:tab w:val="left" w:pos="720"/>
              </w:tabs>
              <w:wordWrap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投标单位名称</w:t>
            </w:r>
          </w:p>
        </w:tc>
      </w:tr>
      <w:tr w14:paraId="50EF8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92" w:type="dxa"/>
            <w:noWrap w:val="0"/>
            <w:vAlign w:val="center"/>
          </w:tcPr>
          <w:p w14:paraId="33959F0D">
            <w:pPr>
              <w:tabs>
                <w:tab w:val="left" w:pos="720"/>
              </w:tabs>
              <w:wordWrap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382" w:type="dxa"/>
            <w:noWrap w:val="0"/>
            <w:vAlign w:val="center"/>
          </w:tcPr>
          <w:p w14:paraId="2079C34B">
            <w:pPr>
              <w:tabs>
                <w:tab w:val="left" w:pos="720"/>
              </w:tabs>
              <w:wordWrap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2341" w:type="dxa"/>
            <w:noWrap w:val="0"/>
            <w:vAlign w:val="center"/>
          </w:tcPr>
          <w:p w14:paraId="7AD2EE06">
            <w:pPr>
              <w:tabs>
                <w:tab w:val="left" w:pos="720"/>
              </w:tabs>
              <w:wordWrap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所承担工作</w:t>
            </w:r>
          </w:p>
        </w:tc>
        <w:tc>
          <w:tcPr>
            <w:tcW w:w="2245" w:type="dxa"/>
            <w:noWrap w:val="0"/>
            <w:vAlign w:val="center"/>
          </w:tcPr>
          <w:p w14:paraId="06C5A6F0">
            <w:pPr>
              <w:tabs>
                <w:tab w:val="left" w:pos="720"/>
              </w:tabs>
              <w:wordWrap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身份证号码</w:t>
            </w:r>
          </w:p>
        </w:tc>
        <w:tc>
          <w:tcPr>
            <w:tcW w:w="2304" w:type="dxa"/>
            <w:noWrap w:val="0"/>
            <w:vAlign w:val="center"/>
          </w:tcPr>
          <w:p w14:paraId="31DA0B82">
            <w:pPr>
              <w:tabs>
                <w:tab w:val="left" w:pos="720"/>
              </w:tabs>
              <w:wordWrap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本人签名栏</w:t>
            </w:r>
          </w:p>
        </w:tc>
      </w:tr>
      <w:tr w14:paraId="54847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92" w:type="dxa"/>
            <w:noWrap w:val="0"/>
            <w:vAlign w:val="center"/>
          </w:tcPr>
          <w:p w14:paraId="6FC0606F">
            <w:pPr>
              <w:tabs>
                <w:tab w:val="left" w:pos="720"/>
              </w:tabs>
              <w:wordWrap w:val="0"/>
              <w:snapToGrid w:val="0"/>
              <w:jc w:val="center"/>
              <w:rPr>
                <w:rFonts w:hint="eastAsia" w:ascii="宋体" w:hAnsi="宋体" w:cs="宋体"/>
                <w:color w:val="auto"/>
                <w:szCs w:val="21"/>
                <w:highlight w:val="none"/>
              </w:rPr>
            </w:pPr>
          </w:p>
        </w:tc>
        <w:tc>
          <w:tcPr>
            <w:tcW w:w="1382" w:type="dxa"/>
            <w:noWrap w:val="0"/>
            <w:vAlign w:val="center"/>
          </w:tcPr>
          <w:p w14:paraId="3FD8B504">
            <w:pPr>
              <w:tabs>
                <w:tab w:val="left" w:pos="720"/>
              </w:tabs>
              <w:wordWrap w:val="0"/>
              <w:snapToGrid w:val="0"/>
              <w:jc w:val="center"/>
              <w:rPr>
                <w:rFonts w:hint="eastAsia" w:ascii="宋体" w:hAnsi="宋体" w:cs="宋体"/>
                <w:color w:val="auto"/>
                <w:szCs w:val="21"/>
                <w:highlight w:val="none"/>
              </w:rPr>
            </w:pPr>
          </w:p>
        </w:tc>
        <w:tc>
          <w:tcPr>
            <w:tcW w:w="2341" w:type="dxa"/>
            <w:noWrap w:val="0"/>
            <w:vAlign w:val="center"/>
          </w:tcPr>
          <w:p w14:paraId="26380302">
            <w:pPr>
              <w:tabs>
                <w:tab w:val="left" w:pos="720"/>
              </w:tabs>
              <w:wordWrap w:val="0"/>
              <w:snapToGrid w:val="0"/>
              <w:jc w:val="center"/>
              <w:rPr>
                <w:rFonts w:hint="eastAsia" w:ascii="宋体" w:hAnsi="宋体" w:cs="宋体"/>
                <w:color w:val="auto"/>
                <w:szCs w:val="21"/>
                <w:highlight w:val="none"/>
              </w:rPr>
            </w:pPr>
          </w:p>
        </w:tc>
        <w:tc>
          <w:tcPr>
            <w:tcW w:w="2245" w:type="dxa"/>
            <w:noWrap w:val="0"/>
            <w:vAlign w:val="center"/>
          </w:tcPr>
          <w:p w14:paraId="0371D911">
            <w:pPr>
              <w:tabs>
                <w:tab w:val="left" w:pos="720"/>
              </w:tabs>
              <w:wordWrap w:val="0"/>
              <w:snapToGrid w:val="0"/>
              <w:jc w:val="center"/>
              <w:rPr>
                <w:rFonts w:hint="eastAsia" w:ascii="宋体" w:hAnsi="宋体" w:cs="宋体"/>
                <w:color w:val="auto"/>
                <w:szCs w:val="21"/>
                <w:highlight w:val="none"/>
              </w:rPr>
            </w:pPr>
          </w:p>
        </w:tc>
        <w:tc>
          <w:tcPr>
            <w:tcW w:w="2304" w:type="dxa"/>
            <w:noWrap w:val="0"/>
            <w:vAlign w:val="center"/>
          </w:tcPr>
          <w:p w14:paraId="5DB6AF10">
            <w:pPr>
              <w:tabs>
                <w:tab w:val="left" w:pos="720"/>
              </w:tabs>
              <w:wordWrap w:val="0"/>
              <w:snapToGrid w:val="0"/>
              <w:jc w:val="center"/>
              <w:rPr>
                <w:rFonts w:hint="eastAsia" w:ascii="宋体" w:hAnsi="宋体" w:cs="宋体"/>
                <w:color w:val="auto"/>
                <w:szCs w:val="21"/>
                <w:highlight w:val="none"/>
              </w:rPr>
            </w:pPr>
          </w:p>
        </w:tc>
      </w:tr>
      <w:tr w14:paraId="2CB26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noWrap w:val="0"/>
            <w:vAlign w:val="center"/>
          </w:tcPr>
          <w:p w14:paraId="64C7664C">
            <w:pPr>
              <w:tabs>
                <w:tab w:val="left" w:pos="720"/>
              </w:tabs>
              <w:wordWrap w:val="0"/>
              <w:snapToGrid w:val="0"/>
              <w:jc w:val="center"/>
              <w:rPr>
                <w:rFonts w:hint="eastAsia" w:ascii="宋体" w:hAnsi="宋体" w:cs="宋体"/>
                <w:color w:val="auto"/>
                <w:szCs w:val="21"/>
                <w:highlight w:val="none"/>
              </w:rPr>
            </w:pPr>
          </w:p>
        </w:tc>
        <w:tc>
          <w:tcPr>
            <w:tcW w:w="1382" w:type="dxa"/>
            <w:noWrap w:val="0"/>
            <w:vAlign w:val="center"/>
          </w:tcPr>
          <w:p w14:paraId="7B11CF10">
            <w:pPr>
              <w:tabs>
                <w:tab w:val="left" w:pos="720"/>
              </w:tabs>
              <w:wordWrap w:val="0"/>
              <w:snapToGrid w:val="0"/>
              <w:jc w:val="center"/>
              <w:rPr>
                <w:rFonts w:hint="eastAsia" w:ascii="宋体" w:hAnsi="宋体" w:cs="宋体"/>
                <w:color w:val="auto"/>
                <w:szCs w:val="21"/>
                <w:highlight w:val="none"/>
              </w:rPr>
            </w:pPr>
          </w:p>
        </w:tc>
        <w:tc>
          <w:tcPr>
            <w:tcW w:w="2341" w:type="dxa"/>
            <w:noWrap w:val="0"/>
            <w:vAlign w:val="center"/>
          </w:tcPr>
          <w:p w14:paraId="30E0F149">
            <w:pPr>
              <w:tabs>
                <w:tab w:val="left" w:pos="720"/>
              </w:tabs>
              <w:wordWrap w:val="0"/>
              <w:snapToGrid w:val="0"/>
              <w:jc w:val="center"/>
              <w:rPr>
                <w:rFonts w:hint="eastAsia" w:ascii="宋体" w:hAnsi="宋体" w:cs="宋体"/>
                <w:color w:val="auto"/>
                <w:szCs w:val="21"/>
                <w:highlight w:val="none"/>
              </w:rPr>
            </w:pPr>
          </w:p>
        </w:tc>
        <w:tc>
          <w:tcPr>
            <w:tcW w:w="2245" w:type="dxa"/>
            <w:noWrap w:val="0"/>
            <w:vAlign w:val="center"/>
          </w:tcPr>
          <w:p w14:paraId="15613F00">
            <w:pPr>
              <w:tabs>
                <w:tab w:val="left" w:pos="720"/>
              </w:tabs>
              <w:wordWrap w:val="0"/>
              <w:snapToGrid w:val="0"/>
              <w:jc w:val="center"/>
              <w:rPr>
                <w:rFonts w:hint="eastAsia" w:ascii="宋体" w:hAnsi="宋体" w:cs="宋体"/>
                <w:color w:val="auto"/>
                <w:szCs w:val="21"/>
                <w:highlight w:val="none"/>
              </w:rPr>
            </w:pPr>
          </w:p>
        </w:tc>
        <w:tc>
          <w:tcPr>
            <w:tcW w:w="2304" w:type="dxa"/>
            <w:noWrap w:val="0"/>
            <w:vAlign w:val="center"/>
          </w:tcPr>
          <w:p w14:paraId="619113E0">
            <w:pPr>
              <w:tabs>
                <w:tab w:val="left" w:pos="720"/>
              </w:tabs>
              <w:wordWrap w:val="0"/>
              <w:snapToGrid w:val="0"/>
              <w:jc w:val="center"/>
              <w:rPr>
                <w:rFonts w:hint="eastAsia" w:ascii="宋体" w:hAnsi="宋体" w:cs="宋体"/>
                <w:color w:val="auto"/>
                <w:szCs w:val="21"/>
                <w:highlight w:val="none"/>
              </w:rPr>
            </w:pPr>
          </w:p>
        </w:tc>
      </w:tr>
      <w:tr w14:paraId="4D25F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noWrap w:val="0"/>
            <w:vAlign w:val="center"/>
          </w:tcPr>
          <w:p w14:paraId="4611954E">
            <w:pPr>
              <w:tabs>
                <w:tab w:val="left" w:pos="720"/>
              </w:tabs>
              <w:wordWrap w:val="0"/>
              <w:snapToGrid w:val="0"/>
              <w:jc w:val="center"/>
              <w:rPr>
                <w:rFonts w:hint="eastAsia" w:ascii="宋体" w:hAnsi="宋体" w:cs="宋体"/>
                <w:color w:val="auto"/>
                <w:szCs w:val="21"/>
                <w:highlight w:val="none"/>
              </w:rPr>
            </w:pPr>
          </w:p>
        </w:tc>
        <w:tc>
          <w:tcPr>
            <w:tcW w:w="1382" w:type="dxa"/>
            <w:noWrap w:val="0"/>
            <w:vAlign w:val="center"/>
          </w:tcPr>
          <w:p w14:paraId="0BC08CD6">
            <w:pPr>
              <w:tabs>
                <w:tab w:val="left" w:pos="720"/>
              </w:tabs>
              <w:wordWrap w:val="0"/>
              <w:snapToGrid w:val="0"/>
              <w:jc w:val="center"/>
              <w:rPr>
                <w:rFonts w:hint="eastAsia" w:ascii="宋体" w:hAnsi="宋体" w:cs="宋体"/>
                <w:color w:val="auto"/>
                <w:szCs w:val="21"/>
                <w:highlight w:val="none"/>
              </w:rPr>
            </w:pPr>
          </w:p>
        </w:tc>
        <w:tc>
          <w:tcPr>
            <w:tcW w:w="2341" w:type="dxa"/>
            <w:noWrap w:val="0"/>
            <w:vAlign w:val="center"/>
          </w:tcPr>
          <w:p w14:paraId="35E96058">
            <w:pPr>
              <w:tabs>
                <w:tab w:val="left" w:pos="720"/>
              </w:tabs>
              <w:wordWrap w:val="0"/>
              <w:snapToGrid w:val="0"/>
              <w:jc w:val="center"/>
              <w:rPr>
                <w:rFonts w:hint="eastAsia" w:ascii="宋体" w:hAnsi="宋体" w:cs="宋体"/>
                <w:color w:val="auto"/>
                <w:szCs w:val="21"/>
                <w:highlight w:val="none"/>
              </w:rPr>
            </w:pPr>
          </w:p>
        </w:tc>
        <w:tc>
          <w:tcPr>
            <w:tcW w:w="2245" w:type="dxa"/>
            <w:noWrap w:val="0"/>
            <w:vAlign w:val="center"/>
          </w:tcPr>
          <w:p w14:paraId="050A18DC">
            <w:pPr>
              <w:tabs>
                <w:tab w:val="left" w:pos="720"/>
              </w:tabs>
              <w:wordWrap w:val="0"/>
              <w:snapToGrid w:val="0"/>
              <w:jc w:val="center"/>
              <w:rPr>
                <w:rFonts w:hint="eastAsia" w:ascii="宋体" w:hAnsi="宋体" w:cs="宋体"/>
                <w:color w:val="auto"/>
                <w:szCs w:val="21"/>
                <w:highlight w:val="none"/>
              </w:rPr>
            </w:pPr>
          </w:p>
        </w:tc>
        <w:tc>
          <w:tcPr>
            <w:tcW w:w="2304" w:type="dxa"/>
            <w:noWrap w:val="0"/>
            <w:vAlign w:val="center"/>
          </w:tcPr>
          <w:p w14:paraId="63D536AD">
            <w:pPr>
              <w:tabs>
                <w:tab w:val="left" w:pos="720"/>
              </w:tabs>
              <w:wordWrap w:val="0"/>
              <w:snapToGrid w:val="0"/>
              <w:jc w:val="center"/>
              <w:rPr>
                <w:rFonts w:hint="eastAsia" w:ascii="宋体" w:hAnsi="宋体" w:cs="宋体"/>
                <w:color w:val="auto"/>
                <w:szCs w:val="21"/>
                <w:highlight w:val="none"/>
              </w:rPr>
            </w:pPr>
          </w:p>
        </w:tc>
      </w:tr>
      <w:tr w14:paraId="48427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noWrap w:val="0"/>
            <w:vAlign w:val="center"/>
          </w:tcPr>
          <w:p w14:paraId="6D8BF381">
            <w:pPr>
              <w:tabs>
                <w:tab w:val="left" w:pos="720"/>
              </w:tabs>
              <w:wordWrap w:val="0"/>
              <w:snapToGrid w:val="0"/>
              <w:jc w:val="center"/>
              <w:rPr>
                <w:rFonts w:hint="eastAsia" w:ascii="宋体" w:hAnsi="宋体" w:cs="宋体"/>
                <w:color w:val="auto"/>
                <w:szCs w:val="21"/>
                <w:highlight w:val="none"/>
              </w:rPr>
            </w:pPr>
          </w:p>
        </w:tc>
        <w:tc>
          <w:tcPr>
            <w:tcW w:w="1382" w:type="dxa"/>
            <w:noWrap w:val="0"/>
            <w:vAlign w:val="center"/>
          </w:tcPr>
          <w:p w14:paraId="5373E9E4">
            <w:pPr>
              <w:tabs>
                <w:tab w:val="left" w:pos="720"/>
              </w:tabs>
              <w:wordWrap w:val="0"/>
              <w:snapToGrid w:val="0"/>
              <w:jc w:val="center"/>
              <w:rPr>
                <w:rFonts w:hint="eastAsia" w:ascii="宋体" w:hAnsi="宋体" w:cs="宋体"/>
                <w:color w:val="auto"/>
                <w:szCs w:val="21"/>
                <w:highlight w:val="none"/>
              </w:rPr>
            </w:pPr>
          </w:p>
        </w:tc>
        <w:tc>
          <w:tcPr>
            <w:tcW w:w="2341" w:type="dxa"/>
            <w:noWrap w:val="0"/>
            <w:vAlign w:val="center"/>
          </w:tcPr>
          <w:p w14:paraId="6DF41C66">
            <w:pPr>
              <w:tabs>
                <w:tab w:val="left" w:pos="720"/>
              </w:tabs>
              <w:wordWrap w:val="0"/>
              <w:snapToGrid w:val="0"/>
              <w:jc w:val="center"/>
              <w:rPr>
                <w:rFonts w:hint="eastAsia" w:ascii="宋体" w:hAnsi="宋体" w:cs="宋体"/>
                <w:color w:val="auto"/>
                <w:szCs w:val="21"/>
                <w:highlight w:val="none"/>
              </w:rPr>
            </w:pPr>
          </w:p>
        </w:tc>
        <w:tc>
          <w:tcPr>
            <w:tcW w:w="2245" w:type="dxa"/>
            <w:noWrap w:val="0"/>
            <w:vAlign w:val="center"/>
          </w:tcPr>
          <w:p w14:paraId="212915EB">
            <w:pPr>
              <w:tabs>
                <w:tab w:val="left" w:pos="720"/>
              </w:tabs>
              <w:wordWrap w:val="0"/>
              <w:snapToGrid w:val="0"/>
              <w:jc w:val="center"/>
              <w:rPr>
                <w:rFonts w:hint="eastAsia" w:ascii="宋体" w:hAnsi="宋体" w:cs="宋体"/>
                <w:color w:val="auto"/>
                <w:szCs w:val="21"/>
                <w:highlight w:val="none"/>
              </w:rPr>
            </w:pPr>
          </w:p>
        </w:tc>
        <w:tc>
          <w:tcPr>
            <w:tcW w:w="2304" w:type="dxa"/>
            <w:noWrap w:val="0"/>
            <w:vAlign w:val="center"/>
          </w:tcPr>
          <w:p w14:paraId="6939594A">
            <w:pPr>
              <w:tabs>
                <w:tab w:val="left" w:pos="720"/>
              </w:tabs>
              <w:wordWrap w:val="0"/>
              <w:snapToGrid w:val="0"/>
              <w:jc w:val="center"/>
              <w:rPr>
                <w:rFonts w:hint="eastAsia" w:ascii="宋体" w:hAnsi="宋体" w:cs="宋体"/>
                <w:color w:val="auto"/>
                <w:szCs w:val="21"/>
                <w:highlight w:val="none"/>
              </w:rPr>
            </w:pPr>
          </w:p>
        </w:tc>
      </w:tr>
      <w:tr w14:paraId="7997D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noWrap w:val="0"/>
            <w:vAlign w:val="center"/>
          </w:tcPr>
          <w:p w14:paraId="3C7F7E80">
            <w:pPr>
              <w:tabs>
                <w:tab w:val="left" w:pos="720"/>
              </w:tabs>
              <w:wordWrap w:val="0"/>
              <w:snapToGrid w:val="0"/>
              <w:jc w:val="center"/>
              <w:rPr>
                <w:rFonts w:hint="eastAsia" w:ascii="宋体" w:hAnsi="宋体" w:cs="宋体"/>
                <w:color w:val="auto"/>
                <w:szCs w:val="21"/>
                <w:highlight w:val="none"/>
              </w:rPr>
            </w:pPr>
          </w:p>
        </w:tc>
        <w:tc>
          <w:tcPr>
            <w:tcW w:w="1382" w:type="dxa"/>
            <w:noWrap w:val="0"/>
            <w:vAlign w:val="center"/>
          </w:tcPr>
          <w:p w14:paraId="7D7F2190">
            <w:pPr>
              <w:tabs>
                <w:tab w:val="left" w:pos="720"/>
              </w:tabs>
              <w:wordWrap w:val="0"/>
              <w:snapToGrid w:val="0"/>
              <w:jc w:val="center"/>
              <w:rPr>
                <w:rFonts w:hint="eastAsia" w:ascii="宋体" w:hAnsi="宋体" w:cs="宋体"/>
                <w:color w:val="auto"/>
                <w:szCs w:val="21"/>
                <w:highlight w:val="none"/>
              </w:rPr>
            </w:pPr>
          </w:p>
        </w:tc>
        <w:tc>
          <w:tcPr>
            <w:tcW w:w="2341" w:type="dxa"/>
            <w:noWrap w:val="0"/>
            <w:vAlign w:val="center"/>
          </w:tcPr>
          <w:p w14:paraId="0301B528">
            <w:pPr>
              <w:tabs>
                <w:tab w:val="left" w:pos="720"/>
              </w:tabs>
              <w:wordWrap w:val="0"/>
              <w:snapToGrid w:val="0"/>
              <w:jc w:val="center"/>
              <w:rPr>
                <w:rFonts w:hint="eastAsia" w:ascii="宋体" w:hAnsi="宋体" w:cs="宋体"/>
                <w:color w:val="auto"/>
                <w:szCs w:val="21"/>
                <w:highlight w:val="none"/>
              </w:rPr>
            </w:pPr>
          </w:p>
        </w:tc>
        <w:tc>
          <w:tcPr>
            <w:tcW w:w="2245" w:type="dxa"/>
            <w:noWrap w:val="0"/>
            <w:vAlign w:val="center"/>
          </w:tcPr>
          <w:p w14:paraId="6F5B08D5">
            <w:pPr>
              <w:tabs>
                <w:tab w:val="left" w:pos="720"/>
              </w:tabs>
              <w:wordWrap w:val="0"/>
              <w:snapToGrid w:val="0"/>
              <w:jc w:val="center"/>
              <w:rPr>
                <w:rFonts w:hint="eastAsia" w:ascii="宋体" w:hAnsi="宋体" w:cs="宋体"/>
                <w:color w:val="auto"/>
                <w:szCs w:val="21"/>
                <w:highlight w:val="none"/>
              </w:rPr>
            </w:pPr>
          </w:p>
        </w:tc>
        <w:tc>
          <w:tcPr>
            <w:tcW w:w="2304" w:type="dxa"/>
            <w:noWrap w:val="0"/>
            <w:vAlign w:val="center"/>
          </w:tcPr>
          <w:p w14:paraId="1E62E4EB">
            <w:pPr>
              <w:tabs>
                <w:tab w:val="left" w:pos="720"/>
              </w:tabs>
              <w:wordWrap w:val="0"/>
              <w:snapToGrid w:val="0"/>
              <w:jc w:val="center"/>
              <w:rPr>
                <w:rFonts w:hint="eastAsia" w:ascii="宋体" w:hAnsi="宋体" w:cs="宋体"/>
                <w:color w:val="auto"/>
                <w:szCs w:val="21"/>
                <w:highlight w:val="none"/>
              </w:rPr>
            </w:pPr>
          </w:p>
        </w:tc>
      </w:tr>
      <w:tr w14:paraId="16B5E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noWrap w:val="0"/>
            <w:vAlign w:val="center"/>
          </w:tcPr>
          <w:p w14:paraId="0FC0A63D">
            <w:pPr>
              <w:tabs>
                <w:tab w:val="left" w:pos="720"/>
              </w:tabs>
              <w:wordWrap w:val="0"/>
              <w:snapToGrid w:val="0"/>
              <w:jc w:val="center"/>
              <w:rPr>
                <w:rFonts w:hint="eastAsia" w:ascii="宋体" w:hAnsi="宋体" w:cs="宋体"/>
                <w:color w:val="auto"/>
                <w:szCs w:val="21"/>
                <w:highlight w:val="none"/>
              </w:rPr>
            </w:pPr>
          </w:p>
        </w:tc>
        <w:tc>
          <w:tcPr>
            <w:tcW w:w="1382" w:type="dxa"/>
            <w:noWrap w:val="0"/>
            <w:vAlign w:val="center"/>
          </w:tcPr>
          <w:p w14:paraId="624AEA00">
            <w:pPr>
              <w:tabs>
                <w:tab w:val="left" w:pos="720"/>
              </w:tabs>
              <w:wordWrap w:val="0"/>
              <w:snapToGrid w:val="0"/>
              <w:jc w:val="center"/>
              <w:rPr>
                <w:rFonts w:hint="eastAsia" w:ascii="宋体" w:hAnsi="宋体" w:cs="宋体"/>
                <w:color w:val="auto"/>
                <w:szCs w:val="21"/>
                <w:highlight w:val="none"/>
              </w:rPr>
            </w:pPr>
          </w:p>
        </w:tc>
        <w:tc>
          <w:tcPr>
            <w:tcW w:w="2341" w:type="dxa"/>
            <w:noWrap w:val="0"/>
            <w:vAlign w:val="center"/>
          </w:tcPr>
          <w:p w14:paraId="7D60F7B3">
            <w:pPr>
              <w:tabs>
                <w:tab w:val="left" w:pos="720"/>
              </w:tabs>
              <w:wordWrap w:val="0"/>
              <w:snapToGrid w:val="0"/>
              <w:jc w:val="center"/>
              <w:rPr>
                <w:rFonts w:hint="eastAsia" w:ascii="宋体" w:hAnsi="宋体" w:cs="宋体"/>
                <w:color w:val="auto"/>
                <w:szCs w:val="21"/>
                <w:highlight w:val="none"/>
              </w:rPr>
            </w:pPr>
          </w:p>
        </w:tc>
        <w:tc>
          <w:tcPr>
            <w:tcW w:w="2245" w:type="dxa"/>
            <w:noWrap w:val="0"/>
            <w:vAlign w:val="center"/>
          </w:tcPr>
          <w:p w14:paraId="08AA0FB5">
            <w:pPr>
              <w:tabs>
                <w:tab w:val="left" w:pos="720"/>
              </w:tabs>
              <w:wordWrap w:val="0"/>
              <w:snapToGrid w:val="0"/>
              <w:jc w:val="center"/>
              <w:rPr>
                <w:rFonts w:hint="eastAsia" w:ascii="宋体" w:hAnsi="宋体" w:cs="宋体"/>
                <w:color w:val="auto"/>
                <w:szCs w:val="21"/>
                <w:highlight w:val="none"/>
              </w:rPr>
            </w:pPr>
          </w:p>
        </w:tc>
        <w:tc>
          <w:tcPr>
            <w:tcW w:w="2304" w:type="dxa"/>
            <w:noWrap w:val="0"/>
            <w:vAlign w:val="center"/>
          </w:tcPr>
          <w:p w14:paraId="61A797F6">
            <w:pPr>
              <w:tabs>
                <w:tab w:val="left" w:pos="720"/>
              </w:tabs>
              <w:wordWrap w:val="0"/>
              <w:snapToGrid w:val="0"/>
              <w:jc w:val="center"/>
              <w:rPr>
                <w:rFonts w:hint="eastAsia" w:ascii="宋体" w:hAnsi="宋体" w:cs="宋体"/>
                <w:color w:val="auto"/>
                <w:szCs w:val="21"/>
                <w:highlight w:val="none"/>
              </w:rPr>
            </w:pPr>
          </w:p>
        </w:tc>
      </w:tr>
      <w:tr w14:paraId="58EE0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92" w:type="dxa"/>
            <w:noWrap w:val="0"/>
            <w:vAlign w:val="center"/>
          </w:tcPr>
          <w:p w14:paraId="76C341C8">
            <w:pPr>
              <w:tabs>
                <w:tab w:val="left" w:pos="720"/>
              </w:tabs>
              <w:wordWrap w:val="0"/>
              <w:snapToGrid w:val="0"/>
              <w:jc w:val="center"/>
              <w:rPr>
                <w:rFonts w:hint="eastAsia" w:ascii="宋体" w:hAnsi="宋体" w:cs="宋体"/>
                <w:color w:val="auto"/>
                <w:szCs w:val="21"/>
                <w:highlight w:val="none"/>
              </w:rPr>
            </w:pPr>
          </w:p>
        </w:tc>
        <w:tc>
          <w:tcPr>
            <w:tcW w:w="1382" w:type="dxa"/>
            <w:noWrap w:val="0"/>
            <w:vAlign w:val="center"/>
          </w:tcPr>
          <w:p w14:paraId="3696B45A">
            <w:pPr>
              <w:tabs>
                <w:tab w:val="left" w:pos="720"/>
              </w:tabs>
              <w:wordWrap w:val="0"/>
              <w:snapToGrid w:val="0"/>
              <w:jc w:val="center"/>
              <w:rPr>
                <w:rFonts w:hint="eastAsia" w:ascii="宋体" w:hAnsi="宋体" w:cs="宋体"/>
                <w:color w:val="auto"/>
                <w:szCs w:val="21"/>
                <w:highlight w:val="none"/>
              </w:rPr>
            </w:pPr>
          </w:p>
        </w:tc>
        <w:tc>
          <w:tcPr>
            <w:tcW w:w="2341" w:type="dxa"/>
            <w:noWrap w:val="0"/>
            <w:vAlign w:val="center"/>
          </w:tcPr>
          <w:p w14:paraId="69EFDDD3">
            <w:pPr>
              <w:tabs>
                <w:tab w:val="left" w:pos="720"/>
              </w:tabs>
              <w:wordWrap w:val="0"/>
              <w:snapToGrid w:val="0"/>
              <w:jc w:val="center"/>
              <w:rPr>
                <w:rFonts w:hint="eastAsia" w:ascii="宋体" w:hAnsi="宋体" w:cs="宋体"/>
                <w:color w:val="auto"/>
                <w:szCs w:val="21"/>
                <w:highlight w:val="none"/>
              </w:rPr>
            </w:pPr>
          </w:p>
        </w:tc>
        <w:tc>
          <w:tcPr>
            <w:tcW w:w="2245" w:type="dxa"/>
            <w:noWrap w:val="0"/>
            <w:vAlign w:val="center"/>
          </w:tcPr>
          <w:p w14:paraId="359C79A3">
            <w:pPr>
              <w:tabs>
                <w:tab w:val="left" w:pos="720"/>
              </w:tabs>
              <w:wordWrap w:val="0"/>
              <w:snapToGrid w:val="0"/>
              <w:jc w:val="center"/>
              <w:rPr>
                <w:rFonts w:hint="eastAsia" w:ascii="宋体" w:hAnsi="宋体" w:cs="宋体"/>
                <w:color w:val="auto"/>
                <w:szCs w:val="21"/>
                <w:highlight w:val="none"/>
              </w:rPr>
            </w:pPr>
          </w:p>
        </w:tc>
        <w:tc>
          <w:tcPr>
            <w:tcW w:w="2304" w:type="dxa"/>
            <w:noWrap w:val="0"/>
            <w:vAlign w:val="center"/>
          </w:tcPr>
          <w:p w14:paraId="280F4D62">
            <w:pPr>
              <w:tabs>
                <w:tab w:val="left" w:pos="720"/>
              </w:tabs>
              <w:wordWrap w:val="0"/>
              <w:snapToGrid w:val="0"/>
              <w:jc w:val="center"/>
              <w:rPr>
                <w:rFonts w:hint="eastAsia" w:ascii="宋体" w:hAnsi="宋体" w:cs="宋体"/>
                <w:color w:val="auto"/>
                <w:szCs w:val="21"/>
                <w:highlight w:val="none"/>
              </w:rPr>
            </w:pPr>
          </w:p>
        </w:tc>
      </w:tr>
      <w:tr w14:paraId="4E290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92" w:type="dxa"/>
            <w:noWrap w:val="0"/>
            <w:vAlign w:val="center"/>
          </w:tcPr>
          <w:p w14:paraId="2BC17FE5">
            <w:pPr>
              <w:tabs>
                <w:tab w:val="left" w:pos="720"/>
              </w:tabs>
              <w:wordWrap w:val="0"/>
              <w:snapToGrid w:val="0"/>
              <w:jc w:val="center"/>
              <w:rPr>
                <w:rFonts w:hint="eastAsia" w:ascii="宋体" w:hAnsi="宋体" w:cs="宋体"/>
                <w:color w:val="auto"/>
                <w:szCs w:val="21"/>
                <w:highlight w:val="none"/>
              </w:rPr>
            </w:pPr>
          </w:p>
        </w:tc>
        <w:tc>
          <w:tcPr>
            <w:tcW w:w="1382" w:type="dxa"/>
            <w:noWrap w:val="0"/>
            <w:vAlign w:val="center"/>
          </w:tcPr>
          <w:p w14:paraId="3D682F82">
            <w:pPr>
              <w:tabs>
                <w:tab w:val="left" w:pos="720"/>
              </w:tabs>
              <w:wordWrap w:val="0"/>
              <w:snapToGrid w:val="0"/>
              <w:jc w:val="center"/>
              <w:rPr>
                <w:rFonts w:hint="eastAsia" w:ascii="宋体" w:hAnsi="宋体" w:cs="宋体"/>
                <w:color w:val="auto"/>
                <w:szCs w:val="21"/>
                <w:highlight w:val="none"/>
              </w:rPr>
            </w:pPr>
          </w:p>
        </w:tc>
        <w:tc>
          <w:tcPr>
            <w:tcW w:w="2341" w:type="dxa"/>
            <w:noWrap w:val="0"/>
            <w:vAlign w:val="center"/>
          </w:tcPr>
          <w:p w14:paraId="48A337E0">
            <w:pPr>
              <w:tabs>
                <w:tab w:val="left" w:pos="720"/>
              </w:tabs>
              <w:wordWrap w:val="0"/>
              <w:snapToGrid w:val="0"/>
              <w:jc w:val="center"/>
              <w:rPr>
                <w:rFonts w:hint="eastAsia" w:ascii="宋体" w:hAnsi="宋体" w:cs="宋体"/>
                <w:color w:val="auto"/>
                <w:szCs w:val="21"/>
                <w:highlight w:val="none"/>
              </w:rPr>
            </w:pPr>
          </w:p>
        </w:tc>
        <w:tc>
          <w:tcPr>
            <w:tcW w:w="2245" w:type="dxa"/>
            <w:noWrap w:val="0"/>
            <w:vAlign w:val="center"/>
          </w:tcPr>
          <w:p w14:paraId="2DF362F3">
            <w:pPr>
              <w:tabs>
                <w:tab w:val="left" w:pos="720"/>
              </w:tabs>
              <w:wordWrap w:val="0"/>
              <w:snapToGrid w:val="0"/>
              <w:jc w:val="center"/>
              <w:rPr>
                <w:rFonts w:hint="eastAsia" w:ascii="宋体" w:hAnsi="宋体" w:cs="宋体"/>
                <w:color w:val="auto"/>
                <w:szCs w:val="21"/>
                <w:highlight w:val="none"/>
              </w:rPr>
            </w:pPr>
          </w:p>
        </w:tc>
        <w:tc>
          <w:tcPr>
            <w:tcW w:w="2304" w:type="dxa"/>
            <w:noWrap w:val="0"/>
            <w:vAlign w:val="center"/>
          </w:tcPr>
          <w:p w14:paraId="07FC1F1D">
            <w:pPr>
              <w:tabs>
                <w:tab w:val="left" w:pos="720"/>
              </w:tabs>
              <w:wordWrap w:val="0"/>
              <w:snapToGrid w:val="0"/>
              <w:jc w:val="center"/>
              <w:rPr>
                <w:rFonts w:hint="eastAsia" w:ascii="宋体" w:hAnsi="宋体" w:cs="宋体"/>
                <w:color w:val="auto"/>
                <w:szCs w:val="21"/>
                <w:highlight w:val="none"/>
              </w:rPr>
            </w:pPr>
          </w:p>
        </w:tc>
      </w:tr>
    </w:tbl>
    <w:p w14:paraId="03E905E0">
      <w:pPr>
        <w:wordWrap w:val="0"/>
        <w:autoSpaceDE w:val="0"/>
        <w:autoSpaceDN w:val="0"/>
        <w:adjustRightInd w:val="0"/>
        <w:spacing w:line="360" w:lineRule="auto"/>
        <w:ind w:firstLine="368"/>
        <w:rPr>
          <w:rFonts w:ascii="仿宋_GB2312" w:hAnsi="楷体" w:eastAsia="仿宋_GB2312"/>
          <w:color w:val="auto"/>
          <w:szCs w:val="21"/>
          <w:highlight w:val="none"/>
        </w:rPr>
      </w:pPr>
      <w:r>
        <w:rPr>
          <w:rFonts w:hint="eastAsia" w:ascii="宋体" w:hAnsi="宋体"/>
          <w:color w:val="auto"/>
          <w:szCs w:val="21"/>
          <w:highlight w:val="none"/>
        </w:rPr>
        <w:t>注：参与编制经济标书所有人员名单应包括如编制各种专业工程量清单投标报价、负责</w:t>
      </w:r>
      <w:r>
        <w:rPr>
          <w:rFonts w:hint="eastAsia"/>
          <w:color w:val="auto"/>
          <w:szCs w:val="21"/>
          <w:highlight w:val="none"/>
        </w:rPr>
        <w:t>清样校对、负责打印及复印等所有人员在内的人员名单。</w:t>
      </w:r>
      <w:r>
        <w:rPr>
          <w:bCs/>
          <w:color w:val="auto"/>
          <w:szCs w:val="21"/>
          <w:highlight w:val="none"/>
        </w:rPr>
        <w:t xml:space="preserve"> </w:t>
      </w:r>
    </w:p>
    <w:p w14:paraId="5AF37540">
      <w:pPr>
        <w:pStyle w:val="34"/>
        <w:wordWrap w:val="0"/>
        <w:spacing w:beforeLines="0" w:after="159"/>
        <w:outlineLvl w:val="9"/>
        <w:rPr>
          <w:rFonts w:hint="eastAsia" w:ascii="宋体" w:eastAsia="宋体"/>
          <w:color w:val="auto"/>
          <w:highlight w:val="none"/>
        </w:rPr>
      </w:pPr>
      <w:r>
        <w:rPr>
          <w:color w:val="auto"/>
          <w:highlight w:val="none"/>
        </w:rPr>
        <w:br w:type="page"/>
      </w:r>
      <w:bookmarkStart w:id="205" w:name="_Toc25192"/>
      <w:bookmarkStart w:id="206" w:name="_Toc22122"/>
      <w:bookmarkStart w:id="207" w:name="_Toc12591"/>
      <w:r>
        <w:rPr>
          <w:rFonts w:hint="eastAsia" w:ascii="宋体" w:eastAsia="宋体"/>
          <w:color w:val="auto"/>
          <w:highlight w:val="none"/>
        </w:rPr>
        <w:t>格式四：</w:t>
      </w:r>
      <w:bookmarkEnd w:id="205"/>
      <w:bookmarkEnd w:id="206"/>
      <w:bookmarkEnd w:id="207"/>
      <w:bookmarkStart w:id="208" w:name="_Toc1728"/>
      <w:bookmarkStart w:id="209" w:name="_Toc25892"/>
      <w:bookmarkStart w:id="210" w:name="_Toc30195"/>
      <w:bookmarkStart w:id="211" w:name="_Toc8132553"/>
      <w:bookmarkStart w:id="212" w:name="_Toc21250"/>
      <w:bookmarkStart w:id="213" w:name="_Toc66892032"/>
      <w:r>
        <w:rPr>
          <w:rFonts w:hint="eastAsia" w:ascii="宋体" w:eastAsia="宋体"/>
          <w:color w:val="auto"/>
          <w:highlight w:val="none"/>
        </w:rPr>
        <w:t>根据招标文件要求投标人认为应填写或提交其他所有资料</w:t>
      </w:r>
      <w:bookmarkEnd w:id="208"/>
      <w:bookmarkEnd w:id="209"/>
    </w:p>
    <w:p w14:paraId="37771C82">
      <w:pPr>
        <w:pStyle w:val="33"/>
        <w:wordWrap w:val="0"/>
        <w:spacing w:before="0" w:beforeLines="0" w:after="159" w:line="360" w:lineRule="auto"/>
        <w:outlineLvl w:val="9"/>
        <w:rPr>
          <w:rFonts w:hint="eastAsia" w:ascii="宋体" w:hAnsi="宋体" w:eastAsia="宋体"/>
          <w:color w:val="auto"/>
          <w:highlight w:val="none"/>
        </w:rPr>
      </w:pPr>
      <w:r>
        <w:rPr>
          <w:rFonts w:hint="eastAsia" w:ascii="宋体" w:hAnsi="宋体" w:eastAsia="宋体"/>
          <w:color w:val="auto"/>
          <w:highlight w:val="none"/>
        </w:rPr>
        <w:br w:type="page"/>
      </w:r>
    </w:p>
    <w:p w14:paraId="10A63666">
      <w:pPr>
        <w:pStyle w:val="33"/>
        <w:wordWrap w:val="0"/>
        <w:spacing w:before="0" w:beforeLines="0" w:after="159" w:line="360" w:lineRule="auto"/>
        <w:outlineLvl w:val="9"/>
        <w:rPr>
          <w:rFonts w:hint="eastAsia" w:ascii="宋体" w:hAnsi="宋体" w:eastAsia="宋体"/>
          <w:color w:val="auto"/>
          <w:highlight w:val="none"/>
        </w:rPr>
      </w:pPr>
    </w:p>
    <w:p w14:paraId="66E71453">
      <w:pPr>
        <w:pStyle w:val="33"/>
        <w:wordWrap w:val="0"/>
        <w:spacing w:before="0" w:beforeLines="0" w:after="159" w:line="360" w:lineRule="auto"/>
        <w:outlineLvl w:val="9"/>
        <w:rPr>
          <w:rFonts w:hint="eastAsia" w:ascii="宋体" w:hAnsi="宋体" w:eastAsia="宋体"/>
          <w:color w:val="auto"/>
          <w:highlight w:val="none"/>
        </w:rPr>
      </w:pPr>
    </w:p>
    <w:p w14:paraId="70217CBE">
      <w:pPr>
        <w:pStyle w:val="33"/>
        <w:wordWrap w:val="0"/>
        <w:spacing w:before="0" w:beforeLines="0" w:after="159" w:line="360" w:lineRule="auto"/>
        <w:outlineLvl w:val="9"/>
        <w:rPr>
          <w:rFonts w:hint="eastAsia" w:ascii="宋体" w:hAnsi="宋体" w:eastAsia="宋体"/>
          <w:color w:val="auto"/>
          <w:highlight w:val="none"/>
        </w:rPr>
      </w:pPr>
    </w:p>
    <w:p w14:paraId="529C6E59">
      <w:pPr>
        <w:pStyle w:val="33"/>
        <w:wordWrap w:val="0"/>
        <w:spacing w:before="0" w:beforeLines="0" w:after="159" w:line="360" w:lineRule="auto"/>
        <w:outlineLvl w:val="9"/>
        <w:rPr>
          <w:rFonts w:hint="eastAsia" w:ascii="宋体" w:hAnsi="宋体" w:eastAsia="宋体"/>
          <w:color w:val="auto"/>
          <w:highlight w:val="none"/>
        </w:rPr>
      </w:pPr>
    </w:p>
    <w:p w14:paraId="7815252D">
      <w:pPr>
        <w:pStyle w:val="33"/>
        <w:wordWrap w:val="0"/>
        <w:spacing w:before="0" w:beforeLines="0" w:after="159" w:line="360" w:lineRule="auto"/>
        <w:outlineLvl w:val="9"/>
        <w:rPr>
          <w:rFonts w:hint="eastAsia" w:ascii="宋体" w:hAnsi="宋体" w:eastAsia="宋体"/>
          <w:color w:val="auto"/>
          <w:highlight w:val="none"/>
        </w:rPr>
      </w:pPr>
    </w:p>
    <w:p w14:paraId="15C1A856">
      <w:pPr>
        <w:pStyle w:val="33"/>
        <w:wordWrap w:val="0"/>
        <w:spacing w:before="0" w:beforeLines="0" w:after="159" w:line="360" w:lineRule="auto"/>
        <w:outlineLvl w:val="9"/>
        <w:rPr>
          <w:rFonts w:hint="eastAsia" w:ascii="宋体" w:hAnsi="宋体" w:eastAsia="宋体"/>
          <w:color w:val="auto"/>
          <w:highlight w:val="none"/>
        </w:rPr>
      </w:pPr>
    </w:p>
    <w:p w14:paraId="3B653AC2">
      <w:pPr>
        <w:pStyle w:val="33"/>
        <w:wordWrap w:val="0"/>
        <w:spacing w:before="0" w:beforeLines="0" w:after="159" w:line="360" w:lineRule="auto"/>
        <w:outlineLvl w:val="9"/>
        <w:rPr>
          <w:rFonts w:hint="eastAsia" w:ascii="宋体" w:hAnsi="宋体" w:eastAsia="宋体"/>
          <w:color w:val="auto"/>
          <w:highlight w:val="none"/>
        </w:rPr>
      </w:pPr>
    </w:p>
    <w:p w14:paraId="52AAD3EE">
      <w:pPr>
        <w:pStyle w:val="33"/>
        <w:wordWrap w:val="0"/>
        <w:spacing w:before="0" w:beforeLines="0" w:after="159" w:line="360" w:lineRule="auto"/>
        <w:rPr>
          <w:rFonts w:ascii="宋体" w:hAnsi="宋体" w:eastAsia="宋体"/>
          <w:color w:val="auto"/>
          <w:highlight w:val="none"/>
        </w:rPr>
      </w:pPr>
      <w:bookmarkStart w:id="214" w:name="_Toc14055"/>
      <w:bookmarkStart w:id="215" w:name="_Toc11708"/>
      <w:bookmarkStart w:id="216" w:name="_Toc27363"/>
      <w:r>
        <w:rPr>
          <w:rFonts w:hint="eastAsia" w:ascii="宋体" w:hAnsi="宋体" w:eastAsia="宋体"/>
          <w:color w:val="auto"/>
          <w:highlight w:val="none"/>
        </w:rPr>
        <w:t>三、定标文件格式</w:t>
      </w:r>
      <w:bookmarkEnd w:id="214"/>
      <w:bookmarkEnd w:id="215"/>
      <w:bookmarkEnd w:id="216"/>
    </w:p>
    <w:p w14:paraId="789EBB05">
      <w:pPr>
        <w:pStyle w:val="34"/>
        <w:wordWrap w:val="0"/>
        <w:spacing w:beforeLines="0" w:afterLines="0" w:line="360" w:lineRule="auto"/>
        <w:outlineLvl w:val="9"/>
        <w:rPr>
          <w:rFonts w:hint="eastAsia" w:ascii="宋体" w:eastAsia="宋体" w:cs="宋体"/>
          <w:color w:val="auto"/>
          <w:highlight w:val="none"/>
        </w:rPr>
      </w:pPr>
      <w:r>
        <w:rPr>
          <w:b w:val="0"/>
          <w:color w:val="auto"/>
          <w:highlight w:val="none"/>
        </w:rPr>
        <w:br w:type="page"/>
      </w:r>
      <w:bookmarkStart w:id="217" w:name="_Toc7208"/>
      <w:bookmarkStart w:id="218" w:name="_Toc3369"/>
      <w:bookmarkStart w:id="219" w:name="_Toc5245"/>
      <w:r>
        <w:rPr>
          <w:rFonts w:hint="eastAsia" w:ascii="宋体" w:eastAsia="宋体" w:cs="宋体"/>
          <w:color w:val="auto"/>
          <w:highlight w:val="none"/>
        </w:rPr>
        <w:t>格式一：定标文件封面</w:t>
      </w:r>
      <w:bookmarkEnd w:id="217"/>
      <w:bookmarkEnd w:id="218"/>
      <w:bookmarkEnd w:id="219"/>
    </w:p>
    <w:p w14:paraId="718B1617">
      <w:pPr>
        <w:pStyle w:val="35"/>
        <w:wordWrap w:val="0"/>
        <w:ind w:firstLine="496"/>
        <w:rPr>
          <w:rFonts w:hint="eastAsia" w:ascii="宋体" w:hAnsi="宋体" w:cs="宋体"/>
          <w:color w:val="auto"/>
          <w:highlight w:val="none"/>
        </w:rPr>
      </w:pPr>
    </w:p>
    <w:p w14:paraId="37605C14">
      <w:pPr>
        <w:pStyle w:val="35"/>
        <w:wordWrap w:val="0"/>
        <w:ind w:firstLine="496"/>
        <w:rPr>
          <w:rFonts w:hint="eastAsia" w:ascii="宋体" w:hAnsi="宋体" w:cs="宋体"/>
          <w:color w:val="auto"/>
          <w:highlight w:val="none"/>
        </w:rPr>
      </w:pPr>
    </w:p>
    <w:p w14:paraId="6A682567">
      <w:pPr>
        <w:pStyle w:val="36"/>
        <w:wordWrap w:val="0"/>
        <w:rPr>
          <w:rFonts w:hint="eastAsia" w:ascii="宋体" w:hAnsi="宋体" w:eastAsia="宋体" w:cs="宋体"/>
          <w:b w:val="0"/>
          <w:color w:val="auto"/>
          <w:highlight w:val="none"/>
          <w:u w:val="single"/>
        </w:rPr>
      </w:pPr>
      <w:r>
        <w:rPr>
          <w:rFonts w:hint="eastAsia" w:ascii="宋体" w:hAnsi="宋体" w:eastAsia="宋体" w:cs="宋体"/>
          <w:b w:val="0"/>
          <w:color w:val="auto"/>
          <w:highlight w:val="none"/>
          <w:u w:val="single"/>
        </w:rPr>
        <w:t xml:space="preserve">[工程名称] </w:t>
      </w:r>
    </w:p>
    <w:p w14:paraId="176BD7F2">
      <w:pPr>
        <w:pStyle w:val="35"/>
        <w:wordWrap w:val="0"/>
        <w:ind w:firstLine="496"/>
        <w:rPr>
          <w:rFonts w:hint="eastAsia" w:ascii="宋体" w:hAnsi="宋体" w:cs="宋体"/>
          <w:color w:val="auto"/>
          <w:highlight w:val="none"/>
        </w:rPr>
      </w:pPr>
    </w:p>
    <w:p w14:paraId="2423682A">
      <w:pPr>
        <w:pStyle w:val="35"/>
        <w:wordWrap w:val="0"/>
        <w:ind w:firstLine="496"/>
        <w:rPr>
          <w:rFonts w:hint="eastAsia" w:ascii="宋体" w:hAnsi="宋体" w:cs="宋体"/>
          <w:color w:val="auto"/>
          <w:highlight w:val="none"/>
        </w:rPr>
      </w:pPr>
    </w:p>
    <w:p w14:paraId="72B7CF23">
      <w:pPr>
        <w:pStyle w:val="35"/>
        <w:wordWrap w:val="0"/>
        <w:ind w:firstLine="496"/>
        <w:rPr>
          <w:rFonts w:hint="eastAsia" w:ascii="宋体" w:hAnsi="宋体" w:cs="宋体"/>
          <w:color w:val="auto"/>
          <w:highlight w:val="none"/>
        </w:rPr>
      </w:pPr>
    </w:p>
    <w:p w14:paraId="16C205AC">
      <w:pPr>
        <w:pStyle w:val="35"/>
        <w:wordWrap w:val="0"/>
        <w:ind w:firstLine="496"/>
        <w:rPr>
          <w:rFonts w:hint="eastAsia" w:ascii="宋体" w:hAnsi="宋体" w:cs="宋体"/>
          <w:color w:val="auto"/>
          <w:highlight w:val="none"/>
        </w:rPr>
      </w:pPr>
    </w:p>
    <w:p w14:paraId="732352CE">
      <w:pPr>
        <w:pStyle w:val="37"/>
        <w:wordWrap w:val="0"/>
        <w:rPr>
          <w:rFonts w:hint="eastAsia" w:ascii="宋体" w:hAnsi="宋体" w:eastAsia="宋体" w:cs="宋体"/>
          <w:b w:val="0"/>
          <w:color w:val="auto"/>
          <w:highlight w:val="none"/>
        </w:rPr>
      </w:pPr>
      <w:r>
        <w:rPr>
          <w:rFonts w:hint="eastAsia" w:ascii="宋体" w:hAnsi="宋体" w:eastAsia="宋体" w:cs="宋体"/>
          <w:b w:val="0"/>
          <w:color w:val="auto"/>
          <w:highlight w:val="none"/>
        </w:rPr>
        <w:t>投标文件</w:t>
      </w:r>
    </w:p>
    <w:p w14:paraId="29315E7F">
      <w:pPr>
        <w:pStyle w:val="36"/>
        <w:wordWrap w:val="0"/>
        <w:rPr>
          <w:rFonts w:hint="eastAsia" w:ascii="宋体" w:hAnsi="宋体" w:eastAsia="宋体" w:cs="宋体"/>
          <w:b w:val="0"/>
          <w:color w:val="auto"/>
          <w:highlight w:val="none"/>
        </w:rPr>
      </w:pPr>
      <w:r>
        <w:rPr>
          <w:rFonts w:hint="eastAsia" w:ascii="宋体" w:hAnsi="宋体" w:eastAsia="宋体" w:cs="宋体"/>
          <w:b w:val="0"/>
          <w:color w:val="auto"/>
          <w:highlight w:val="none"/>
        </w:rPr>
        <w:t>定标文件</w:t>
      </w:r>
    </w:p>
    <w:p w14:paraId="2068A97F">
      <w:pPr>
        <w:pStyle w:val="35"/>
        <w:wordWrap w:val="0"/>
        <w:ind w:firstLine="496"/>
        <w:rPr>
          <w:rFonts w:hint="eastAsia" w:ascii="宋体" w:hAnsi="宋体" w:cs="宋体"/>
          <w:color w:val="auto"/>
          <w:highlight w:val="none"/>
        </w:rPr>
      </w:pPr>
    </w:p>
    <w:p w14:paraId="5B8857EE">
      <w:pPr>
        <w:pStyle w:val="35"/>
        <w:wordWrap w:val="0"/>
        <w:ind w:firstLine="496"/>
        <w:rPr>
          <w:rFonts w:hint="eastAsia" w:ascii="宋体" w:hAnsi="宋体" w:cs="宋体"/>
          <w:color w:val="auto"/>
          <w:highlight w:val="none"/>
        </w:rPr>
      </w:pPr>
    </w:p>
    <w:p w14:paraId="212FDA14">
      <w:pPr>
        <w:pStyle w:val="35"/>
        <w:wordWrap w:val="0"/>
        <w:ind w:firstLine="496"/>
        <w:rPr>
          <w:rFonts w:hint="eastAsia" w:ascii="宋体" w:hAnsi="宋体" w:cs="宋体"/>
          <w:color w:val="auto"/>
          <w:highlight w:val="none"/>
        </w:rPr>
      </w:pPr>
    </w:p>
    <w:p w14:paraId="281EFC8E">
      <w:pPr>
        <w:pStyle w:val="35"/>
        <w:wordWrap w:val="0"/>
        <w:ind w:firstLine="496"/>
        <w:rPr>
          <w:rFonts w:hint="eastAsia" w:ascii="宋体" w:hAnsi="宋体" w:cs="宋体"/>
          <w:color w:val="auto"/>
          <w:highlight w:val="none"/>
        </w:rPr>
      </w:pPr>
    </w:p>
    <w:p w14:paraId="1F7475A9">
      <w:pPr>
        <w:pStyle w:val="35"/>
        <w:wordWrap w:val="0"/>
        <w:ind w:firstLine="496"/>
        <w:rPr>
          <w:rFonts w:hint="eastAsia" w:ascii="宋体" w:hAnsi="宋体" w:cs="宋体"/>
          <w:color w:val="auto"/>
          <w:highlight w:val="none"/>
        </w:rPr>
      </w:pPr>
    </w:p>
    <w:p w14:paraId="012F3618">
      <w:pPr>
        <w:pStyle w:val="35"/>
        <w:wordWrap w:val="0"/>
        <w:ind w:firstLine="496"/>
        <w:rPr>
          <w:rFonts w:hint="eastAsia" w:ascii="宋体" w:hAnsi="宋体" w:cs="宋体"/>
          <w:color w:val="auto"/>
          <w:highlight w:val="none"/>
        </w:rPr>
      </w:pPr>
    </w:p>
    <w:p w14:paraId="3A34C2D8">
      <w:pPr>
        <w:pStyle w:val="38"/>
        <w:wordWrap w:val="0"/>
        <w:ind w:firstLine="57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 标 人：</w:t>
      </w:r>
      <w:r>
        <w:rPr>
          <w:rFonts w:hint="eastAsia" w:ascii="宋体" w:hAnsi="宋体" w:eastAsia="宋体" w:cs="宋体"/>
          <w:color w:val="auto"/>
          <w:sz w:val="28"/>
          <w:szCs w:val="28"/>
          <w:highlight w:val="none"/>
          <w:u w:val="single"/>
        </w:rPr>
        <w:t xml:space="preserve">      （填写投标人单位名称）      （盖章）</w:t>
      </w:r>
    </w:p>
    <w:p w14:paraId="5B22FAF2">
      <w:pPr>
        <w:pStyle w:val="38"/>
        <w:wordWrap w:val="0"/>
        <w:ind w:firstLine="576"/>
        <w:rPr>
          <w:rFonts w:hint="eastAsia" w:ascii="宋体" w:hAnsi="宋体" w:eastAsia="宋体" w:cs="宋体"/>
          <w:color w:val="auto"/>
          <w:sz w:val="28"/>
          <w:szCs w:val="28"/>
          <w:highlight w:val="none"/>
        </w:rPr>
      </w:pPr>
    </w:p>
    <w:p w14:paraId="6F77F4FC">
      <w:pPr>
        <w:pStyle w:val="38"/>
        <w:wordWrap w:val="0"/>
        <w:ind w:firstLine="57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w:t>
      </w:r>
    </w:p>
    <w:p w14:paraId="609FE63D">
      <w:pPr>
        <w:pStyle w:val="38"/>
        <w:wordWrap w:val="0"/>
        <w:ind w:firstLine="57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其委托代理人：</w:t>
      </w:r>
      <w:r>
        <w:rPr>
          <w:rFonts w:hint="eastAsia" w:ascii="宋体" w:hAnsi="宋体" w:eastAsia="宋体" w:cs="宋体"/>
          <w:color w:val="auto"/>
          <w:sz w:val="28"/>
          <w:szCs w:val="28"/>
          <w:highlight w:val="none"/>
          <w:u w:val="single"/>
        </w:rPr>
        <w:t xml:space="preserve">                        （签名或盖章）</w:t>
      </w:r>
    </w:p>
    <w:p w14:paraId="1B8BBC6E">
      <w:pPr>
        <w:pStyle w:val="38"/>
        <w:wordWrap w:val="0"/>
        <w:ind w:firstLine="57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        期：</w:t>
      </w:r>
      <w:r>
        <w:rPr>
          <w:rFonts w:hint="eastAsia" w:ascii="宋体" w:hAnsi="宋体" w:eastAsia="宋体" w:cs="宋体"/>
          <w:color w:val="auto"/>
          <w:sz w:val="28"/>
          <w:szCs w:val="28"/>
          <w:highlight w:val="none"/>
          <w:u w:val="single"/>
        </w:rPr>
        <w:t xml:space="preserve">                                      </w:t>
      </w:r>
    </w:p>
    <w:p w14:paraId="534D1448">
      <w:pPr>
        <w:rPr>
          <w:rFonts w:hint="eastAsia" w:ascii="宋体" w:hAnsi="宋体" w:cs="宋体"/>
          <w:b/>
          <w:snapToGrid w:val="0"/>
          <w:color w:val="auto"/>
          <w:spacing w:val="4"/>
          <w:kern w:val="0"/>
          <w:sz w:val="24"/>
          <w:szCs w:val="24"/>
          <w:highlight w:val="none"/>
        </w:rPr>
      </w:pPr>
      <w:r>
        <w:rPr>
          <w:rFonts w:hint="eastAsia" w:ascii="宋体" w:hAnsi="宋体" w:cs="宋体"/>
          <w:color w:val="auto"/>
          <w:highlight w:val="none"/>
        </w:rPr>
        <w:br w:type="page"/>
      </w:r>
      <w:r>
        <w:rPr>
          <w:rFonts w:hint="eastAsia" w:ascii="宋体" w:hAnsi="宋体" w:cs="宋体"/>
          <w:b/>
          <w:snapToGrid w:val="0"/>
          <w:color w:val="auto"/>
          <w:spacing w:val="4"/>
          <w:kern w:val="0"/>
          <w:sz w:val="24"/>
          <w:szCs w:val="24"/>
          <w:highlight w:val="none"/>
        </w:rPr>
        <w:t>格式二：定标文件内容（参考定标因素需求格式自拟）</w:t>
      </w:r>
    </w:p>
    <w:p w14:paraId="41DABD22">
      <w:pPr>
        <w:pStyle w:val="3"/>
        <w:wordWrap w:val="0"/>
        <w:jc w:val="center"/>
        <w:rPr>
          <w:rFonts w:hint="eastAsia"/>
          <w:color w:val="auto"/>
          <w:highlight w:val="none"/>
        </w:rPr>
      </w:pPr>
      <w:r>
        <w:rPr>
          <w:rFonts w:hint="eastAsia" w:ascii="宋体" w:hAnsi="宋体" w:cs="宋体"/>
          <w:color w:val="auto"/>
          <w:sz w:val="24"/>
          <w:szCs w:val="24"/>
          <w:highlight w:val="none"/>
        </w:rPr>
        <w:br w:type="page"/>
      </w:r>
      <w:bookmarkStart w:id="220" w:name="_Toc13241"/>
      <w:bookmarkStart w:id="221" w:name="_Toc122"/>
      <w:bookmarkStart w:id="222" w:name="_Toc13242"/>
      <w:r>
        <w:rPr>
          <w:rFonts w:hint="eastAsia" w:ascii="宋体" w:hAnsi="宋体" w:cs="宋体"/>
          <w:b w:val="0"/>
          <w:bCs/>
          <w:color w:val="auto"/>
          <w:sz w:val="32"/>
          <w:szCs w:val="32"/>
          <w:highlight w:val="none"/>
        </w:rPr>
        <w:t>第五章  技术条件（工程建设标准）</w:t>
      </w:r>
      <w:bookmarkEnd w:id="210"/>
      <w:bookmarkEnd w:id="211"/>
      <w:bookmarkEnd w:id="212"/>
      <w:bookmarkEnd w:id="213"/>
      <w:bookmarkEnd w:id="220"/>
      <w:bookmarkEnd w:id="221"/>
      <w:bookmarkEnd w:id="222"/>
    </w:p>
    <w:p w14:paraId="47A90662">
      <w:pPr>
        <w:spacing w:line="360" w:lineRule="auto"/>
        <w:contextualSpacing/>
        <w:rPr>
          <w:rFonts w:hint="eastAsia" w:ascii="宋体" w:hAnsi="宋体" w:cs="宋体"/>
          <w:color w:val="auto"/>
          <w:sz w:val="24"/>
          <w:szCs w:val="24"/>
          <w:highlight w:val="none"/>
        </w:rPr>
      </w:pPr>
      <w:bookmarkStart w:id="223" w:name="_Toc17242"/>
      <w:bookmarkStart w:id="224" w:name="_Toc66892033"/>
      <w:bookmarkStart w:id="225" w:name="_Toc8132554"/>
    </w:p>
    <w:p w14:paraId="4AE2F462">
      <w:pPr>
        <w:spacing w:line="360" w:lineRule="auto"/>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1、具体按施工图及工程量清单。</w:t>
      </w:r>
    </w:p>
    <w:p w14:paraId="5CAE7430">
      <w:pPr>
        <w:spacing w:line="360" w:lineRule="auto"/>
        <w:rPr>
          <w:rFonts w:hint="eastAsia" w:ascii="宋体" w:hAnsi="宋体" w:cs="宋体"/>
          <w:color w:val="auto"/>
          <w:highlight w:val="none"/>
        </w:rPr>
      </w:pPr>
      <w:r>
        <w:rPr>
          <w:rFonts w:hint="eastAsia" w:ascii="宋体" w:hAnsi="宋体" w:cs="宋体"/>
          <w:color w:val="auto"/>
          <w:sz w:val="24"/>
          <w:szCs w:val="24"/>
          <w:highlight w:val="none"/>
        </w:rPr>
        <w:t>2、依据招标文件及相关文件的要求，本招标工程项目的材料、设备、施工须达到中华人民共和国以及省、市或行业的工程建设标准、规范的要求。</w:t>
      </w:r>
    </w:p>
    <w:p w14:paraId="57EB1B42">
      <w:pPr>
        <w:pStyle w:val="3"/>
        <w:wordWrap w:val="0"/>
        <w:jc w:val="center"/>
        <w:rPr>
          <w:color w:val="auto"/>
          <w:highlight w:val="none"/>
        </w:rPr>
      </w:pPr>
      <w:r>
        <w:rPr>
          <w:rFonts w:hint="eastAsia"/>
          <w:color w:val="auto"/>
          <w:highlight w:val="none"/>
        </w:rPr>
        <w:br w:type="page"/>
      </w:r>
      <w:bookmarkStart w:id="226" w:name="_Toc27541"/>
      <w:bookmarkStart w:id="227" w:name="_Toc28966"/>
      <w:bookmarkStart w:id="228" w:name="_Toc21044"/>
      <w:bookmarkStart w:id="229" w:name="_Toc14396"/>
      <w:r>
        <w:rPr>
          <w:rFonts w:hint="eastAsia" w:ascii="宋体" w:hAnsi="宋体" w:cs="宋体"/>
          <w:b w:val="0"/>
          <w:bCs/>
          <w:color w:val="auto"/>
          <w:sz w:val="32"/>
          <w:szCs w:val="32"/>
          <w:highlight w:val="none"/>
        </w:rPr>
        <w:t>第六章  图纸及勘察资料</w:t>
      </w:r>
      <w:bookmarkEnd w:id="223"/>
      <w:bookmarkEnd w:id="224"/>
      <w:bookmarkEnd w:id="225"/>
      <w:bookmarkEnd w:id="226"/>
      <w:bookmarkEnd w:id="227"/>
      <w:bookmarkEnd w:id="228"/>
      <w:bookmarkEnd w:id="229"/>
    </w:p>
    <w:p w14:paraId="70413880">
      <w:pPr>
        <w:wordWrap w:val="0"/>
        <w:spacing w:line="360" w:lineRule="auto"/>
        <w:jc w:val="center"/>
        <w:rPr>
          <w:rFonts w:hint="eastAsia" w:ascii="宋体" w:hAnsi="宋体"/>
          <w:color w:val="auto"/>
          <w:sz w:val="32"/>
          <w:szCs w:val="32"/>
          <w:highlight w:val="none"/>
        </w:rPr>
      </w:pPr>
      <w:r>
        <w:rPr>
          <w:rFonts w:hint="eastAsia" w:ascii="宋体" w:hAnsi="宋体"/>
          <w:color w:val="auto"/>
          <w:sz w:val="32"/>
          <w:szCs w:val="32"/>
          <w:highlight w:val="none"/>
        </w:rPr>
        <w:t>另册。</w:t>
      </w:r>
    </w:p>
    <w:p w14:paraId="7AC5206C">
      <w:pPr>
        <w:pStyle w:val="18"/>
        <w:wordWrap w:val="0"/>
        <w:spacing w:line="360" w:lineRule="auto"/>
        <w:rPr>
          <w:color w:val="auto"/>
          <w:sz w:val="21"/>
          <w:szCs w:val="21"/>
          <w:highlight w:val="none"/>
        </w:rPr>
      </w:pPr>
    </w:p>
    <w:p w14:paraId="24A26054">
      <w:pPr>
        <w:pStyle w:val="3"/>
        <w:wordWrap w:val="0"/>
        <w:jc w:val="center"/>
        <w:rPr>
          <w:color w:val="auto"/>
          <w:highlight w:val="none"/>
        </w:rPr>
      </w:pPr>
      <w:r>
        <w:rPr>
          <w:color w:val="auto"/>
          <w:sz w:val="24"/>
          <w:szCs w:val="24"/>
          <w:highlight w:val="none"/>
        </w:rPr>
        <w:br w:type="page"/>
      </w:r>
      <w:bookmarkStart w:id="230" w:name="_Toc66892034"/>
      <w:bookmarkStart w:id="231" w:name="_Toc21925"/>
      <w:bookmarkStart w:id="232" w:name="_Toc8132555"/>
      <w:bookmarkStart w:id="233" w:name="_Toc19571"/>
      <w:bookmarkStart w:id="234" w:name="_Toc13972"/>
      <w:bookmarkStart w:id="235" w:name="_Toc3492"/>
      <w:bookmarkStart w:id="236" w:name="_Toc1611"/>
      <w:r>
        <w:rPr>
          <w:rFonts w:hint="eastAsia" w:ascii="宋体" w:hAnsi="宋体" w:cs="宋体"/>
          <w:b w:val="0"/>
          <w:bCs/>
          <w:color w:val="auto"/>
          <w:sz w:val="32"/>
          <w:szCs w:val="32"/>
          <w:highlight w:val="none"/>
        </w:rPr>
        <w:t>第七章  工程量清单</w:t>
      </w:r>
      <w:bookmarkEnd w:id="230"/>
      <w:bookmarkEnd w:id="231"/>
      <w:bookmarkEnd w:id="232"/>
      <w:bookmarkEnd w:id="233"/>
      <w:bookmarkEnd w:id="234"/>
      <w:bookmarkEnd w:id="235"/>
      <w:bookmarkEnd w:id="236"/>
    </w:p>
    <w:p w14:paraId="5C6AE958">
      <w:pPr>
        <w:wordWrap w:val="0"/>
        <w:jc w:val="center"/>
        <w:rPr>
          <w:rFonts w:ascii="宋体"/>
          <w:b w:val="0"/>
          <w:bCs w:val="0"/>
          <w:color w:val="auto"/>
          <w:sz w:val="28"/>
          <w:szCs w:val="28"/>
          <w:highlight w:val="none"/>
        </w:rPr>
      </w:pPr>
      <w:r>
        <w:rPr>
          <w:rFonts w:hint="eastAsia" w:ascii="宋体" w:hAnsi="宋体"/>
          <w:b w:val="0"/>
          <w:bCs w:val="0"/>
          <w:color w:val="auto"/>
          <w:sz w:val="28"/>
          <w:szCs w:val="28"/>
          <w:highlight w:val="none"/>
        </w:rPr>
        <w:t>另 册</w:t>
      </w:r>
    </w:p>
    <w:p w14:paraId="54B1892D">
      <w:pPr>
        <w:wordWrap w:val="0"/>
        <w:jc w:val="center"/>
        <w:outlineLvl w:val="0"/>
        <w:rPr>
          <w:rFonts w:ascii="宋体"/>
          <w:color w:val="auto"/>
          <w:highlight w:val="none"/>
        </w:rPr>
      </w:pPr>
      <w:r>
        <w:rPr>
          <w:color w:val="auto"/>
          <w:sz w:val="24"/>
          <w:szCs w:val="24"/>
          <w:highlight w:val="none"/>
        </w:rPr>
        <w:br w:type="page"/>
      </w:r>
      <w:bookmarkStart w:id="237" w:name="_Toc24697"/>
      <w:bookmarkStart w:id="238" w:name="_Toc15114"/>
      <w:bookmarkStart w:id="239" w:name="_Toc17257"/>
      <w:bookmarkStart w:id="240" w:name="_Toc31582"/>
      <w:bookmarkStart w:id="241" w:name="_Toc66892035"/>
      <w:bookmarkStart w:id="242" w:name="_Toc8132556"/>
      <w:bookmarkStart w:id="243" w:name="_Toc16297"/>
      <w:r>
        <w:rPr>
          <w:rFonts w:hint="eastAsia" w:ascii="宋体" w:hAnsi="宋体" w:cs="宋体"/>
          <w:b/>
          <w:bCs/>
          <w:color w:val="auto"/>
          <w:kern w:val="44"/>
          <w:sz w:val="32"/>
          <w:szCs w:val="32"/>
          <w:highlight w:val="none"/>
        </w:rPr>
        <w:t>第八章  最高投标限价</w:t>
      </w:r>
      <w:bookmarkEnd w:id="237"/>
      <w:bookmarkEnd w:id="238"/>
      <w:bookmarkEnd w:id="239"/>
      <w:bookmarkEnd w:id="240"/>
      <w:bookmarkEnd w:id="241"/>
      <w:bookmarkEnd w:id="242"/>
      <w:bookmarkEnd w:id="243"/>
    </w:p>
    <w:p w14:paraId="74A60D7E">
      <w:pPr>
        <w:wordWrap w:val="0"/>
        <w:spacing w:line="360" w:lineRule="auto"/>
        <w:ind w:firstLine="480"/>
        <w:rPr>
          <w:rFonts w:hint="eastAsia" w:ascii="宋体" w:hAnsi="宋体"/>
          <w:color w:val="auto"/>
          <w:sz w:val="24"/>
          <w:szCs w:val="24"/>
          <w:highlight w:val="none"/>
        </w:rPr>
      </w:pPr>
      <w:r>
        <w:rPr>
          <w:rFonts w:hint="eastAsia" w:ascii="宋体" w:hAnsi="宋体"/>
          <w:color w:val="auto"/>
          <w:sz w:val="24"/>
          <w:szCs w:val="24"/>
          <w:highlight w:val="none"/>
        </w:rPr>
        <w:t>招标人应当在发布招标文件时，公布最高投标限价的总价，分部分项工程费、措施项目费、其他项目费、规费和税金，以及绿色施工安全防护措施费、暂列金额等投标人不可竞争的固定报价。</w:t>
      </w:r>
    </w:p>
    <w:p w14:paraId="4477C1CA"/>
    <w:sectPr>
      <w:pgSz w:w="11906" w:h="16838"/>
      <w:pgMar w:top="1247" w:right="1247" w:bottom="1247" w:left="1247" w:header="851" w:footer="992" w:gutter="0"/>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7DD23">
    <w:pPr>
      <w:pStyle w:val="13"/>
      <w:jc w:val="center"/>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CA0AFEB">
                          <w:pPr>
                            <w:pStyle w:val="13"/>
                            <w:jc w:val="center"/>
                          </w:pPr>
                          <w:r>
                            <w:fldChar w:fldCharType="begin"/>
                          </w:r>
                          <w:r>
                            <w:instrText xml:space="preserve"> PAGE   \* MERGEFORMAT </w:instrText>
                          </w:r>
                          <w:r>
                            <w:fldChar w:fldCharType="separate"/>
                          </w:r>
                          <w:r>
                            <w:rPr>
                              <w:lang w:val="zh-CN"/>
                            </w:rPr>
                            <w:t>41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7CA0AFEB">
                    <w:pPr>
                      <w:pStyle w:val="13"/>
                      <w:jc w:val="center"/>
                    </w:pPr>
                    <w:r>
                      <w:fldChar w:fldCharType="begin"/>
                    </w:r>
                    <w:r>
                      <w:instrText xml:space="preserve"> PAGE   \* MERGEFORMAT </w:instrText>
                    </w:r>
                    <w:r>
                      <w:fldChar w:fldCharType="separate"/>
                    </w:r>
                    <w:r>
                      <w:rPr>
                        <w:lang w:val="zh-CN"/>
                      </w:rPr>
                      <w:t>41</w:t>
                    </w:r>
                    <w:r>
                      <w:fldChar w:fldCharType="end"/>
                    </w:r>
                  </w:p>
                </w:txbxContent>
              </v:textbox>
            </v:shape>
          </w:pict>
        </mc:Fallback>
      </mc:AlternateContent>
    </w:r>
  </w:p>
  <w:p w14:paraId="44692ECE">
    <w:pPr>
      <w:pStyle w:val="13"/>
      <w:rPr>
        <w:rStyle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04156">
    <w:pPr>
      <w:pStyle w:val="13"/>
      <w:jc w:val="center"/>
      <w:rPr>
        <w:rFonts w:hint="eastAsia"/>
      </w:rPr>
    </w:pPr>
    <w:r>
      <w:rPr>
        <w:sz w:val="1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5AF2EB3">
                          <w:pPr>
                            <w:pStyle w:val="13"/>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05AF2EB3">
                    <w:pPr>
                      <w:pStyle w:val="13"/>
                    </w:pPr>
                    <w:r>
                      <w:fldChar w:fldCharType="begin"/>
                    </w:r>
                    <w:r>
                      <w:instrText xml:space="preserve"> PAGE  \* MERGEFORMAT </w:instrText>
                    </w:r>
                    <w:r>
                      <w:fldChar w:fldCharType="separate"/>
                    </w:r>
                    <w:r>
                      <w:t>0</w:t>
                    </w:r>
                    <w:r>
                      <w:fldChar w:fldCharType="end"/>
                    </w:r>
                  </w:p>
                </w:txbxContent>
              </v:textbox>
            </v:shape>
          </w:pict>
        </mc:Fallback>
      </mc:AlternateContent>
    </w:r>
  </w:p>
  <w:p w14:paraId="657BB990">
    <w:pPr>
      <w:pStyle w:val="13"/>
      <w:ind w:firstLine="39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AC487">
    <w:pPr>
      <w:pStyle w:val="13"/>
      <w:jc w:val="cente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FEAB690">
                          <w:pPr>
                            <w:pStyle w:val="13"/>
                            <w:jc w:val="center"/>
                          </w:pPr>
                          <w:r>
                            <w:fldChar w:fldCharType="begin"/>
                          </w:r>
                          <w:r>
                            <w:instrText xml:space="preserve"> PAGE   \* MERGEFORMAT </w:instrText>
                          </w:r>
                          <w:r>
                            <w:fldChar w:fldCharType="separate"/>
                          </w:r>
                          <w:r>
                            <w:rPr>
                              <w:lang w:val="zh-CN"/>
                            </w:rPr>
                            <w:t>54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14:paraId="0FEAB690">
                    <w:pPr>
                      <w:pStyle w:val="13"/>
                      <w:jc w:val="center"/>
                    </w:pPr>
                    <w:r>
                      <w:fldChar w:fldCharType="begin"/>
                    </w:r>
                    <w:r>
                      <w:instrText xml:space="preserve"> PAGE   \* MERGEFORMAT </w:instrText>
                    </w:r>
                    <w:r>
                      <w:fldChar w:fldCharType="separate"/>
                    </w:r>
                    <w:r>
                      <w:rPr>
                        <w:lang w:val="zh-CN"/>
                      </w:rPr>
                      <w:t>54</w:t>
                    </w:r>
                    <w:r>
                      <w:fldChar w:fldCharType="end"/>
                    </w:r>
                  </w:p>
                </w:txbxContent>
              </v:textbox>
            </v:shape>
          </w:pict>
        </mc:Fallback>
      </mc:AlternateContent>
    </w:r>
  </w:p>
  <w:p w14:paraId="75B45D73">
    <w:pPr>
      <w:pStyle w:val="13"/>
      <w:rPr>
        <w:rStyle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8B6A2">
    <w:pPr>
      <w:pStyle w:val="13"/>
      <w:jc w:val="center"/>
      <w:rPr>
        <w:rFonts w:hint="eastAsia"/>
      </w:rP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51D057F">
                          <w:pPr>
                            <w:pStyle w:val="13"/>
                          </w:pPr>
                          <w:r>
                            <w:fldChar w:fldCharType="begin"/>
                          </w:r>
                          <w:r>
                            <w:instrText xml:space="preserve"> PAGE  \* MERGEFORMAT </w:instrText>
                          </w:r>
                          <w:r>
                            <w:fldChar w:fldCharType="separate"/>
                          </w:r>
                          <w:r>
                            <w:t>52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751D057F">
                    <w:pPr>
                      <w:pStyle w:val="13"/>
                    </w:pPr>
                    <w:r>
                      <w:fldChar w:fldCharType="begin"/>
                    </w:r>
                    <w:r>
                      <w:instrText xml:space="preserve"> PAGE  \* MERGEFORMAT </w:instrText>
                    </w:r>
                    <w:r>
                      <w:fldChar w:fldCharType="separate"/>
                    </w:r>
                    <w:r>
                      <w:t>52</w:t>
                    </w:r>
                    <w:r>
                      <w:fldChar w:fldCharType="end"/>
                    </w:r>
                  </w:p>
                </w:txbxContent>
              </v:textbox>
            </v:shape>
          </w:pict>
        </mc:Fallback>
      </mc:AlternateContent>
    </w:r>
  </w:p>
  <w:p w14:paraId="7052A957">
    <w:pPr>
      <w:pStyle w:val="13"/>
      <w:ind w:firstLine="39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7E2BA">
    <w:pPr>
      <w:pStyle w:val="13"/>
      <w:ind w:right="360" w:firstLine="360"/>
      <w:jc w:val="center"/>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FB0AD77">
                          <w:pPr>
                            <w:pStyle w:val="13"/>
                            <w:jc w:val="center"/>
                            <w:rPr>
                              <w:rStyle w:val="21"/>
                            </w:rPr>
                          </w:pPr>
                          <w:r>
                            <w:fldChar w:fldCharType="begin"/>
                          </w:r>
                          <w:r>
                            <w:rPr>
                              <w:rStyle w:val="21"/>
                            </w:rPr>
                            <w:instrText xml:space="preserve">PAGE  </w:instrText>
                          </w:r>
                          <w:r>
                            <w:fldChar w:fldCharType="separate"/>
                          </w:r>
                          <w:r>
                            <w:rPr>
                              <w:rStyle w:val="21"/>
                            </w:rPr>
                            <w:t>63</w:t>
                          </w:r>
                          <w:r>
                            <w:fldChar w:fldCharType="end"/>
                          </w:r>
                        </w:p>
                        <w:p w14:paraId="3EAFC84A">
                          <w:pPr>
                            <w:pStyle w:val="13"/>
                            <w:ind w:left="-4410" w:leftChars="-2100" w:right="-4439" w:rightChars="-2114"/>
                            <w:rPr>
                              <w:rStyle w:val="21"/>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14:paraId="1FB0AD77">
                    <w:pPr>
                      <w:pStyle w:val="13"/>
                      <w:jc w:val="center"/>
                      <w:rPr>
                        <w:rStyle w:val="21"/>
                      </w:rPr>
                    </w:pPr>
                    <w:r>
                      <w:fldChar w:fldCharType="begin"/>
                    </w:r>
                    <w:r>
                      <w:rPr>
                        <w:rStyle w:val="21"/>
                      </w:rPr>
                      <w:instrText xml:space="preserve">PAGE  </w:instrText>
                    </w:r>
                    <w:r>
                      <w:fldChar w:fldCharType="separate"/>
                    </w:r>
                    <w:r>
                      <w:rPr>
                        <w:rStyle w:val="21"/>
                      </w:rPr>
                      <w:t>63</w:t>
                    </w:r>
                    <w:r>
                      <w:fldChar w:fldCharType="end"/>
                    </w:r>
                  </w:p>
                  <w:p w14:paraId="3EAFC84A">
                    <w:pPr>
                      <w:pStyle w:val="13"/>
                      <w:ind w:left="-4410" w:leftChars="-2100" w:right="-4439" w:rightChars="-2114"/>
                      <w:rPr>
                        <w:rStyle w:val="21"/>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08571">
    <w:pPr>
      <w:pStyle w:val="13"/>
      <w:framePr w:wrap="around" w:vAnchor="text" w:hAnchor="margin" w:xAlign="outside" w:y="1"/>
      <w:rPr>
        <w:rStyle w:val="21"/>
      </w:rPr>
    </w:pPr>
    <w:r>
      <w:fldChar w:fldCharType="begin"/>
    </w:r>
    <w:r>
      <w:rPr>
        <w:rStyle w:val="21"/>
      </w:rPr>
      <w:instrText xml:space="preserve">PAGE  </w:instrText>
    </w:r>
    <w:r>
      <w:fldChar w:fldCharType="separate"/>
    </w:r>
    <w:r>
      <w:rPr>
        <w:rStyle w:val="21"/>
        <w:rFonts w:hint="eastAsia"/>
      </w:rPr>
      <w:t>一</w:t>
    </w:r>
    <w:r>
      <w:rPr>
        <w:rStyle w:val="21"/>
      </w:rPr>
      <w:t>–2</w:t>
    </w:r>
    <w:r>
      <w:fldChar w:fldCharType="end"/>
    </w:r>
  </w:p>
  <w:p w14:paraId="115E9349">
    <w:pPr>
      <w:pStyle w:val="13"/>
      <w:ind w:right="360" w:firstLine="360"/>
      <w:jc w:val="center"/>
    </w:pPr>
    <w:r>
      <w:rPr>
        <w:sz w:val="20"/>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C6279">
    <w:pPr>
      <w:pStyle w:val="13"/>
      <w:jc w:val="center"/>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58C621B">
                          <w:pPr>
                            <w:pStyle w:val="13"/>
                            <w:jc w:val="center"/>
                          </w:pPr>
                          <w:r>
                            <w:fldChar w:fldCharType="begin"/>
                          </w:r>
                          <w:r>
                            <w:rPr>
                              <w:rStyle w:val="21"/>
                            </w:rPr>
                            <w:instrText xml:space="preserve"> PAGE </w:instrText>
                          </w:r>
                          <w:r>
                            <w:fldChar w:fldCharType="separate"/>
                          </w:r>
                          <w:r>
                            <w:rPr>
                              <w:rStyle w:val="21"/>
                            </w:rPr>
                            <w:t>55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e76mrSAQAAo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97vqatIBAACjAwAADgAAAAAAAAABACAAAAAi&#10;AQAAZHJzL2Uyb0RvYy54bWxQSwUGAAAAAAYABgBZAQAAZgUAAAAA&#10;">
              <v:fill on="f" focussize="0,0"/>
              <v:stroke on="f" weight="1.25pt"/>
              <v:imagedata o:title=""/>
              <o:lock v:ext="edit" aspectratio="f"/>
              <v:textbox inset="0mm,0mm,0mm,0mm" style="mso-fit-shape-to-text:t;">
                <w:txbxContent>
                  <w:p w14:paraId="658C621B">
                    <w:pPr>
                      <w:pStyle w:val="13"/>
                      <w:jc w:val="center"/>
                    </w:pPr>
                    <w:r>
                      <w:fldChar w:fldCharType="begin"/>
                    </w:r>
                    <w:r>
                      <w:rPr>
                        <w:rStyle w:val="21"/>
                      </w:rPr>
                      <w:instrText xml:space="preserve"> PAGE </w:instrText>
                    </w:r>
                    <w:r>
                      <w:fldChar w:fldCharType="separate"/>
                    </w:r>
                    <w:r>
                      <w:rPr>
                        <w:rStyle w:val="21"/>
                      </w:rPr>
                      <w:t>55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F74B7">
    <w:pPr>
      <w:pStyle w:val="14"/>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C55AC">
    <w:pPr>
      <w:pStyle w:val="14"/>
      <w:jc w:val="right"/>
      <w:rPr>
        <w:i/>
        <w:iCs/>
      </w:rPr>
    </w:pPr>
    <w:r>
      <w:rPr>
        <w:rFonts w:hint="eastAsia"/>
        <w:i/>
        <w:iCs/>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A7787">
    <w:pPr>
      <w:pStyle w:val="14"/>
      <w:pBdr>
        <w:bottom w:val="none" w:color="auto" w:sz="0" w:space="0"/>
      </w:pBdr>
      <w:jc w:val="right"/>
      <w:rPr>
        <w:i/>
        <w:i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71FD9"/>
    <w:rsid w:val="01FF3BC3"/>
    <w:rsid w:val="03A8028B"/>
    <w:rsid w:val="06BA630B"/>
    <w:rsid w:val="07316C79"/>
    <w:rsid w:val="0ADD6A6C"/>
    <w:rsid w:val="0B832C7E"/>
    <w:rsid w:val="136A10B9"/>
    <w:rsid w:val="14B545B5"/>
    <w:rsid w:val="15F5110D"/>
    <w:rsid w:val="16FC471D"/>
    <w:rsid w:val="1A0E09F0"/>
    <w:rsid w:val="1B486183"/>
    <w:rsid w:val="1C422BD3"/>
    <w:rsid w:val="1F52137F"/>
    <w:rsid w:val="1FDC50EC"/>
    <w:rsid w:val="20D33EC0"/>
    <w:rsid w:val="21222FD3"/>
    <w:rsid w:val="21CB5418"/>
    <w:rsid w:val="241C2394"/>
    <w:rsid w:val="244B45EE"/>
    <w:rsid w:val="29253660"/>
    <w:rsid w:val="29C25353"/>
    <w:rsid w:val="2A1A0CEB"/>
    <w:rsid w:val="2B261911"/>
    <w:rsid w:val="2D2105E2"/>
    <w:rsid w:val="2E8157DC"/>
    <w:rsid w:val="2EC61441"/>
    <w:rsid w:val="32F83B93"/>
    <w:rsid w:val="35CD1307"/>
    <w:rsid w:val="375F0685"/>
    <w:rsid w:val="39C80763"/>
    <w:rsid w:val="3D2F4655"/>
    <w:rsid w:val="3EF773F5"/>
    <w:rsid w:val="46252A99"/>
    <w:rsid w:val="48C447EC"/>
    <w:rsid w:val="4B8E2E8F"/>
    <w:rsid w:val="4BE156B5"/>
    <w:rsid w:val="4DA4699A"/>
    <w:rsid w:val="4E5B34FC"/>
    <w:rsid w:val="51387B25"/>
    <w:rsid w:val="522D51B0"/>
    <w:rsid w:val="52B70F1D"/>
    <w:rsid w:val="53400F13"/>
    <w:rsid w:val="58BD4DB3"/>
    <w:rsid w:val="5C7834CB"/>
    <w:rsid w:val="5E5341F0"/>
    <w:rsid w:val="60DB04CD"/>
    <w:rsid w:val="61A30FEA"/>
    <w:rsid w:val="65DA0D53"/>
    <w:rsid w:val="66ED2D08"/>
    <w:rsid w:val="68E1064A"/>
    <w:rsid w:val="6BBB1626"/>
    <w:rsid w:val="6D196605"/>
    <w:rsid w:val="6E7E3225"/>
    <w:rsid w:val="6EEF41C2"/>
    <w:rsid w:val="707A560C"/>
    <w:rsid w:val="72330169"/>
    <w:rsid w:val="734D525A"/>
    <w:rsid w:val="76037E52"/>
    <w:rsid w:val="766D176F"/>
    <w:rsid w:val="77CD6969"/>
    <w:rsid w:val="78014865"/>
    <w:rsid w:val="7A081EDB"/>
    <w:rsid w:val="7B8E6410"/>
    <w:rsid w:val="7BF73DB4"/>
    <w:rsid w:val="7C7C270C"/>
    <w:rsid w:val="7C9A0DE4"/>
    <w:rsid w:val="7DDB3462"/>
    <w:rsid w:val="7F127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after="120" w:afterLines="0" w:line="360" w:lineRule="auto"/>
      <w:outlineLvl w:val="0"/>
    </w:pPr>
    <w:rPr>
      <w:rFonts w:ascii="Arial" w:hAnsi="Arial"/>
      <w:b/>
      <w:kern w:val="44"/>
      <w:sz w:val="28"/>
      <w:szCs w:val="28"/>
    </w:rPr>
  </w:style>
  <w:style w:type="paragraph" w:styleId="2">
    <w:name w:val="heading 2"/>
    <w:basedOn w:val="1"/>
    <w:next w:val="1"/>
    <w:link w:val="30"/>
    <w:qFormat/>
    <w:uiPriority w:val="0"/>
    <w:pPr>
      <w:keepNext/>
      <w:keepLines/>
      <w:numPr>
        <w:ilvl w:val="0"/>
        <w:numId w:val="0"/>
      </w:numPr>
      <w:spacing w:before="120" w:beforeLines="0" w:after="120" w:afterLines="0" w:line="415" w:lineRule="auto"/>
      <w:ind w:left="454"/>
      <w:jc w:val="center"/>
      <w:outlineLvl w:val="1"/>
    </w:pPr>
    <w:rPr>
      <w:rFonts w:ascii="Arial" w:hAnsi="Arial"/>
      <w:b/>
      <w:color w:val="000000"/>
      <w:kern w:val="0"/>
      <w:sz w:val="24"/>
      <w:szCs w:val="24"/>
    </w:rPr>
  </w:style>
  <w:style w:type="paragraph" w:styleId="4">
    <w:name w:val="heading 3"/>
    <w:basedOn w:val="1"/>
    <w:next w:val="1"/>
    <w:qFormat/>
    <w:uiPriority w:val="0"/>
    <w:pPr>
      <w:widowControl/>
      <w:spacing w:before="100" w:beforeLines="0" w:beforeAutospacing="1" w:after="100" w:afterLines="0" w:afterAutospacing="1"/>
      <w:jc w:val="left"/>
      <w:outlineLvl w:val="2"/>
    </w:pPr>
    <w:rPr>
      <w:rFonts w:ascii="宋体" w:hAnsi="宋体"/>
      <w:kern w:val="0"/>
      <w:sz w:val="27"/>
      <w:szCs w:val="27"/>
    </w:rPr>
  </w:style>
  <w:style w:type="character" w:default="1" w:styleId="20">
    <w:name w:val="Default Paragraph Font"/>
    <w:semiHidden/>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ind w:firstLine="420"/>
    </w:pPr>
    <w:rPr>
      <w:szCs w:val="20"/>
    </w:rPr>
  </w:style>
  <w:style w:type="paragraph" w:styleId="6">
    <w:name w:val="Body Text 3"/>
    <w:basedOn w:val="1"/>
    <w:unhideWhenUsed/>
    <w:qFormat/>
    <w:uiPriority w:val="99"/>
    <w:pPr>
      <w:spacing w:after="120" w:afterLines="0"/>
    </w:pPr>
    <w:rPr>
      <w:rFonts w:ascii="Calibri" w:hAnsi="Calibri"/>
      <w:sz w:val="16"/>
      <w:szCs w:val="16"/>
    </w:rPr>
  </w:style>
  <w:style w:type="paragraph" w:styleId="7">
    <w:name w:val="Body Text"/>
    <w:basedOn w:val="1"/>
    <w:qFormat/>
    <w:uiPriority w:val="0"/>
    <w:pPr>
      <w:spacing w:after="120" w:afterLines="0"/>
    </w:pPr>
    <w:rPr>
      <w:kern w:val="0"/>
      <w:sz w:val="20"/>
      <w:szCs w:val="20"/>
    </w:rPr>
  </w:style>
  <w:style w:type="paragraph" w:styleId="8">
    <w:name w:val="Body Text Indent"/>
    <w:basedOn w:val="1"/>
    <w:next w:val="9"/>
    <w:qFormat/>
    <w:uiPriority w:val="0"/>
    <w:pPr>
      <w:ind w:firstLine="570"/>
    </w:pPr>
    <w:rPr>
      <w:kern w:val="0"/>
      <w:sz w:val="28"/>
      <w:szCs w:val="20"/>
    </w:rPr>
  </w:style>
  <w:style w:type="paragraph" w:styleId="9">
    <w:name w:val="envelope return"/>
    <w:basedOn w:val="1"/>
    <w:qFormat/>
    <w:uiPriority w:val="0"/>
    <w:pPr>
      <w:snapToGrid w:val="0"/>
    </w:pPr>
    <w:rPr>
      <w:rFonts w:ascii="Arial" w:hAnsi="Arial"/>
      <w:szCs w:val="24"/>
    </w:rPr>
  </w:style>
  <w:style w:type="paragraph" w:styleId="10">
    <w:name w:val="toc 3"/>
    <w:basedOn w:val="1"/>
    <w:next w:val="1"/>
    <w:qFormat/>
    <w:uiPriority w:val="39"/>
    <w:pPr>
      <w:ind w:left="420"/>
      <w:jc w:val="left"/>
    </w:pPr>
    <w:rPr>
      <w:rFonts w:ascii="Calibri" w:hAnsi="Calibri"/>
      <w:i/>
      <w:iCs/>
      <w:sz w:val="20"/>
      <w:szCs w:val="20"/>
    </w:rPr>
  </w:style>
  <w:style w:type="paragraph" w:styleId="11">
    <w:name w:val="Plain Text"/>
    <w:basedOn w:val="1"/>
    <w:next w:val="1"/>
    <w:qFormat/>
    <w:uiPriority w:val="0"/>
    <w:rPr>
      <w:rFonts w:ascii="宋体" w:hAnsi="Courier New"/>
      <w:kern w:val="0"/>
      <w:sz w:val="20"/>
      <w:szCs w:val="20"/>
    </w:rPr>
  </w:style>
  <w:style w:type="paragraph" w:styleId="12">
    <w:name w:val="Date"/>
    <w:basedOn w:val="1"/>
    <w:next w:val="1"/>
    <w:qFormat/>
    <w:uiPriority w:val="0"/>
    <w:rPr>
      <w:kern w:val="0"/>
      <w:sz w:val="20"/>
      <w:szCs w:val="20"/>
    </w:rPr>
  </w:style>
  <w:style w:type="paragraph" w:styleId="13">
    <w:name w:val="footer"/>
    <w:basedOn w:val="1"/>
    <w:unhideWhenUsed/>
    <w:qFormat/>
    <w:uiPriority w:val="99"/>
    <w:pPr>
      <w:tabs>
        <w:tab w:val="center" w:pos="4153"/>
        <w:tab w:val="right" w:pos="8306"/>
      </w:tabs>
      <w:snapToGrid w:val="0"/>
      <w:jc w:val="left"/>
    </w:pPr>
    <w:rPr>
      <w:rFonts w:ascii="Calibri" w:hAnsi="Calibri"/>
      <w:kern w:val="0"/>
      <w:sz w:val="18"/>
      <w:szCs w:val="18"/>
    </w:rPr>
  </w:style>
  <w:style w:type="paragraph" w:styleId="14">
    <w:name w:val="header"/>
    <w:basedOn w:val="1"/>
    <w:unhideWhenUsed/>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qFormat/>
    <w:uiPriority w:val="39"/>
    <w:pPr>
      <w:spacing w:before="120" w:beforeLines="0" w:after="120" w:afterLines="0"/>
      <w:jc w:val="left"/>
    </w:pPr>
    <w:rPr>
      <w:rFonts w:ascii="Calibri" w:hAnsi="Calibri"/>
      <w:b/>
      <w:bCs/>
      <w:caps/>
      <w:sz w:val="20"/>
      <w:szCs w:val="20"/>
    </w:rPr>
  </w:style>
  <w:style w:type="paragraph" w:styleId="16">
    <w:name w:val="toc 2"/>
    <w:basedOn w:val="1"/>
    <w:next w:val="1"/>
    <w:qFormat/>
    <w:uiPriority w:val="39"/>
    <w:pPr>
      <w:ind w:left="210"/>
      <w:jc w:val="left"/>
    </w:pPr>
    <w:rPr>
      <w:rFonts w:ascii="Calibri" w:hAnsi="Calibri"/>
      <w:smallCaps/>
      <w:sz w:val="20"/>
      <w:szCs w:val="20"/>
    </w:rPr>
  </w:style>
  <w:style w:type="paragraph" w:styleId="17">
    <w:name w:val="Body Text First Indent"/>
    <w:basedOn w:val="7"/>
    <w:qFormat/>
    <w:uiPriority w:val="0"/>
    <w:pPr>
      <w:ind w:firstLine="420"/>
    </w:pPr>
  </w:style>
  <w:style w:type="paragraph" w:styleId="18">
    <w:name w:val="Body Text First Indent 2"/>
    <w:basedOn w:val="8"/>
    <w:qFormat/>
    <w:uiPriority w:val="0"/>
    <w:pPr>
      <w:spacing w:after="120" w:afterLines="0"/>
      <w:ind w:left="420" w:leftChars="200" w:firstLine="420" w:firstLineChars="200"/>
    </w:pPr>
    <w:rPr>
      <w:rFonts w:ascii="Calibri" w:hAnsi="Calibri"/>
      <w:sz w:val="20"/>
      <w:szCs w:val="24"/>
    </w:rPr>
  </w:style>
  <w:style w:type="character" w:styleId="21">
    <w:name w:val="page number"/>
    <w:qFormat/>
    <w:uiPriority w:val="0"/>
    <w:rPr>
      <w:rFonts w:cs="Times New Roman"/>
    </w:rPr>
  </w:style>
  <w:style w:type="character" w:styleId="22">
    <w:name w:val="Hyperlink"/>
    <w:qFormat/>
    <w:uiPriority w:val="99"/>
    <w:rPr>
      <w:color w:val="0000FF"/>
      <w:u w:val="single"/>
    </w:rPr>
  </w:style>
  <w:style w:type="character" w:customStyle="1" w:styleId="23">
    <w:name w:val="NormalCharacter"/>
    <w:qFormat/>
    <w:uiPriority w:val="0"/>
  </w:style>
  <w:style w:type="paragraph" w:customStyle="1" w:styleId="24">
    <w:name w:val="_Style 3"/>
    <w:qFormat/>
    <w:uiPriority w:val="0"/>
    <w:pPr>
      <w:widowControl w:val="0"/>
      <w:jc w:val="both"/>
    </w:pPr>
    <w:rPr>
      <w:rFonts w:ascii="Calibri" w:hAnsi="Calibri" w:eastAsia="宋体" w:cs="Calibri"/>
      <w:kern w:val="2"/>
      <w:sz w:val="21"/>
      <w:szCs w:val="22"/>
      <w:lang w:val="en-US" w:eastAsia="zh-CN" w:bidi="ar-SA"/>
    </w:rPr>
  </w:style>
  <w:style w:type="paragraph" w:customStyle="1" w:styleId="25">
    <w:name w:val="BodyText3"/>
    <w:basedOn w:val="1"/>
    <w:qFormat/>
    <w:uiPriority w:val="0"/>
    <w:pPr>
      <w:widowControl/>
      <w:textAlignment w:val="baseline"/>
    </w:pPr>
    <w:rPr>
      <w:sz w:val="16"/>
      <w:szCs w:val="16"/>
    </w:rPr>
  </w:style>
  <w:style w:type="paragraph" w:customStyle="1" w:styleId="26">
    <w:name w:val="BodyText1I"/>
    <w:basedOn w:val="27"/>
    <w:qFormat/>
    <w:uiPriority w:val="0"/>
    <w:pPr>
      <w:ind w:firstLine="420"/>
    </w:pPr>
  </w:style>
  <w:style w:type="paragraph" w:customStyle="1" w:styleId="27">
    <w:name w:val="BodyText"/>
    <w:basedOn w:val="1"/>
    <w:qFormat/>
    <w:uiPriority w:val="0"/>
    <w:pPr>
      <w:spacing w:after="120"/>
    </w:pPr>
    <w:rPr>
      <w:rFonts w:ascii="Times New Roman" w:hAnsi="Times New Roman"/>
      <w:kern w:val="0"/>
      <w:sz w:val="20"/>
      <w:szCs w:val="20"/>
    </w:rPr>
  </w:style>
  <w:style w:type="paragraph" w:customStyle="1" w:styleId="28">
    <w:name w:val="Heading2"/>
    <w:basedOn w:val="1"/>
    <w:next w:val="29"/>
    <w:qFormat/>
    <w:uiPriority w:val="0"/>
    <w:pPr>
      <w:keepNext/>
      <w:keepLines/>
      <w:spacing w:before="120" w:after="120" w:line="415" w:lineRule="auto"/>
      <w:ind w:left="454"/>
      <w:jc w:val="center"/>
    </w:pPr>
    <w:rPr>
      <w:rFonts w:ascii="Arial" w:hAnsi="Arial"/>
      <w:color w:val="000000"/>
      <w:sz w:val="24"/>
      <w:szCs w:val="24"/>
    </w:rPr>
  </w:style>
  <w:style w:type="paragraph" w:customStyle="1" w:styleId="29">
    <w:name w:val="NormalIndent"/>
    <w:basedOn w:val="1"/>
    <w:qFormat/>
    <w:uiPriority w:val="0"/>
    <w:pPr>
      <w:ind w:firstLine="420"/>
    </w:pPr>
    <w:rPr>
      <w:rFonts w:ascii="Times New Roman" w:hAnsi="Times New Roman"/>
      <w:szCs w:val="20"/>
    </w:rPr>
  </w:style>
  <w:style w:type="character" w:customStyle="1" w:styleId="30">
    <w:name w:val="标题 2 Char"/>
    <w:link w:val="2"/>
    <w:qFormat/>
    <w:uiPriority w:val="0"/>
    <w:rPr>
      <w:rFonts w:ascii="Arial" w:hAnsi="Arial"/>
      <w:b/>
      <w:color w:val="000000"/>
      <w:kern w:val="0"/>
      <w:sz w:val="24"/>
      <w:szCs w:val="24"/>
    </w:rPr>
  </w:style>
  <w:style w:type="paragraph" w:customStyle="1" w:styleId="31">
    <w:name w:val="样式 宋体 四号 首行缩进:  2 字符"/>
    <w:basedOn w:val="1"/>
    <w:qFormat/>
    <w:uiPriority w:val="0"/>
    <w:pPr>
      <w:widowControl/>
    </w:pPr>
    <w:rPr>
      <w:rFonts w:ascii="Times New Roman" w:hAnsi="Times New Roman" w:eastAsia="宋体" w:cs="宋体"/>
      <w:color w:val="000000"/>
      <w:kern w:val="0"/>
      <w:szCs w:val="20"/>
    </w:rPr>
  </w:style>
  <w:style w:type="paragraph" w:styleId="32">
    <w:name w:val="No Spacing"/>
    <w:basedOn w:val="1"/>
    <w:qFormat/>
    <w:uiPriority w:val="1"/>
    <w:pPr>
      <w:widowControl w:val="0"/>
      <w:jc w:val="both"/>
    </w:pPr>
    <w:rPr>
      <w:rFonts w:ascii="Calibri" w:hAnsi="Calibri" w:eastAsia="宋体" w:cs="Times New Roman"/>
      <w:kern w:val="2"/>
      <w:sz w:val="21"/>
      <w:szCs w:val="22"/>
      <w:lang w:val="en-US" w:eastAsia="zh-CN" w:bidi="ar-SA"/>
    </w:rPr>
  </w:style>
  <w:style w:type="paragraph" w:customStyle="1" w:styleId="33">
    <w:name w:val="章节二"/>
    <w:basedOn w:val="1"/>
    <w:next w:val="1"/>
    <w:qFormat/>
    <w:uiPriority w:val="0"/>
    <w:pPr>
      <w:topLinePunct/>
      <w:adjustRightInd w:val="0"/>
      <w:snapToGrid w:val="0"/>
      <w:spacing w:before="156" w:beforeLines="50" w:after="156" w:afterLines="50"/>
      <w:jc w:val="center"/>
      <w:outlineLvl w:val="1"/>
    </w:pPr>
    <w:rPr>
      <w:rFonts w:ascii="Times New Roman" w:hAnsi="Times New Roman" w:eastAsia="黑体"/>
      <w:b/>
      <w:snapToGrid w:val="0"/>
      <w:spacing w:val="4"/>
      <w:kern w:val="0"/>
      <w:sz w:val="30"/>
      <w:szCs w:val="30"/>
    </w:rPr>
  </w:style>
  <w:style w:type="paragraph" w:customStyle="1" w:styleId="34">
    <w:name w:val="章节三"/>
    <w:basedOn w:val="1"/>
    <w:next w:val="1"/>
    <w:qFormat/>
    <w:uiPriority w:val="0"/>
    <w:pPr>
      <w:topLinePunct/>
      <w:adjustRightInd w:val="0"/>
      <w:snapToGrid w:val="0"/>
      <w:spacing w:before="156" w:beforeLines="50" w:after="156" w:afterLines="50"/>
      <w:jc w:val="left"/>
      <w:outlineLvl w:val="2"/>
    </w:pPr>
    <w:rPr>
      <w:rFonts w:ascii="黑体" w:hAnsi="宋体" w:eastAsia="黑体"/>
      <w:b/>
      <w:snapToGrid w:val="0"/>
      <w:spacing w:val="4"/>
      <w:kern w:val="0"/>
      <w:sz w:val="24"/>
      <w:szCs w:val="24"/>
    </w:rPr>
  </w:style>
  <w:style w:type="paragraph" w:customStyle="1" w:styleId="35">
    <w:name w:val="文一"/>
    <w:basedOn w:val="1"/>
    <w:next w:val="1"/>
    <w:qFormat/>
    <w:uiPriority w:val="0"/>
    <w:pPr>
      <w:topLinePunct/>
      <w:adjustRightInd w:val="0"/>
      <w:snapToGrid w:val="0"/>
      <w:spacing w:line="360" w:lineRule="auto"/>
      <w:ind w:firstLine="200" w:firstLineChars="200"/>
    </w:pPr>
    <w:rPr>
      <w:spacing w:val="4"/>
      <w:kern w:val="0"/>
      <w:sz w:val="24"/>
      <w:szCs w:val="24"/>
    </w:rPr>
  </w:style>
  <w:style w:type="paragraph" w:customStyle="1" w:styleId="36">
    <w:name w:val="封二"/>
    <w:basedOn w:val="35"/>
    <w:next w:val="35"/>
    <w:qFormat/>
    <w:uiPriority w:val="0"/>
    <w:pPr>
      <w:ind w:firstLine="0" w:firstLineChars="0"/>
      <w:jc w:val="center"/>
    </w:pPr>
    <w:rPr>
      <w:rFonts w:eastAsia="黑体"/>
      <w:b/>
      <w:sz w:val="36"/>
      <w:szCs w:val="36"/>
    </w:rPr>
  </w:style>
  <w:style w:type="paragraph" w:customStyle="1" w:styleId="37">
    <w:name w:val="封一"/>
    <w:basedOn w:val="35"/>
    <w:next w:val="35"/>
    <w:qFormat/>
    <w:uiPriority w:val="0"/>
    <w:pPr>
      <w:ind w:firstLine="0" w:firstLineChars="0"/>
      <w:jc w:val="center"/>
    </w:pPr>
    <w:rPr>
      <w:rFonts w:eastAsia="黑体"/>
      <w:b/>
      <w:sz w:val="84"/>
      <w:szCs w:val="84"/>
    </w:rPr>
  </w:style>
  <w:style w:type="paragraph" w:customStyle="1" w:styleId="38">
    <w:name w:val="封四"/>
    <w:basedOn w:val="35"/>
    <w:next w:val="35"/>
    <w:qFormat/>
    <w:uiPriority w:val="0"/>
    <w:pPr>
      <w:jc w:val="left"/>
    </w:pPr>
    <w:rPr>
      <w:rFonts w:eastAsia="等线"/>
      <w:sz w:val="30"/>
      <w:szCs w:val="30"/>
    </w:rPr>
  </w:style>
  <w:style w:type="paragraph" w:customStyle="1" w:styleId="39">
    <w:name w:val="正题"/>
    <w:basedOn w:val="35"/>
    <w:next w:val="35"/>
    <w:qFormat/>
    <w:uiPriority w:val="0"/>
    <w:pPr>
      <w:ind w:firstLine="0" w:firstLineChars="0"/>
      <w:jc w:val="center"/>
    </w:pPr>
    <w:rPr>
      <w:rFonts w:eastAsia="黑体"/>
      <w:b/>
      <w:sz w:val="36"/>
      <w:szCs w:val="36"/>
    </w:rPr>
  </w:style>
  <w:style w:type="paragraph" w:customStyle="1" w:styleId="40">
    <w:name w:val="文二"/>
    <w:basedOn w:val="1"/>
    <w:qFormat/>
    <w:uiPriority w:val="0"/>
    <w:pPr>
      <w:jc w:val="left"/>
    </w:pPr>
    <w:rPr>
      <w:rFonts w:ascii="宋体" w:hAnsi="宋体"/>
      <w:szCs w:val="21"/>
    </w:rPr>
  </w:style>
  <w:style w:type="character" w:customStyle="1" w:styleId="41">
    <w:name w:val="font21"/>
    <w:qFormat/>
    <w:uiPriority w:val="0"/>
    <w:rPr>
      <w:rFonts w:hint="eastAsia" w:ascii="仿宋" w:hAnsi="仿宋" w:eastAsia="仿宋" w:cs="仿宋"/>
      <w:color w:val="000000"/>
      <w:sz w:val="28"/>
      <w:szCs w:val="28"/>
      <w:u w:val="none"/>
    </w:rPr>
  </w:style>
  <w:style w:type="character" w:customStyle="1" w:styleId="42">
    <w:name w:val="font31"/>
    <w:qFormat/>
    <w:uiPriority w:val="0"/>
    <w:rPr>
      <w:rFonts w:hint="eastAsia" w:ascii="仿宋" w:hAnsi="仿宋" w:eastAsia="仿宋" w:cs="仿宋"/>
      <w:b/>
      <w:color w:val="000000"/>
      <w:sz w:val="28"/>
      <w:szCs w:val="28"/>
      <w:u w:val="none"/>
    </w:rPr>
  </w:style>
  <w:style w:type="paragraph" w:customStyle="1" w:styleId="43">
    <w:name w:val="正文文本缩进 New New"/>
    <w:basedOn w:val="1"/>
    <w:qFormat/>
    <w:uiPriority w:val="0"/>
    <w:pPr>
      <w:spacing w:after="120"/>
      <w:ind w:left="420" w:leftChars="200"/>
    </w:pPr>
    <w:rPr>
      <w:rFonts w:eastAsia="楷体_GB2312"/>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83</Pages>
  <Words>27840</Words>
  <Characters>29323</Characters>
  <Lines>0</Lines>
  <Paragraphs>0</Paragraphs>
  <TotalTime>5</TotalTime>
  <ScaleCrop>false</ScaleCrop>
  <LinksUpToDate>false</LinksUpToDate>
  <CharactersWithSpaces>30799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2025-07-01T09:21:00Z</dcterms:created>
  <dc:creator>Administrator</dc:creator>
  <cp:lastModifiedBy>蜗牛</cp:lastModifiedBy>
  <dcterms:modified xsi:type="dcterms:W3CDTF">2025-07-17T03:38:40Z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eyJoZGlkIjoiNDYxMzlkNWQ1MDI0M2Y4YWNmZjg4YTZkMGM3NjM2MjgiLCJ1c2VySWQiOiI4MTEyNjg4MjYifQ==</vt:lpwstr>
  </property>
  <property fmtid="{D5CDD505-2E9C-101B-9397-08002B2CF9AE}" pid="4" name="ICV">
    <vt:lpwstr>EB05ADD7BF4440FDA8F3AC8C28263DBD_12</vt:lpwstr>
  </property>
</Properties>
</file>