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776AA3">
      <w:pPr>
        <w:widowControl w:val="0"/>
        <w:adjustRightInd/>
        <w:snapToGrid/>
        <w:spacing w:after="0"/>
        <w:jc w:val="center"/>
        <w:rPr>
          <w:rFonts w:hint="eastAsia" w:ascii="宋体" w:hAnsi="宋体" w:eastAsia="宋体" w:cs="Times New Roman"/>
          <w:b/>
          <w:bCs/>
          <w:color w:val="auto"/>
          <w:kern w:val="2"/>
          <w:sz w:val="28"/>
          <w:szCs w:val="28"/>
          <w:highlight w:val="none"/>
        </w:rPr>
      </w:pPr>
      <w:r>
        <w:rPr>
          <w:rFonts w:hint="eastAsia" w:ascii="宋体" w:hAnsi="宋体" w:eastAsia="宋体" w:cs="Times New Roman"/>
          <w:b/>
          <w:color w:val="auto"/>
          <w:kern w:val="2"/>
          <w:sz w:val="40"/>
          <w:szCs w:val="40"/>
          <w:highlight w:val="none"/>
        </w:rPr>
        <w:t>设计任务书</w:t>
      </w:r>
    </w:p>
    <w:p w14:paraId="42F5F03D">
      <w:pPr>
        <w:widowControl w:val="0"/>
        <w:adjustRightInd/>
        <w:snapToGrid/>
        <w:spacing w:after="0" w:line="360" w:lineRule="auto"/>
        <w:jc w:val="both"/>
        <w:rPr>
          <w:rFonts w:hint="eastAsia" w:ascii="宋体" w:hAnsi="宋体" w:eastAsia="宋体" w:cs="Calibri"/>
          <w:b/>
          <w:bCs/>
          <w:color w:val="auto"/>
          <w:sz w:val="32"/>
          <w:szCs w:val="32"/>
        </w:rPr>
      </w:pPr>
      <w:r>
        <w:rPr>
          <w:rFonts w:hint="eastAsia" w:ascii="宋体" w:hAnsi="宋体" w:eastAsia="宋体" w:cs="Calibri"/>
          <w:b/>
          <w:bCs/>
          <w:color w:val="auto"/>
          <w:sz w:val="32"/>
          <w:szCs w:val="32"/>
        </w:rPr>
        <w:t>一、项目区位</w:t>
      </w:r>
    </w:p>
    <w:p w14:paraId="52F0DA23">
      <w:pPr>
        <w:widowControl w:val="0"/>
        <w:adjustRightInd/>
        <w:snapToGrid/>
        <w:spacing w:after="0" w:line="360" w:lineRule="auto"/>
        <w:ind w:firstLine="600" w:firstLineChars="200"/>
        <w:jc w:val="both"/>
        <w:rPr>
          <w:rFonts w:hint="default" w:ascii="仿宋" w:hAnsi="仿宋" w:eastAsia="仿宋"/>
          <w:color w:val="auto"/>
          <w:sz w:val="30"/>
          <w:szCs w:val="30"/>
          <w:lang w:val="en-US"/>
        </w:rPr>
      </w:pPr>
      <w:r>
        <w:rPr>
          <w:rFonts w:hint="eastAsia" w:ascii="仿宋" w:hAnsi="仿宋" w:eastAsia="仿宋"/>
          <w:color w:val="auto"/>
          <w:sz w:val="30"/>
          <w:szCs w:val="30"/>
          <w:lang w:val="en-US" w:eastAsia="zh-CN"/>
        </w:rPr>
        <w:t>白云机场三期扩建工程周边临空经济产业园区基础设计建设三期工程[建南（第二批）、白云区留用地征拆及噪音区（高增村）搬迁]、广州空港经济区方华公路西二号地块（高增地块）二期、广州市白云区建南等村城中村改造二期项目位于白云区人和镇高增村，拟征收土地面积约1184.06亩，面积具体以《土地勘测定界技术报告书》为准。</w:t>
      </w:r>
    </w:p>
    <w:p w14:paraId="4C2BC2F0">
      <w:pPr>
        <w:widowControl w:val="0"/>
        <w:adjustRightInd/>
        <w:snapToGrid/>
        <w:spacing w:after="0" w:line="360" w:lineRule="auto"/>
        <w:jc w:val="both"/>
        <w:rPr>
          <w:rFonts w:hint="eastAsia" w:ascii="宋体" w:hAnsi="宋体" w:eastAsia="宋体" w:cs="Calibri"/>
          <w:b/>
          <w:bCs/>
          <w:color w:val="auto"/>
          <w:sz w:val="32"/>
          <w:szCs w:val="32"/>
        </w:rPr>
      </w:pPr>
      <w:r>
        <w:rPr>
          <w:rFonts w:hint="eastAsia" w:ascii="宋体" w:hAnsi="宋体" w:eastAsia="宋体" w:cs="Calibri"/>
          <w:b/>
          <w:bCs/>
          <w:color w:val="auto"/>
          <w:sz w:val="32"/>
          <w:szCs w:val="32"/>
        </w:rPr>
        <w:t>二、项目背景</w:t>
      </w:r>
    </w:p>
    <w:p w14:paraId="20B688E1">
      <w:pPr>
        <w:widowControl w:val="0"/>
        <w:adjustRightInd/>
        <w:snapToGrid/>
        <w:spacing w:after="0" w:line="360" w:lineRule="auto"/>
        <w:ind w:firstLine="600" w:firstLineChars="200"/>
        <w:jc w:val="both"/>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根据《广州市发展和改革委员会关于白云机场三期扩建工程周边临空经济产业园区基础设施建设三期工程（建南〔第二批〕、白云区留用地征拆及噪音区搬迁）可行性研究报告的复函》（穗发改投批〔2023〕145号），项目建设是广州白云国际机场三期扩建工程配套工程的重要组成部分，通过加速发展空港经济，进一步加强“轨道＋道路＋航空”衔接，为广州成为国际综合交通枢纽城市提供重要支撑；同时项目建设将从整体上提高临空经济区土地资本的利用效率，保障产业集聚发展，有利于加快广州城镇化建设的步伐；且通过完善项目周边基础设施有助于改善人居环境，解决民生问题，促进社会和谐稳定发展。</w:t>
      </w:r>
    </w:p>
    <w:p w14:paraId="209E4612">
      <w:pPr>
        <w:widowControl w:val="0"/>
        <w:adjustRightInd/>
        <w:snapToGrid/>
        <w:spacing w:after="0" w:line="360" w:lineRule="auto"/>
        <w:jc w:val="both"/>
        <w:rPr>
          <w:rFonts w:hint="eastAsia" w:ascii="宋体" w:hAnsi="宋体" w:eastAsia="宋体" w:cs="Calibri"/>
          <w:b/>
          <w:bCs/>
          <w:color w:val="auto"/>
          <w:sz w:val="32"/>
          <w:szCs w:val="32"/>
        </w:rPr>
      </w:pPr>
      <w:r>
        <w:rPr>
          <w:rFonts w:hint="eastAsia" w:ascii="宋体" w:hAnsi="宋体" w:eastAsia="宋体" w:cs="Calibri"/>
          <w:b/>
          <w:bCs/>
          <w:color w:val="auto"/>
          <w:sz w:val="32"/>
          <w:szCs w:val="32"/>
        </w:rPr>
        <w:t>三、设计依据</w:t>
      </w:r>
    </w:p>
    <w:p w14:paraId="524F065A">
      <w:pPr>
        <w:spacing w:line="360" w:lineRule="auto"/>
        <w:ind w:firstLine="600" w:firstLineChars="200"/>
        <w:jc w:val="left"/>
        <w:rPr>
          <w:rFonts w:hint="eastAsia" w:ascii="仿宋" w:hAnsi="仿宋" w:eastAsia="仿宋"/>
          <w:color w:val="auto"/>
          <w:sz w:val="30"/>
          <w:szCs w:val="30"/>
          <w:lang w:val="en-US" w:eastAsia="zh-CN"/>
        </w:rPr>
      </w:pPr>
      <w:r>
        <w:rPr>
          <w:rFonts w:hint="eastAsia" w:ascii="仿宋" w:hAnsi="仿宋" w:eastAsia="仿宋"/>
          <w:color w:val="auto"/>
          <w:sz w:val="30"/>
          <w:szCs w:val="30"/>
        </w:rPr>
        <w:t>1、《</w:t>
      </w:r>
      <w:r>
        <w:rPr>
          <w:rFonts w:hint="eastAsia" w:ascii="仿宋" w:hAnsi="仿宋" w:eastAsia="仿宋"/>
          <w:color w:val="auto"/>
          <w:sz w:val="30"/>
          <w:szCs w:val="30"/>
          <w:lang w:val="en-US" w:eastAsia="zh-CN"/>
        </w:rPr>
        <w:t>广州市住房和城乡建设局关于报审白云机场三期扩建工程周边临空经济产业园区基础设施建设三期工程（建南[第二批]、白云区留用地征拆及噪音区搬迁）可行性研究报告的函》（H202303301）</w:t>
      </w:r>
      <w:r>
        <w:rPr>
          <w:rFonts w:hint="eastAsia" w:ascii="仿宋" w:hAnsi="仿宋" w:eastAsia="仿宋"/>
          <w:color w:val="auto"/>
          <w:sz w:val="30"/>
          <w:szCs w:val="30"/>
        </w:rPr>
        <w:t>。</w:t>
      </w:r>
    </w:p>
    <w:p w14:paraId="52D6A6BD">
      <w:pPr>
        <w:spacing w:line="360" w:lineRule="auto"/>
        <w:ind w:firstLine="600" w:firstLineChars="200"/>
        <w:jc w:val="left"/>
        <w:rPr>
          <w:rFonts w:ascii="仿宋" w:hAnsi="仿宋" w:eastAsia="仿宋"/>
          <w:color w:val="auto"/>
          <w:sz w:val="30"/>
          <w:szCs w:val="30"/>
        </w:rPr>
      </w:pPr>
      <w:r>
        <w:rPr>
          <w:rFonts w:hint="eastAsia" w:ascii="仿宋" w:hAnsi="仿宋" w:eastAsia="仿宋"/>
          <w:color w:val="auto"/>
          <w:sz w:val="30"/>
          <w:szCs w:val="30"/>
        </w:rPr>
        <w:t>2、业主提供的地</w:t>
      </w:r>
      <w:bookmarkStart w:id="0" w:name="_GoBack"/>
      <w:bookmarkEnd w:id="0"/>
      <w:r>
        <w:rPr>
          <w:rFonts w:hint="eastAsia" w:ascii="仿宋" w:hAnsi="仿宋" w:eastAsia="仿宋"/>
          <w:color w:val="auto"/>
          <w:sz w:val="30"/>
          <w:szCs w:val="30"/>
        </w:rPr>
        <w:t>形图及用地红线。</w:t>
      </w:r>
    </w:p>
    <w:p w14:paraId="7DDCD3F3">
      <w:pPr>
        <w:spacing w:line="360" w:lineRule="auto"/>
        <w:ind w:firstLine="600" w:firstLineChars="200"/>
        <w:jc w:val="left"/>
        <w:rPr>
          <w:rFonts w:hint="eastAsia" w:ascii="仿宋" w:hAnsi="仿宋" w:eastAsia="仿宋"/>
          <w:color w:val="auto"/>
          <w:sz w:val="30"/>
          <w:szCs w:val="30"/>
        </w:rPr>
      </w:pPr>
      <w:r>
        <w:rPr>
          <w:rFonts w:hint="eastAsia" w:ascii="仿宋" w:hAnsi="仿宋" w:eastAsia="仿宋"/>
          <w:color w:val="auto"/>
          <w:sz w:val="30"/>
          <w:szCs w:val="30"/>
        </w:rPr>
        <w:t>3、广州市建设工程绿色施工围蔽指导图集（V2.0版）。</w:t>
      </w:r>
    </w:p>
    <w:p w14:paraId="4D1C42CC">
      <w:pPr>
        <w:spacing w:line="360" w:lineRule="auto"/>
        <w:ind w:firstLine="600" w:firstLineChars="200"/>
        <w:jc w:val="left"/>
        <w:rPr>
          <w:rFonts w:ascii="仿宋" w:hAnsi="仿宋" w:eastAsia="仿宋"/>
          <w:color w:val="auto"/>
          <w:sz w:val="30"/>
          <w:szCs w:val="30"/>
        </w:rPr>
      </w:pPr>
      <w:r>
        <w:rPr>
          <w:rFonts w:ascii="仿宋" w:hAnsi="仿宋" w:eastAsia="仿宋"/>
          <w:color w:val="auto"/>
          <w:sz w:val="30"/>
          <w:szCs w:val="30"/>
        </w:rPr>
        <w:t>4</w:t>
      </w:r>
      <w:r>
        <w:rPr>
          <w:rFonts w:hint="eastAsia" w:ascii="仿宋" w:hAnsi="仿宋" w:eastAsia="仿宋"/>
          <w:color w:val="auto"/>
          <w:sz w:val="30"/>
          <w:szCs w:val="30"/>
        </w:rPr>
        <w:t>、国家现行设计规范及行业相关标准。</w:t>
      </w:r>
    </w:p>
    <w:p w14:paraId="151FA484">
      <w:pPr>
        <w:widowControl w:val="0"/>
        <w:adjustRightInd/>
        <w:snapToGrid/>
        <w:spacing w:after="0" w:line="360" w:lineRule="auto"/>
        <w:jc w:val="both"/>
        <w:rPr>
          <w:rFonts w:hint="eastAsia" w:ascii="宋体" w:hAnsi="宋体" w:eastAsia="宋体" w:cs="Calibri"/>
          <w:b/>
          <w:bCs/>
          <w:color w:val="auto"/>
          <w:sz w:val="32"/>
          <w:szCs w:val="32"/>
        </w:rPr>
      </w:pPr>
      <w:r>
        <w:rPr>
          <w:rFonts w:hint="eastAsia" w:ascii="宋体" w:hAnsi="宋体" w:eastAsia="宋体" w:cs="Calibri"/>
          <w:b/>
          <w:bCs/>
          <w:color w:val="auto"/>
          <w:sz w:val="32"/>
          <w:szCs w:val="32"/>
          <w:lang w:val="en-US" w:eastAsia="zh-CN"/>
        </w:rPr>
        <w:t>四、</w:t>
      </w:r>
      <w:r>
        <w:rPr>
          <w:rFonts w:hint="eastAsia" w:ascii="宋体" w:hAnsi="宋体" w:eastAsia="宋体" w:cs="Calibri"/>
          <w:b/>
          <w:bCs/>
          <w:color w:val="auto"/>
          <w:sz w:val="32"/>
          <w:szCs w:val="32"/>
        </w:rPr>
        <w:t>现状概述</w:t>
      </w:r>
    </w:p>
    <w:p w14:paraId="2F137561">
      <w:pPr>
        <w:widowControl w:val="0"/>
        <w:adjustRightInd/>
        <w:snapToGrid/>
        <w:spacing w:after="0" w:line="360" w:lineRule="auto"/>
        <w:ind w:firstLine="600" w:firstLineChars="200"/>
        <w:jc w:val="both"/>
        <w:rPr>
          <w:rFonts w:hint="eastAsia" w:ascii="仿宋" w:hAnsi="仿宋" w:eastAsia="仿宋"/>
          <w:color w:val="auto"/>
          <w:sz w:val="30"/>
          <w:szCs w:val="30"/>
        </w:rPr>
      </w:pPr>
      <w:r>
        <w:rPr>
          <w:rFonts w:hint="eastAsia" w:ascii="仿宋" w:hAnsi="仿宋" w:eastAsia="仿宋"/>
          <w:color w:val="auto"/>
          <w:sz w:val="30"/>
          <w:szCs w:val="30"/>
          <w:lang w:val="en-US" w:eastAsia="zh-CN"/>
        </w:rPr>
        <w:t>1、拆卸面积：A、B、C结构约1405297.36㎡;2、平整面积：1183.43亩；3、围蔽长度：13300米。</w:t>
      </w:r>
    </w:p>
    <w:p w14:paraId="053EFB5D">
      <w:pPr>
        <w:widowControl w:val="0"/>
        <w:adjustRightInd/>
        <w:snapToGrid/>
        <w:spacing w:after="0" w:line="360" w:lineRule="auto"/>
        <w:jc w:val="both"/>
        <w:rPr>
          <w:rFonts w:hint="eastAsia" w:ascii="宋体" w:hAnsi="宋体" w:eastAsia="宋体" w:cs="Calibri"/>
          <w:b/>
          <w:bCs/>
          <w:color w:val="auto"/>
          <w:sz w:val="32"/>
          <w:szCs w:val="32"/>
        </w:rPr>
      </w:pPr>
      <w:r>
        <w:rPr>
          <w:rFonts w:hint="eastAsia" w:ascii="宋体" w:hAnsi="宋体" w:eastAsia="宋体" w:cs="Calibri"/>
          <w:b/>
          <w:bCs/>
          <w:color w:val="auto"/>
          <w:sz w:val="32"/>
          <w:szCs w:val="32"/>
          <w:lang w:val="en-US" w:eastAsia="zh-CN"/>
        </w:rPr>
        <w:t>五</w:t>
      </w:r>
      <w:r>
        <w:rPr>
          <w:rFonts w:hint="eastAsia" w:ascii="宋体" w:hAnsi="宋体" w:eastAsia="宋体" w:cs="Calibri"/>
          <w:b/>
          <w:bCs/>
          <w:color w:val="auto"/>
          <w:sz w:val="32"/>
          <w:szCs w:val="32"/>
        </w:rPr>
        <w:t>、建设内容</w:t>
      </w:r>
    </w:p>
    <w:p w14:paraId="4A9F7990">
      <w:pPr>
        <w:widowControl w:val="0"/>
        <w:adjustRightInd/>
        <w:snapToGrid/>
        <w:spacing w:after="0" w:line="360" w:lineRule="auto"/>
        <w:ind w:firstLine="600" w:firstLineChars="200"/>
        <w:jc w:val="both"/>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本工程为地块拆卸、清表及平整、围蔽</w:t>
      </w:r>
      <w:r>
        <w:rPr>
          <w:rFonts w:hint="eastAsia" w:ascii="仿宋" w:hAnsi="仿宋" w:eastAsia="仿宋"/>
          <w:color w:val="auto"/>
          <w:sz w:val="30"/>
          <w:szCs w:val="30"/>
        </w:rPr>
        <w:t>工程</w:t>
      </w:r>
      <w:r>
        <w:rPr>
          <w:rFonts w:hint="eastAsia" w:ascii="仿宋" w:hAnsi="仿宋" w:eastAsia="仿宋"/>
          <w:color w:val="auto"/>
          <w:sz w:val="30"/>
          <w:szCs w:val="30"/>
          <w:lang w:val="en-US" w:eastAsia="zh-CN"/>
        </w:rPr>
        <w:t>，包括地上建构筑物拆除、地块围蔽，场内的清表、平整工作等。</w:t>
      </w:r>
    </w:p>
    <w:p w14:paraId="5540B268">
      <w:pPr>
        <w:numPr>
          <w:ilvl w:val="0"/>
          <w:numId w:val="0"/>
        </w:numPr>
        <w:spacing w:before="156" w:beforeLines="50" w:after="156" w:afterLines="50" w:line="500" w:lineRule="exact"/>
        <w:rPr>
          <w:rFonts w:ascii="仿宋" w:hAnsi="仿宋" w:eastAsia="仿宋"/>
          <w:b/>
          <w:color w:val="auto"/>
          <w:sz w:val="32"/>
          <w:szCs w:val="32"/>
        </w:rPr>
      </w:pPr>
      <w:r>
        <w:rPr>
          <w:rFonts w:hint="eastAsia" w:ascii="宋体" w:hAnsi="宋体" w:eastAsia="宋体" w:cs="Calibri"/>
          <w:b/>
          <w:bCs/>
          <w:color w:val="auto"/>
          <w:sz w:val="28"/>
          <w:szCs w:val="28"/>
          <w:lang w:val="en-US" w:eastAsia="zh-CN"/>
        </w:rPr>
        <w:t>六</w:t>
      </w:r>
      <w:r>
        <w:rPr>
          <w:rFonts w:hint="eastAsia" w:ascii="宋体" w:hAnsi="宋体" w:eastAsia="宋体" w:cs="Calibri"/>
          <w:b/>
          <w:bCs/>
          <w:color w:val="auto"/>
          <w:sz w:val="28"/>
          <w:szCs w:val="28"/>
        </w:rPr>
        <w:t>、</w:t>
      </w:r>
      <w:r>
        <w:rPr>
          <w:rFonts w:hint="eastAsia" w:ascii="仿宋" w:hAnsi="仿宋" w:eastAsia="仿宋"/>
          <w:b/>
          <w:color w:val="auto"/>
          <w:sz w:val="32"/>
          <w:szCs w:val="32"/>
        </w:rPr>
        <w:t>项目工作控制要求及工期要求</w:t>
      </w:r>
    </w:p>
    <w:p w14:paraId="53253C81">
      <w:pPr>
        <w:spacing w:line="360" w:lineRule="auto"/>
        <w:ind w:firstLine="600" w:firstLineChars="200"/>
        <w:jc w:val="left"/>
        <w:rPr>
          <w:rFonts w:hint="eastAsia" w:ascii="仿宋" w:hAnsi="仿宋" w:eastAsia="仿宋"/>
          <w:color w:val="auto"/>
          <w:sz w:val="30"/>
          <w:szCs w:val="30"/>
        </w:rPr>
      </w:pPr>
      <w:r>
        <w:rPr>
          <w:rFonts w:hint="eastAsia" w:ascii="仿宋" w:hAnsi="仿宋" w:eastAsia="仿宋"/>
          <w:color w:val="auto"/>
          <w:sz w:val="30"/>
          <w:szCs w:val="30"/>
        </w:rPr>
        <w:t>设计内容包括但不限于：场区围蔽及清表、施工期间交通组织设计。</w:t>
      </w:r>
    </w:p>
    <w:p w14:paraId="1439A634">
      <w:pPr>
        <w:spacing w:line="360" w:lineRule="auto"/>
        <w:ind w:firstLine="600" w:firstLineChars="200"/>
        <w:jc w:val="left"/>
        <w:rPr>
          <w:rFonts w:ascii="仿宋" w:hAnsi="仿宋" w:eastAsia="仿宋"/>
          <w:color w:val="auto"/>
          <w:sz w:val="30"/>
          <w:szCs w:val="30"/>
        </w:rPr>
      </w:pPr>
      <w:r>
        <w:rPr>
          <w:rFonts w:hint="eastAsia" w:ascii="仿宋" w:hAnsi="仿宋" w:eastAsia="仿宋"/>
          <w:color w:val="auto"/>
          <w:sz w:val="30"/>
          <w:szCs w:val="30"/>
        </w:rPr>
        <w:t>1、各阶段工作成果应满足建设单位评审、报批及使用要求。</w:t>
      </w:r>
    </w:p>
    <w:p w14:paraId="1E450EB4">
      <w:pPr>
        <w:spacing w:line="360" w:lineRule="auto"/>
        <w:ind w:firstLine="600" w:firstLineChars="200"/>
        <w:jc w:val="left"/>
        <w:rPr>
          <w:rFonts w:ascii="仿宋" w:hAnsi="仿宋" w:eastAsia="仿宋"/>
          <w:color w:val="auto"/>
          <w:sz w:val="30"/>
          <w:szCs w:val="30"/>
        </w:rPr>
      </w:pPr>
      <w:r>
        <w:rPr>
          <w:rFonts w:hint="eastAsia" w:ascii="仿宋" w:hAnsi="仿宋" w:eastAsia="仿宋"/>
          <w:color w:val="auto"/>
          <w:sz w:val="30"/>
          <w:szCs w:val="30"/>
        </w:rPr>
        <w:t>2、设计总周期见设计招标文件，但应满足建设单位工作进度做出相应的周期调整。</w:t>
      </w:r>
    </w:p>
    <w:p w14:paraId="2591F600">
      <w:pPr>
        <w:spacing w:line="360" w:lineRule="auto"/>
        <w:ind w:firstLine="600" w:firstLineChars="200"/>
        <w:jc w:val="left"/>
        <w:rPr>
          <w:rFonts w:ascii="仿宋" w:hAnsi="仿宋" w:eastAsia="仿宋"/>
          <w:color w:val="auto"/>
          <w:sz w:val="30"/>
          <w:szCs w:val="30"/>
        </w:rPr>
      </w:pPr>
      <w:r>
        <w:rPr>
          <w:rFonts w:hint="eastAsia" w:ascii="仿宋" w:hAnsi="仿宋" w:eastAsia="仿宋"/>
          <w:color w:val="auto"/>
          <w:sz w:val="30"/>
          <w:szCs w:val="30"/>
        </w:rPr>
        <w:t>3、设计单位应依据技术评审意见及时进行修改完善设计方案。</w:t>
      </w:r>
    </w:p>
    <w:p w14:paraId="17AC7341">
      <w:pPr>
        <w:spacing w:line="360" w:lineRule="auto"/>
        <w:ind w:firstLine="600" w:firstLineChars="200"/>
        <w:jc w:val="left"/>
        <w:rPr>
          <w:rFonts w:ascii="仿宋" w:hAnsi="仿宋" w:eastAsia="仿宋"/>
          <w:color w:val="auto"/>
          <w:sz w:val="30"/>
          <w:szCs w:val="30"/>
        </w:rPr>
      </w:pPr>
      <w:r>
        <w:rPr>
          <w:rFonts w:hint="eastAsia" w:ascii="仿宋" w:hAnsi="仿宋" w:eastAsia="仿宋"/>
          <w:color w:val="auto"/>
          <w:sz w:val="30"/>
          <w:szCs w:val="30"/>
        </w:rPr>
        <w:t>4、根据项目建设进度要求及时提供现场问题处理并派专业技术人员进行对接。</w:t>
      </w:r>
    </w:p>
    <w:p w14:paraId="581440E1">
      <w:pPr>
        <w:numPr>
          <w:ilvl w:val="0"/>
          <w:numId w:val="0"/>
        </w:numPr>
        <w:spacing w:before="156" w:beforeLines="50" w:after="156" w:afterLines="50" w:line="500" w:lineRule="exact"/>
        <w:rPr>
          <w:rFonts w:ascii="仿宋" w:hAnsi="仿宋" w:eastAsia="仿宋"/>
          <w:b/>
          <w:color w:val="auto"/>
          <w:sz w:val="32"/>
          <w:szCs w:val="32"/>
        </w:rPr>
      </w:pPr>
      <w:r>
        <w:rPr>
          <w:rFonts w:hint="eastAsia" w:ascii="仿宋" w:hAnsi="仿宋" w:eastAsia="仿宋"/>
          <w:b/>
          <w:color w:val="auto"/>
          <w:sz w:val="32"/>
          <w:szCs w:val="32"/>
          <w:lang w:eastAsia="zh-CN"/>
        </w:rPr>
        <w:t>七、</w:t>
      </w:r>
      <w:r>
        <w:rPr>
          <w:rFonts w:hint="eastAsia" w:ascii="仿宋" w:hAnsi="仿宋" w:eastAsia="仿宋"/>
          <w:b/>
          <w:color w:val="auto"/>
          <w:sz w:val="32"/>
          <w:szCs w:val="32"/>
        </w:rPr>
        <w:t>成果要求</w:t>
      </w:r>
    </w:p>
    <w:p w14:paraId="4998CC49">
      <w:pPr>
        <w:spacing w:line="360" w:lineRule="auto"/>
        <w:ind w:firstLine="600" w:firstLineChars="200"/>
        <w:jc w:val="left"/>
        <w:rPr>
          <w:rFonts w:ascii="仿宋" w:hAnsi="仿宋" w:eastAsia="仿宋"/>
          <w:color w:val="auto"/>
          <w:sz w:val="30"/>
          <w:szCs w:val="30"/>
        </w:rPr>
      </w:pPr>
      <w:r>
        <w:rPr>
          <w:rFonts w:hint="eastAsia" w:ascii="仿宋" w:hAnsi="仿宋" w:eastAsia="仿宋"/>
          <w:color w:val="auto"/>
          <w:sz w:val="30"/>
          <w:szCs w:val="30"/>
        </w:rPr>
        <w:t>1、设计文件编制深度必须达到住房城乡建设部《建筑工程设计文件编制深度规定（2016版）》的深度；施工图设计文件应满足相关国家规范和行业标准，满足施工图文件审查的要求。</w:t>
      </w:r>
    </w:p>
    <w:p w14:paraId="69CD0968">
      <w:pPr>
        <w:spacing w:line="360" w:lineRule="auto"/>
        <w:ind w:firstLine="600" w:firstLineChars="200"/>
        <w:jc w:val="left"/>
        <w:rPr>
          <w:rFonts w:ascii="仿宋" w:hAnsi="仿宋" w:eastAsia="仿宋"/>
          <w:color w:val="auto"/>
          <w:sz w:val="30"/>
          <w:szCs w:val="30"/>
        </w:rPr>
      </w:pPr>
      <w:r>
        <w:rPr>
          <w:rFonts w:hint="eastAsia" w:ascii="仿宋" w:hAnsi="仿宋" w:eastAsia="仿宋"/>
          <w:color w:val="auto"/>
          <w:sz w:val="30"/>
          <w:szCs w:val="30"/>
        </w:rPr>
        <w:t>2、提交设计的成果内容：</w:t>
      </w:r>
    </w:p>
    <w:p w14:paraId="4761960B">
      <w:pPr>
        <w:numPr>
          <w:ilvl w:val="0"/>
          <w:numId w:val="1"/>
        </w:numPr>
        <w:spacing w:line="360" w:lineRule="auto"/>
        <w:ind w:firstLine="600" w:firstLineChars="200"/>
        <w:jc w:val="left"/>
        <w:rPr>
          <w:rFonts w:ascii="仿宋" w:hAnsi="仿宋" w:eastAsia="仿宋"/>
          <w:color w:val="auto"/>
          <w:sz w:val="30"/>
          <w:szCs w:val="30"/>
        </w:rPr>
      </w:pPr>
      <w:r>
        <w:rPr>
          <w:rFonts w:hint="eastAsia" w:ascii="仿宋" w:hAnsi="仿宋" w:eastAsia="仿宋"/>
          <w:color w:val="auto"/>
          <w:sz w:val="30"/>
          <w:szCs w:val="30"/>
          <w:lang w:val="en-US" w:eastAsia="zh-CN"/>
        </w:rPr>
        <w:t>初步</w:t>
      </w:r>
      <w:r>
        <w:rPr>
          <w:rFonts w:hint="eastAsia" w:ascii="仿宋" w:hAnsi="仿宋" w:eastAsia="仿宋"/>
          <w:color w:val="auto"/>
          <w:sz w:val="30"/>
          <w:szCs w:val="30"/>
        </w:rPr>
        <w:t>设计（含工程</w:t>
      </w:r>
      <w:r>
        <w:rPr>
          <w:rFonts w:hint="eastAsia" w:ascii="仿宋" w:hAnsi="仿宋" w:eastAsia="仿宋"/>
          <w:color w:val="auto"/>
          <w:sz w:val="30"/>
          <w:szCs w:val="30"/>
          <w:lang w:val="en-US" w:eastAsia="zh-CN"/>
        </w:rPr>
        <w:t>概</w:t>
      </w:r>
      <w:r>
        <w:rPr>
          <w:rFonts w:hint="eastAsia" w:ascii="仿宋" w:hAnsi="仿宋" w:eastAsia="仿宋"/>
          <w:color w:val="auto"/>
          <w:sz w:val="30"/>
          <w:szCs w:val="30"/>
        </w:rPr>
        <w:t>算）文件</w:t>
      </w:r>
      <w:r>
        <w:rPr>
          <w:rFonts w:ascii="仿宋" w:hAnsi="仿宋" w:eastAsia="仿宋"/>
          <w:color w:val="auto"/>
          <w:sz w:val="30"/>
          <w:szCs w:val="30"/>
        </w:rPr>
        <w:t>6</w:t>
      </w:r>
      <w:r>
        <w:rPr>
          <w:rFonts w:hint="eastAsia" w:ascii="仿宋" w:hAnsi="仿宋" w:eastAsia="仿宋"/>
          <w:color w:val="auto"/>
          <w:sz w:val="30"/>
          <w:szCs w:val="30"/>
        </w:rPr>
        <w:t>份及电子版；</w:t>
      </w:r>
    </w:p>
    <w:p w14:paraId="0434F17B">
      <w:pPr>
        <w:numPr>
          <w:ilvl w:val="0"/>
          <w:numId w:val="1"/>
        </w:numPr>
        <w:spacing w:line="360" w:lineRule="auto"/>
        <w:ind w:firstLine="600" w:firstLineChars="200"/>
        <w:jc w:val="left"/>
        <w:rPr>
          <w:rFonts w:ascii="仿宋" w:hAnsi="仿宋" w:eastAsia="仿宋"/>
          <w:color w:val="auto"/>
          <w:sz w:val="30"/>
          <w:szCs w:val="30"/>
        </w:rPr>
      </w:pPr>
      <w:r>
        <w:rPr>
          <w:rFonts w:hint="eastAsia" w:ascii="仿宋" w:hAnsi="仿宋" w:eastAsia="仿宋"/>
          <w:color w:val="auto"/>
          <w:sz w:val="30"/>
          <w:szCs w:val="30"/>
        </w:rPr>
        <w:t>施工图设计文件</w:t>
      </w:r>
      <w:r>
        <w:rPr>
          <w:rFonts w:ascii="仿宋" w:hAnsi="仿宋" w:eastAsia="仿宋"/>
          <w:color w:val="auto"/>
          <w:sz w:val="30"/>
          <w:szCs w:val="30"/>
        </w:rPr>
        <w:t>12</w:t>
      </w:r>
      <w:r>
        <w:rPr>
          <w:rFonts w:hint="eastAsia" w:ascii="仿宋" w:hAnsi="仿宋" w:eastAsia="仿宋"/>
          <w:color w:val="auto"/>
          <w:sz w:val="30"/>
          <w:szCs w:val="30"/>
        </w:rPr>
        <w:t>份及电子版；</w:t>
      </w:r>
    </w:p>
    <w:p w14:paraId="7A0A7287">
      <w:pPr>
        <w:numPr>
          <w:ilvl w:val="0"/>
          <w:numId w:val="1"/>
        </w:numPr>
        <w:spacing w:line="360" w:lineRule="auto"/>
        <w:ind w:firstLine="600" w:firstLineChars="200"/>
        <w:jc w:val="left"/>
        <w:rPr>
          <w:rFonts w:hint="eastAsia" w:ascii="仿宋" w:hAnsi="仿宋" w:eastAsia="仿宋"/>
          <w:color w:val="auto"/>
          <w:sz w:val="30"/>
          <w:szCs w:val="30"/>
        </w:rPr>
      </w:pPr>
      <w:r>
        <w:rPr>
          <w:rFonts w:hint="eastAsia" w:ascii="仿宋" w:hAnsi="仿宋" w:eastAsia="仿宋"/>
          <w:color w:val="auto"/>
          <w:sz w:val="30"/>
          <w:szCs w:val="30"/>
        </w:rPr>
        <w:t>上述设计成果文件未含用于技术评审图纸数量，设计单位应另外提供。</w:t>
      </w:r>
    </w:p>
    <w:p w14:paraId="08CE1076">
      <w:pPr>
        <w:spacing w:line="500" w:lineRule="exact"/>
        <w:rPr>
          <w:rFonts w:hint="eastAsia" w:ascii="黑体" w:eastAsia="黑体"/>
          <w:color w:val="auto"/>
          <w:sz w:val="36"/>
          <w:szCs w:val="36"/>
        </w:rPr>
      </w:pPr>
    </w:p>
    <w:p w14:paraId="58B307AC">
      <w:pPr>
        <w:widowControl w:val="0"/>
        <w:adjustRightInd/>
        <w:snapToGrid/>
        <w:spacing w:after="0" w:line="360" w:lineRule="auto"/>
        <w:ind w:firstLine="480" w:firstLineChars="200"/>
        <w:jc w:val="both"/>
        <w:rPr>
          <w:rFonts w:hint="eastAsia" w:ascii="宋体" w:hAnsi="宋体" w:eastAsia="宋体" w:cs="Calibri"/>
          <w:color w:val="auto"/>
          <w:sz w:val="24"/>
        </w:rPr>
      </w:pPr>
    </w:p>
    <w:p w14:paraId="553D98E8">
      <w:pPr>
        <w:rPr>
          <w:color w:val="auto"/>
        </w:rPr>
      </w:pPr>
    </w:p>
    <w:p w14:paraId="034F13E9">
      <w:pPr>
        <w:rPr>
          <w:color w:val="auto"/>
        </w:rPr>
      </w:pPr>
    </w:p>
    <w:sectPr>
      <w:footerReference r:id="rId4" w:type="default"/>
      <w:pgSz w:w="11906" w:h="16838"/>
      <w:pgMar w:top="1440" w:right="1080" w:bottom="1440" w:left="108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1D6C">
    <w:pPr>
      <w:pStyle w:val="5"/>
      <w:jc w:val="center"/>
      <w:rPr>
        <w:rFonts w:hint="eastAsia" w:eastAsia="微软雅黑"/>
        <w:lang w:val="en-US" w:eastAsia="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DBB2EF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lowerLetter"/>
      <w:suff w:val="space"/>
      <w:lvlText w:val="%1"/>
      <w:lvlJc w:val="left"/>
      <w:pPr>
        <w:ind w:left="0" w:firstLine="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0"/>
  <w:drawingGridVerticalSpacing w:val="0"/>
  <w:noPunctuationKerning w:val="1"/>
  <w:characterSpacingControl w:val="doNotCompress"/>
  <w:doNotValidateAgainstSchema/>
  <w:doNotDemarcateInvalidXml/>
  <w:footnotePr>
    <w:footnote w:id="0"/>
    <w:footnote w:id="1"/>
  </w:foot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F2373"/>
    <w:rsid w:val="00464A1A"/>
    <w:rsid w:val="0054036C"/>
    <w:rsid w:val="0055057C"/>
    <w:rsid w:val="00AE4BF5"/>
    <w:rsid w:val="00DA7B5A"/>
    <w:rsid w:val="00F56B36"/>
    <w:rsid w:val="011E1FE4"/>
    <w:rsid w:val="01B446F6"/>
    <w:rsid w:val="02647234"/>
    <w:rsid w:val="03203B88"/>
    <w:rsid w:val="04EC797F"/>
    <w:rsid w:val="05BF0FA3"/>
    <w:rsid w:val="0A652A31"/>
    <w:rsid w:val="0BD66A83"/>
    <w:rsid w:val="0E9733D5"/>
    <w:rsid w:val="0EDA7E2D"/>
    <w:rsid w:val="0EDD528C"/>
    <w:rsid w:val="14215C1B"/>
    <w:rsid w:val="164756E1"/>
    <w:rsid w:val="172F3714"/>
    <w:rsid w:val="17AA2E73"/>
    <w:rsid w:val="19145D4E"/>
    <w:rsid w:val="1B593EEC"/>
    <w:rsid w:val="1BA01B1B"/>
    <w:rsid w:val="1D750D86"/>
    <w:rsid w:val="1DA05018"/>
    <w:rsid w:val="1DC615E1"/>
    <w:rsid w:val="1E2C58E8"/>
    <w:rsid w:val="21D267A7"/>
    <w:rsid w:val="23362D65"/>
    <w:rsid w:val="26B741BD"/>
    <w:rsid w:val="26D1527F"/>
    <w:rsid w:val="28D62AF2"/>
    <w:rsid w:val="2A063491"/>
    <w:rsid w:val="2BEA0A6E"/>
    <w:rsid w:val="2C4C53A8"/>
    <w:rsid w:val="2CD07D87"/>
    <w:rsid w:val="2CE90E48"/>
    <w:rsid w:val="30380DF1"/>
    <w:rsid w:val="30DC5FD3"/>
    <w:rsid w:val="311473BC"/>
    <w:rsid w:val="35297B0A"/>
    <w:rsid w:val="37D06C72"/>
    <w:rsid w:val="3BC32166"/>
    <w:rsid w:val="41D67795"/>
    <w:rsid w:val="433C7ACC"/>
    <w:rsid w:val="455D70B3"/>
    <w:rsid w:val="456932D7"/>
    <w:rsid w:val="45BB117C"/>
    <w:rsid w:val="47C9260B"/>
    <w:rsid w:val="4BE807F1"/>
    <w:rsid w:val="4E0F0A65"/>
    <w:rsid w:val="500D6A78"/>
    <w:rsid w:val="50373AF5"/>
    <w:rsid w:val="50DB0924"/>
    <w:rsid w:val="51502387"/>
    <w:rsid w:val="51581F75"/>
    <w:rsid w:val="51C50234"/>
    <w:rsid w:val="5334256E"/>
    <w:rsid w:val="5510798D"/>
    <w:rsid w:val="55E55DA1"/>
    <w:rsid w:val="56772E9D"/>
    <w:rsid w:val="56D27754"/>
    <w:rsid w:val="578976A9"/>
    <w:rsid w:val="578C2978"/>
    <w:rsid w:val="588530DE"/>
    <w:rsid w:val="5B57329D"/>
    <w:rsid w:val="5E1D3074"/>
    <w:rsid w:val="5F73441E"/>
    <w:rsid w:val="62C3746A"/>
    <w:rsid w:val="652C62C1"/>
    <w:rsid w:val="685F19E3"/>
    <w:rsid w:val="68F640F6"/>
    <w:rsid w:val="6E9F0D8B"/>
    <w:rsid w:val="71677452"/>
    <w:rsid w:val="72451C4A"/>
    <w:rsid w:val="7D601169"/>
    <w:rsid w:val="7E057FCD"/>
    <w:rsid w:val="7FCC3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next w:val="1"/>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宋体" w:cs="Courier New"/>
      <w:sz w:val="20"/>
      <w:szCs w:val="20"/>
      <w:lang w:val="zh-CN"/>
    </w:rPr>
  </w:style>
  <w:style w:type="paragraph" w:styleId="4">
    <w:name w:val="Balloon Text"/>
    <w:basedOn w:val="1"/>
    <w:link w:val="17"/>
    <w:qFormat/>
    <w:uiPriority w:val="0"/>
    <w:pPr>
      <w:spacing w:after="0"/>
    </w:pPr>
    <w:rPr>
      <w:sz w:val="18"/>
      <w:szCs w:val="18"/>
    </w:rPr>
  </w:style>
  <w:style w:type="paragraph" w:styleId="5">
    <w:name w:val="footer"/>
    <w:basedOn w:val="1"/>
    <w:link w:val="18"/>
    <w:qFormat/>
    <w:uiPriority w:val="0"/>
    <w:pPr>
      <w:tabs>
        <w:tab w:val="center" w:pos="4153"/>
        <w:tab w:val="right" w:pos="8306"/>
      </w:tabs>
    </w:pPr>
    <w:rPr>
      <w:sz w:val="18"/>
      <w:szCs w:val="18"/>
    </w:rPr>
  </w:style>
  <w:style w:type="paragraph" w:styleId="6">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after="0"/>
    </w:pPr>
    <w:rPr>
      <w:sz w:val="24"/>
    </w:rPr>
  </w:style>
  <w:style w:type="character" w:styleId="10">
    <w:name w:val="FollowedHyperlink"/>
    <w:qFormat/>
    <w:uiPriority w:val="0"/>
    <w:rPr>
      <w:color w:val="771CAA"/>
      <w:u w:val="single"/>
    </w:rPr>
  </w:style>
  <w:style w:type="character" w:styleId="11">
    <w:name w:val="Emphasis"/>
    <w:qFormat/>
    <w:uiPriority w:val="0"/>
    <w:rPr>
      <w:color w:val="F73131"/>
    </w:rPr>
  </w:style>
  <w:style w:type="character" w:styleId="12">
    <w:name w:val="Hyperlink"/>
    <w:qFormat/>
    <w:uiPriority w:val="0"/>
    <w:rPr>
      <w:color w:val="2440B3"/>
      <w:u w:val="single"/>
    </w:rPr>
  </w:style>
  <w:style w:type="character" w:styleId="13">
    <w:name w:val="HTML Cite"/>
    <w:qFormat/>
    <w:uiPriority w:val="0"/>
    <w:rPr>
      <w:color w:val="008000"/>
    </w:rPr>
  </w:style>
  <w:style w:type="paragraph" w:customStyle="1" w:styleId="14">
    <w:name w:val="正文文本缩进1"/>
    <w:basedOn w:val="1"/>
    <w:link w:val="23"/>
    <w:qFormat/>
    <w:uiPriority w:val="0"/>
    <w:pPr>
      <w:widowControl w:val="0"/>
      <w:adjustRightInd/>
      <w:snapToGrid/>
      <w:spacing w:after="0"/>
      <w:ind w:firstLine="600" w:firstLineChars="200"/>
      <w:jc w:val="both"/>
    </w:pPr>
    <w:rPr>
      <w:rFonts w:ascii="宋体" w:hAnsi="Times New Roman" w:eastAsia="宋体"/>
      <w:sz w:val="30"/>
      <w:szCs w:val="20"/>
    </w:rPr>
  </w:style>
  <w:style w:type="paragraph" w:customStyle="1" w:styleId="15">
    <w:name w:val="正文+文字"/>
    <w:basedOn w:val="1"/>
    <w:qFormat/>
    <w:uiPriority w:val="0"/>
    <w:pPr>
      <w:widowControl w:val="0"/>
      <w:adjustRightInd/>
      <w:snapToGrid/>
      <w:spacing w:after="0" w:line="360" w:lineRule="auto"/>
      <w:ind w:firstLine="200" w:firstLineChars="200"/>
      <w:jc w:val="both"/>
    </w:pPr>
    <w:rPr>
      <w:rFonts w:ascii="Times New Roman" w:hAnsi="Times New Roman" w:eastAsia="宋体"/>
      <w:kern w:val="2"/>
      <w:sz w:val="24"/>
      <w:szCs w:val="24"/>
    </w:rPr>
  </w:style>
  <w:style w:type="paragraph" w:customStyle="1" w:styleId="16">
    <w:name w:val="列出段落1"/>
    <w:basedOn w:val="1"/>
    <w:qFormat/>
    <w:uiPriority w:val="0"/>
    <w:pPr>
      <w:ind w:firstLine="420" w:firstLineChars="200"/>
    </w:pPr>
  </w:style>
  <w:style w:type="character" w:customStyle="1" w:styleId="17">
    <w:name w:val="批注框文本 Char"/>
    <w:link w:val="4"/>
    <w:qFormat/>
    <w:uiPriority w:val="0"/>
    <w:rPr>
      <w:rFonts w:ascii="Tahoma" w:hAnsi="Tahoma"/>
      <w:sz w:val="18"/>
      <w:szCs w:val="18"/>
    </w:rPr>
  </w:style>
  <w:style w:type="character" w:customStyle="1" w:styleId="18">
    <w:name w:val="页脚 Char"/>
    <w:link w:val="5"/>
    <w:qFormat/>
    <w:uiPriority w:val="0"/>
    <w:rPr>
      <w:rFonts w:ascii="Tahoma" w:hAnsi="Tahoma"/>
      <w:sz w:val="18"/>
      <w:szCs w:val="18"/>
    </w:rPr>
  </w:style>
  <w:style w:type="character" w:customStyle="1" w:styleId="19">
    <w:name w:val="页眉 Char"/>
    <w:link w:val="6"/>
    <w:qFormat/>
    <w:uiPriority w:val="0"/>
    <w:rPr>
      <w:rFonts w:ascii="Tahoma" w:hAnsi="Tahoma"/>
      <w:sz w:val="18"/>
      <w:szCs w:val="18"/>
    </w:rPr>
  </w:style>
  <w:style w:type="character" w:customStyle="1" w:styleId="20">
    <w:name w:val="正文文本缩进 Char1"/>
    <w:qFormat/>
    <w:uiPriority w:val="0"/>
    <w:rPr>
      <w:rFonts w:ascii="Tahoma" w:hAnsi="Tahoma"/>
    </w:rPr>
  </w:style>
  <w:style w:type="character" w:customStyle="1" w:styleId="21">
    <w:name w:val="c-icon28"/>
    <w:qFormat/>
    <w:uiPriority w:val="0"/>
  </w:style>
  <w:style w:type="character" w:customStyle="1" w:styleId="22">
    <w:name w:val="hover25"/>
    <w:qFormat/>
    <w:uiPriority w:val="0"/>
  </w:style>
  <w:style w:type="character" w:customStyle="1" w:styleId="23">
    <w:name w:val="正文文本缩进 字符"/>
    <w:link w:val="14"/>
    <w:qFormat/>
    <w:uiPriority w:val="0"/>
    <w:rPr>
      <w:rFonts w:ascii="宋体" w:hAnsi="Times New Roman" w:eastAsia="宋体" w:cs="Times New Roman"/>
      <w:sz w:val="30"/>
      <w:szCs w:val="20"/>
    </w:rPr>
  </w:style>
  <w:style w:type="character" w:customStyle="1" w:styleId="24">
    <w:name w:val="hover24"/>
    <w:qFormat/>
    <w:uiPriority w:val="0"/>
    <w:rPr>
      <w:color w:val="315EF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1045</Words>
  <Characters>1092</Characters>
  <Lines>11</Lines>
  <Paragraphs>3</Paragraphs>
  <TotalTime>0</TotalTime>
  <ScaleCrop>false</ScaleCrop>
  <LinksUpToDate>false</LinksUpToDate>
  <CharactersWithSpaces>1092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2021-12-16T07:31:00Z</dcterms:created>
  <dc:creator>d97</dc:creator>
  <cp:lastModifiedBy>李工</cp:lastModifiedBy>
  <dcterms:modified xsi:type="dcterms:W3CDTF">2025-07-17T09:40:51Z</dcterms:modified>
  <dc:title>Microsoft Office User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B43BBA2EAFE54DD48D68C0B12E4F3946_13</vt:lpwstr>
  </property>
  <property fmtid="{D5CDD505-2E9C-101B-9397-08002B2CF9AE}" pid="4" name="KSOTemplateDocerSaveRecord">
    <vt:lpwstr>eyJoZGlkIjoiZDM2Y2MxN2JkMDc2MjkxMmEwMjA4Mzc1MmJlODRmODYiLCJ1c2VySWQiOiIzNDg4Njg2NTEifQ==</vt:lpwstr>
  </property>
</Properties>
</file>