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center"/>
        <w:rPr>
          <w:rFonts w:ascii="宋体" w:hAnsi="宋体" w:cs="宋体"/>
          <w:b/>
          <w:kern w:val="0"/>
          <w:sz w:val="48"/>
          <w:szCs w:val="48"/>
        </w:rPr>
      </w:pPr>
      <w:bookmarkStart w:id="0" w:name="_Toc477764167"/>
      <w:bookmarkEnd w:id="0"/>
      <w:bookmarkStart w:id="1" w:name="_Hlk67473951"/>
      <w:bookmarkStart w:id="2" w:name="_Hlk67474010"/>
      <w:bookmarkStart w:id="3" w:name="_Toc4310"/>
      <w:bookmarkStart w:id="4" w:name="_Toc6636"/>
      <w:bookmarkStart w:id="44" w:name="_GoBack"/>
      <w:bookmarkEnd w:id="44"/>
    </w:p>
    <w:p>
      <w:pPr>
        <w:widowControl/>
        <w:snapToGrid w:val="0"/>
        <w:spacing w:line="360" w:lineRule="auto"/>
        <w:jc w:val="center"/>
        <w:rPr>
          <w:rFonts w:ascii="宋体" w:hAnsi="宋体" w:cs="宋体"/>
          <w:b/>
          <w:kern w:val="0"/>
          <w:sz w:val="44"/>
          <w:szCs w:val="44"/>
        </w:rPr>
      </w:pPr>
      <w:r>
        <w:rPr>
          <w:rFonts w:hint="eastAsia" w:ascii="宋体" w:hAnsi="宋体" w:cs="宋体"/>
          <w:b/>
          <w:kern w:val="0"/>
          <w:sz w:val="48"/>
          <w:szCs w:val="48"/>
        </w:rPr>
        <w:t>中新知识城国际创新驱动中心二期4号地块施工监理</w:t>
      </w:r>
    </w:p>
    <w:p>
      <w:pPr>
        <w:spacing w:line="360" w:lineRule="auto"/>
        <w:rPr>
          <w:rFonts w:ascii="宋体" w:hAnsi="宋体" w:cs="宋体"/>
          <w:sz w:val="72"/>
          <w:szCs w:val="72"/>
        </w:rPr>
      </w:pPr>
    </w:p>
    <w:p>
      <w:pPr>
        <w:spacing w:line="360" w:lineRule="auto"/>
        <w:jc w:val="center"/>
        <w:rPr>
          <w:rFonts w:ascii="宋体" w:hAnsi="宋体" w:cs="宋体"/>
          <w:sz w:val="72"/>
          <w:szCs w:val="72"/>
        </w:rPr>
      </w:pPr>
    </w:p>
    <w:p>
      <w:pPr>
        <w:spacing w:line="360" w:lineRule="auto"/>
        <w:jc w:val="center"/>
        <w:rPr>
          <w:rFonts w:ascii="宋体" w:hAnsi="宋体" w:cs="宋体"/>
          <w:sz w:val="72"/>
          <w:szCs w:val="72"/>
        </w:rPr>
      </w:pPr>
      <w:r>
        <w:rPr>
          <w:rFonts w:hint="eastAsia" w:ascii="宋体" w:hAnsi="宋体" w:cs="宋体"/>
          <w:b/>
          <w:bCs/>
          <w:sz w:val="72"/>
          <w:szCs w:val="72"/>
        </w:rPr>
        <w:t>招 标 公 告</w:t>
      </w:r>
    </w:p>
    <w:p>
      <w:pPr>
        <w:spacing w:line="360" w:lineRule="auto"/>
        <w:jc w:val="center"/>
        <w:rPr>
          <w:rStyle w:val="12"/>
          <w:rFonts w:ascii="宋体" w:hAnsi="宋体" w:cs="宋体"/>
          <w:sz w:val="48"/>
        </w:rPr>
      </w:pPr>
    </w:p>
    <w:p>
      <w:pPr>
        <w:spacing w:line="360" w:lineRule="auto"/>
        <w:jc w:val="center"/>
        <w:rPr>
          <w:rFonts w:ascii="宋体" w:hAnsi="宋体" w:cs="宋体"/>
        </w:rPr>
      </w:pPr>
    </w:p>
    <w:p>
      <w:pPr>
        <w:spacing w:line="360" w:lineRule="auto"/>
        <w:rPr>
          <w:rFonts w:ascii="宋体" w:hAnsi="宋体" w:cs="宋体"/>
        </w:rPr>
      </w:pPr>
    </w:p>
    <w:p>
      <w:pPr>
        <w:spacing w:line="360" w:lineRule="auto"/>
        <w:jc w:val="center"/>
        <w:rPr>
          <w:rFonts w:ascii="宋体" w:hAnsi="宋体" w:cs="宋体"/>
        </w:rPr>
      </w:pPr>
    </w:p>
    <w:p>
      <w:pPr>
        <w:pStyle w:val="19"/>
        <w:rPr>
          <w:rFonts w:ascii="宋体" w:hAnsi="宋体" w:cs="宋体"/>
        </w:rPr>
      </w:pPr>
    </w:p>
    <w:p>
      <w:pPr>
        <w:spacing w:line="360" w:lineRule="auto"/>
        <w:jc w:val="center"/>
        <w:rPr>
          <w:rFonts w:ascii="宋体" w:hAnsi="宋体" w:cs="宋体"/>
        </w:rPr>
      </w:pPr>
    </w:p>
    <w:p>
      <w:pPr>
        <w:pStyle w:val="2"/>
      </w:pPr>
    </w:p>
    <w:p>
      <w:pPr>
        <w:spacing w:line="360" w:lineRule="auto"/>
        <w:jc w:val="center"/>
        <w:rPr>
          <w:rFonts w:ascii="宋体" w:hAnsi="宋体" w:cs="宋体"/>
        </w:rPr>
      </w:pPr>
    </w:p>
    <w:p>
      <w:pPr>
        <w:spacing w:line="360" w:lineRule="auto"/>
        <w:ind w:firstLine="851" w:firstLineChars="265"/>
        <w:rPr>
          <w:rFonts w:ascii="宋体" w:hAnsi="宋体" w:cs="宋体"/>
          <w:b/>
          <w:bCs/>
          <w:sz w:val="32"/>
          <w:szCs w:val="32"/>
        </w:rPr>
      </w:pPr>
      <w:r>
        <w:rPr>
          <w:rFonts w:hint="eastAsia" w:ascii="宋体" w:hAnsi="宋体" w:cs="宋体"/>
          <w:b/>
          <w:bCs/>
          <w:sz w:val="32"/>
          <w:szCs w:val="32"/>
        </w:rPr>
        <w:t>招   标   人：广州绿控置业有限公司</w:t>
      </w:r>
    </w:p>
    <w:p>
      <w:pPr>
        <w:spacing w:line="360" w:lineRule="auto"/>
        <w:ind w:firstLine="851" w:firstLineChars="265"/>
        <w:rPr>
          <w:rFonts w:ascii="宋体" w:hAnsi="宋体" w:cs="宋体"/>
          <w:b/>
          <w:kern w:val="0"/>
          <w:sz w:val="32"/>
          <w:szCs w:val="32"/>
        </w:rPr>
      </w:pPr>
      <w:r>
        <w:rPr>
          <w:rFonts w:hint="eastAsia" w:ascii="宋体" w:hAnsi="宋体" w:cs="宋体"/>
          <w:b/>
          <w:bCs/>
          <w:sz w:val="32"/>
          <w:szCs w:val="32"/>
        </w:rPr>
        <w:t>招标代理机构：</w:t>
      </w:r>
      <w:r>
        <w:rPr>
          <w:rFonts w:hint="eastAsia" w:ascii="宋体" w:hAnsi="宋体" w:cs="宋体"/>
          <w:b/>
          <w:kern w:val="0"/>
          <w:sz w:val="32"/>
          <w:szCs w:val="32"/>
        </w:rPr>
        <w:t xml:space="preserve">广州永安工程管理有限公司       </w:t>
      </w:r>
    </w:p>
    <w:p>
      <w:pPr>
        <w:spacing w:line="360" w:lineRule="auto"/>
        <w:ind w:firstLine="851" w:firstLineChars="265"/>
        <w:rPr>
          <w:rFonts w:ascii="宋体" w:hAnsi="宋体"/>
          <w:b/>
          <w:sz w:val="28"/>
        </w:rPr>
      </w:pPr>
      <w:r>
        <w:rPr>
          <w:rFonts w:hint="eastAsia" w:ascii="宋体" w:hAnsi="宋体" w:cs="宋体"/>
          <w:b/>
          <w:bCs/>
          <w:sz w:val="32"/>
          <w:szCs w:val="32"/>
        </w:rPr>
        <w:t>日        期：2022年</w:t>
      </w:r>
      <w:r>
        <w:rPr>
          <w:rFonts w:ascii="宋体" w:hAnsi="宋体" w:cs="宋体"/>
          <w:b/>
          <w:bCs/>
          <w:sz w:val="32"/>
          <w:szCs w:val="32"/>
        </w:rPr>
        <w:t>1</w:t>
      </w:r>
      <w:r>
        <w:rPr>
          <w:rFonts w:hint="eastAsia" w:ascii="宋体" w:hAnsi="宋体" w:cs="宋体"/>
          <w:b/>
          <w:bCs/>
          <w:sz w:val="32"/>
          <w:szCs w:val="32"/>
        </w:rPr>
        <w:t>2月</w:t>
      </w:r>
    </w:p>
    <w:p>
      <w:pPr>
        <w:snapToGrid w:val="0"/>
        <w:spacing w:line="360" w:lineRule="auto"/>
        <w:ind w:firstLine="1661" w:firstLineChars="591"/>
        <w:rPr>
          <w:rFonts w:ascii="宋体" w:hAnsi="宋体"/>
          <w:b/>
          <w:sz w:val="28"/>
        </w:rPr>
        <w:sectPr>
          <w:headerReference r:id="rId3" w:type="default"/>
          <w:footerReference r:id="rId4" w:type="default"/>
          <w:pgSz w:w="11907" w:h="16840"/>
          <w:pgMar w:top="1134" w:right="1417" w:bottom="1134" w:left="1417" w:header="680" w:footer="680" w:gutter="0"/>
          <w:pgNumType w:start="0"/>
          <w:cols w:space="720" w:num="1"/>
          <w:titlePg/>
          <w:docGrid w:linePitch="286" w:charSpace="0"/>
        </w:sectPr>
      </w:pPr>
    </w:p>
    <w:bookmarkEnd w:id="1"/>
    <w:bookmarkEnd w:id="2"/>
    <w:p>
      <w:pPr>
        <w:spacing w:line="360" w:lineRule="auto"/>
        <w:jc w:val="center"/>
        <w:rPr>
          <w:rFonts w:ascii="宋体" w:hAnsi="宋体" w:cs="宋体"/>
          <w:b/>
          <w:sz w:val="36"/>
          <w:szCs w:val="36"/>
        </w:rPr>
      </w:pPr>
      <w:r>
        <w:rPr>
          <w:rFonts w:hint="eastAsia" w:ascii="宋体" w:hAnsi="宋体" w:cs="宋体"/>
          <w:b/>
          <w:sz w:val="36"/>
          <w:szCs w:val="36"/>
        </w:rPr>
        <w:t>中新知识城国际创新驱动中心二期4号地块施工监理</w:t>
      </w:r>
    </w:p>
    <w:p>
      <w:pPr>
        <w:spacing w:line="276" w:lineRule="auto"/>
        <w:jc w:val="center"/>
        <w:rPr>
          <w:rFonts w:hAnsi="宋体"/>
          <w:b/>
          <w:bCs/>
          <w:sz w:val="44"/>
          <w:szCs w:val="44"/>
        </w:rPr>
      </w:pPr>
      <w:r>
        <w:rPr>
          <w:rFonts w:hint="eastAsia" w:hAnsi="宋体"/>
          <w:b/>
          <w:bCs/>
          <w:sz w:val="36"/>
          <w:szCs w:val="36"/>
        </w:rPr>
        <w:t>招标公告</w:t>
      </w:r>
    </w:p>
    <w:p>
      <w:pPr>
        <w:pStyle w:val="2"/>
        <w:keepNext w:val="0"/>
        <w:keepLines w:val="0"/>
        <w:pageBreakBefore w:val="0"/>
        <w:widowControl w:val="0"/>
        <w:kinsoku/>
        <w:wordWrap/>
        <w:overflowPunct/>
        <w:topLinePunct w:val="0"/>
        <w:autoSpaceDE/>
        <w:autoSpaceDN/>
        <w:bidi w:val="0"/>
        <w:snapToGrid/>
        <w:spacing w:before="0" w:after="0" w:line="336" w:lineRule="auto"/>
        <w:textAlignment w:val="auto"/>
        <w:rPr>
          <w:rFonts w:ascii="Times New Roman" w:hAnsi="Times New Roman"/>
        </w:rPr>
      </w:pPr>
      <w:bookmarkStart w:id="5" w:name="_Toc511557025"/>
      <w:bookmarkStart w:id="6" w:name="_Toc515033010"/>
      <w:r>
        <w:rPr>
          <w:rFonts w:ascii="Times New Roman" w:hAnsi="Times New Roman"/>
        </w:rPr>
        <w:t>1. 招标条件</w:t>
      </w:r>
      <w:bookmarkEnd w:id="5"/>
      <w:bookmarkEnd w:id="6"/>
    </w:p>
    <w:p>
      <w:pPr>
        <w:keepNext w:val="0"/>
        <w:keepLines w:val="0"/>
        <w:pageBreakBefore w:val="0"/>
        <w:widowControl w:val="0"/>
        <w:kinsoku/>
        <w:wordWrap/>
        <w:overflowPunct/>
        <w:topLinePunct w:val="0"/>
        <w:autoSpaceDE/>
        <w:autoSpaceDN/>
        <w:bidi w:val="0"/>
        <w:snapToGrid/>
        <w:spacing w:line="336" w:lineRule="auto"/>
        <w:ind w:firstLine="424" w:firstLineChars="177"/>
        <w:textAlignment w:val="auto"/>
        <w:rPr>
          <w:rFonts w:ascii="宋体" w:hAnsi="宋体" w:cs="宋体"/>
          <w:sz w:val="24"/>
          <w:u w:val="single"/>
        </w:rPr>
      </w:pPr>
      <w:r>
        <w:rPr>
          <w:rFonts w:hint="eastAsia" w:ascii="宋体" w:hAnsi="宋体" w:cs="宋体"/>
          <w:sz w:val="24"/>
        </w:rPr>
        <w:t>本招标项目</w:t>
      </w:r>
      <w:r>
        <w:rPr>
          <w:rFonts w:hint="eastAsia" w:ascii="宋体" w:hAnsi="宋体" w:cs="宋体"/>
          <w:sz w:val="24"/>
          <w:u w:val="single"/>
        </w:rPr>
        <w:t xml:space="preserve">中新知识城国际创新驱动中心二期 </w:t>
      </w:r>
      <w:r>
        <w:rPr>
          <w:rFonts w:hint="eastAsia" w:ascii="宋体" w:hAnsi="宋体" w:cs="宋体"/>
          <w:sz w:val="24"/>
        </w:rPr>
        <w:t>已由</w:t>
      </w:r>
      <w:r>
        <w:rPr>
          <w:rFonts w:hint="eastAsia" w:ascii="宋体" w:hAnsi="宋体" w:cs="宋体"/>
          <w:sz w:val="24"/>
          <w:u w:val="single"/>
        </w:rPr>
        <w:t>广州市黄埔区发展和改革局</w:t>
      </w:r>
      <w:r>
        <w:rPr>
          <w:rFonts w:hint="eastAsia" w:ascii="宋体" w:hAnsi="宋体" w:cs="宋体"/>
          <w:sz w:val="24"/>
        </w:rPr>
        <w:t>以</w:t>
      </w:r>
      <w:r>
        <w:rPr>
          <w:rFonts w:hint="eastAsia" w:ascii="宋体" w:hAnsi="宋体" w:cs="宋体"/>
          <w:sz w:val="24"/>
          <w:u w:val="single"/>
        </w:rPr>
        <w:t>广东省企业投资项目备案证（项目代码：2019-440112-70-03-074274）</w:t>
      </w:r>
      <w:r>
        <w:rPr>
          <w:rFonts w:hint="eastAsia" w:ascii="宋体" w:hAnsi="宋体" w:cs="宋体"/>
          <w:sz w:val="24"/>
        </w:rPr>
        <w:t>批准建设，建设资金来自</w:t>
      </w:r>
      <w:r>
        <w:rPr>
          <w:rFonts w:hint="eastAsia" w:ascii="宋体" w:hAnsi="宋体" w:cs="宋体"/>
          <w:sz w:val="24"/>
          <w:u w:val="single"/>
        </w:rPr>
        <w:t>自筹资金</w:t>
      </w:r>
      <w:r>
        <w:rPr>
          <w:rFonts w:hint="eastAsia" w:ascii="宋体" w:hAnsi="宋体" w:cs="宋体"/>
          <w:sz w:val="24"/>
        </w:rPr>
        <w:t>，出资比例为</w:t>
      </w:r>
      <w:r>
        <w:rPr>
          <w:rFonts w:hint="eastAsia" w:ascii="宋体" w:hAnsi="宋体" w:cs="宋体"/>
          <w:sz w:val="24"/>
          <w:u w:val="single"/>
        </w:rPr>
        <w:t xml:space="preserve"> 100% </w:t>
      </w:r>
      <w:r>
        <w:rPr>
          <w:rFonts w:hint="eastAsia" w:ascii="宋体" w:hAnsi="宋体" w:cs="宋体"/>
          <w:sz w:val="24"/>
        </w:rPr>
        <w:t>，招标人为</w:t>
      </w:r>
      <w:r>
        <w:rPr>
          <w:rFonts w:hint="eastAsia" w:ascii="宋体" w:hAnsi="宋体" w:cs="宋体"/>
          <w:sz w:val="24"/>
          <w:u w:val="single"/>
        </w:rPr>
        <w:t>广州绿控置业有限公司</w:t>
      </w:r>
      <w:r>
        <w:rPr>
          <w:rFonts w:hint="eastAsia" w:ascii="宋体" w:hAnsi="宋体" w:cs="宋体"/>
          <w:sz w:val="24"/>
        </w:rPr>
        <w:t>。项目已具备招标条件，现对该项目的</w:t>
      </w:r>
      <w:r>
        <w:rPr>
          <w:rFonts w:hint="eastAsia" w:ascii="宋体" w:hAnsi="宋体" w:cs="宋体"/>
          <w:sz w:val="24"/>
          <w:u w:val="single"/>
        </w:rPr>
        <w:t>监理</w:t>
      </w:r>
      <w:r>
        <w:rPr>
          <w:rFonts w:hint="eastAsia" w:ascii="宋体" w:hAnsi="宋体" w:cs="宋体"/>
          <w:sz w:val="24"/>
        </w:rPr>
        <w:t>进行公开招标。</w:t>
      </w:r>
    </w:p>
    <w:p>
      <w:pPr>
        <w:pStyle w:val="2"/>
        <w:keepNext w:val="0"/>
        <w:keepLines w:val="0"/>
        <w:pageBreakBefore w:val="0"/>
        <w:widowControl w:val="0"/>
        <w:kinsoku/>
        <w:wordWrap/>
        <w:overflowPunct/>
        <w:topLinePunct w:val="0"/>
        <w:autoSpaceDE/>
        <w:autoSpaceDN/>
        <w:bidi w:val="0"/>
        <w:snapToGrid/>
        <w:spacing w:before="0" w:after="0" w:line="336" w:lineRule="auto"/>
        <w:textAlignment w:val="auto"/>
        <w:rPr>
          <w:rFonts w:ascii="Times New Roman" w:hAnsi="Times New Roman"/>
        </w:rPr>
      </w:pPr>
      <w:bookmarkStart w:id="7" w:name="_Toc511557026"/>
      <w:bookmarkStart w:id="8" w:name="_Toc515033011"/>
      <w:r>
        <w:rPr>
          <w:rFonts w:ascii="Times New Roman" w:hAnsi="Times New Roman"/>
        </w:rPr>
        <w:t>2. 项目概况与招标范围</w:t>
      </w:r>
      <w:bookmarkEnd w:id="7"/>
      <w:bookmarkEnd w:id="8"/>
    </w:p>
    <w:p>
      <w:pPr>
        <w:keepNext w:val="0"/>
        <w:keepLines w:val="0"/>
        <w:pageBreakBefore w:val="0"/>
        <w:widowControl w:val="0"/>
        <w:tabs>
          <w:tab w:val="left" w:pos="7513"/>
        </w:tabs>
        <w:kinsoku/>
        <w:wordWrap/>
        <w:overflowPunct/>
        <w:topLinePunct w:val="0"/>
        <w:autoSpaceDE/>
        <w:autoSpaceDN/>
        <w:bidi w:val="0"/>
        <w:snapToGrid/>
        <w:spacing w:line="336" w:lineRule="auto"/>
        <w:ind w:firstLine="424" w:firstLineChars="177"/>
        <w:textAlignment w:val="auto"/>
        <w:rPr>
          <w:rFonts w:ascii="宋体" w:hAnsi="宋体" w:eastAsia="楷体_GB2312" w:cs="宋体"/>
          <w:sz w:val="24"/>
        </w:rPr>
      </w:pPr>
      <w:r>
        <w:rPr>
          <w:rFonts w:hint="eastAsia" w:ascii="宋体" w:hAnsi="宋体" w:cs="宋体"/>
          <w:sz w:val="24"/>
        </w:rPr>
        <w:t>2.1招标项目概况</w:t>
      </w:r>
    </w:p>
    <w:p>
      <w:pPr>
        <w:keepNext w:val="0"/>
        <w:keepLines w:val="0"/>
        <w:pageBreakBefore w:val="0"/>
        <w:widowControl w:val="0"/>
        <w:tabs>
          <w:tab w:val="left" w:pos="7513"/>
        </w:tabs>
        <w:kinsoku/>
        <w:wordWrap/>
        <w:overflowPunct/>
        <w:topLinePunct w:val="0"/>
        <w:autoSpaceDE/>
        <w:autoSpaceDN/>
        <w:bidi w:val="0"/>
        <w:snapToGrid/>
        <w:spacing w:line="336" w:lineRule="auto"/>
        <w:ind w:firstLine="424" w:firstLineChars="177"/>
        <w:textAlignment w:val="auto"/>
        <w:rPr>
          <w:rFonts w:ascii="宋体" w:hAnsi="宋体" w:cs="宋体"/>
          <w:sz w:val="24"/>
          <w:u w:val="single"/>
        </w:rPr>
      </w:pPr>
      <w:r>
        <w:rPr>
          <w:rFonts w:hint="eastAsia" w:ascii="宋体" w:hAnsi="宋体" w:cs="宋体"/>
          <w:sz w:val="24"/>
        </w:rPr>
        <w:t>2.1.1 招标项目名称：</w:t>
      </w:r>
      <w:r>
        <w:rPr>
          <w:rFonts w:hint="eastAsia" w:ascii="宋体" w:hAnsi="宋体" w:cs="宋体"/>
          <w:sz w:val="24"/>
          <w:u w:val="single"/>
        </w:rPr>
        <w:t xml:space="preserve">中新知识城国际创新驱动中心二期4号地块施工监理 </w:t>
      </w:r>
    </w:p>
    <w:p>
      <w:pPr>
        <w:keepNext w:val="0"/>
        <w:keepLines w:val="0"/>
        <w:pageBreakBefore w:val="0"/>
        <w:widowControl w:val="0"/>
        <w:tabs>
          <w:tab w:val="left" w:pos="7513"/>
        </w:tabs>
        <w:kinsoku/>
        <w:wordWrap/>
        <w:overflowPunct/>
        <w:topLinePunct w:val="0"/>
        <w:autoSpaceDE/>
        <w:autoSpaceDN/>
        <w:bidi w:val="0"/>
        <w:snapToGrid/>
        <w:spacing w:line="336" w:lineRule="auto"/>
        <w:ind w:firstLine="424" w:firstLineChars="177"/>
        <w:textAlignment w:val="auto"/>
        <w:rPr>
          <w:rFonts w:ascii="宋体" w:hAnsi="宋体"/>
          <w:sz w:val="24"/>
          <w:u w:val="single"/>
        </w:rPr>
      </w:pPr>
      <w:r>
        <w:rPr>
          <w:rFonts w:hint="eastAsia" w:ascii="宋体" w:hAnsi="宋体"/>
          <w:sz w:val="24"/>
          <w:u w:val="single"/>
        </w:rPr>
        <w:t>2.1.2 工程建设规模：</w:t>
      </w:r>
      <w:bookmarkStart w:id="9" w:name="_Hlk72509558"/>
      <w:r>
        <w:rPr>
          <w:rFonts w:hint="eastAsia" w:ascii="宋体" w:hAnsi="宋体"/>
          <w:sz w:val="24"/>
          <w:u w:val="single"/>
        </w:rPr>
        <w:t>本项目总建筑面积为</w:t>
      </w:r>
      <w:r>
        <w:rPr>
          <w:rFonts w:hint="eastAsia" w:ascii="宋体" w:hAnsi="宋体" w:cs="宋体"/>
          <w:sz w:val="24"/>
          <w:u w:val="single"/>
        </w:rPr>
        <w:t>204287.31㎡，主要</w:t>
      </w:r>
      <w:r>
        <w:rPr>
          <w:rFonts w:hint="eastAsia" w:ascii="宋体" w:hAnsi="宋体"/>
          <w:sz w:val="24"/>
          <w:u w:val="single"/>
        </w:rPr>
        <w:t>用于建设新一代信息技术产业、人工智能产业或科技金融产业为主的科技创新研发园区，以及高端商务、技术交流、服务配套、酒店等设施。共2栋楼，其中A2栋为24层，H栋为43层，最高建筑高度约200米。具体以区规划部门批准的方案为准。建设内容包括（但不限于）基础工程、建筑、结构、给排水、电气（含防雷、发电机）、智能化、通信通邮、暖通、消防、电梯、人防、公共区域装修、幕墙（含门窗）、建筑节能和绿色建筑、海绵城市、小区市政、道路（含规划道路、路口）、景观、园林绿化、燃气工程（若有）、标识标牌及泛光照明、白蚁防治、现有的管线迁改（含保护）、现有临建围墙改造升级、开荒保洁、结构改造等工程</w:t>
      </w:r>
      <w:r>
        <w:rPr>
          <w:rFonts w:hint="eastAsia" w:ascii="宋体" w:hAnsi="宋体" w:cs="宋体"/>
          <w:sz w:val="24"/>
          <w:lang w:val="zh-CN"/>
        </w:rPr>
        <w:t>。</w:t>
      </w:r>
      <w:r>
        <w:rPr>
          <w:rFonts w:hint="eastAsia" w:ascii="宋体" w:hAnsi="宋体" w:cs="宋体"/>
          <w:sz w:val="24"/>
        </w:rPr>
        <w:t>本次招标范围为</w:t>
      </w:r>
      <w:r>
        <w:rPr>
          <w:rFonts w:hint="eastAsia" w:ascii="宋体" w:hAnsi="宋体" w:cs="宋体"/>
          <w:sz w:val="24"/>
          <w:lang w:val="zh-CN"/>
        </w:rPr>
        <w:t>A2栋、</w:t>
      </w:r>
      <w:r>
        <w:rPr>
          <w:rFonts w:hint="eastAsia" w:ascii="宋体" w:hAnsi="宋体" w:cs="宋体"/>
          <w:sz w:val="24"/>
        </w:rPr>
        <w:t>H栋及配套裙楼及对应地下室范围施工监理</w:t>
      </w:r>
      <w:bookmarkEnd w:id="9"/>
      <w:r>
        <w:rPr>
          <w:rFonts w:hint="eastAsia" w:ascii="宋体" w:hAnsi="宋体" w:cs="宋体"/>
          <w:sz w:val="24"/>
        </w:rPr>
        <w:t>。</w:t>
      </w:r>
    </w:p>
    <w:p>
      <w:pPr>
        <w:keepNext w:val="0"/>
        <w:keepLines w:val="0"/>
        <w:pageBreakBefore w:val="0"/>
        <w:widowControl w:val="0"/>
        <w:tabs>
          <w:tab w:val="left" w:pos="7513"/>
        </w:tabs>
        <w:kinsoku/>
        <w:wordWrap/>
        <w:overflowPunct/>
        <w:topLinePunct w:val="0"/>
        <w:autoSpaceDE/>
        <w:autoSpaceDN/>
        <w:bidi w:val="0"/>
        <w:snapToGrid/>
        <w:spacing w:line="336" w:lineRule="auto"/>
        <w:ind w:firstLine="424" w:firstLineChars="177"/>
        <w:textAlignment w:val="auto"/>
        <w:rPr>
          <w:rFonts w:ascii="宋体" w:hAnsi="宋体" w:cs="宋体"/>
          <w:sz w:val="24"/>
          <w:u w:val="single"/>
        </w:rPr>
      </w:pPr>
      <w:r>
        <w:rPr>
          <w:rFonts w:hint="eastAsia" w:ascii="宋体" w:hAnsi="宋体" w:cs="宋体"/>
          <w:sz w:val="24"/>
        </w:rPr>
        <w:t>2.1.3 工程建设地点：</w:t>
      </w:r>
      <w:r>
        <w:rPr>
          <w:rFonts w:hint="eastAsia"/>
          <w:kern w:val="0"/>
          <w:sz w:val="24"/>
          <w:u w:val="single"/>
        </w:rPr>
        <w:t>广州市黄埔区中新知识城</w:t>
      </w:r>
    </w:p>
    <w:p>
      <w:pPr>
        <w:keepNext w:val="0"/>
        <w:keepLines w:val="0"/>
        <w:pageBreakBefore w:val="0"/>
        <w:widowControl w:val="0"/>
        <w:shd w:val="clear" w:color="auto" w:fill="FFFFFF"/>
        <w:kinsoku/>
        <w:wordWrap/>
        <w:overflowPunct/>
        <w:topLinePunct w:val="0"/>
        <w:autoSpaceDE/>
        <w:autoSpaceDN/>
        <w:bidi w:val="0"/>
        <w:adjustRightInd w:val="0"/>
        <w:snapToGrid/>
        <w:spacing w:line="336" w:lineRule="auto"/>
        <w:ind w:firstLine="424" w:firstLineChars="177"/>
        <w:jc w:val="left"/>
        <w:textAlignment w:val="auto"/>
        <w:rPr>
          <w:rFonts w:ascii="宋体" w:hAnsi="宋体" w:cs="宋体"/>
          <w:sz w:val="24"/>
          <w:u w:val="single"/>
        </w:rPr>
      </w:pPr>
      <w:r>
        <w:rPr>
          <w:rFonts w:hint="eastAsia" w:ascii="宋体" w:hAnsi="宋体" w:cs="宋体"/>
          <w:sz w:val="24"/>
        </w:rPr>
        <w:t>2.1.4 工程投资额：投资总额暂定</w:t>
      </w:r>
      <w:r>
        <w:rPr>
          <w:rFonts w:ascii="宋体" w:hAnsi="宋体" w:cs="宋体"/>
          <w:sz w:val="24"/>
          <w:u w:val="single"/>
        </w:rPr>
        <w:t xml:space="preserve"> </w:t>
      </w:r>
      <w:r>
        <w:rPr>
          <w:rFonts w:hint="eastAsia" w:ascii="宋体" w:hAnsi="宋体"/>
          <w:sz w:val="24"/>
          <w:u w:val="single"/>
        </w:rPr>
        <w:t>377677</w:t>
      </w:r>
      <w:r>
        <w:rPr>
          <w:rFonts w:ascii="宋体" w:hAnsi="宋体" w:cs="宋体"/>
          <w:sz w:val="24"/>
        </w:rPr>
        <w:t>万元</w:t>
      </w:r>
      <w:r>
        <w:rPr>
          <w:rFonts w:hint="eastAsia" w:ascii="宋体" w:hAnsi="宋体" w:cs="宋体"/>
          <w:sz w:val="24"/>
        </w:rPr>
        <w:t>，</w:t>
      </w:r>
      <w:r>
        <w:rPr>
          <w:rFonts w:hint="eastAsia" w:ascii="宋体" w:hAnsi="宋体"/>
          <w:sz w:val="24"/>
          <w:u w:val="single"/>
        </w:rPr>
        <w:t>项目建安工程费约</w:t>
      </w:r>
      <w:r>
        <w:rPr>
          <w:rFonts w:ascii="宋体" w:hAnsi="宋体"/>
          <w:sz w:val="24"/>
          <w:u w:val="single"/>
        </w:rPr>
        <w:t>131561.53</w:t>
      </w:r>
      <w:r>
        <w:rPr>
          <w:rFonts w:hint="eastAsia" w:ascii="宋体" w:hAnsi="宋体"/>
          <w:sz w:val="24"/>
          <w:u w:val="single"/>
        </w:rPr>
        <w:t>万元。</w:t>
      </w:r>
    </w:p>
    <w:p>
      <w:pPr>
        <w:keepNext w:val="0"/>
        <w:keepLines w:val="0"/>
        <w:pageBreakBefore w:val="0"/>
        <w:widowControl w:val="0"/>
        <w:shd w:val="clear" w:color="auto" w:fill="FFFFFF"/>
        <w:kinsoku/>
        <w:wordWrap/>
        <w:overflowPunct/>
        <w:topLinePunct w:val="0"/>
        <w:autoSpaceDE/>
        <w:autoSpaceDN/>
        <w:bidi w:val="0"/>
        <w:adjustRightInd w:val="0"/>
        <w:snapToGrid/>
        <w:spacing w:line="336" w:lineRule="auto"/>
        <w:ind w:firstLine="424" w:firstLineChars="177"/>
        <w:jc w:val="left"/>
        <w:textAlignment w:val="auto"/>
        <w:rPr>
          <w:rFonts w:ascii="宋体" w:hAnsi="宋体" w:eastAsia="楷体_GB2312" w:cs="宋体"/>
          <w:sz w:val="24"/>
        </w:rPr>
      </w:pPr>
      <w:r>
        <w:rPr>
          <w:rFonts w:hint="eastAsia" w:ascii="宋体" w:hAnsi="宋体" w:cs="宋体"/>
          <w:sz w:val="24"/>
        </w:rPr>
        <w:t>2.2招标范围</w:t>
      </w:r>
    </w:p>
    <w:p>
      <w:pPr>
        <w:keepNext w:val="0"/>
        <w:keepLines w:val="0"/>
        <w:pageBreakBefore w:val="0"/>
        <w:widowControl w:val="0"/>
        <w:shd w:val="clear" w:color="auto" w:fill="FFFFFF"/>
        <w:kinsoku/>
        <w:wordWrap/>
        <w:overflowPunct/>
        <w:topLinePunct w:val="0"/>
        <w:autoSpaceDE/>
        <w:autoSpaceDN/>
        <w:bidi w:val="0"/>
        <w:adjustRightInd w:val="0"/>
        <w:snapToGrid/>
        <w:spacing w:line="336" w:lineRule="auto"/>
        <w:ind w:firstLine="424" w:firstLineChars="177"/>
        <w:jc w:val="left"/>
        <w:textAlignment w:val="auto"/>
        <w:rPr>
          <w:rFonts w:ascii="宋体" w:hAnsi="宋体" w:cs="宋体"/>
          <w:sz w:val="24"/>
        </w:rPr>
      </w:pPr>
      <w:r>
        <w:rPr>
          <w:rFonts w:hint="eastAsia" w:ascii="宋体" w:hAnsi="宋体" w:cs="宋体"/>
          <w:sz w:val="24"/>
        </w:rPr>
        <w:t>2.2.1 监理标段划分：本项目分为</w:t>
      </w:r>
      <w:r>
        <w:rPr>
          <w:rFonts w:hint="eastAsia" w:ascii="宋体" w:hAnsi="宋体" w:cs="宋体"/>
          <w:sz w:val="24"/>
          <w:u w:val="single"/>
        </w:rPr>
        <w:t xml:space="preserve"> 1 </w:t>
      </w:r>
      <w:r>
        <w:rPr>
          <w:rFonts w:hint="eastAsia" w:ascii="宋体" w:hAnsi="宋体" w:cs="宋体"/>
          <w:sz w:val="24"/>
        </w:rPr>
        <w:t>个标段。</w:t>
      </w:r>
    </w:p>
    <w:p>
      <w:pPr>
        <w:keepNext w:val="0"/>
        <w:keepLines w:val="0"/>
        <w:pageBreakBefore w:val="0"/>
        <w:widowControl w:val="0"/>
        <w:shd w:val="clear" w:color="auto" w:fill="FFFFFF"/>
        <w:kinsoku/>
        <w:wordWrap/>
        <w:overflowPunct/>
        <w:topLinePunct w:val="0"/>
        <w:autoSpaceDE/>
        <w:autoSpaceDN/>
        <w:bidi w:val="0"/>
        <w:adjustRightInd w:val="0"/>
        <w:snapToGrid/>
        <w:spacing w:line="336" w:lineRule="auto"/>
        <w:ind w:firstLine="424" w:firstLineChars="177"/>
        <w:jc w:val="left"/>
        <w:textAlignment w:val="auto"/>
        <w:rPr>
          <w:rFonts w:ascii="宋体" w:hAnsi="宋体" w:cs="宋体"/>
          <w:sz w:val="24"/>
          <w:u w:val="single"/>
        </w:rPr>
      </w:pPr>
      <w:r>
        <w:rPr>
          <w:rFonts w:hint="eastAsia" w:ascii="宋体" w:hAnsi="宋体" w:cs="宋体"/>
          <w:sz w:val="24"/>
        </w:rPr>
        <w:t>2.2.2 监理范围：</w:t>
      </w:r>
      <w:r>
        <w:rPr>
          <w:rFonts w:hint="eastAsia" w:ascii="宋体" w:hAnsi="宋体" w:cs="宋体"/>
          <w:sz w:val="24"/>
          <w:u w:val="single"/>
        </w:rPr>
        <w:t>监理内容包括但不限于以下内容：施工准备阶段、施工阶段、竣工结算阶段、保修阶段的质量、投资、进度、安全控制；监督、管理建设工程合同的履行，以及协调建设单位和工程建设有关各方的工作关系，预、结算审核、竣工图审核等。</w:t>
      </w:r>
    </w:p>
    <w:p>
      <w:pPr>
        <w:tabs>
          <w:tab w:val="left" w:pos="7513"/>
        </w:tabs>
        <w:spacing w:line="360" w:lineRule="auto"/>
        <w:ind w:firstLine="424" w:firstLineChars="177"/>
        <w:rPr>
          <w:rFonts w:ascii="宋体" w:hAnsi="宋体" w:cs="宋体"/>
          <w:sz w:val="24"/>
          <w:u w:val="single"/>
        </w:rPr>
      </w:pPr>
      <w:r>
        <w:rPr>
          <w:rFonts w:hint="eastAsia" w:ascii="宋体" w:hAnsi="宋体" w:cs="宋体"/>
          <w:sz w:val="24"/>
        </w:rPr>
        <w:t>2.2.3 监理服务期限</w:t>
      </w:r>
    </w:p>
    <w:p>
      <w:pPr>
        <w:tabs>
          <w:tab w:val="left" w:pos="7513"/>
        </w:tabs>
        <w:spacing w:line="360" w:lineRule="auto"/>
        <w:ind w:firstLine="424" w:firstLineChars="177"/>
        <w:rPr>
          <w:rFonts w:ascii="宋体" w:hAnsi="宋体" w:cs="宋体"/>
          <w:sz w:val="24"/>
        </w:rPr>
      </w:pPr>
      <w:r>
        <w:rPr>
          <w:rFonts w:hint="eastAsia" w:ascii="宋体" w:hAnsi="宋体" w:cs="宋体"/>
          <w:sz w:val="24"/>
        </w:rPr>
        <w:t>施工准备阶段：从中标通知书发出到工程开工之日；</w:t>
      </w:r>
    </w:p>
    <w:p>
      <w:pPr>
        <w:tabs>
          <w:tab w:val="left" w:pos="7513"/>
        </w:tabs>
        <w:spacing w:line="360" w:lineRule="auto"/>
        <w:ind w:firstLine="424" w:firstLineChars="177"/>
        <w:rPr>
          <w:rFonts w:ascii="宋体" w:hAnsi="宋体" w:cs="宋体"/>
          <w:sz w:val="24"/>
        </w:rPr>
      </w:pPr>
      <w:r>
        <w:rPr>
          <w:rFonts w:hint="eastAsia" w:ascii="宋体" w:hAnsi="宋体" w:cs="宋体"/>
          <w:sz w:val="24"/>
        </w:rPr>
        <w:t>施工阶段监理服务期：从业主下达开工令或开工报告审批之日起至施工项目全部完工并办理竣工验收、竣工结算、备案管理为止；</w:t>
      </w:r>
    </w:p>
    <w:p>
      <w:pPr>
        <w:tabs>
          <w:tab w:val="left" w:pos="7513"/>
        </w:tabs>
        <w:spacing w:line="360" w:lineRule="auto"/>
        <w:ind w:firstLine="424" w:firstLineChars="177"/>
        <w:rPr>
          <w:rFonts w:ascii="宋体" w:hAnsi="宋体" w:cs="宋体"/>
          <w:sz w:val="24"/>
        </w:rPr>
      </w:pPr>
      <w:r>
        <w:rPr>
          <w:rFonts w:hint="eastAsia" w:ascii="宋体" w:hAnsi="宋体" w:cs="宋体"/>
          <w:sz w:val="24"/>
        </w:rPr>
        <w:t>缺陷责任期阶段监理服务期：从工程竣工验收合格之日起2年（防水除外），防水5年。</w:t>
      </w:r>
    </w:p>
    <w:p>
      <w:pPr>
        <w:tabs>
          <w:tab w:val="left" w:pos="7513"/>
        </w:tabs>
        <w:spacing w:line="360" w:lineRule="auto"/>
        <w:ind w:firstLine="424" w:firstLineChars="177"/>
        <w:rPr>
          <w:rFonts w:ascii="宋体" w:hAnsi="宋体" w:cs="宋体"/>
          <w:sz w:val="24"/>
        </w:rPr>
      </w:pPr>
      <w:r>
        <w:rPr>
          <w:rFonts w:hint="eastAsia" w:ascii="宋体" w:hAnsi="宋体" w:cs="宋体"/>
          <w:sz w:val="24"/>
        </w:rPr>
        <w:t>竣工结算期：从结算送审到招标人终审。</w:t>
      </w:r>
    </w:p>
    <w:p>
      <w:pPr>
        <w:tabs>
          <w:tab w:val="left" w:pos="7513"/>
        </w:tabs>
        <w:spacing w:line="360" w:lineRule="auto"/>
        <w:ind w:firstLine="424" w:firstLineChars="177"/>
        <w:rPr>
          <w:rFonts w:ascii="宋体" w:hAnsi="宋体" w:cs="宋体"/>
          <w:sz w:val="24"/>
        </w:rPr>
      </w:pPr>
      <w:r>
        <w:rPr>
          <w:rFonts w:hint="eastAsia" w:ascii="宋体" w:hAnsi="宋体" w:cs="宋体"/>
          <w:sz w:val="24"/>
        </w:rPr>
        <w:t>2.2.4 监理服务最高投标限价：</w:t>
      </w:r>
      <w:r>
        <w:rPr>
          <w:rFonts w:hint="eastAsia" w:ascii="宋体" w:hAnsi="宋体" w:cs="宋体"/>
          <w:sz w:val="24"/>
          <w:u w:val="single"/>
        </w:rPr>
        <w:t>1076.908542万元</w:t>
      </w:r>
      <w:r>
        <w:rPr>
          <w:rFonts w:hint="eastAsia" w:ascii="宋体" w:hAnsi="宋体" w:cs="宋体"/>
          <w:sz w:val="24"/>
        </w:rPr>
        <w:t>。</w:t>
      </w:r>
    </w:p>
    <w:p>
      <w:pPr>
        <w:pStyle w:val="2"/>
        <w:keepNext w:val="0"/>
        <w:keepLines w:val="0"/>
        <w:spacing w:before="0" w:after="0" w:line="360" w:lineRule="auto"/>
        <w:rPr>
          <w:rFonts w:ascii="Times New Roman" w:hAnsi="Times New Roman"/>
        </w:rPr>
      </w:pPr>
      <w:bookmarkStart w:id="10" w:name="_Toc515033012"/>
      <w:bookmarkStart w:id="11" w:name="_Toc511557027"/>
      <w:r>
        <w:rPr>
          <w:rFonts w:ascii="Times New Roman" w:hAnsi="Times New Roman"/>
        </w:rPr>
        <w:t>3. 投标人资格要求</w:t>
      </w:r>
      <w:bookmarkEnd w:id="10"/>
      <w:bookmarkEnd w:id="11"/>
    </w:p>
    <w:p>
      <w:pPr>
        <w:spacing w:line="360" w:lineRule="auto"/>
        <w:ind w:firstLine="424" w:firstLineChars="177"/>
        <w:rPr>
          <w:rFonts w:ascii="宋体" w:hAnsi="宋体" w:cs="宋体"/>
          <w:sz w:val="24"/>
        </w:rPr>
      </w:pPr>
      <w:r>
        <w:rPr>
          <w:rFonts w:hint="eastAsia" w:ascii="宋体" w:hAnsi="宋体" w:cs="宋体"/>
          <w:sz w:val="24"/>
        </w:rPr>
        <w:t>3.1  本次招标要求投标人须具备</w:t>
      </w:r>
      <w:r>
        <w:rPr>
          <w:rFonts w:hint="eastAsia" w:ascii="宋体" w:hAnsi="宋体" w:cs="宋体"/>
          <w:sz w:val="24"/>
          <w:u w:val="single"/>
        </w:rPr>
        <w:t>相应</w:t>
      </w:r>
      <w:r>
        <w:rPr>
          <w:rFonts w:hint="eastAsia" w:ascii="宋体" w:hAnsi="宋体" w:cs="宋体"/>
          <w:sz w:val="24"/>
        </w:rPr>
        <w:t xml:space="preserve">资质。 </w:t>
      </w:r>
    </w:p>
    <w:p>
      <w:pPr>
        <w:spacing w:line="360" w:lineRule="auto"/>
        <w:ind w:firstLine="424" w:firstLineChars="177"/>
        <w:rPr>
          <w:rFonts w:ascii="宋体" w:hAnsi="宋体" w:cs="宋体"/>
          <w:sz w:val="24"/>
        </w:rPr>
      </w:pPr>
      <w:r>
        <w:rPr>
          <w:rFonts w:hint="eastAsia" w:ascii="宋体" w:hAnsi="宋体" w:cs="宋体"/>
          <w:sz w:val="24"/>
        </w:rPr>
        <w:t>3.1.1投标人须具备</w:t>
      </w:r>
      <w:r>
        <w:rPr>
          <w:rFonts w:hint="eastAsia" w:ascii="宋体" w:hAnsi="宋体" w:cs="宋体"/>
          <w:sz w:val="24"/>
          <w:u w:val="single"/>
        </w:rPr>
        <w:t>工程监理综合资质或房屋建筑工程监理甲级</w:t>
      </w:r>
      <w:r>
        <w:rPr>
          <w:rFonts w:hint="eastAsia" w:ascii="宋体" w:hAnsi="宋体" w:cs="宋体"/>
          <w:sz w:val="24"/>
        </w:rPr>
        <w:t>资质。</w:t>
      </w:r>
      <w:r>
        <w:rPr>
          <w:rFonts w:hint="eastAsia" w:ascii="宋体" w:hAnsi="宋体" w:cs="宋体"/>
          <w:sz w:val="24"/>
          <w:u w:val="single"/>
        </w:rPr>
        <w:t>香港企业参加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[2020]1号）确定]。</w:t>
      </w:r>
    </w:p>
    <w:p>
      <w:pPr>
        <w:spacing w:line="360" w:lineRule="auto"/>
        <w:ind w:firstLine="424" w:firstLineChars="177"/>
        <w:rPr>
          <w:rFonts w:ascii="宋体" w:hAnsi="宋体" w:cs="宋体"/>
          <w:sz w:val="24"/>
        </w:rPr>
      </w:pPr>
      <w:r>
        <w:rPr>
          <w:rFonts w:hint="eastAsia" w:ascii="宋体" w:hAnsi="宋体" w:cs="宋体"/>
          <w:sz w:val="24"/>
        </w:rPr>
        <w:t>工程监理企业资质证书有效期按《住房和城乡建设部办公厅关于建设工程企业资质延续有关事项的通知》（建办市函〔2020〕334号）、《住房和城乡建设部建筑市场监管司关于建设工程企业资质有效期延期的通知》（建司局函市〔2020〕38号）、《广东省住房和城乡建设厅关于建设工程企业资质延续有关事项的通知》（粤建许函〔2020〕298号）和《广州市住房和城乡建设局关于建设工程企业资质有效期顺延的通知》（穗建审批〔2020〕295号）执行。</w:t>
      </w:r>
    </w:p>
    <w:p>
      <w:pPr>
        <w:spacing w:line="360" w:lineRule="auto"/>
        <w:ind w:firstLine="424" w:firstLineChars="177"/>
        <w:rPr>
          <w:rFonts w:ascii="宋体" w:hAnsi="宋体" w:cs="宋体"/>
          <w:sz w:val="24"/>
        </w:rPr>
      </w:pPr>
      <w:r>
        <w:rPr>
          <w:rFonts w:hint="eastAsia" w:ascii="宋体" w:hAnsi="宋体" w:cs="宋体"/>
          <w:sz w:val="24"/>
        </w:rPr>
        <w:t>3.2总监理工程师：拟任本项目总监理工程师应具有建设部2006年4月1日后颁发的中华人民共和国注册监理工程师注册执业证书，且其注册专业为</w:t>
      </w:r>
      <w:r>
        <w:rPr>
          <w:rFonts w:hint="eastAsia" w:ascii="宋体" w:hAnsi="宋体" w:cs="宋体"/>
          <w:sz w:val="24"/>
          <w:u w:val="single"/>
        </w:rPr>
        <w:t>房屋建筑工程</w:t>
      </w:r>
      <w:r>
        <w:rPr>
          <w:rFonts w:hint="eastAsia" w:ascii="宋体" w:hAnsi="宋体" w:cs="宋体"/>
          <w:sz w:val="24"/>
        </w:rPr>
        <w:t>专业，注册执业单位为本公司，并具有本科或以上的学历；</w:t>
      </w:r>
      <w:r>
        <w:rPr>
          <w:rFonts w:hint="eastAsia" w:ascii="宋体" w:hAnsi="宋体" w:cs="宋体"/>
          <w:sz w:val="24"/>
          <w:u w:val="single"/>
        </w:rPr>
        <w:t>或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pPr>
        <w:spacing w:line="360" w:lineRule="auto"/>
        <w:ind w:firstLine="424" w:firstLineChars="177"/>
        <w:rPr>
          <w:rFonts w:ascii="宋体" w:hAnsi="宋体" w:cs="宋体"/>
          <w:sz w:val="24"/>
        </w:rPr>
      </w:pPr>
      <w:r>
        <w:rPr>
          <w:rFonts w:hint="eastAsia" w:ascii="宋体" w:hAnsi="宋体" w:cs="宋体"/>
          <w:sz w:val="24"/>
        </w:rPr>
        <w:t>3.3 本次招标</w:t>
      </w:r>
      <w:r>
        <w:rPr>
          <w:rFonts w:hint="eastAsia" w:ascii="宋体" w:hAnsi="宋体" w:cs="宋体"/>
          <w:sz w:val="24"/>
          <w:u w:val="single"/>
        </w:rPr>
        <w:t>不接受</w:t>
      </w:r>
      <w:r>
        <w:rPr>
          <w:rFonts w:hint="eastAsia" w:ascii="宋体" w:hAnsi="宋体" w:cs="宋体"/>
          <w:sz w:val="24"/>
        </w:rPr>
        <w:t>联合体投标。</w:t>
      </w:r>
    </w:p>
    <w:p>
      <w:pPr>
        <w:spacing w:line="360" w:lineRule="auto"/>
        <w:ind w:firstLine="424" w:firstLineChars="177"/>
        <w:rPr>
          <w:rFonts w:ascii="宋体" w:hAnsi="宋体" w:cs="宋体"/>
          <w:sz w:val="24"/>
        </w:rPr>
      </w:pPr>
      <w:r>
        <w:rPr>
          <w:rFonts w:hint="eastAsia" w:ascii="宋体" w:hAnsi="宋体" w:cs="宋体"/>
          <w:sz w:val="24"/>
        </w:rPr>
        <w:t>3.4 投标人均具有独立法人资格，持有工商行政管理部门核发的法人营业执照，按国家法律经营。</w:t>
      </w:r>
    </w:p>
    <w:p>
      <w:pPr>
        <w:spacing w:line="360" w:lineRule="auto"/>
        <w:ind w:firstLine="424" w:firstLineChars="177"/>
        <w:rPr>
          <w:rFonts w:ascii="宋体" w:hAnsi="宋体" w:cs="宋体"/>
          <w:sz w:val="24"/>
        </w:rPr>
      </w:pPr>
      <w:r>
        <w:rPr>
          <w:rFonts w:hint="eastAsia" w:ascii="宋体" w:hAnsi="宋体" w:cs="宋体"/>
          <w:sz w:val="24"/>
        </w:rPr>
        <w:t>3.5</w:t>
      </w:r>
      <w:r>
        <w:rPr>
          <w:rFonts w:hint="eastAsia" w:ascii="宋体" w:hAnsi="宋体" w:cs="宋体"/>
          <w:sz w:val="24"/>
          <w:u w:val="single"/>
        </w:rPr>
        <w:t>资格审查前，投标人须在广州市住房和城乡建设局建立企业诚信档案及拟担任本工程总监理工程师须是本企业诚信档案中的在册人员</w:t>
      </w:r>
      <w:r>
        <w:rPr>
          <w:rFonts w:hint="eastAsia" w:ascii="宋体" w:hAnsi="宋体" w:cs="宋体"/>
          <w:sz w:val="24"/>
        </w:rPr>
        <w:t>。</w:t>
      </w:r>
    </w:p>
    <w:p>
      <w:pPr>
        <w:spacing w:line="360" w:lineRule="auto"/>
        <w:ind w:firstLine="424" w:firstLineChars="177"/>
        <w:rPr>
          <w:rFonts w:ascii="宋体" w:hAnsi="宋体" w:cs="宋体"/>
          <w:sz w:val="24"/>
          <w:szCs w:val="22"/>
        </w:rPr>
      </w:pPr>
      <w:r>
        <w:rPr>
          <w:rFonts w:hint="eastAsia" w:ascii="宋体" w:hAnsi="宋体" w:cs="宋体"/>
          <w:sz w:val="24"/>
        </w:rPr>
        <w:t>3.6投标人出具按照招标文件要求的格式签署盖章的《投标申请人声明》（格式见招标文件第六章）</w:t>
      </w:r>
      <w:r>
        <w:rPr>
          <w:rFonts w:hint="eastAsia" w:ascii="宋体" w:hAnsi="宋体" w:cs="宋体"/>
          <w:sz w:val="24"/>
          <w:szCs w:val="22"/>
        </w:rPr>
        <w:t>。</w:t>
      </w:r>
    </w:p>
    <w:p>
      <w:pPr>
        <w:spacing w:line="360" w:lineRule="auto"/>
        <w:ind w:firstLine="424" w:firstLineChars="177"/>
        <w:rPr>
          <w:rFonts w:ascii="宋体" w:hAnsi="宋体" w:cs="宋体"/>
          <w:sz w:val="24"/>
        </w:rPr>
      </w:pPr>
      <w:r>
        <w:rPr>
          <w:rFonts w:hint="eastAsia" w:ascii="宋体" w:hAnsi="宋体" w:cs="宋体"/>
          <w:sz w:val="24"/>
        </w:rPr>
        <w:t>3.7</w:t>
      </w:r>
      <w:r>
        <w:rPr>
          <w:rFonts w:hint="eastAsia" w:ascii="宋体" w:hAnsi="宋体" w:cs="宋体"/>
          <w:sz w:val="24"/>
          <w:u w:val="single"/>
        </w:rPr>
        <w:t>本项目不接受被列入我区不良记录名单（处罚有效期内）的单位或个人（指项目负责人）投标，不良记录具体名单以资格审查时广州市黄埔区人民政府、广州开发区管委会网站的</w:t>
      </w:r>
      <w:r>
        <w:rPr>
          <w:rFonts w:hint="eastAsia" w:ascii="宋体" w:hAnsi="宋体" w:cs="宋体"/>
          <w:sz w:val="24"/>
        </w:rPr>
        <w:t xml:space="preserve">区住房和城乡建设局网页“建筑活动不良行为记录”栏目（网址： </w:t>
      </w:r>
      <w:r>
        <w:fldChar w:fldCharType="begin"/>
      </w:r>
      <w:r>
        <w:instrText xml:space="preserve"> HYPERLINK "http://www.hp.gov.cn/gzjg/qzfgwhgzbm/qzfhcxjsj10/jzhdblxwjl/）公布名单为准。若资格审查时网址有变化，以最新网址为准。" </w:instrText>
      </w:r>
      <w:r>
        <w:fldChar w:fldCharType="separate"/>
      </w:r>
      <w:r>
        <w:rPr>
          <w:rStyle w:val="11"/>
          <w:rFonts w:hint="eastAsia" w:ascii="宋体" w:hAnsi="宋体" w:cs="宋体"/>
          <w:color w:val="auto"/>
          <w:sz w:val="24"/>
        </w:rPr>
        <w:t>http://www.hp.gov.cn/gzjg/qzfgwhgzbm/qzfhcxjsj10/jzhdblxwjl/）公布名单为准。若资格审查时网址有变化，以最新网址为准。</w:t>
      </w:r>
      <w:r>
        <w:rPr>
          <w:rStyle w:val="11"/>
          <w:rFonts w:hint="eastAsia" w:ascii="宋体" w:hAnsi="宋体" w:cs="宋体"/>
          <w:color w:val="auto"/>
          <w:sz w:val="24"/>
        </w:rPr>
        <w:fldChar w:fldCharType="end"/>
      </w:r>
    </w:p>
    <w:p>
      <w:pPr>
        <w:spacing w:line="360" w:lineRule="auto"/>
        <w:ind w:firstLine="424" w:firstLineChars="177"/>
        <w:rPr>
          <w:rFonts w:ascii="宋体" w:hAnsi="宋体" w:cs="宋体"/>
          <w:sz w:val="24"/>
        </w:rPr>
      </w:pPr>
      <w:r>
        <w:rPr>
          <w:rFonts w:hint="eastAsia" w:ascii="宋体" w:hAnsi="宋体" w:cs="宋体"/>
          <w:sz w:val="24"/>
        </w:rPr>
        <w:t>3.8投标人未被纳入国家、市、区的失信联合惩戒名单且被限制参加建设工程投标的（具体名单以递交投标文件截止时间“信用广州”https://credit1.gz.gov.cn/sgs/sgsXkNew公布的“失信黑名单——国家下发”为准。不包含限制参加财政投资工程或政府投资工程的投标）。</w:t>
      </w:r>
    </w:p>
    <w:p>
      <w:pPr>
        <w:wordWrap w:val="0"/>
        <w:topLinePunct/>
        <w:adjustRightInd w:val="0"/>
        <w:snapToGrid w:val="0"/>
        <w:spacing w:line="360" w:lineRule="auto"/>
        <w:ind w:firstLine="424" w:firstLineChars="177"/>
        <w:rPr>
          <w:rFonts w:ascii="宋体" w:hAnsi="宋体" w:cs="宋体"/>
          <w:sz w:val="24"/>
        </w:rPr>
      </w:pPr>
      <w:r>
        <w:rPr>
          <w:rFonts w:hint="eastAsia" w:ascii="宋体" w:hAnsi="宋体" w:cs="宋体"/>
          <w:sz w:val="24"/>
        </w:rPr>
        <w:t>注：1、未在招标公告第三条单列的投标人资格要求条件，不作为资审不合格的依据。</w:t>
      </w:r>
    </w:p>
    <w:p>
      <w:pPr>
        <w:numPr>
          <w:ilvl w:val="0"/>
          <w:numId w:val="1"/>
        </w:numPr>
        <w:wordWrap w:val="0"/>
        <w:topLinePunct/>
        <w:adjustRightInd w:val="0"/>
        <w:snapToGrid w:val="0"/>
        <w:spacing w:line="360" w:lineRule="auto"/>
        <w:ind w:firstLine="900" w:firstLineChars="375"/>
        <w:rPr>
          <w:rFonts w:ascii="宋体" w:hAnsi="宋体" w:cs="宋体"/>
          <w:sz w:val="24"/>
        </w:rPr>
      </w:pPr>
      <w:r>
        <w:rPr>
          <w:rFonts w:hint="eastAsia" w:ascii="宋体" w:hAnsi="宋体" w:cs="宋体"/>
          <w:sz w:val="24"/>
        </w:rPr>
        <w:t>依据《广东省住房和城乡建设厅关于印发香港工程建设咨询企业和专业人士在粤港澳大湾区内地城市开业执业试点管理暂行办法的通知》（粤建规范〔2020〕1号，详见链接：</w:t>
      </w:r>
      <w:r>
        <w:fldChar w:fldCharType="begin"/>
      </w:r>
      <w:r>
        <w:instrText xml:space="preserve"> HYPERLINK "http://zfcxjst.gd.gov.cn/xxgk/wjtz/content/post_3137220.html），自2021年1月1日起，经备案且备案的业务范围满足招标文件要求的香港企业及香港专业人士参与本次投标的，应按招标文件要求提供满足评审的相关证明文件。" </w:instrText>
      </w:r>
      <w:r>
        <w:fldChar w:fldCharType="separate"/>
      </w:r>
      <w:r>
        <w:rPr>
          <w:rStyle w:val="11"/>
          <w:rFonts w:hint="eastAsia" w:ascii="宋体" w:hAnsi="宋体" w:cs="宋体"/>
          <w:color w:val="auto"/>
          <w:sz w:val="24"/>
        </w:rPr>
        <w:t>http://zfcxjst.gd.gov.cn/xxgk/wjtz/content/post_3137220.html），自2021年1月1日起，经备案且备案的业务范围满足招标文件要求的香港企业及香港专业人士参与本次投标的，应按招标文件要求提供满足评审的相关证明文件。</w:t>
      </w:r>
      <w:r>
        <w:rPr>
          <w:rStyle w:val="11"/>
          <w:rFonts w:hint="eastAsia" w:ascii="宋体" w:hAnsi="宋体" w:cs="宋体"/>
          <w:color w:val="auto"/>
          <w:sz w:val="24"/>
        </w:rPr>
        <w:fldChar w:fldCharType="end"/>
      </w:r>
    </w:p>
    <w:p>
      <w:pPr>
        <w:tabs>
          <w:tab w:val="left" w:pos="7513"/>
        </w:tabs>
        <w:spacing w:line="360" w:lineRule="auto"/>
        <w:ind w:firstLine="600" w:firstLineChars="250"/>
      </w:pPr>
      <w:r>
        <w:rPr>
          <w:rFonts w:hint="eastAsia" w:ascii="宋体" w:hAnsi="宋体" w:cs="宋体"/>
          <w:sz w:val="24"/>
        </w:rPr>
        <w:t xml:space="preserve"> </w:t>
      </w:r>
    </w:p>
    <w:p>
      <w:pPr>
        <w:pStyle w:val="2"/>
        <w:keepNext w:val="0"/>
        <w:keepLines w:val="0"/>
        <w:numPr>
          <w:ilvl w:val="0"/>
          <w:numId w:val="2"/>
        </w:numPr>
        <w:spacing w:before="0" w:after="0" w:line="360" w:lineRule="auto"/>
        <w:rPr>
          <w:rFonts w:ascii="Times New Roman" w:hAnsi="Times New Roman"/>
        </w:rPr>
      </w:pPr>
      <w:bookmarkStart w:id="12" w:name="_Toc515033014"/>
      <w:bookmarkStart w:id="13" w:name="_Toc511557029"/>
      <w:r>
        <w:rPr>
          <w:rFonts w:ascii="Times New Roman" w:hAnsi="Times New Roman"/>
        </w:rPr>
        <w:t>招标文件的获取</w:t>
      </w:r>
    </w:p>
    <w:p>
      <w:pPr>
        <w:numPr>
          <w:ilvl w:val="1"/>
          <w:numId w:val="2"/>
        </w:numPr>
        <w:spacing w:line="360" w:lineRule="auto"/>
        <w:ind w:firstLine="424" w:firstLineChars="177"/>
        <w:rPr>
          <w:rFonts w:ascii="宋体" w:hAnsi="宋体" w:cs="宋体"/>
          <w:sz w:val="24"/>
        </w:rPr>
      </w:pPr>
      <w:r>
        <w:rPr>
          <w:rFonts w:hint="eastAsia" w:ascii="宋体" w:hAnsi="宋体" w:cs="宋体"/>
          <w:sz w:val="24"/>
        </w:rPr>
        <w:t>凡有意参加投标者，请于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分至</w:t>
      </w:r>
    </w:p>
    <w:p>
      <w:pPr>
        <w:spacing w:line="360" w:lineRule="auto"/>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分(北京时间，下同)，登录 广州公共资源交易中心网（网址：http://www.gzggzy.cn） 下载电子招标文件。</w:t>
      </w:r>
    </w:p>
    <w:p>
      <w:pPr>
        <w:spacing w:line="360" w:lineRule="auto"/>
        <w:ind w:firstLine="424" w:firstLineChars="177"/>
        <w:rPr>
          <w:rFonts w:ascii="宋体" w:hAnsi="宋体" w:cs="宋体"/>
          <w:sz w:val="24"/>
        </w:rPr>
      </w:pPr>
      <w:r>
        <w:rPr>
          <w:rFonts w:hint="eastAsia" w:ascii="宋体" w:hAnsi="宋体" w:cs="宋体"/>
          <w:sz w:val="24"/>
        </w:rPr>
        <w:t>4.2本项目采用资格后审方式。</w:t>
      </w:r>
    </w:p>
    <w:p>
      <w:pPr>
        <w:tabs>
          <w:tab w:val="left" w:pos="7513"/>
        </w:tabs>
        <w:spacing w:line="360" w:lineRule="auto"/>
        <w:ind w:firstLine="600" w:firstLineChars="250"/>
      </w:pPr>
      <w:r>
        <w:rPr>
          <w:rFonts w:hint="eastAsia" w:ascii="宋体" w:hAnsi="宋体" w:cs="宋体"/>
          <w:sz w:val="24"/>
        </w:rPr>
        <w:t xml:space="preserve"> </w:t>
      </w:r>
    </w:p>
    <w:p>
      <w:pPr>
        <w:pStyle w:val="2"/>
        <w:keepNext w:val="0"/>
        <w:keepLines w:val="0"/>
        <w:spacing w:before="0" w:after="0" w:line="360" w:lineRule="auto"/>
        <w:rPr>
          <w:rFonts w:ascii="Times New Roman" w:hAnsi="Times New Roman"/>
        </w:rPr>
      </w:pPr>
      <w:r>
        <w:rPr>
          <w:rFonts w:hint="eastAsia" w:ascii="Times New Roman" w:hAnsi="Times New Roman"/>
        </w:rPr>
        <w:t>5</w:t>
      </w:r>
      <w:r>
        <w:rPr>
          <w:rFonts w:ascii="Times New Roman" w:hAnsi="Times New Roman"/>
        </w:rPr>
        <w:t xml:space="preserve">. </w:t>
      </w:r>
      <w:r>
        <w:rPr>
          <w:rFonts w:hint="eastAsia" w:ascii="Times New Roman" w:hAnsi="Times New Roman"/>
        </w:rPr>
        <w:t>发布招标公告、递交投标文件时间、开标时间</w:t>
      </w:r>
    </w:p>
    <w:p>
      <w:pPr>
        <w:spacing w:line="360" w:lineRule="auto"/>
        <w:ind w:left="359" w:leftChars="171" w:firstLine="64" w:firstLineChars="27"/>
        <w:rPr>
          <w:rFonts w:ascii="宋体" w:hAnsi="宋体" w:cs="宋体"/>
          <w:sz w:val="24"/>
        </w:rPr>
      </w:pPr>
      <w:r>
        <w:rPr>
          <w:rFonts w:hint="eastAsia" w:ascii="宋体" w:hAnsi="宋体" w:cs="宋体"/>
          <w:sz w:val="24"/>
        </w:rPr>
        <w:t>5.1 发布招标公告时间（含本日）：</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分至</w:t>
      </w:r>
    </w:p>
    <w:p>
      <w:pPr>
        <w:spacing w:line="360" w:lineRule="auto"/>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w:t>
      </w:r>
    </w:p>
    <w:p>
      <w:pPr>
        <w:spacing w:line="360" w:lineRule="auto"/>
        <w:ind w:firstLine="424" w:firstLineChars="177"/>
        <w:jc w:val="left"/>
        <w:rPr>
          <w:rFonts w:ascii="宋体" w:hAnsi="宋体" w:cs="宋体"/>
          <w:sz w:val="24"/>
        </w:rPr>
      </w:pPr>
      <w:r>
        <w:rPr>
          <w:rFonts w:hint="eastAsia" w:ascii="宋体" w:hAnsi="宋体" w:cs="宋体"/>
          <w:sz w:val="24"/>
        </w:rPr>
        <w:t>注：发布招标公告的时间为招标公告发出之日起至递交投标文件截止时间止。</w:t>
      </w:r>
    </w:p>
    <w:p>
      <w:pPr>
        <w:spacing w:line="360" w:lineRule="auto"/>
        <w:ind w:left="239" w:leftChars="114" w:firstLine="182" w:firstLineChars="76"/>
        <w:jc w:val="left"/>
        <w:rPr>
          <w:rFonts w:ascii="宋体" w:hAnsi="宋体" w:cs="宋体"/>
          <w:sz w:val="24"/>
          <w:u w:val="single"/>
        </w:rPr>
      </w:pPr>
      <w:r>
        <w:rPr>
          <w:rFonts w:hint="eastAsia" w:ascii="宋体" w:hAnsi="宋体" w:cs="宋体"/>
          <w:sz w:val="24"/>
        </w:rPr>
        <w:t>5.2 递交投标文件时间：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分。投标人通过</w:t>
      </w:r>
      <w:r>
        <w:rPr>
          <w:rFonts w:hint="eastAsia" w:ascii="宋体" w:hAnsi="宋体" w:cs="宋体"/>
          <w:sz w:val="24"/>
          <w:u w:val="single"/>
        </w:rPr>
        <w:t>广州公共资源交易中心网站（网址：http://www.gzggzy.cn/）</w:t>
      </w:r>
      <w:r>
        <w:rPr>
          <w:rFonts w:hint="eastAsia" w:ascii="宋体" w:hAnsi="宋体" w:cs="宋体"/>
          <w:sz w:val="24"/>
        </w:rPr>
        <w:t>交易平台递交电子投标文件。投标人应在递交投标文件截止时间前，登录</w:t>
      </w:r>
      <w:r>
        <w:rPr>
          <w:rFonts w:hint="eastAsia" w:ascii="宋体" w:hAnsi="宋体" w:cs="宋体"/>
          <w:sz w:val="24"/>
          <w:u w:val="single"/>
        </w:rPr>
        <w:t>广州公共资源交易中心网站</w:t>
      </w:r>
      <w:r>
        <w:rPr>
          <w:rFonts w:hint="eastAsia" w:ascii="宋体" w:hAnsi="宋体" w:cs="宋体"/>
          <w:sz w:val="24"/>
        </w:rPr>
        <w:t>交易平台网站办理网上投标登记手续。按照交易平台关于全流程电子化项目的相关指南进行操作。详见：</w:t>
      </w:r>
      <w:r>
        <w:rPr>
          <w:rFonts w:hint="eastAsia" w:ascii="宋体" w:hAnsi="宋体" w:cs="宋体"/>
          <w:sz w:val="24"/>
          <w:u w:val="single"/>
        </w:rPr>
        <w:t>广州公共资源交易中心网站首页-服务指南。</w:t>
      </w:r>
    </w:p>
    <w:p>
      <w:pPr>
        <w:tabs>
          <w:tab w:val="left" w:pos="360"/>
        </w:tabs>
        <w:spacing w:line="312" w:lineRule="auto"/>
        <w:ind w:firstLine="480" w:firstLineChars="200"/>
        <w:rPr>
          <w:rFonts w:ascii="宋体" w:hAnsi="宋体" w:cs="宋体"/>
          <w:sz w:val="24"/>
        </w:rPr>
      </w:pPr>
      <w:r>
        <w:rPr>
          <w:rFonts w:hint="eastAsia" w:ascii="宋体" w:hAnsi="宋体" w:cs="宋体"/>
          <w:sz w:val="24"/>
        </w:rPr>
        <w:t>投标登记时，投标人应按要求在交易系统中填写《监理项目管理团队人员信息表》（详见招标文件第六章投标文件格式），表中的项目管理团队人员信息作为投标文件的一部分，将由交易系统提取后供各相关单位在中标人履约时进行比对、查核。</w:t>
      </w:r>
    </w:p>
    <w:p>
      <w:pPr>
        <w:tabs>
          <w:tab w:val="left" w:pos="360"/>
        </w:tabs>
        <w:spacing w:line="312"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3递交备用投标文件电子光盘时间为：</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分；地点：</w:t>
      </w:r>
      <w:r>
        <w:rPr>
          <w:rFonts w:hint="eastAsia" w:ascii="宋体" w:hAnsi="宋体"/>
          <w:sz w:val="24"/>
          <w:u w:val="single"/>
        </w:rPr>
        <w:t>广州公共资源交易中心黄埔交易部[广州黄埔区水西路32号四楼（汇丽国际D栋写字楼四楼）]指定开标室，可在广州公共资源交易中心网站进行查询</w:t>
      </w:r>
      <w:r>
        <w:rPr>
          <w:rFonts w:hint="eastAsia" w:ascii="宋体" w:hAnsi="宋体" w:cs="宋体"/>
          <w:sz w:val="24"/>
        </w:rPr>
        <w:t>。</w:t>
      </w:r>
    </w:p>
    <w:p>
      <w:pPr>
        <w:spacing w:line="360" w:lineRule="auto"/>
        <w:ind w:firstLine="424" w:firstLineChars="177"/>
        <w:jc w:val="left"/>
        <w:rPr>
          <w:rFonts w:ascii="宋体" w:hAnsi="宋体" w:cs="宋体"/>
          <w:sz w:val="24"/>
        </w:rPr>
      </w:pPr>
      <w:r>
        <w:rPr>
          <w:rFonts w:hint="eastAsia" w:ascii="宋体" w:hAnsi="宋体" w:cs="宋体"/>
          <w:sz w:val="24"/>
        </w:rPr>
        <w:t>5.4 逾期送达的投标文件，电子招标投标交易平台将予以拒收。逾期未上传成功的电子投标文件，招标人拒绝接收。逾期或未在指定地点递交投标文件光盘的,招标人拒绝接收其投标文件光盘。</w:t>
      </w:r>
    </w:p>
    <w:p>
      <w:pPr>
        <w:spacing w:line="360" w:lineRule="auto"/>
        <w:ind w:firstLine="424" w:firstLineChars="177"/>
        <w:jc w:val="left"/>
        <w:rPr>
          <w:rFonts w:ascii="宋体" w:hAnsi="宋体" w:cs="宋体"/>
          <w:sz w:val="24"/>
        </w:rPr>
      </w:pPr>
      <w:r>
        <w:rPr>
          <w:rFonts w:hint="eastAsia" w:ascii="宋体" w:hAnsi="宋体" w:cs="宋体"/>
          <w:sz w:val="24"/>
        </w:rPr>
        <w:t>5.5 开标时间：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分。地点：</w:t>
      </w:r>
      <w:r>
        <w:rPr>
          <w:rFonts w:hint="eastAsia" w:ascii="宋体" w:hAnsi="宋体"/>
          <w:sz w:val="24"/>
          <w:u w:val="single"/>
        </w:rPr>
        <w:t>广州公共资源交易中心黄埔交易部[广州黄埔区水西路32号四楼（汇丽国际D栋写字楼四楼）]指定开标室，可在广州公共资源交易中心网站进行查询</w:t>
      </w:r>
      <w:r>
        <w:rPr>
          <w:rFonts w:hint="eastAsia" w:ascii="宋体" w:hAnsi="宋体" w:cs="宋体"/>
          <w:sz w:val="24"/>
        </w:rPr>
        <w:t>。</w:t>
      </w:r>
    </w:p>
    <w:p>
      <w:pPr>
        <w:spacing w:line="360" w:lineRule="auto"/>
        <w:ind w:firstLine="480" w:firstLineChars="200"/>
        <w:jc w:val="left"/>
        <w:rPr>
          <w:rFonts w:ascii="楷体" w:hAnsi="楷体" w:eastAsia="楷体" w:cs="楷体"/>
          <w:sz w:val="24"/>
        </w:rPr>
      </w:pPr>
    </w:p>
    <w:p>
      <w:pPr>
        <w:pStyle w:val="2"/>
        <w:keepNext w:val="0"/>
        <w:keepLines w:val="0"/>
        <w:spacing w:before="0" w:after="0" w:line="360" w:lineRule="auto"/>
        <w:rPr>
          <w:rFonts w:ascii="Times New Roman" w:hAnsi="Times New Roman"/>
        </w:rPr>
      </w:pPr>
      <w:r>
        <w:rPr>
          <w:rFonts w:hint="eastAsia" w:ascii="Times New Roman" w:hAnsi="Times New Roman"/>
        </w:rPr>
        <w:t>6. 发布公告的媒介</w:t>
      </w:r>
    </w:p>
    <w:p>
      <w:pPr>
        <w:spacing w:line="360" w:lineRule="auto"/>
        <w:ind w:firstLine="424" w:firstLineChars="177"/>
        <w:rPr>
          <w:rFonts w:ascii="宋体" w:hAnsi="宋体" w:cs="楷体"/>
          <w:sz w:val="24"/>
        </w:rPr>
      </w:pPr>
      <w:r>
        <w:rPr>
          <w:rFonts w:hint="eastAsia" w:ascii="宋体" w:hAnsi="宋体" w:cs="楷体"/>
          <w:sz w:val="24"/>
        </w:rPr>
        <w:t>本次招标公告同时在</w:t>
      </w:r>
      <w:r>
        <w:rPr>
          <w:rFonts w:hint="eastAsia" w:ascii="宋体" w:hAnsi="宋体" w:cs="楷体"/>
          <w:sz w:val="24"/>
          <w:u w:val="single"/>
        </w:rPr>
        <w:t>广州公共资源交易中心网（网址：http://www.gzggzy.cn）、广东省招标投标监管网（网址：http://zbtb.gd.gov.cn/）和中国招标投标公共服务平台（网址：</w:t>
      </w:r>
      <w:r>
        <w:fldChar w:fldCharType="begin"/>
      </w:r>
      <w:r>
        <w:instrText xml:space="preserve"> HYPERLINK "http://www.cebpubservice.com/）发布，本公告的修改、补充，在广州公共资源交易中心网站上发布。" </w:instrText>
      </w:r>
      <w:r>
        <w:fldChar w:fldCharType="separate"/>
      </w:r>
      <w:r>
        <w:rPr>
          <w:rStyle w:val="11"/>
          <w:rFonts w:hint="eastAsia" w:ascii="宋体" w:hAnsi="宋体" w:cs="楷体"/>
          <w:color w:val="auto"/>
          <w:sz w:val="24"/>
        </w:rPr>
        <w:t>http://www.cebpubservice.com/）发布，本公告的修改、补充，在广州公共资源交易中心网站上发布。</w:t>
      </w:r>
      <w:r>
        <w:rPr>
          <w:rStyle w:val="11"/>
          <w:rFonts w:hint="eastAsia" w:ascii="宋体" w:hAnsi="宋体" w:cs="楷体"/>
          <w:color w:val="auto"/>
          <w:sz w:val="24"/>
        </w:rPr>
        <w:fldChar w:fldCharType="end"/>
      </w:r>
    </w:p>
    <w:p>
      <w:pPr>
        <w:tabs>
          <w:tab w:val="left" w:pos="7513"/>
        </w:tabs>
        <w:spacing w:line="360" w:lineRule="auto"/>
        <w:ind w:firstLine="600" w:firstLineChars="250"/>
      </w:pPr>
      <w:r>
        <w:rPr>
          <w:rFonts w:hint="eastAsia" w:ascii="宋体" w:hAnsi="宋体" w:cs="宋体"/>
          <w:sz w:val="24"/>
        </w:rPr>
        <w:t xml:space="preserve"> </w:t>
      </w:r>
    </w:p>
    <w:bookmarkEnd w:id="12"/>
    <w:bookmarkEnd w:id="13"/>
    <w:p>
      <w:pPr>
        <w:pStyle w:val="2"/>
        <w:keepNext w:val="0"/>
        <w:keepLines w:val="0"/>
        <w:spacing w:before="0" w:after="0" w:line="360" w:lineRule="auto"/>
        <w:rPr>
          <w:rFonts w:ascii="Times New Roman" w:hAnsi="Times New Roman"/>
        </w:rPr>
      </w:pPr>
      <w:bookmarkStart w:id="14" w:name="_Toc511557031"/>
      <w:bookmarkStart w:id="15" w:name="_Toc515033016"/>
      <w:r>
        <w:rPr>
          <w:rFonts w:hint="eastAsia" w:ascii="Times New Roman" w:hAnsi="Times New Roman"/>
        </w:rPr>
        <w:t>7.</w:t>
      </w:r>
      <w:r>
        <w:rPr>
          <w:rFonts w:ascii="Times New Roman" w:hAnsi="Times New Roman"/>
        </w:rPr>
        <w:t xml:space="preserve"> 联系方式</w:t>
      </w:r>
      <w:bookmarkEnd w:id="14"/>
      <w:bookmarkEnd w:id="15"/>
    </w:p>
    <w:p>
      <w:pPr>
        <w:spacing w:line="360" w:lineRule="auto"/>
        <w:ind w:left="1260" w:right="480" w:hanging="1260" w:hangingChars="525"/>
        <w:jc w:val="left"/>
        <w:rPr>
          <w:rFonts w:ascii="宋体" w:hAnsi="宋体" w:cs="宋体"/>
          <w:sz w:val="24"/>
        </w:rPr>
      </w:pPr>
      <w:bookmarkStart w:id="16" w:name="_Toc369531498"/>
      <w:bookmarkEnd w:id="16"/>
      <w:bookmarkStart w:id="17" w:name="_Toc152042288"/>
      <w:bookmarkEnd w:id="17"/>
      <w:bookmarkStart w:id="18" w:name="_Toc152042289"/>
      <w:bookmarkEnd w:id="18"/>
      <w:bookmarkStart w:id="19" w:name="_Toc361508560"/>
      <w:bookmarkEnd w:id="19"/>
      <w:bookmarkStart w:id="20" w:name="_Toc247513935"/>
      <w:bookmarkEnd w:id="20"/>
      <w:bookmarkStart w:id="21" w:name="_Toc247513934"/>
      <w:bookmarkEnd w:id="21"/>
      <w:bookmarkStart w:id="22" w:name="_Toc352691456"/>
      <w:bookmarkEnd w:id="22"/>
      <w:bookmarkStart w:id="23" w:name="_Toc247527535"/>
      <w:bookmarkEnd w:id="23"/>
      <w:bookmarkStart w:id="24" w:name="_Toc352691453"/>
      <w:bookmarkEnd w:id="24"/>
      <w:bookmarkStart w:id="25" w:name="_Toc352691455"/>
      <w:bookmarkEnd w:id="25"/>
      <w:bookmarkStart w:id="26" w:name="_Toc369531497"/>
      <w:bookmarkEnd w:id="26"/>
      <w:bookmarkStart w:id="27" w:name="_Toc152045513"/>
      <w:bookmarkEnd w:id="27"/>
      <w:bookmarkStart w:id="28" w:name="_Toc300834927"/>
      <w:bookmarkEnd w:id="28"/>
      <w:bookmarkStart w:id="29" w:name="_Toc144974480"/>
      <w:bookmarkEnd w:id="29"/>
      <w:bookmarkStart w:id="30" w:name="_Toc300834929"/>
      <w:bookmarkEnd w:id="30"/>
      <w:bookmarkStart w:id="31" w:name="_Toc17972"/>
      <w:bookmarkEnd w:id="31"/>
      <w:bookmarkStart w:id="32" w:name="_Toc10785"/>
      <w:bookmarkEnd w:id="32"/>
      <w:bookmarkStart w:id="33" w:name="_Toc384308185"/>
      <w:bookmarkEnd w:id="33"/>
      <w:bookmarkStart w:id="34" w:name="_Toc300834930"/>
      <w:bookmarkEnd w:id="34"/>
      <w:bookmarkStart w:id="35" w:name="_Toc152045512"/>
      <w:bookmarkEnd w:id="35"/>
      <w:bookmarkStart w:id="36" w:name="_Toc144974481"/>
      <w:bookmarkEnd w:id="36"/>
      <w:bookmarkStart w:id="37" w:name="_Toc30817"/>
      <w:bookmarkEnd w:id="37"/>
      <w:bookmarkStart w:id="38" w:name="_Toc247527536"/>
      <w:bookmarkEnd w:id="38"/>
      <w:bookmarkStart w:id="39" w:name="_Toc361508562"/>
      <w:bookmarkEnd w:id="39"/>
      <w:bookmarkStart w:id="40" w:name="_Toc384308188"/>
      <w:bookmarkEnd w:id="40"/>
      <w:bookmarkStart w:id="41" w:name="_Toc361508563"/>
      <w:bookmarkEnd w:id="41"/>
      <w:bookmarkStart w:id="42" w:name="_Toc369531495"/>
      <w:bookmarkEnd w:id="42"/>
      <w:bookmarkStart w:id="43" w:name="_Toc384308187"/>
      <w:bookmarkEnd w:id="43"/>
      <w:r>
        <w:rPr>
          <w:rFonts w:hint="eastAsia" w:ascii="宋体" w:hAnsi="宋体" w:cs="宋体"/>
          <w:sz w:val="24"/>
        </w:rPr>
        <w:t>招 标 人：广州绿控置业有限公司</w:t>
      </w:r>
    </w:p>
    <w:p>
      <w:pPr>
        <w:spacing w:line="360" w:lineRule="auto"/>
        <w:ind w:left="1260" w:right="480" w:hanging="1260" w:hangingChars="525"/>
        <w:jc w:val="left"/>
        <w:rPr>
          <w:rFonts w:ascii="宋体" w:hAnsi="宋体" w:cs="宋体"/>
          <w:sz w:val="24"/>
        </w:rPr>
      </w:pPr>
      <w:r>
        <w:rPr>
          <w:rFonts w:hint="eastAsia" w:ascii="宋体" w:hAnsi="宋体" w:cs="宋体"/>
          <w:sz w:val="24"/>
        </w:rPr>
        <w:t xml:space="preserve">地    址：广州市黄埔区科学大道60号开发区控股中心28楼 </w:t>
      </w:r>
    </w:p>
    <w:p>
      <w:pPr>
        <w:spacing w:line="360" w:lineRule="auto"/>
        <w:rPr>
          <w:rFonts w:ascii="宋体" w:hAnsi="宋体" w:cs="宋体"/>
          <w:sz w:val="24"/>
        </w:rPr>
      </w:pPr>
      <w:r>
        <w:rPr>
          <w:rFonts w:hint="eastAsia" w:ascii="宋体" w:hAnsi="宋体" w:cs="宋体"/>
          <w:sz w:val="24"/>
        </w:rPr>
        <w:t>联 系 人：</w:t>
      </w:r>
      <w:r>
        <w:rPr>
          <w:rFonts w:hint="eastAsia" w:ascii="宋体" w:hAnsi="宋体" w:cs="宋体"/>
          <w:sz w:val="24"/>
          <w:u w:val="single"/>
        </w:rPr>
        <w:t>黄工</w:t>
      </w:r>
      <w:r>
        <w:rPr>
          <w:rFonts w:hint="eastAsia" w:ascii="宋体" w:hAnsi="宋体" w:cs="宋体"/>
          <w:sz w:val="24"/>
        </w:rPr>
        <w:t xml:space="preserve">                电    话：020-31705369 </w:t>
      </w:r>
    </w:p>
    <w:p>
      <w:pPr>
        <w:spacing w:line="360" w:lineRule="auto"/>
        <w:ind w:left="1260" w:right="480" w:hanging="1260" w:hangingChars="525"/>
        <w:jc w:val="left"/>
        <w:rPr>
          <w:rFonts w:ascii="宋体" w:hAnsi="宋体" w:cs="宋体"/>
          <w:sz w:val="24"/>
        </w:rPr>
      </w:pPr>
    </w:p>
    <w:p>
      <w:pPr>
        <w:spacing w:line="360" w:lineRule="auto"/>
        <w:ind w:left="1260" w:right="480" w:hanging="1260" w:hangingChars="525"/>
        <w:jc w:val="left"/>
        <w:rPr>
          <w:rFonts w:ascii="宋体" w:hAnsi="宋体" w:cs="宋体"/>
          <w:sz w:val="24"/>
        </w:rPr>
      </w:pPr>
      <w:r>
        <w:rPr>
          <w:rFonts w:hint="eastAsia" w:ascii="宋体" w:hAnsi="宋体" w:cs="宋体"/>
          <w:sz w:val="24"/>
        </w:rPr>
        <w:t xml:space="preserve">招标代理机构：广州永安工程管理有限公司 </w:t>
      </w:r>
    </w:p>
    <w:p>
      <w:pPr>
        <w:spacing w:line="360" w:lineRule="auto"/>
        <w:ind w:left="1260" w:right="480" w:hanging="1260" w:hangingChars="525"/>
        <w:jc w:val="left"/>
        <w:rPr>
          <w:rFonts w:ascii="宋体" w:hAnsi="宋体" w:cs="宋体"/>
          <w:sz w:val="24"/>
        </w:rPr>
      </w:pPr>
      <w:r>
        <w:rPr>
          <w:rFonts w:hint="eastAsia" w:ascii="宋体" w:hAnsi="宋体" w:cs="宋体"/>
          <w:sz w:val="24"/>
        </w:rPr>
        <w:t>地    址：广州市黄埔区观虹路10号1105室</w:t>
      </w:r>
    </w:p>
    <w:p>
      <w:pPr>
        <w:spacing w:line="360" w:lineRule="auto"/>
        <w:ind w:left="7168" w:leftChars="32" w:right="360" w:hanging="7101" w:hangingChars="2959"/>
        <w:jc w:val="left"/>
        <w:rPr>
          <w:rFonts w:ascii="宋体" w:hAnsi="宋体" w:cs="宋体"/>
          <w:sz w:val="24"/>
        </w:rPr>
      </w:pPr>
      <w:r>
        <w:rPr>
          <w:rFonts w:hint="eastAsia" w:ascii="宋体" w:hAnsi="宋体" w:cs="宋体"/>
          <w:sz w:val="24"/>
        </w:rPr>
        <w:t>联 系 人：</w:t>
      </w:r>
      <w:r>
        <w:rPr>
          <w:rFonts w:hint="eastAsia" w:ascii="宋体" w:hAnsi="宋体" w:cs="宋体"/>
          <w:sz w:val="24"/>
          <w:u w:val="single"/>
        </w:rPr>
        <w:t>魏工</w:t>
      </w:r>
      <w:r>
        <w:rPr>
          <w:rFonts w:ascii="宋体" w:hAnsi="宋体" w:cs="宋体"/>
          <w:sz w:val="24"/>
          <w:u w:val="single"/>
        </w:rPr>
        <w:t xml:space="preserve"> </w:t>
      </w:r>
      <w:r>
        <w:rPr>
          <w:rFonts w:hint="eastAsia" w:ascii="宋体" w:hAnsi="宋体" w:cs="宋体"/>
          <w:sz w:val="24"/>
        </w:rPr>
        <w:t xml:space="preserve">         电    话：020-82217860  </w:t>
      </w:r>
    </w:p>
    <w:p>
      <w:pPr>
        <w:spacing w:line="360" w:lineRule="auto"/>
        <w:ind w:left="1260" w:right="480" w:hanging="1260" w:hangingChars="525"/>
        <w:jc w:val="left"/>
        <w:rPr>
          <w:rFonts w:ascii="宋体" w:hAnsi="宋体" w:cs="宋体"/>
          <w:sz w:val="24"/>
        </w:rPr>
      </w:pPr>
    </w:p>
    <w:p>
      <w:pPr>
        <w:spacing w:line="360" w:lineRule="auto"/>
        <w:ind w:left="1260" w:right="480" w:hanging="1260" w:hangingChars="525"/>
        <w:rPr>
          <w:rFonts w:ascii="宋体" w:hAnsi="宋体" w:cs="宋体"/>
          <w:sz w:val="24"/>
        </w:rPr>
      </w:pPr>
      <w:r>
        <w:rPr>
          <w:rFonts w:hint="eastAsia" w:ascii="宋体" w:hAnsi="宋体" w:cs="宋体"/>
          <w:sz w:val="24"/>
        </w:rPr>
        <w:t>异议受理部门：广州绿控置业有限公司</w:t>
      </w:r>
    </w:p>
    <w:p>
      <w:pPr>
        <w:spacing w:line="360" w:lineRule="auto"/>
        <w:ind w:left="1260" w:right="480" w:hanging="1260" w:hangingChars="525"/>
        <w:jc w:val="left"/>
        <w:rPr>
          <w:rFonts w:ascii="宋体" w:hAnsi="宋体" w:cs="宋体"/>
          <w:sz w:val="24"/>
        </w:rPr>
      </w:pPr>
      <w:r>
        <w:rPr>
          <w:rFonts w:hint="eastAsia" w:ascii="宋体" w:hAnsi="宋体" w:cs="宋体"/>
          <w:sz w:val="24"/>
        </w:rPr>
        <w:t>地    址：广州市黄埔区科学大道60号开发区控股中心28楼</w:t>
      </w:r>
    </w:p>
    <w:p>
      <w:pPr>
        <w:spacing w:line="360" w:lineRule="auto"/>
        <w:ind w:left="1260" w:right="480" w:hanging="1260" w:hangingChars="525"/>
        <w:jc w:val="left"/>
        <w:rPr>
          <w:rFonts w:ascii="宋体" w:hAnsi="宋体" w:cs="宋体"/>
          <w:sz w:val="24"/>
        </w:rPr>
      </w:pPr>
      <w:r>
        <w:rPr>
          <w:rFonts w:hint="eastAsia" w:ascii="宋体" w:hAnsi="宋体" w:cs="宋体"/>
          <w:sz w:val="24"/>
        </w:rPr>
        <w:t>联 系 人：</w:t>
      </w:r>
      <w:r>
        <w:rPr>
          <w:rFonts w:hint="eastAsia" w:ascii="宋体" w:hAnsi="宋体" w:cs="宋体"/>
          <w:sz w:val="24"/>
          <w:u w:val="single"/>
        </w:rPr>
        <w:t xml:space="preserve">黄工 </w:t>
      </w:r>
      <w:r>
        <w:rPr>
          <w:rFonts w:hint="eastAsia" w:ascii="宋体" w:hAnsi="宋体" w:cs="宋体"/>
          <w:sz w:val="24"/>
        </w:rPr>
        <w:t xml:space="preserve">               电    话：020-31705369</w:t>
      </w:r>
    </w:p>
    <w:p>
      <w:pPr>
        <w:spacing w:line="360" w:lineRule="auto"/>
        <w:ind w:left="1260" w:right="480" w:hanging="1260" w:hangingChars="525"/>
        <w:jc w:val="left"/>
        <w:rPr>
          <w:rFonts w:ascii="宋体" w:hAnsi="宋体" w:cs="宋体"/>
          <w:sz w:val="24"/>
        </w:rPr>
      </w:pPr>
    </w:p>
    <w:p>
      <w:pPr>
        <w:spacing w:line="360" w:lineRule="auto"/>
        <w:ind w:left="1260" w:right="-496" w:hanging="1260" w:hangingChars="525"/>
        <w:jc w:val="left"/>
        <w:rPr>
          <w:rFonts w:ascii="宋体" w:hAnsi="宋体" w:cs="宋体"/>
          <w:sz w:val="24"/>
        </w:rPr>
      </w:pPr>
      <w:r>
        <w:rPr>
          <w:rFonts w:hint="eastAsia" w:ascii="宋体" w:hAnsi="宋体" w:cs="宋体"/>
          <w:sz w:val="24"/>
        </w:rPr>
        <w:t>招标监督机构：广州开发区建设工程招投标管理办公室（广州市黄埔区建设工程招投标管理办公室）</w:t>
      </w:r>
    </w:p>
    <w:p>
      <w:pPr>
        <w:spacing w:line="360" w:lineRule="auto"/>
        <w:ind w:left="1260" w:right="480" w:hanging="1260" w:hangingChars="525"/>
        <w:jc w:val="left"/>
        <w:rPr>
          <w:rFonts w:ascii="宋体" w:hAnsi="宋体" w:cs="宋体"/>
          <w:sz w:val="24"/>
        </w:rPr>
      </w:pPr>
      <w:r>
        <w:rPr>
          <w:rFonts w:hint="eastAsia" w:ascii="宋体" w:hAnsi="宋体" w:cs="宋体"/>
          <w:sz w:val="24"/>
        </w:rPr>
        <w:t>地   址：广州开发区科学城水西路30号汇丽写字楼4楼</w:t>
      </w:r>
    </w:p>
    <w:p>
      <w:pPr>
        <w:spacing w:line="360" w:lineRule="auto"/>
        <w:ind w:left="1260" w:right="480" w:hanging="1260" w:hangingChars="525"/>
        <w:jc w:val="left"/>
        <w:rPr>
          <w:rFonts w:ascii="宋体" w:hAnsi="宋体" w:cs="宋体"/>
          <w:sz w:val="24"/>
        </w:rPr>
      </w:pPr>
      <w:r>
        <w:rPr>
          <w:rFonts w:hint="eastAsia" w:ascii="宋体" w:hAnsi="宋体" w:cs="宋体"/>
          <w:sz w:val="24"/>
        </w:rPr>
        <w:t>监管电话：020-82111245</w:t>
      </w:r>
    </w:p>
    <w:p>
      <w:pPr>
        <w:topLinePunct/>
        <w:spacing w:line="360" w:lineRule="auto"/>
        <w:ind w:firstLine="3840" w:firstLineChars="1600"/>
        <w:rPr>
          <w:rFonts w:ascii="宋体" w:hAnsi="宋体"/>
          <w:sz w:val="24"/>
        </w:rPr>
      </w:pPr>
    </w:p>
    <w:p>
      <w:pPr>
        <w:topLinePunct/>
        <w:spacing w:line="360" w:lineRule="auto"/>
        <w:ind w:firstLine="3840" w:firstLineChars="1600"/>
        <w:rPr>
          <w:rFonts w:ascii="宋体" w:hAnsi="宋体"/>
          <w:sz w:val="24"/>
        </w:rPr>
      </w:pPr>
    </w:p>
    <w:p>
      <w:pPr>
        <w:topLinePunct/>
        <w:spacing w:line="360" w:lineRule="auto"/>
        <w:ind w:firstLine="3840" w:firstLineChars="1600"/>
        <w:rPr>
          <w:rFonts w:ascii="宋体" w:hAnsi="宋体"/>
          <w:sz w:val="24"/>
        </w:rPr>
      </w:pPr>
    </w:p>
    <w:p>
      <w:pPr>
        <w:topLinePunct/>
        <w:spacing w:line="360" w:lineRule="auto"/>
        <w:ind w:firstLine="3840" w:firstLineChars="1600"/>
        <w:jc w:val="right"/>
        <w:rPr>
          <w:rFonts w:ascii="宋体" w:hAnsi="宋体" w:cs="宋体"/>
          <w:sz w:val="24"/>
        </w:rPr>
      </w:pPr>
      <w:r>
        <w:rPr>
          <w:rFonts w:hint="eastAsia" w:ascii="宋体" w:hAnsi="宋体"/>
          <w:sz w:val="24"/>
        </w:rPr>
        <w:t>招 标 人：</w:t>
      </w:r>
      <w:r>
        <w:rPr>
          <w:rFonts w:hint="eastAsia" w:ascii="宋体" w:hAnsi="宋体" w:cs="宋体"/>
          <w:sz w:val="24"/>
        </w:rPr>
        <w:t>广州绿控置业有限公司</w:t>
      </w:r>
    </w:p>
    <w:p>
      <w:pPr>
        <w:topLinePunct/>
        <w:spacing w:line="360" w:lineRule="auto"/>
        <w:ind w:right="40"/>
        <w:jc w:val="right"/>
        <w:rPr>
          <w:rFonts w:ascii="宋体" w:hAnsi="宋体"/>
          <w:sz w:val="24"/>
          <w:shd w:val="clear" w:color="auto" w:fill="FFFF00"/>
        </w:rPr>
      </w:pPr>
      <w:r>
        <w:rPr>
          <w:rFonts w:hint="eastAsia" w:ascii="宋体" w:hAnsi="宋体"/>
          <w:sz w:val="24"/>
        </w:rPr>
        <w:t>招标代理机构：</w:t>
      </w:r>
      <w:r>
        <w:rPr>
          <w:rFonts w:hint="eastAsia" w:ascii="宋体" w:hAnsi="宋体" w:cs="宋体"/>
          <w:sz w:val="24"/>
        </w:rPr>
        <w:t xml:space="preserve">广州永安工程管理有限公司 </w:t>
      </w:r>
    </w:p>
    <w:p>
      <w:pPr>
        <w:topLinePunct/>
        <w:spacing w:line="360" w:lineRule="auto"/>
        <w:ind w:firstLine="3840" w:firstLineChars="1600"/>
        <w:jc w:val="right"/>
      </w:pPr>
      <w:r>
        <w:rPr>
          <w:rFonts w:hint="eastAsia" w:ascii="宋体" w:hAnsi="宋体"/>
          <w:sz w:val="24"/>
        </w:rPr>
        <w:t>日    期：</w:t>
      </w:r>
      <w:r>
        <w:rPr>
          <w:rFonts w:hint="eastAsia" w:ascii="宋体" w:hAnsi="宋体" w:cs="宋体"/>
          <w:sz w:val="24"/>
        </w:rPr>
        <w:t xml:space="preserve">    年   月   日</w:t>
      </w:r>
      <w:bookmarkEnd w:id="3"/>
      <w:bookmarkEnd w:id="4"/>
    </w:p>
    <w:sectPr>
      <w:footerReference r:id="rId5" w:type="default"/>
      <w:pgSz w:w="12240" w:h="15840"/>
      <w:pgMar w:top="1380" w:right="1680" w:bottom="920" w:left="1700" w:header="0" w:footer="721"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G Times (W1)">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4"/>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5E38DEF"/>
    <w:multiLevelType w:val="singleLevel"/>
    <w:tmpl w:val="05E38DEF"/>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2YjczZjJiNjBiMTZmN2YzNTAyNGM3MTI2NzU5NjAifQ=="/>
  </w:docVars>
  <w:rsids>
    <w:rsidRoot w:val="00B67904"/>
    <w:rsid w:val="00012F14"/>
    <w:rsid w:val="00044C55"/>
    <w:rsid w:val="000504E4"/>
    <w:rsid w:val="000510B2"/>
    <w:rsid w:val="000843CE"/>
    <w:rsid w:val="000F322F"/>
    <w:rsid w:val="001075ED"/>
    <w:rsid w:val="0011425C"/>
    <w:rsid w:val="00114C46"/>
    <w:rsid w:val="0011503F"/>
    <w:rsid w:val="00137F1F"/>
    <w:rsid w:val="001564EE"/>
    <w:rsid w:val="00161F62"/>
    <w:rsid w:val="00191D47"/>
    <w:rsid w:val="001D100E"/>
    <w:rsid w:val="001D2A06"/>
    <w:rsid w:val="001D75A7"/>
    <w:rsid w:val="00201B5D"/>
    <w:rsid w:val="00203B17"/>
    <w:rsid w:val="00206A5C"/>
    <w:rsid w:val="00207F35"/>
    <w:rsid w:val="00212B54"/>
    <w:rsid w:val="00250874"/>
    <w:rsid w:val="00262B63"/>
    <w:rsid w:val="002634DA"/>
    <w:rsid w:val="0026529F"/>
    <w:rsid w:val="00276285"/>
    <w:rsid w:val="002878B8"/>
    <w:rsid w:val="00297039"/>
    <w:rsid w:val="002B4F2E"/>
    <w:rsid w:val="002D3DEA"/>
    <w:rsid w:val="002D4255"/>
    <w:rsid w:val="002D6BC8"/>
    <w:rsid w:val="002F1D79"/>
    <w:rsid w:val="003273CF"/>
    <w:rsid w:val="00332D97"/>
    <w:rsid w:val="0034581B"/>
    <w:rsid w:val="00364637"/>
    <w:rsid w:val="00381085"/>
    <w:rsid w:val="003818E4"/>
    <w:rsid w:val="00381C1C"/>
    <w:rsid w:val="003D3DDB"/>
    <w:rsid w:val="003F172D"/>
    <w:rsid w:val="003F44EA"/>
    <w:rsid w:val="004338E6"/>
    <w:rsid w:val="00437ED8"/>
    <w:rsid w:val="00441FA7"/>
    <w:rsid w:val="00465C16"/>
    <w:rsid w:val="004B0CFD"/>
    <w:rsid w:val="004B37D1"/>
    <w:rsid w:val="004B3B38"/>
    <w:rsid w:val="004B5C6C"/>
    <w:rsid w:val="004D2157"/>
    <w:rsid w:val="004D4524"/>
    <w:rsid w:val="00525F82"/>
    <w:rsid w:val="00565684"/>
    <w:rsid w:val="005815EB"/>
    <w:rsid w:val="0059141B"/>
    <w:rsid w:val="00591E1E"/>
    <w:rsid w:val="005A2BCD"/>
    <w:rsid w:val="005D2F0E"/>
    <w:rsid w:val="005F11A7"/>
    <w:rsid w:val="00614455"/>
    <w:rsid w:val="00621CD8"/>
    <w:rsid w:val="006531EC"/>
    <w:rsid w:val="00661FE6"/>
    <w:rsid w:val="00671797"/>
    <w:rsid w:val="006A06BF"/>
    <w:rsid w:val="006B6BAA"/>
    <w:rsid w:val="006B797F"/>
    <w:rsid w:val="006D6B52"/>
    <w:rsid w:val="006F05E9"/>
    <w:rsid w:val="0070042E"/>
    <w:rsid w:val="00702843"/>
    <w:rsid w:val="00726D9F"/>
    <w:rsid w:val="0073162C"/>
    <w:rsid w:val="00747D91"/>
    <w:rsid w:val="00760EBA"/>
    <w:rsid w:val="00780895"/>
    <w:rsid w:val="007B6284"/>
    <w:rsid w:val="007C1108"/>
    <w:rsid w:val="007C375F"/>
    <w:rsid w:val="007C7700"/>
    <w:rsid w:val="007D5F1E"/>
    <w:rsid w:val="007D7003"/>
    <w:rsid w:val="008059B2"/>
    <w:rsid w:val="0083059D"/>
    <w:rsid w:val="008539CD"/>
    <w:rsid w:val="008625B1"/>
    <w:rsid w:val="00863188"/>
    <w:rsid w:val="008730FA"/>
    <w:rsid w:val="00886732"/>
    <w:rsid w:val="008A5421"/>
    <w:rsid w:val="008D0BCD"/>
    <w:rsid w:val="008F3FC7"/>
    <w:rsid w:val="0091409D"/>
    <w:rsid w:val="009248A8"/>
    <w:rsid w:val="0092761A"/>
    <w:rsid w:val="00942D4F"/>
    <w:rsid w:val="00984549"/>
    <w:rsid w:val="00985CA8"/>
    <w:rsid w:val="00992F22"/>
    <w:rsid w:val="00995E3F"/>
    <w:rsid w:val="009A325A"/>
    <w:rsid w:val="009A7FFD"/>
    <w:rsid w:val="009E04CA"/>
    <w:rsid w:val="00A24CB3"/>
    <w:rsid w:val="00A30F17"/>
    <w:rsid w:val="00A421D0"/>
    <w:rsid w:val="00A55471"/>
    <w:rsid w:val="00A85B1F"/>
    <w:rsid w:val="00AC0FDF"/>
    <w:rsid w:val="00AD0173"/>
    <w:rsid w:val="00B01BA0"/>
    <w:rsid w:val="00B032B6"/>
    <w:rsid w:val="00B054D7"/>
    <w:rsid w:val="00B41F82"/>
    <w:rsid w:val="00B67904"/>
    <w:rsid w:val="00B706D9"/>
    <w:rsid w:val="00B8584E"/>
    <w:rsid w:val="00B87182"/>
    <w:rsid w:val="00BA287A"/>
    <w:rsid w:val="00BC1E1A"/>
    <w:rsid w:val="00BD47E6"/>
    <w:rsid w:val="00BE4BAF"/>
    <w:rsid w:val="00C267A1"/>
    <w:rsid w:val="00C65D3C"/>
    <w:rsid w:val="00C83758"/>
    <w:rsid w:val="00C91C36"/>
    <w:rsid w:val="00C97BBE"/>
    <w:rsid w:val="00CD47A7"/>
    <w:rsid w:val="00CD730F"/>
    <w:rsid w:val="00CF0D2E"/>
    <w:rsid w:val="00CF3161"/>
    <w:rsid w:val="00CF506C"/>
    <w:rsid w:val="00D00A82"/>
    <w:rsid w:val="00D061E1"/>
    <w:rsid w:val="00D17762"/>
    <w:rsid w:val="00D3078B"/>
    <w:rsid w:val="00D45D5B"/>
    <w:rsid w:val="00D52898"/>
    <w:rsid w:val="00D54CCE"/>
    <w:rsid w:val="00D94AA7"/>
    <w:rsid w:val="00D95EB0"/>
    <w:rsid w:val="00D969A8"/>
    <w:rsid w:val="00DC0171"/>
    <w:rsid w:val="00DC31A4"/>
    <w:rsid w:val="00DE2390"/>
    <w:rsid w:val="00DF33D8"/>
    <w:rsid w:val="00DF58E1"/>
    <w:rsid w:val="00DF6653"/>
    <w:rsid w:val="00E27066"/>
    <w:rsid w:val="00E412BD"/>
    <w:rsid w:val="00E4245F"/>
    <w:rsid w:val="00E671EC"/>
    <w:rsid w:val="00E778B5"/>
    <w:rsid w:val="00E953CD"/>
    <w:rsid w:val="00EA7A90"/>
    <w:rsid w:val="00EC5387"/>
    <w:rsid w:val="00ED7184"/>
    <w:rsid w:val="00ED791C"/>
    <w:rsid w:val="00F01B90"/>
    <w:rsid w:val="00F073A9"/>
    <w:rsid w:val="00F2302C"/>
    <w:rsid w:val="00F36B23"/>
    <w:rsid w:val="00F40A11"/>
    <w:rsid w:val="00F701B4"/>
    <w:rsid w:val="00F76F08"/>
    <w:rsid w:val="00FC6630"/>
    <w:rsid w:val="00FC6F24"/>
    <w:rsid w:val="00FF68BC"/>
    <w:rsid w:val="010B460B"/>
    <w:rsid w:val="038533EB"/>
    <w:rsid w:val="03D20C52"/>
    <w:rsid w:val="03E02AD1"/>
    <w:rsid w:val="054F7051"/>
    <w:rsid w:val="058B090C"/>
    <w:rsid w:val="067330B7"/>
    <w:rsid w:val="07486B15"/>
    <w:rsid w:val="08293F77"/>
    <w:rsid w:val="09022A2A"/>
    <w:rsid w:val="0BF2681B"/>
    <w:rsid w:val="0CBD4A0C"/>
    <w:rsid w:val="0E154939"/>
    <w:rsid w:val="0E9F22C8"/>
    <w:rsid w:val="10173460"/>
    <w:rsid w:val="10975E8A"/>
    <w:rsid w:val="109F4622"/>
    <w:rsid w:val="11372928"/>
    <w:rsid w:val="14592949"/>
    <w:rsid w:val="14A56597"/>
    <w:rsid w:val="17317012"/>
    <w:rsid w:val="178F027F"/>
    <w:rsid w:val="190B0464"/>
    <w:rsid w:val="1E2F3CC6"/>
    <w:rsid w:val="1FE605F4"/>
    <w:rsid w:val="22474F1D"/>
    <w:rsid w:val="23D9787F"/>
    <w:rsid w:val="25564270"/>
    <w:rsid w:val="26AE0AEE"/>
    <w:rsid w:val="277B0EB7"/>
    <w:rsid w:val="2CBC31B9"/>
    <w:rsid w:val="2EB9673E"/>
    <w:rsid w:val="308C79A7"/>
    <w:rsid w:val="313D0C37"/>
    <w:rsid w:val="33E275F0"/>
    <w:rsid w:val="36C33308"/>
    <w:rsid w:val="37E47267"/>
    <w:rsid w:val="396835AF"/>
    <w:rsid w:val="3B09641B"/>
    <w:rsid w:val="3B9D0979"/>
    <w:rsid w:val="3D5C6A8B"/>
    <w:rsid w:val="3E7019D0"/>
    <w:rsid w:val="40216651"/>
    <w:rsid w:val="403D1290"/>
    <w:rsid w:val="408015BC"/>
    <w:rsid w:val="41546B27"/>
    <w:rsid w:val="42A25B2C"/>
    <w:rsid w:val="44696A69"/>
    <w:rsid w:val="44F80A47"/>
    <w:rsid w:val="451D3D3B"/>
    <w:rsid w:val="45FC53F7"/>
    <w:rsid w:val="47137D2C"/>
    <w:rsid w:val="47A505A4"/>
    <w:rsid w:val="480132DF"/>
    <w:rsid w:val="49066FF7"/>
    <w:rsid w:val="4A1F13A2"/>
    <w:rsid w:val="4B6268FC"/>
    <w:rsid w:val="504964AC"/>
    <w:rsid w:val="50D77891"/>
    <w:rsid w:val="525F233B"/>
    <w:rsid w:val="5539493B"/>
    <w:rsid w:val="55BA2FF5"/>
    <w:rsid w:val="5BCA1B4A"/>
    <w:rsid w:val="5CB60074"/>
    <w:rsid w:val="5E4F7657"/>
    <w:rsid w:val="5E674F46"/>
    <w:rsid w:val="5EEE3A8D"/>
    <w:rsid w:val="5FBB21A0"/>
    <w:rsid w:val="641C2927"/>
    <w:rsid w:val="64EB08D3"/>
    <w:rsid w:val="66803429"/>
    <w:rsid w:val="669B13B7"/>
    <w:rsid w:val="66F126C8"/>
    <w:rsid w:val="68DD262B"/>
    <w:rsid w:val="6C850DC5"/>
    <w:rsid w:val="6F5E1BC9"/>
    <w:rsid w:val="701B5C49"/>
    <w:rsid w:val="71577833"/>
    <w:rsid w:val="716E069A"/>
    <w:rsid w:val="72EB51C4"/>
    <w:rsid w:val="734410B4"/>
    <w:rsid w:val="74F168D7"/>
    <w:rsid w:val="755B6B91"/>
    <w:rsid w:val="76C57F8D"/>
    <w:rsid w:val="77AA35FE"/>
    <w:rsid w:val="78521AAE"/>
    <w:rsid w:val="7A3E36A1"/>
    <w:rsid w:val="7C8940D6"/>
    <w:rsid w:val="7DBE7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link w:val="13"/>
    <w:qFormat/>
    <w:uiPriority w:val="0"/>
    <w:pPr>
      <w:keepNext/>
      <w:keepLines/>
      <w:spacing w:before="260" w:after="260" w:line="410" w:lineRule="auto"/>
      <w:outlineLvl w:val="1"/>
    </w:pPr>
    <w:rPr>
      <w:rFonts w:ascii="Arial" w:hAnsi="Arial" w:eastAsia="黑体"/>
      <w:b/>
      <w:sz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99"/>
    <w:pPr>
      <w:jc w:val="left"/>
    </w:pPr>
  </w:style>
  <w:style w:type="paragraph" w:styleId="5">
    <w:name w:val="Balloon Text"/>
    <w:basedOn w:val="1"/>
    <w:link w:val="14"/>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8"/>
    <w:semiHidden/>
    <w:unhideWhenUsed/>
    <w:qFormat/>
    <w:uiPriority w:val="99"/>
    <w:rPr>
      <w:b/>
      <w:bCs/>
    </w:rPr>
  </w:style>
  <w:style w:type="character" w:styleId="11">
    <w:name w:val="Hyperlink"/>
    <w:basedOn w:val="10"/>
    <w:semiHidden/>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character" w:customStyle="1" w:styleId="13">
    <w:name w:val="标题 2 字符"/>
    <w:basedOn w:val="10"/>
    <w:link w:val="2"/>
    <w:qFormat/>
    <w:uiPriority w:val="0"/>
    <w:rPr>
      <w:rFonts w:ascii="Arial" w:hAnsi="Arial" w:eastAsia="黑体" w:cs="Times New Roman"/>
      <w:b/>
      <w:sz w:val="32"/>
      <w:szCs w:val="24"/>
    </w:rPr>
  </w:style>
  <w:style w:type="character" w:customStyle="1" w:styleId="14">
    <w:name w:val="批注框文本 字符"/>
    <w:basedOn w:val="10"/>
    <w:link w:val="5"/>
    <w:semiHidden/>
    <w:qFormat/>
    <w:uiPriority w:val="99"/>
    <w:rPr>
      <w:rFonts w:ascii="Times New Roman" w:hAnsi="Times New Roman" w:eastAsia="宋体" w:cs="Times New Roman"/>
      <w:sz w:val="18"/>
      <w:szCs w:val="18"/>
    </w:rPr>
  </w:style>
  <w:style w:type="character" w:customStyle="1" w:styleId="15">
    <w:name w:val="页眉 字符"/>
    <w:basedOn w:val="10"/>
    <w:link w:val="7"/>
    <w:qFormat/>
    <w:uiPriority w:val="99"/>
    <w:rPr>
      <w:rFonts w:ascii="Times New Roman" w:hAnsi="Times New Roman" w:eastAsia="宋体" w:cs="Times New Roman"/>
      <w:sz w:val="18"/>
      <w:szCs w:val="18"/>
    </w:rPr>
  </w:style>
  <w:style w:type="character" w:customStyle="1" w:styleId="16">
    <w:name w:val="页脚 字符"/>
    <w:basedOn w:val="10"/>
    <w:link w:val="6"/>
    <w:qFormat/>
    <w:uiPriority w:val="99"/>
    <w:rPr>
      <w:rFonts w:ascii="Times New Roman" w:hAnsi="Times New Roman" w:eastAsia="宋体" w:cs="Times New Roman"/>
      <w:sz w:val="18"/>
      <w:szCs w:val="18"/>
    </w:rPr>
  </w:style>
  <w:style w:type="character" w:customStyle="1" w:styleId="17">
    <w:name w:val="批注文字 字符"/>
    <w:basedOn w:val="10"/>
    <w:link w:val="4"/>
    <w:semiHidden/>
    <w:qFormat/>
    <w:uiPriority w:val="99"/>
    <w:rPr>
      <w:rFonts w:ascii="Times New Roman" w:hAnsi="Times New Roman" w:eastAsia="宋体" w:cs="Times New Roman"/>
      <w:szCs w:val="24"/>
    </w:rPr>
  </w:style>
  <w:style w:type="character" w:customStyle="1" w:styleId="18">
    <w:name w:val="批注主题 字符"/>
    <w:basedOn w:val="17"/>
    <w:link w:val="8"/>
    <w:semiHidden/>
    <w:qFormat/>
    <w:uiPriority w:val="99"/>
    <w:rPr>
      <w:rFonts w:ascii="Times New Roman" w:hAnsi="Times New Roman" w:eastAsia="宋体" w:cs="Times New Roman"/>
      <w:b/>
      <w:bCs/>
      <w:szCs w:val="24"/>
    </w:rPr>
  </w:style>
  <w:style w:type="paragraph" w:customStyle="1" w:styleId="19">
    <w:name w:val="样式 宋体 行距: 1.5 倍行距"/>
    <w:basedOn w:val="1"/>
    <w:qFormat/>
    <w:uiPriority w:val="0"/>
    <w:pPr>
      <w:jc w:val="center"/>
    </w:pPr>
    <w:rPr>
      <w:b/>
    </w:rPr>
  </w:style>
  <w:style w:type="paragraph" w:customStyle="1" w:styleId="20">
    <w:name w:val="列出段落1"/>
    <w:basedOn w:val="1"/>
    <w:qFormat/>
    <w:uiPriority w:val="34"/>
    <w:pPr>
      <w:adjustRightInd w:val="0"/>
      <w:spacing w:line="315" w:lineRule="atLeast"/>
      <w:ind w:firstLine="420" w:firstLineChars="200"/>
      <w:jc w:val="left"/>
      <w:textAlignment w:val="baseline"/>
    </w:pPr>
    <w:rPr>
      <w:rFonts w:ascii="宋体" w:hAnsi="CG Times (W1)"/>
      <w:kern w:val="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BF3539-6E5D-4407-85FD-D983D4C4AC03}">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3179</Words>
  <Characters>3677</Characters>
  <Lines>31</Lines>
  <Paragraphs>8</Paragraphs>
  <TotalTime>0</TotalTime>
  <ScaleCrop>false</ScaleCrop>
  <LinksUpToDate>false</LinksUpToDate>
  <CharactersWithSpaces>4061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2021-11-15T00:48:00Z</dcterms:created>
  <dc:creator>zhonghaoming</dc:creator>
  <cp:lastModifiedBy>zho～</cp:lastModifiedBy>
  <cp:lastPrinted>2022-12-09T01:00:00Z</cp:lastPrinted>
  <dcterms:modified xsi:type="dcterms:W3CDTF">2022-12-09T08:01:12Z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1BDB376435244537885C37FACECE8377</vt:lpwstr>
  </property>
</Properties>
</file>