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1" w:line="219" w:lineRule="auto"/>
        <w:ind w:left="2157"/>
        <w:outlineLvl w:val="1"/>
        <w:rPr>
          <w:rFonts w:hint="eastAsia" w:ascii="宋体" w:hAnsi="宋体" w:eastAsia="宋体" w:cs="宋体"/>
          <w:sz w:val="12"/>
          <w:szCs w:val="12"/>
          <w:highlight w:val="none"/>
        </w:rPr>
      </w:pPr>
      <w:bookmarkStart w:id="0" w:name="_Toc27757"/>
      <w:r>
        <w:rPr>
          <w:rFonts w:hint="eastAsia" w:ascii="宋体" w:hAnsi="宋体" w:eastAsia="宋体" w:cs="宋体"/>
          <w:b/>
          <w:bCs/>
          <w:spacing w:val="-2"/>
          <w:sz w:val="28"/>
          <w:szCs w:val="28"/>
          <w:highlight w:val="none"/>
        </w:rPr>
        <w:t>附录</w:t>
      </w:r>
      <w:r>
        <w:rPr>
          <w:rFonts w:hint="eastAsia" w:ascii="宋体" w:hAnsi="宋体" w:eastAsia="宋体" w:cs="宋体"/>
          <w:spacing w:val="-27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28"/>
          <w:szCs w:val="28"/>
          <w:highlight w:val="none"/>
        </w:rPr>
        <w:t>1</w:t>
      </w:r>
      <w:r>
        <w:rPr>
          <w:rFonts w:hint="eastAsia" w:ascii="宋体" w:hAnsi="宋体" w:eastAsia="宋体" w:cs="宋体"/>
          <w:spacing w:val="-2"/>
          <w:sz w:val="28"/>
          <w:szCs w:val="28"/>
          <w:highlight w:val="none"/>
        </w:rPr>
        <w:t xml:space="preserve">  </w:t>
      </w:r>
      <w:r>
        <w:rPr>
          <w:rFonts w:hint="eastAsia" w:ascii="宋体" w:hAnsi="宋体" w:eastAsia="宋体" w:cs="宋体"/>
          <w:b/>
          <w:bCs/>
          <w:spacing w:val="-2"/>
          <w:sz w:val="28"/>
          <w:szCs w:val="28"/>
          <w:highlight w:val="none"/>
        </w:rPr>
        <w:t>资格审查条件(资质最低条件)</w:t>
      </w:r>
      <w:bookmarkEnd w:id="0"/>
    </w:p>
    <w:p>
      <w:pPr>
        <w:spacing w:line="170" w:lineRule="exact"/>
        <w:rPr>
          <w:rFonts w:hint="eastAsia" w:ascii="宋体" w:hAnsi="宋体" w:eastAsia="宋体" w:cs="宋体"/>
          <w:highlight w:val="none"/>
        </w:rPr>
      </w:pPr>
    </w:p>
    <w:tbl>
      <w:tblPr>
        <w:tblStyle w:val="8"/>
        <w:tblW w:w="9121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1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9121" w:type="dxa"/>
            <w:tcBorders>
              <w:bottom w:val="single" w:color="000000" w:sz="2" w:space="0"/>
            </w:tcBorders>
            <w:vAlign w:val="center"/>
          </w:tcPr>
          <w:p>
            <w:pPr>
              <w:pStyle w:val="7"/>
              <w:spacing w:before="64" w:line="219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  <w:highlight w:val="none"/>
              </w:rPr>
              <w:t>施工企业资质等级要求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9121" w:type="dxa"/>
            <w:tcBorders>
              <w:top w:val="single" w:color="000000" w:sz="2" w:space="0"/>
            </w:tcBorders>
            <w:vAlign w:val="top"/>
          </w:tcPr>
          <w:p>
            <w:pPr>
              <w:pStyle w:val="7"/>
              <w:spacing w:before="56" w:line="360" w:lineRule="auto"/>
              <w:ind w:left="112" w:leftChars="0" w:firstLine="168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1、具备有效的营业执照；</w:t>
            </w:r>
          </w:p>
          <w:p>
            <w:pPr>
              <w:pStyle w:val="7"/>
              <w:spacing w:before="56" w:line="360" w:lineRule="auto"/>
              <w:ind w:left="112" w:leftChars="0" w:firstLine="168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2、</w:t>
            </w:r>
            <w:bookmarkStart w:id="1" w:name="OLE_LINK2"/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具备</w:t>
            </w:r>
            <w:bookmarkEnd w:id="1"/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公路工程施工总承包</w:t>
            </w:r>
            <w:r>
              <w:rPr>
                <w:rFonts w:hint="eastAsia" w:cs="宋体"/>
                <w:sz w:val="21"/>
                <w:szCs w:val="21"/>
                <w:highlight w:val="none"/>
                <w:lang w:eastAsia="zh-CN"/>
              </w:rPr>
              <w:t>贰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级</w:t>
            </w:r>
            <w:r>
              <w:rPr>
                <w:rFonts w:hint="eastAsia" w:cs="宋体"/>
                <w:sz w:val="21"/>
                <w:szCs w:val="21"/>
                <w:highlight w:val="none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以上资质</w:t>
            </w:r>
            <w:bookmarkStart w:id="2" w:name="OLE_LINK3"/>
            <w:r>
              <w:rPr>
                <w:rFonts w:hint="eastAsia" w:cs="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cs="宋体"/>
                <w:sz w:val="21"/>
                <w:szCs w:val="21"/>
                <w:highlight w:val="none"/>
                <w:lang w:val="en-US" w:eastAsia="zh-CN"/>
              </w:rPr>
              <w:t>或路基路面养护甲级资质）</w:t>
            </w:r>
            <w:bookmarkEnd w:id="2"/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；</w:t>
            </w:r>
          </w:p>
          <w:p>
            <w:pPr>
              <w:pStyle w:val="7"/>
              <w:spacing w:before="56" w:line="360" w:lineRule="auto"/>
              <w:ind w:left="112" w:leftChars="0" w:firstLine="168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、具有合法有效的安全生产许可证。</w:t>
            </w:r>
          </w:p>
        </w:tc>
      </w:tr>
    </w:tbl>
    <w:p>
      <w:pPr>
        <w:spacing w:before="61" w:line="198" w:lineRule="auto"/>
        <w:ind w:left="258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pacing w:val="8"/>
          <w:sz w:val="20"/>
          <w:szCs w:val="20"/>
          <w:highlight w:val="none"/>
        </w:rPr>
        <w:t>注：投标人应根据投标文件第二章“投标人须知</w:t>
      </w:r>
      <w:r>
        <w:rPr>
          <w:rFonts w:hint="eastAsia" w:ascii="宋体" w:hAnsi="宋体" w:eastAsia="宋体" w:cs="宋体"/>
          <w:spacing w:val="-72"/>
          <w:sz w:val="20"/>
          <w:szCs w:val="20"/>
          <w:highlight w:val="none"/>
        </w:rPr>
        <w:t xml:space="preserve"> </w:t>
      </w:r>
      <w:r>
        <w:rPr>
          <w:rFonts w:hint="eastAsia" w:ascii="宋体" w:hAnsi="宋体" w:eastAsia="宋体" w:cs="宋体"/>
          <w:spacing w:val="7"/>
          <w:sz w:val="20"/>
          <w:szCs w:val="20"/>
          <w:highlight w:val="none"/>
        </w:rPr>
        <w:t>”第</w:t>
      </w:r>
      <w:r>
        <w:rPr>
          <w:rFonts w:hint="eastAsia" w:ascii="宋体" w:hAnsi="宋体" w:eastAsia="宋体" w:cs="宋体"/>
          <w:spacing w:val="-35"/>
          <w:sz w:val="20"/>
          <w:szCs w:val="20"/>
          <w:highlight w:val="none"/>
        </w:rPr>
        <w:t xml:space="preserve"> </w:t>
      </w:r>
      <w:r>
        <w:rPr>
          <w:rFonts w:hint="eastAsia" w:ascii="宋体" w:hAnsi="宋体" w:eastAsia="宋体" w:cs="宋体"/>
          <w:spacing w:val="7"/>
          <w:sz w:val="20"/>
          <w:szCs w:val="20"/>
          <w:highlight w:val="none"/>
        </w:rPr>
        <w:t>3.5.1</w:t>
      </w:r>
      <w:r>
        <w:rPr>
          <w:rFonts w:hint="eastAsia" w:ascii="宋体" w:hAnsi="宋体" w:eastAsia="宋体" w:cs="宋体"/>
          <w:spacing w:val="-35"/>
          <w:sz w:val="20"/>
          <w:szCs w:val="20"/>
          <w:highlight w:val="none"/>
        </w:rPr>
        <w:t xml:space="preserve"> </w:t>
      </w:r>
      <w:r>
        <w:rPr>
          <w:rFonts w:hint="eastAsia" w:ascii="宋体" w:hAnsi="宋体" w:eastAsia="宋体" w:cs="宋体"/>
          <w:spacing w:val="7"/>
          <w:sz w:val="20"/>
          <w:szCs w:val="20"/>
          <w:highlight w:val="none"/>
        </w:rPr>
        <w:t>项的要求附相关证明材料</w:t>
      </w:r>
      <w:r>
        <w:rPr>
          <w:rFonts w:hint="eastAsia" w:ascii="宋体" w:hAnsi="宋体" w:eastAsia="宋体" w:cs="宋体"/>
          <w:spacing w:val="7"/>
          <w:sz w:val="24"/>
          <w:szCs w:val="24"/>
          <w:highlight w:val="none"/>
        </w:rPr>
        <w:t>。</w:t>
      </w:r>
    </w:p>
    <w:p>
      <w:pPr>
        <w:spacing w:line="232" w:lineRule="auto"/>
        <w:rPr>
          <w:rFonts w:hint="eastAsia" w:ascii="宋体" w:hAnsi="宋体" w:eastAsia="宋体" w:cs="宋体"/>
          <w:sz w:val="18"/>
          <w:szCs w:val="18"/>
          <w:highlight w:val="none"/>
        </w:rPr>
      </w:pPr>
    </w:p>
    <w:p>
      <w:pPr>
        <w:spacing w:line="402" w:lineRule="auto"/>
        <w:rPr>
          <w:rFonts w:hint="eastAsia" w:ascii="宋体" w:hAnsi="宋体" w:eastAsia="宋体" w:cs="宋体"/>
          <w:sz w:val="21"/>
          <w:highlight w:val="none"/>
        </w:rPr>
      </w:pPr>
    </w:p>
    <w:p>
      <w:pPr>
        <w:spacing w:before="91" w:line="219" w:lineRule="auto"/>
        <w:ind w:left="2122"/>
        <w:rPr>
          <w:rFonts w:hint="eastAsia" w:ascii="宋体" w:hAnsi="宋体" w:eastAsia="宋体" w:cs="宋体"/>
          <w:b/>
          <w:bCs/>
          <w:spacing w:val="-1"/>
          <w:sz w:val="28"/>
          <w:szCs w:val="28"/>
          <w:highlight w:val="none"/>
        </w:rPr>
      </w:pPr>
    </w:p>
    <w:p>
      <w:pPr>
        <w:spacing w:before="91" w:line="219" w:lineRule="auto"/>
        <w:ind w:left="2122"/>
        <w:outlineLvl w:val="1"/>
        <w:rPr>
          <w:rFonts w:hint="eastAsia" w:ascii="宋体" w:hAnsi="宋体" w:eastAsia="宋体" w:cs="宋体"/>
          <w:sz w:val="12"/>
          <w:szCs w:val="12"/>
          <w:highlight w:val="none"/>
        </w:rPr>
      </w:pPr>
      <w:bookmarkStart w:id="3" w:name="_Toc7859"/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highlight w:val="none"/>
        </w:rPr>
        <w:t>附录</w:t>
      </w:r>
      <w:r>
        <w:rPr>
          <w:rFonts w:hint="eastAsia" w:ascii="宋体" w:hAnsi="宋体" w:eastAsia="宋体" w:cs="宋体"/>
          <w:spacing w:val="-57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highlight w:val="none"/>
        </w:rPr>
        <w:t>2</w:t>
      </w:r>
      <w:r>
        <w:rPr>
          <w:rFonts w:hint="eastAsia" w:ascii="宋体" w:hAnsi="宋体" w:eastAsia="宋体" w:cs="宋体"/>
          <w:spacing w:val="-1"/>
          <w:sz w:val="28"/>
          <w:szCs w:val="28"/>
          <w:highlight w:val="none"/>
        </w:rPr>
        <w:t xml:space="preserve">  </w:t>
      </w:r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highlight w:val="none"/>
        </w:rPr>
        <w:t>资格审查条件(财务最低要求)</w:t>
      </w:r>
      <w:bookmarkEnd w:id="3"/>
    </w:p>
    <w:p>
      <w:pPr>
        <w:spacing w:before="116"/>
        <w:rPr>
          <w:rFonts w:hint="eastAsia" w:ascii="宋体" w:hAnsi="宋体" w:eastAsia="宋体" w:cs="宋体"/>
          <w:highlight w:val="none"/>
        </w:rPr>
      </w:pPr>
    </w:p>
    <w:tbl>
      <w:tblPr>
        <w:tblStyle w:val="8"/>
        <w:tblW w:w="8957" w:type="dxa"/>
        <w:tblInd w:w="44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7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957" w:type="dxa"/>
            <w:tcBorders>
              <w:bottom w:val="single" w:color="000000" w:sz="2" w:space="0"/>
            </w:tcBorders>
            <w:vAlign w:val="top"/>
          </w:tcPr>
          <w:p>
            <w:pPr>
              <w:pStyle w:val="7"/>
              <w:spacing w:before="243" w:line="219" w:lineRule="auto"/>
              <w:ind w:left="3816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1"/>
                <w:sz w:val="24"/>
                <w:szCs w:val="24"/>
                <w:highlight w:val="none"/>
              </w:rPr>
              <w:t>财</w:t>
            </w: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11"/>
                <w:sz w:val="24"/>
                <w:szCs w:val="24"/>
                <w:highlight w:val="none"/>
              </w:rPr>
              <w:t>务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11"/>
                <w:sz w:val="24"/>
                <w:szCs w:val="24"/>
                <w:highlight w:val="none"/>
              </w:rPr>
              <w:t>要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11"/>
                <w:sz w:val="24"/>
                <w:szCs w:val="24"/>
                <w:highlight w:val="none"/>
              </w:rPr>
              <w:t>求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5" w:hRule="atLeast"/>
        </w:trPr>
        <w:tc>
          <w:tcPr>
            <w:tcW w:w="8957" w:type="dxa"/>
            <w:tcBorders>
              <w:top w:val="single" w:color="000000" w:sz="2" w:space="0"/>
            </w:tcBorders>
            <w:vAlign w:val="top"/>
          </w:tcPr>
          <w:p>
            <w:pPr>
              <w:pStyle w:val="7"/>
              <w:spacing w:before="56" w:line="360" w:lineRule="auto"/>
              <w:ind w:left="112" w:leftChars="0" w:firstLine="168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bookmarkStart w:id="4" w:name="OLE_LINK4"/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1、企业净资产（总资产-总负债）不少于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cs="宋体"/>
                <w:sz w:val="21"/>
                <w:szCs w:val="21"/>
                <w:highlight w:val="none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single"/>
                <w:lang w:val="en-US" w:eastAsia="zh-CN"/>
              </w:rPr>
              <w:t>000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万元人民币。</w:t>
            </w:r>
          </w:p>
          <w:p>
            <w:pPr>
              <w:pStyle w:val="7"/>
              <w:spacing w:before="56" w:line="360" w:lineRule="auto"/>
              <w:ind w:left="112" w:leftChars="0" w:firstLine="168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2、营运资金（流动资产－流动负债）不少于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cs="宋体"/>
                <w:sz w:val="21"/>
                <w:szCs w:val="21"/>
                <w:highlight w:val="none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single"/>
                <w:lang w:val="en-US" w:eastAsia="zh-CN"/>
              </w:rPr>
              <w:t>000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万元人民币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pStyle w:val="7"/>
              <w:spacing w:before="56" w:line="360" w:lineRule="auto"/>
              <w:ind w:left="112" w:leftChars="0" w:firstLine="168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3、近三个年度的年平均营业总收入不少于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cs="宋体"/>
                <w:sz w:val="21"/>
                <w:szCs w:val="21"/>
                <w:highlight w:val="none"/>
                <w:u w:val="singl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single"/>
                <w:lang w:val="en-US" w:eastAsia="zh-CN"/>
              </w:rPr>
              <w:t>000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万元人民币。</w:t>
            </w:r>
          </w:p>
          <w:p>
            <w:pPr>
              <w:pStyle w:val="7"/>
              <w:spacing w:before="56" w:line="360" w:lineRule="auto"/>
              <w:ind w:left="112" w:leftChars="0" w:firstLine="168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4、近三个年度至少有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cs="宋体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2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年盈利。</w:t>
            </w:r>
            <w:bookmarkEnd w:id="4"/>
          </w:p>
        </w:tc>
      </w:tr>
    </w:tbl>
    <w:p>
      <w:pPr>
        <w:spacing w:before="155" w:line="360" w:lineRule="auto"/>
        <w:ind w:left="7" w:right="59"/>
        <w:rPr>
          <w:rFonts w:hint="eastAsia" w:ascii="宋体" w:hAnsi="宋体" w:eastAsia="宋体" w:cs="宋体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spacing w:val="7"/>
          <w:sz w:val="20"/>
          <w:szCs w:val="20"/>
          <w:highlight w:val="none"/>
        </w:rPr>
        <w:t>注：1、企业净资产、营运资金是按交通运输部“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全国公路建设市场监督管理系统</w:t>
      </w:r>
      <w:r>
        <w:rPr>
          <w:rFonts w:hint="eastAsia" w:ascii="宋体" w:hAnsi="宋体" w:eastAsia="宋体" w:cs="宋体"/>
          <w:spacing w:val="-53"/>
          <w:sz w:val="20"/>
          <w:szCs w:val="20"/>
          <w:highlight w:val="none"/>
        </w:rPr>
        <w:t xml:space="preserve"> </w:t>
      </w:r>
      <w:r>
        <w:rPr>
          <w:rFonts w:hint="eastAsia" w:ascii="宋体" w:hAnsi="宋体" w:eastAsia="宋体" w:cs="宋体"/>
          <w:spacing w:val="7"/>
          <w:sz w:val="20"/>
          <w:szCs w:val="20"/>
          <w:highlight w:val="none"/>
        </w:rPr>
        <w:t>”登记的最新</w:t>
      </w:r>
      <w:r>
        <w:rPr>
          <w:rFonts w:hint="eastAsia" w:ascii="宋体" w:hAnsi="宋体" w:eastAsia="宋体" w:cs="宋体"/>
          <w:sz w:val="20"/>
          <w:szCs w:val="20"/>
          <w:highlight w:val="none"/>
        </w:rPr>
        <w:t xml:space="preserve"> </w:t>
      </w:r>
      <w:r>
        <w:rPr>
          <w:rFonts w:hint="eastAsia" w:ascii="宋体" w:hAnsi="宋体" w:eastAsia="宋体" w:cs="宋体"/>
          <w:spacing w:val="8"/>
          <w:sz w:val="20"/>
          <w:szCs w:val="20"/>
          <w:highlight w:val="none"/>
        </w:rPr>
        <w:t>年度（近三个年度的最后一年，下同）数据计算</w:t>
      </w:r>
      <w:r>
        <w:rPr>
          <w:rFonts w:hint="eastAsia" w:ascii="宋体" w:hAnsi="宋体" w:eastAsia="宋体" w:cs="宋体"/>
          <w:spacing w:val="7"/>
          <w:sz w:val="20"/>
          <w:szCs w:val="20"/>
          <w:highlight w:val="none"/>
        </w:rPr>
        <w:t>得出</w:t>
      </w:r>
      <w:r>
        <w:rPr>
          <w:rFonts w:hint="eastAsia" w:ascii="宋体" w:hAnsi="宋体" w:eastAsia="宋体" w:cs="宋体"/>
          <w:spacing w:val="-22"/>
          <w:position w:val="10"/>
          <w:sz w:val="10"/>
          <w:szCs w:val="10"/>
          <w:highlight w:val="none"/>
        </w:rPr>
        <w:t xml:space="preserve"> </w:t>
      </w:r>
      <w:r>
        <w:rPr>
          <w:rFonts w:hint="eastAsia" w:ascii="宋体" w:hAnsi="宋体" w:eastAsia="宋体" w:cs="宋体"/>
          <w:spacing w:val="7"/>
          <w:sz w:val="20"/>
          <w:szCs w:val="20"/>
          <w:highlight w:val="none"/>
        </w:rPr>
        <w:t>。近三个年度是指</w:t>
      </w:r>
      <w:r>
        <w:rPr>
          <w:rFonts w:hint="eastAsia" w:ascii="宋体" w:hAnsi="宋体" w:eastAsia="宋体" w:cs="宋体"/>
          <w:spacing w:val="-98"/>
          <w:sz w:val="20"/>
          <w:szCs w:val="20"/>
          <w:highlight w:val="none"/>
        </w:rPr>
        <w:t xml:space="preserve"> </w:t>
      </w:r>
      <w:r>
        <w:rPr>
          <w:rFonts w:hint="eastAsia" w:ascii="宋体" w:hAnsi="宋体" w:eastAsia="宋体" w:cs="宋体"/>
          <w:spacing w:val="7"/>
          <w:sz w:val="20"/>
          <w:szCs w:val="20"/>
          <w:highlight w:val="none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7"/>
          <w:sz w:val="20"/>
          <w:szCs w:val="20"/>
          <w:highlight w:val="none"/>
          <w:u w:val="single" w:color="auto"/>
          <w:lang w:val="en-US" w:eastAsia="zh-CN"/>
        </w:rPr>
        <w:t>2022年度、2023年度、2024年度</w:t>
      </w:r>
      <w:r>
        <w:rPr>
          <w:rFonts w:hint="eastAsia" w:ascii="宋体" w:hAnsi="宋体" w:eastAsia="宋体" w:cs="宋体"/>
          <w:spacing w:val="7"/>
          <w:sz w:val="20"/>
          <w:szCs w:val="20"/>
          <w:highlight w:val="none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7"/>
          <w:sz w:val="20"/>
          <w:szCs w:val="20"/>
          <w:highlight w:val="none"/>
        </w:rPr>
        <w:t>。</w:t>
      </w:r>
    </w:p>
    <w:p>
      <w:pPr>
        <w:spacing w:before="24" w:line="360" w:lineRule="auto"/>
        <w:ind w:left="431"/>
        <w:rPr>
          <w:rFonts w:hint="eastAsia" w:ascii="宋体" w:hAnsi="宋体" w:eastAsia="宋体" w:cs="宋体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spacing w:val="7"/>
          <w:sz w:val="20"/>
          <w:szCs w:val="20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pacing w:val="7"/>
          <w:sz w:val="20"/>
          <w:szCs w:val="20"/>
          <w:highlight w:val="none"/>
        </w:rPr>
        <w:t>、投标人应根据招标文件第二章“投标人须知</w:t>
      </w:r>
      <w:r>
        <w:rPr>
          <w:rFonts w:hint="eastAsia" w:ascii="宋体" w:hAnsi="宋体" w:eastAsia="宋体" w:cs="宋体"/>
          <w:spacing w:val="-58"/>
          <w:sz w:val="20"/>
          <w:szCs w:val="20"/>
          <w:highlight w:val="none"/>
        </w:rPr>
        <w:t xml:space="preserve"> </w:t>
      </w:r>
      <w:r>
        <w:rPr>
          <w:rFonts w:hint="eastAsia" w:ascii="宋体" w:hAnsi="宋体" w:eastAsia="宋体" w:cs="宋体"/>
          <w:spacing w:val="7"/>
          <w:sz w:val="20"/>
          <w:szCs w:val="20"/>
          <w:highlight w:val="none"/>
        </w:rPr>
        <w:t>”第</w:t>
      </w:r>
      <w:r>
        <w:rPr>
          <w:rFonts w:hint="eastAsia" w:ascii="宋体" w:hAnsi="宋体" w:eastAsia="宋体" w:cs="宋体"/>
          <w:spacing w:val="-36"/>
          <w:sz w:val="20"/>
          <w:szCs w:val="20"/>
          <w:highlight w:val="none"/>
        </w:rPr>
        <w:t xml:space="preserve"> </w:t>
      </w:r>
      <w:r>
        <w:rPr>
          <w:rFonts w:hint="eastAsia" w:ascii="宋体" w:hAnsi="宋体" w:eastAsia="宋体" w:cs="宋体"/>
          <w:spacing w:val="7"/>
          <w:sz w:val="20"/>
          <w:szCs w:val="20"/>
          <w:highlight w:val="none"/>
        </w:rPr>
        <w:t>3.5.2</w:t>
      </w:r>
      <w:r>
        <w:rPr>
          <w:rFonts w:hint="eastAsia" w:ascii="宋体" w:hAnsi="宋体" w:eastAsia="宋体" w:cs="宋体"/>
          <w:spacing w:val="-34"/>
          <w:sz w:val="20"/>
          <w:szCs w:val="20"/>
          <w:highlight w:val="none"/>
        </w:rPr>
        <w:t xml:space="preserve"> </w:t>
      </w:r>
      <w:r>
        <w:rPr>
          <w:rFonts w:hint="eastAsia" w:ascii="宋体" w:hAnsi="宋体" w:eastAsia="宋体" w:cs="宋体"/>
          <w:spacing w:val="7"/>
          <w:sz w:val="20"/>
          <w:szCs w:val="20"/>
          <w:highlight w:val="none"/>
        </w:rPr>
        <w:t>项的要求附相关证明材料。</w:t>
      </w:r>
    </w:p>
    <w:p>
      <w:pPr>
        <w:spacing w:line="360" w:lineRule="auto"/>
        <w:rPr>
          <w:rFonts w:hint="eastAsia" w:ascii="宋体" w:hAnsi="宋体" w:eastAsia="宋体" w:cs="宋体"/>
          <w:sz w:val="21"/>
          <w:highlight w:val="none"/>
        </w:rPr>
      </w:pPr>
    </w:p>
    <w:p>
      <w:pPr>
        <w:spacing w:line="360" w:lineRule="auto"/>
        <w:rPr>
          <w:rFonts w:hint="eastAsia" w:ascii="宋体" w:hAnsi="宋体" w:eastAsia="宋体" w:cs="宋体"/>
          <w:sz w:val="21"/>
          <w:highlight w:val="none"/>
        </w:rPr>
      </w:pPr>
    </w:p>
    <w:p>
      <w:pPr>
        <w:spacing w:line="245" w:lineRule="auto"/>
        <w:rPr>
          <w:rFonts w:hint="eastAsia" w:ascii="宋体" w:hAnsi="宋体" w:eastAsia="宋体" w:cs="宋体"/>
          <w:sz w:val="21"/>
          <w:highlight w:val="none"/>
        </w:rPr>
      </w:pPr>
    </w:p>
    <w:p>
      <w:pPr>
        <w:spacing w:line="245" w:lineRule="auto"/>
        <w:rPr>
          <w:rFonts w:hint="eastAsia" w:ascii="宋体" w:hAnsi="宋体" w:eastAsia="宋体" w:cs="宋体"/>
          <w:sz w:val="21"/>
          <w:highlight w:val="none"/>
        </w:rPr>
      </w:pPr>
    </w:p>
    <w:p>
      <w:pPr>
        <w:spacing w:line="245" w:lineRule="auto"/>
        <w:rPr>
          <w:rFonts w:hint="eastAsia" w:ascii="宋体" w:hAnsi="宋体" w:eastAsia="宋体" w:cs="宋体"/>
          <w:sz w:val="21"/>
          <w:highlight w:val="none"/>
        </w:rPr>
      </w:pPr>
    </w:p>
    <w:p>
      <w:pPr>
        <w:spacing w:line="245" w:lineRule="auto"/>
        <w:rPr>
          <w:rFonts w:hint="eastAsia" w:ascii="宋体" w:hAnsi="宋体" w:eastAsia="宋体" w:cs="宋体"/>
          <w:sz w:val="21"/>
          <w:highlight w:val="none"/>
        </w:rPr>
      </w:pPr>
    </w:p>
    <w:p>
      <w:pPr>
        <w:spacing w:line="245" w:lineRule="auto"/>
        <w:rPr>
          <w:rFonts w:hint="eastAsia" w:ascii="宋体" w:hAnsi="宋体" w:eastAsia="宋体" w:cs="宋体"/>
          <w:sz w:val="21"/>
          <w:highlight w:val="none"/>
        </w:rPr>
      </w:pPr>
    </w:p>
    <w:p>
      <w:pPr>
        <w:spacing w:line="245" w:lineRule="auto"/>
        <w:rPr>
          <w:rFonts w:hint="eastAsia" w:ascii="宋体" w:hAnsi="宋体" w:eastAsia="宋体" w:cs="宋体"/>
          <w:sz w:val="21"/>
          <w:highlight w:val="none"/>
        </w:rPr>
      </w:pPr>
    </w:p>
    <w:p>
      <w:pPr>
        <w:spacing w:line="245" w:lineRule="auto"/>
        <w:rPr>
          <w:rFonts w:hint="eastAsia" w:ascii="宋体" w:hAnsi="宋体" w:eastAsia="宋体" w:cs="宋体"/>
          <w:sz w:val="21"/>
          <w:highlight w:val="none"/>
        </w:rPr>
      </w:pPr>
    </w:p>
    <w:p>
      <w:pPr>
        <w:spacing w:line="245" w:lineRule="auto"/>
        <w:rPr>
          <w:rFonts w:hint="eastAsia" w:ascii="宋体" w:hAnsi="宋体" w:eastAsia="宋体" w:cs="宋体"/>
          <w:sz w:val="21"/>
          <w:highlight w:val="none"/>
        </w:rPr>
      </w:pPr>
    </w:p>
    <w:p>
      <w:pPr>
        <w:spacing w:line="245" w:lineRule="auto"/>
        <w:rPr>
          <w:rFonts w:hint="eastAsia" w:ascii="宋体" w:hAnsi="宋体" w:eastAsia="宋体" w:cs="宋体"/>
          <w:sz w:val="21"/>
          <w:highlight w:val="none"/>
        </w:rPr>
      </w:pPr>
      <w:bookmarkStart w:id="12" w:name="_GoBack"/>
      <w:bookmarkEnd w:id="12"/>
    </w:p>
    <w:p>
      <w:pPr>
        <w:spacing w:before="91" w:line="219" w:lineRule="auto"/>
        <w:ind w:left="2314"/>
        <w:outlineLvl w:val="1"/>
        <w:rPr>
          <w:rFonts w:hint="eastAsia" w:ascii="宋体" w:hAnsi="宋体" w:eastAsia="宋体" w:cs="宋体"/>
          <w:sz w:val="12"/>
          <w:szCs w:val="12"/>
          <w:highlight w:val="none"/>
        </w:rPr>
      </w:pPr>
      <w:bookmarkStart w:id="5" w:name="_Toc22398"/>
      <w:r>
        <w:rPr>
          <w:rFonts w:hint="eastAsia" w:ascii="宋体" w:hAnsi="宋体" w:eastAsia="宋体" w:cs="宋体"/>
          <w:b/>
          <w:bCs/>
          <w:spacing w:val="-2"/>
          <w:sz w:val="28"/>
          <w:szCs w:val="28"/>
          <w:highlight w:val="none"/>
        </w:rPr>
        <w:t>附录</w:t>
      </w:r>
      <w:r>
        <w:rPr>
          <w:rFonts w:hint="eastAsia" w:ascii="宋体" w:hAnsi="宋体" w:eastAsia="宋体" w:cs="宋体"/>
          <w:spacing w:val="-38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28"/>
          <w:szCs w:val="28"/>
          <w:highlight w:val="none"/>
        </w:rPr>
        <w:t>3</w:t>
      </w:r>
      <w:r>
        <w:rPr>
          <w:rFonts w:hint="eastAsia" w:ascii="宋体" w:hAnsi="宋体" w:eastAsia="宋体" w:cs="宋体"/>
          <w:spacing w:val="-2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28"/>
          <w:szCs w:val="28"/>
          <w:highlight w:val="none"/>
        </w:rPr>
        <w:t>资格审查条件(业绩最低要求)</w:t>
      </w:r>
      <w:bookmarkEnd w:id="5"/>
    </w:p>
    <w:p>
      <w:pPr>
        <w:spacing w:line="170" w:lineRule="exact"/>
        <w:rPr>
          <w:rFonts w:hint="eastAsia" w:ascii="宋体" w:hAnsi="宋体" w:eastAsia="宋体" w:cs="宋体"/>
          <w:highlight w:val="none"/>
        </w:rPr>
      </w:pPr>
    </w:p>
    <w:tbl>
      <w:tblPr>
        <w:tblStyle w:val="8"/>
        <w:tblW w:w="9042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2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</w:tblPrEx>
        <w:trPr>
          <w:trHeight w:val="635" w:hRule="atLeast"/>
        </w:trPr>
        <w:tc>
          <w:tcPr>
            <w:tcW w:w="9042" w:type="dxa"/>
            <w:tcBorders>
              <w:bottom w:val="single" w:color="000000" w:sz="2" w:space="0"/>
            </w:tcBorders>
            <w:vAlign w:val="center"/>
          </w:tcPr>
          <w:p>
            <w:pPr>
              <w:pStyle w:val="7"/>
              <w:spacing w:before="39" w:line="2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4"/>
                <w:szCs w:val="24"/>
                <w:highlight w:val="none"/>
              </w:rPr>
              <w:t>业绩要求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5" w:hRule="atLeast"/>
        </w:trPr>
        <w:tc>
          <w:tcPr>
            <w:tcW w:w="9042" w:type="dxa"/>
            <w:tcBorders>
              <w:top w:val="single" w:color="000000" w:sz="2" w:space="0"/>
            </w:tcBorders>
            <w:vAlign w:val="top"/>
          </w:tcPr>
          <w:p>
            <w:pPr>
              <w:pStyle w:val="7"/>
              <w:spacing w:before="56" w:line="360" w:lineRule="auto"/>
              <w:ind w:left="112" w:leftChars="0" w:firstLine="168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近五年，成功完成：</w:t>
            </w:r>
          </w:p>
          <w:p>
            <w:pPr>
              <w:pStyle w:val="7"/>
              <w:spacing w:before="56" w:line="360" w:lineRule="auto"/>
              <w:ind w:left="112" w:leftChars="0" w:firstLine="168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类似工程水泥混凝土（或沥青混凝土）路面工程至少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 w:cs="宋体"/>
                <w:sz w:val="21"/>
                <w:szCs w:val="21"/>
                <w:highlight w:val="none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个标段</w:t>
            </w:r>
            <w:r>
              <w:rPr>
                <w:rFonts w:hint="eastAsia" w:cs="宋体"/>
                <w:sz w:val="21"/>
                <w:szCs w:val="21"/>
                <w:highlight w:val="none"/>
                <w:lang w:eastAsia="zh-CN"/>
              </w:rPr>
              <w:t>（其中有 1 个标段里程</w:t>
            </w:r>
            <w:r>
              <w:rPr>
                <w:rFonts w:hint="eastAsia" w:cs="宋体"/>
                <w:sz w:val="21"/>
                <w:szCs w:val="21"/>
                <w:highlight w:val="none"/>
                <w:lang w:val="en-US" w:eastAsia="zh-CN"/>
              </w:rPr>
              <w:t>不少于10</w:t>
            </w:r>
            <w:r>
              <w:rPr>
                <w:rFonts w:hint="eastAsia" w:cs="宋体"/>
                <w:sz w:val="21"/>
                <w:szCs w:val="21"/>
                <w:highlight w:val="none"/>
                <w:lang w:eastAsia="zh-CN"/>
              </w:rPr>
              <w:t>km）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，</w:t>
            </w:r>
            <w:r>
              <w:rPr>
                <w:rFonts w:hint="eastAsia" w:cs="宋体"/>
                <w:sz w:val="21"/>
                <w:szCs w:val="21"/>
                <w:highlight w:val="none"/>
                <w:lang w:val="en-US" w:eastAsia="zh-CN"/>
              </w:rPr>
              <w:t>累计里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程不少于</w:t>
            </w:r>
            <w:r>
              <w:rPr>
                <w:rFonts w:hint="eastAsia" w:cs="宋体"/>
                <w:sz w:val="21"/>
                <w:szCs w:val="21"/>
                <w:highlight w:val="none"/>
                <w:u w:val="singl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single"/>
              </w:rPr>
              <w:t>km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。</w:t>
            </w:r>
          </w:p>
        </w:tc>
      </w:tr>
    </w:tbl>
    <w:p>
      <w:pPr>
        <w:spacing w:before="303" w:line="360" w:lineRule="auto"/>
        <w:ind w:left="129"/>
        <w:rPr>
          <w:rFonts w:hint="eastAsia" w:ascii="宋体" w:hAnsi="宋体" w:eastAsia="宋体" w:cs="宋体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spacing w:val="9"/>
          <w:sz w:val="20"/>
          <w:szCs w:val="20"/>
          <w:highlight w:val="none"/>
        </w:rPr>
        <w:t>注：1、本附录所要求的业绩仅限中华人民共和国境内业绩。</w:t>
      </w:r>
    </w:p>
    <w:p>
      <w:pPr>
        <w:spacing w:before="23" w:line="360" w:lineRule="auto"/>
        <w:ind w:left="548"/>
        <w:rPr>
          <w:rFonts w:hint="eastAsia" w:ascii="宋体" w:hAnsi="宋体" w:eastAsia="宋体" w:cs="宋体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spacing w:val="8"/>
          <w:sz w:val="20"/>
          <w:szCs w:val="20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pacing w:val="8"/>
          <w:sz w:val="20"/>
          <w:szCs w:val="20"/>
          <w:highlight w:val="none"/>
        </w:rPr>
        <w:t>、投标人应根据招标文件第二章“投标人</w:t>
      </w:r>
      <w:r>
        <w:rPr>
          <w:rFonts w:hint="eastAsia" w:ascii="宋体" w:hAnsi="宋体" w:eastAsia="宋体" w:cs="宋体"/>
          <w:spacing w:val="7"/>
          <w:sz w:val="20"/>
          <w:szCs w:val="20"/>
          <w:highlight w:val="none"/>
        </w:rPr>
        <w:t>须知</w:t>
      </w:r>
      <w:r>
        <w:rPr>
          <w:rFonts w:hint="eastAsia" w:ascii="宋体" w:hAnsi="宋体" w:eastAsia="宋体" w:cs="宋体"/>
          <w:spacing w:val="-72"/>
          <w:sz w:val="20"/>
          <w:szCs w:val="20"/>
          <w:highlight w:val="none"/>
        </w:rPr>
        <w:t xml:space="preserve"> </w:t>
      </w:r>
      <w:r>
        <w:rPr>
          <w:rFonts w:hint="eastAsia" w:ascii="宋体" w:hAnsi="宋体" w:eastAsia="宋体" w:cs="宋体"/>
          <w:spacing w:val="7"/>
          <w:sz w:val="20"/>
          <w:szCs w:val="20"/>
          <w:highlight w:val="none"/>
        </w:rPr>
        <w:t>”第</w:t>
      </w:r>
      <w:r>
        <w:rPr>
          <w:rFonts w:hint="eastAsia" w:ascii="宋体" w:hAnsi="宋体" w:eastAsia="宋体" w:cs="宋体"/>
          <w:spacing w:val="-36"/>
          <w:sz w:val="20"/>
          <w:szCs w:val="20"/>
          <w:highlight w:val="none"/>
        </w:rPr>
        <w:t xml:space="preserve"> </w:t>
      </w:r>
      <w:r>
        <w:rPr>
          <w:rFonts w:hint="eastAsia" w:ascii="宋体" w:hAnsi="宋体" w:eastAsia="宋体" w:cs="宋体"/>
          <w:spacing w:val="7"/>
          <w:sz w:val="20"/>
          <w:szCs w:val="20"/>
          <w:highlight w:val="none"/>
        </w:rPr>
        <w:t>3.5.3</w:t>
      </w:r>
      <w:r>
        <w:rPr>
          <w:rFonts w:hint="eastAsia" w:ascii="宋体" w:hAnsi="宋体" w:eastAsia="宋体" w:cs="宋体"/>
          <w:spacing w:val="-34"/>
          <w:sz w:val="20"/>
          <w:szCs w:val="20"/>
          <w:highlight w:val="none"/>
        </w:rPr>
        <w:t xml:space="preserve"> </w:t>
      </w:r>
      <w:r>
        <w:rPr>
          <w:rFonts w:hint="eastAsia" w:ascii="宋体" w:hAnsi="宋体" w:eastAsia="宋体" w:cs="宋体"/>
          <w:spacing w:val="7"/>
          <w:sz w:val="20"/>
          <w:szCs w:val="20"/>
          <w:highlight w:val="none"/>
        </w:rPr>
        <w:t>项的要求附相关证明材料。</w:t>
      </w:r>
    </w:p>
    <w:p>
      <w:pPr>
        <w:spacing w:before="25" w:line="360" w:lineRule="auto"/>
        <w:ind w:left="553"/>
        <w:rPr>
          <w:rFonts w:hint="eastAsia" w:ascii="宋体" w:hAnsi="宋体" w:eastAsia="宋体" w:cs="宋体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spacing w:val="6"/>
          <w:sz w:val="20"/>
          <w:szCs w:val="20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pacing w:val="6"/>
          <w:sz w:val="20"/>
          <w:szCs w:val="20"/>
          <w:highlight w:val="none"/>
        </w:rPr>
        <w:t>、近五年是指：</w:t>
      </w:r>
      <w:r>
        <w:rPr>
          <w:rFonts w:hint="eastAsia" w:ascii="宋体" w:hAnsi="宋体" w:eastAsia="宋体" w:cs="宋体"/>
          <w:spacing w:val="6"/>
          <w:sz w:val="20"/>
          <w:szCs w:val="20"/>
          <w:highlight w:val="none"/>
          <w:u w:val="single"/>
        </w:rPr>
        <w:t>2020年06月01日</w:t>
      </w:r>
      <w:r>
        <w:rPr>
          <w:rFonts w:hint="eastAsia" w:ascii="宋体" w:hAnsi="宋体" w:eastAsia="宋体" w:cs="宋体"/>
          <w:spacing w:val="6"/>
          <w:sz w:val="20"/>
          <w:szCs w:val="20"/>
          <w:highlight w:val="none"/>
        </w:rPr>
        <w:t>至投标</w:t>
      </w:r>
      <w:r>
        <w:rPr>
          <w:rFonts w:hint="eastAsia" w:ascii="宋体" w:hAnsi="宋体" w:eastAsia="宋体" w:cs="宋体"/>
          <w:spacing w:val="5"/>
          <w:sz w:val="20"/>
          <w:szCs w:val="20"/>
          <w:highlight w:val="none"/>
        </w:rPr>
        <w:t>文件递交截止之日止。</w:t>
      </w:r>
    </w:p>
    <w:p>
      <w:pPr>
        <w:spacing w:before="27" w:line="360" w:lineRule="auto"/>
        <w:ind w:left="131" w:right="38" w:firstLine="420"/>
        <w:rPr>
          <w:rFonts w:hint="eastAsia" w:ascii="宋体" w:hAnsi="宋体" w:eastAsia="宋体" w:cs="宋体"/>
          <w:sz w:val="20"/>
          <w:szCs w:val="20"/>
          <w:highlight w:val="none"/>
          <w:u w:val="single" w:color="auto"/>
        </w:rPr>
      </w:pPr>
      <w:r>
        <w:rPr>
          <w:rFonts w:hint="eastAsia" w:ascii="宋体" w:hAnsi="宋体" w:eastAsia="宋体" w:cs="宋体"/>
          <w:spacing w:val="9"/>
          <w:sz w:val="20"/>
          <w:szCs w:val="20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pacing w:val="9"/>
          <w:sz w:val="20"/>
          <w:szCs w:val="20"/>
          <w:highlight w:val="none"/>
        </w:rPr>
        <w:t>、类似工程是指：</w:t>
      </w:r>
      <w:r>
        <w:rPr>
          <w:rFonts w:hint="eastAsia" w:ascii="宋体" w:hAnsi="宋体" w:eastAsia="宋体" w:cs="宋体"/>
          <w:b/>
          <w:bCs/>
          <w:spacing w:val="9"/>
          <w:sz w:val="20"/>
          <w:szCs w:val="20"/>
          <w:highlight w:val="none"/>
          <w:u w:val="single" w:color="auto"/>
        </w:rPr>
        <w:t>指新建、改建、扩建、改造、大修、路面工程、灾毁恢复重建、路面预防养护及功能性修复等一级或以上等级公路工程施工项目</w:t>
      </w:r>
      <w:r>
        <w:rPr>
          <w:rFonts w:hint="eastAsia" w:ascii="宋体" w:hAnsi="宋体" w:eastAsia="宋体" w:cs="宋体"/>
          <w:spacing w:val="9"/>
          <w:sz w:val="20"/>
          <w:szCs w:val="20"/>
          <w:highlight w:val="none"/>
          <w:u w:val="single" w:color="auto"/>
        </w:rPr>
        <w:t>。在采用新建的公路项目完工业绩时，对于同公路等级改、扩建中的新建桥梁或隧道工程业绩也应认可</w:t>
      </w:r>
      <w:r>
        <w:rPr>
          <w:rFonts w:hint="eastAsia" w:ascii="宋体" w:hAnsi="宋体" w:eastAsia="宋体" w:cs="宋体"/>
          <w:spacing w:val="10"/>
          <w:sz w:val="20"/>
          <w:szCs w:val="20"/>
          <w:highlight w:val="none"/>
          <w:u w:val="single" w:color="auto"/>
        </w:rPr>
        <w:t>。</w:t>
      </w:r>
    </w:p>
    <w:p>
      <w:pPr>
        <w:spacing w:line="245" w:lineRule="auto"/>
        <w:rPr>
          <w:rFonts w:hint="eastAsia" w:ascii="宋体" w:hAnsi="宋体" w:eastAsia="宋体" w:cs="宋体"/>
          <w:sz w:val="21"/>
          <w:highlight w:val="none"/>
        </w:rPr>
      </w:pPr>
    </w:p>
    <w:p>
      <w:pPr>
        <w:spacing w:line="245" w:lineRule="auto"/>
        <w:rPr>
          <w:rFonts w:hint="eastAsia" w:ascii="宋体" w:hAnsi="宋体" w:eastAsia="宋体" w:cs="宋体"/>
          <w:sz w:val="21"/>
          <w:highlight w:val="none"/>
        </w:rPr>
      </w:pPr>
    </w:p>
    <w:p>
      <w:pPr>
        <w:spacing w:line="255" w:lineRule="auto"/>
        <w:rPr>
          <w:rFonts w:hint="eastAsia" w:ascii="宋体" w:hAnsi="宋体" w:eastAsia="宋体" w:cs="宋体"/>
          <w:sz w:val="21"/>
          <w:highlight w:val="none"/>
        </w:rPr>
      </w:pPr>
    </w:p>
    <w:p>
      <w:pPr>
        <w:spacing w:before="91" w:line="219" w:lineRule="auto"/>
        <w:ind w:left="2122"/>
        <w:outlineLvl w:val="1"/>
        <w:rPr>
          <w:rFonts w:hint="eastAsia" w:ascii="宋体" w:hAnsi="宋体" w:eastAsia="宋体" w:cs="宋体"/>
          <w:sz w:val="12"/>
          <w:szCs w:val="12"/>
          <w:highlight w:val="none"/>
        </w:rPr>
      </w:pPr>
      <w:bookmarkStart w:id="6" w:name="_Toc9848"/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highlight w:val="none"/>
        </w:rPr>
        <w:t>附录</w:t>
      </w:r>
      <w:r>
        <w:rPr>
          <w:rFonts w:hint="eastAsia" w:ascii="宋体" w:hAnsi="宋体" w:eastAsia="宋体" w:cs="宋体"/>
          <w:spacing w:val="-57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highlight w:val="none"/>
        </w:rPr>
        <w:t>4</w:t>
      </w:r>
      <w:r>
        <w:rPr>
          <w:rFonts w:hint="eastAsia" w:ascii="宋体" w:hAnsi="宋体" w:eastAsia="宋体" w:cs="宋体"/>
          <w:spacing w:val="-1"/>
          <w:sz w:val="28"/>
          <w:szCs w:val="28"/>
          <w:highlight w:val="none"/>
        </w:rPr>
        <w:t xml:space="preserve">  </w:t>
      </w:r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highlight w:val="none"/>
        </w:rPr>
        <w:t>资格审查条件(</w:t>
      </w:r>
      <w:bookmarkStart w:id="7" w:name="OLE_LINK5"/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highlight w:val="none"/>
        </w:rPr>
        <w:t>信誉</w:t>
      </w:r>
      <w:bookmarkEnd w:id="7"/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highlight w:val="none"/>
        </w:rPr>
        <w:t>最低要求)</w:t>
      </w:r>
      <w:bookmarkEnd w:id="6"/>
    </w:p>
    <w:p>
      <w:pPr>
        <w:spacing w:before="116"/>
        <w:rPr>
          <w:rFonts w:hint="eastAsia" w:ascii="宋体" w:hAnsi="宋体" w:eastAsia="宋体" w:cs="宋体"/>
          <w:highlight w:val="none"/>
        </w:rPr>
      </w:pPr>
    </w:p>
    <w:tbl>
      <w:tblPr>
        <w:tblStyle w:val="8"/>
        <w:tblW w:w="8944" w:type="dxa"/>
        <w:tblInd w:w="60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4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8944" w:type="dxa"/>
            <w:tcBorders>
              <w:bottom w:val="single" w:color="000000" w:sz="2" w:space="0"/>
            </w:tcBorders>
            <w:vAlign w:val="top"/>
          </w:tcPr>
          <w:p>
            <w:pPr>
              <w:pStyle w:val="7"/>
              <w:spacing w:before="156" w:line="219" w:lineRule="auto"/>
              <w:ind w:left="380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24"/>
                <w:szCs w:val="24"/>
                <w:highlight w:val="none"/>
              </w:rPr>
              <w:t>信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10"/>
                <w:sz w:val="24"/>
                <w:szCs w:val="24"/>
                <w:highlight w:val="none"/>
              </w:rPr>
              <w:t>誉</w:t>
            </w: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10"/>
                <w:sz w:val="24"/>
                <w:szCs w:val="24"/>
                <w:highlight w:val="none"/>
              </w:rPr>
              <w:t>要</w:t>
            </w: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10"/>
                <w:sz w:val="24"/>
                <w:szCs w:val="24"/>
                <w:highlight w:val="none"/>
              </w:rPr>
              <w:t>求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</w:tblPrEx>
        <w:trPr>
          <w:trHeight w:val="2916" w:hRule="atLeast"/>
        </w:trPr>
        <w:tc>
          <w:tcPr>
            <w:tcW w:w="8944" w:type="dxa"/>
            <w:tcBorders>
              <w:top w:val="single" w:color="000000" w:sz="2" w:space="0"/>
            </w:tcBorders>
            <w:vAlign w:val="top"/>
          </w:tcPr>
          <w:p>
            <w:pPr>
              <w:pStyle w:val="7"/>
              <w:numPr>
                <w:ilvl w:val="0"/>
                <w:numId w:val="0"/>
              </w:numPr>
              <w:spacing w:before="56" w:line="360" w:lineRule="auto"/>
              <w:ind w:left="0" w:leftChars="0" w:firstLine="438" w:firstLineChars="209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最新年度在广东省公路工程从业单位（施工单位）信用评价（含无最新年度而上一年度有信用评价）中</w:t>
            </w:r>
            <w:r>
              <w:rPr>
                <w:rFonts w:hint="eastAsia" w:cs="宋体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信用等级未被评为D级；</w:t>
            </w:r>
          </w:p>
          <w:p>
            <w:pPr>
              <w:pStyle w:val="7"/>
              <w:numPr>
                <w:ilvl w:val="0"/>
                <w:numId w:val="0"/>
              </w:numPr>
              <w:spacing w:before="56" w:line="360" w:lineRule="auto"/>
              <w:ind w:left="0" w:leftChars="0" w:firstLine="438" w:firstLineChars="209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初次进入广东省的投标人，在最新年度的全国公路从业单位（施工单位）信用评价结果未被评为D级；</w:t>
            </w:r>
          </w:p>
        </w:tc>
      </w:tr>
    </w:tbl>
    <w:p>
      <w:pPr>
        <w:spacing w:line="256" w:lineRule="auto"/>
        <w:rPr>
          <w:rFonts w:hint="eastAsia" w:ascii="宋体" w:hAnsi="宋体" w:eastAsia="宋体" w:cs="宋体"/>
          <w:sz w:val="21"/>
          <w:highlight w:val="none"/>
        </w:rPr>
      </w:pPr>
    </w:p>
    <w:p>
      <w:pPr>
        <w:spacing w:before="65" w:line="360" w:lineRule="auto"/>
        <w:ind w:left="7"/>
        <w:rPr>
          <w:rFonts w:hint="eastAsia" w:ascii="宋体" w:hAnsi="宋体" w:eastAsia="宋体" w:cs="宋体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spacing w:val="7"/>
          <w:sz w:val="20"/>
          <w:szCs w:val="20"/>
          <w:highlight w:val="none"/>
        </w:rPr>
        <w:t>注：1、信用等级的确定原则遵遁投标人须知前附表</w:t>
      </w:r>
      <w:r>
        <w:rPr>
          <w:rFonts w:hint="eastAsia" w:ascii="宋体" w:hAnsi="宋体" w:eastAsia="宋体" w:cs="宋体"/>
          <w:spacing w:val="-5"/>
          <w:sz w:val="20"/>
          <w:szCs w:val="20"/>
          <w:highlight w:val="none"/>
        </w:rPr>
        <w:t xml:space="preserve"> </w:t>
      </w:r>
      <w:r>
        <w:rPr>
          <w:rFonts w:hint="eastAsia" w:ascii="宋体" w:hAnsi="宋体" w:eastAsia="宋体" w:cs="宋体"/>
          <w:spacing w:val="7"/>
          <w:sz w:val="20"/>
          <w:szCs w:val="20"/>
          <w:highlight w:val="none"/>
        </w:rPr>
        <w:t>10.2</w:t>
      </w:r>
      <w:r>
        <w:rPr>
          <w:rFonts w:hint="eastAsia" w:ascii="宋体" w:hAnsi="宋体" w:eastAsia="宋体" w:cs="宋体"/>
          <w:spacing w:val="-40"/>
          <w:sz w:val="20"/>
          <w:szCs w:val="20"/>
          <w:highlight w:val="none"/>
        </w:rPr>
        <w:t xml:space="preserve"> </w:t>
      </w:r>
      <w:r>
        <w:rPr>
          <w:rFonts w:hint="eastAsia" w:ascii="宋体" w:hAnsi="宋体" w:eastAsia="宋体" w:cs="宋体"/>
          <w:spacing w:val="7"/>
          <w:sz w:val="20"/>
          <w:szCs w:val="20"/>
          <w:highlight w:val="none"/>
        </w:rPr>
        <w:t>款的规定。</w:t>
      </w:r>
    </w:p>
    <w:p>
      <w:pPr>
        <w:spacing w:before="27" w:line="360" w:lineRule="auto"/>
        <w:ind w:left="6" w:right="247" w:firstLine="423"/>
        <w:rPr>
          <w:rFonts w:hint="eastAsia" w:ascii="宋体" w:hAnsi="宋体" w:eastAsia="宋体" w:cs="宋体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spacing w:val="9"/>
          <w:sz w:val="20"/>
          <w:szCs w:val="20"/>
          <w:highlight w:val="none"/>
        </w:rPr>
        <w:t>2、投标人应根据第九章“投标文件格式</w:t>
      </w:r>
      <w:r>
        <w:rPr>
          <w:rFonts w:hint="eastAsia" w:ascii="宋体" w:hAnsi="宋体" w:eastAsia="宋体" w:cs="宋体"/>
          <w:spacing w:val="-70"/>
          <w:sz w:val="20"/>
          <w:szCs w:val="20"/>
          <w:highlight w:val="none"/>
        </w:rPr>
        <w:t xml:space="preserve"> </w:t>
      </w:r>
      <w:r>
        <w:rPr>
          <w:rFonts w:hint="eastAsia" w:ascii="宋体" w:hAnsi="宋体" w:eastAsia="宋体" w:cs="宋体"/>
          <w:spacing w:val="9"/>
          <w:sz w:val="20"/>
          <w:szCs w:val="20"/>
          <w:highlight w:val="none"/>
        </w:rPr>
        <w:t xml:space="preserve">”中“八、资格审查资料 </w:t>
      </w:r>
      <w:r>
        <w:rPr>
          <w:rFonts w:hint="eastAsia" w:ascii="宋体" w:hAnsi="宋体" w:eastAsia="宋体" w:cs="宋体"/>
          <w:spacing w:val="8"/>
          <w:sz w:val="20"/>
          <w:szCs w:val="20"/>
          <w:highlight w:val="none"/>
        </w:rPr>
        <w:t>（五）投标人的信誉情况</w:t>
      </w:r>
      <w:r>
        <w:rPr>
          <w:rFonts w:hint="eastAsia" w:ascii="宋体" w:hAnsi="宋体" w:eastAsia="宋体" w:cs="宋体"/>
          <w:sz w:val="20"/>
          <w:szCs w:val="20"/>
          <w:highlight w:val="none"/>
        </w:rPr>
        <w:t xml:space="preserve"> </w:t>
      </w:r>
      <w:r>
        <w:rPr>
          <w:rFonts w:hint="eastAsia" w:ascii="宋体" w:hAnsi="宋体" w:eastAsia="宋体" w:cs="宋体"/>
          <w:spacing w:val="4"/>
          <w:sz w:val="20"/>
          <w:szCs w:val="20"/>
          <w:highlight w:val="none"/>
        </w:rPr>
        <w:t>表</w:t>
      </w:r>
      <w:r>
        <w:rPr>
          <w:rFonts w:hint="eastAsia" w:ascii="宋体" w:hAnsi="宋体" w:eastAsia="宋体" w:cs="宋体"/>
          <w:spacing w:val="-67"/>
          <w:sz w:val="20"/>
          <w:szCs w:val="20"/>
          <w:highlight w:val="none"/>
        </w:rPr>
        <w:t xml:space="preserve"> </w:t>
      </w:r>
      <w:r>
        <w:rPr>
          <w:rFonts w:hint="eastAsia" w:ascii="宋体" w:hAnsi="宋体" w:eastAsia="宋体" w:cs="宋体"/>
          <w:spacing w:val="4"/>
          <w:sz w:val="20"/>
          <w:szCs w:val="20"/>
          <w:highlight w:val="none"/>
        </w:rPr>
        <w:t>”填写情况说明。</w:t>
      </w:r>
    </w:p>
    <w:p>
      <w:pPr>
        <w:spacing w:before="91" w:line="219" w:lineRule="auto"/>
        <w:ind w:left="1138"/>
        <w:outlineLvl w:val="1"/>
        <w:rPr>
          <w:rFonts w:hint="eastAsia" w:ascii="宋体" w:hAnsi="宋体" w:eastAsia="宋体" w:cs="宋体"/>
          <w:sz w:val="12"/>
          <w:szCs w:val="12"/>
          <w:highlight w:val="none"/>
        </w:rPr>
      </w:pPr>
      <w:bookmarkStart w:id="8" w:name="_Toc21737"/>
      <w:r>
        <w:rPr>
          <w:rFonts w:hint="eastAsia" w:ascii="宋体" w:hAnsi="宋体" w:eastAsia="宋体" w:cs="宋体"/>
          <w:b/>
          <w:bCs/>
          <w:spacing w:val="-2"/>
          <w:sz w:val="28"/>
          <w:szCs w:val="28"/>
          <w:highlight w:val="none"/>
        </w:rPr>
        <w:t>附录</w:t>
      </w:r>
      <w:r>
        <w:rPr>
          <w:rFonts w:hint="eastAsia" w:ascii="宋体" w:hAnsi="宋体" w:eastAsia="宋体" w:cs="宋体"/>
          <w:spacing w:val="-35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spacing w:val="-2"/>
          <w:sz w:val="28"/>
          <w:szCs w:val="28"/>
          <w:highlight w:val="none"/>
        </w:rPr>
        <w:t>5</w:t>
      </w:r>
      <w:r>
        <w:rPr>
          <w:rFonts w:hint="eastAsia" w:ascii="宋体" w:hAnsi="宋体" w:eastAsia="宋体" w:cs="宋体"/>
          <w:spacing w:val="-2"/>
          <w:sz w:val="28"/>
          <w:szCs w:val="28"/>
          <w:highlight w:val="none"/>
        </w:rPr>
        <w:t xml:space="preserve">  </w:t>
      </w:r>
      <w:r>
        <w:rPr>
          <w:rFonts w:hint="eastAsia" w:ascii="宋体" w:hAnsi="宋体" w:eastAsia="宋体" w:cs="宋体"/>
          <w:b/>
          <w:bCs/>
          <w:spacing w:val="-2"/>
          <w:sz w:val="28"/>
          <w:szCs w:val="28"/>
          <w:highlight w:val="none"/>
        </w:rPr>
        <w:t>资格审查条件(项目经理和项目总工最低要求)</w:t>
      </w:r>
      <w:bookmarkEnd w:id="8"/>
    </w:p>
    <w:p>
      <w:pPr>
        <w:spacing w:line="296" w:lineRule="auto"/>
        <w:rPr>
          <w:rFonts w:hint="eastAsia" w:ascii="宋体" w:hAnsi="宋体" w:eastAsia="宋体" w:cs="宋体"/>
          <w:sz w:val="21"/>
          <w:highlight w:val="none"/>
        </w:rPr>
      </w:pPr>
    </w:p>
    <w:p>
      <w:pPr>
        <w:spacing w:line="146" w:lineRule="exact"/>
        <w:rPr>
          <w:rFonts w:hint="eastAsia" w:ascii="宋体" w:hAnsi="宋体" w:eastAsia="宋体" w:cs="宋体"/>
          <w:highlight w:val="none"/>
        </w:rPr>
      </w:pPr>
    </w:p>
    <w:tbl>
      <w:tblPr>
        <w:tblStyle w:val="8"/>
        <w:tblW w:w="8947" w:type="dxa"/>
        <w:tblInd w:w="5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870"/>
        <w:gridCol w:w="4845"/>
        <w:gridCol w:w="191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318" w:type="dxa"/>
            <w:tcBorders>
              <w:top w:val="single" w:color="000000" w:sz="10" w:space="0"/>
              <w:left w:val="single" w:color="000000" w:sz="10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人  员</w:t>
            </w:r>
          </w:p>
        </w:tc>
        <w:tc>
          <w:tcPr>
            <w:tcW w:w="870" w:type="dxa"/>
            <w:tcBorders>
              <w:top w:val="single" w:color="000000" w:sz="10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数  量</w:t>
            </w:r>
          </w:p>
        </w:tc>
        <w:tc>
          <w:tcPr>
            <w:tcW w:w="4845" w:type="dxa"/>
            <w:tcBorders>
              <w:top w:val="single" w:color="000000" w:sz="10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资 格 要 求</w:t>
            </w:r>
          </w:p>
        </w:tc>
        <w:tc>
          <w:tcPr>
            <w:tcW w:w="1914" w:type="dxa"/>
            <w:tcBorders>
              <w:top w:val="single" w:color="000000" w:sz="10" w:space="0"/>
              <w:bottom w:val="single" w:color="auto" w:sz="4" w:space="0"/>
              <w:right w:val="single" w:color="000000" w:sz="10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在 岗 要 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项目经理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人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0" w:leftChars="0" w:firstLine="218" w:firstLineChars="104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①持有住房和城乡建设部门颁发的公路工程专业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级注册建造师注册执业资格证书；</w:t>
            </w:r>
          </w:p>
          <w:p>
            <w:pPr>
              <w:spacing w:line="360" w:lineRule="auto"/>
              <w:ind w:left="0" w:leftChars="0" w:firstLine="218" w:firstLineChars="104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②具有交通主管部门颁发的有效安全生产“三类人员”B类证书；</w:t>
            </w:r>
          </w:p>
          <w:p>
            <w:pPr>
              <w:spacing w:line="360" w:lineRule="auto"/>
              <w:ind w:left="0" w:leftChars="0" w:firstLine="218" w:firstLineChars="104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bookmarkStart w:id="9" w:name="OLE_LINK7"/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③</w:t>
            </w:r>
            <w:bookmarkEnd w:id="9"/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具有路桥相关专业工程师或以上职称。</w:t>
            </w:r>
          </w:p>
          <w:p>
            <w:pPr>
              <w:spacing w:line="360" w:lineRule="auto"/>
              <w:ind w:left="0" w:leftChars="0" w:firstLine="218" w:firstLineChars="104"/>
              <w:jc w:val="both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en-US"/>
              </w:rPr>
              <w:t>④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en-US"/>
              </w:rPr>
              <w:t>担任类似工程项目经理(或项目副经理或项目总工)岗位经验累计不少于6个月。</w:t>
            </w: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无在岗项目（指目前未在其他项目上任职，或虽在其他项目上任职但本项目中标后能够从该项目撤离）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318" w:type="dxa"/>
            <w:tcBorders>
              <w:top w:val="single" w:color="auto" w:sz="4" w:space="0"/>
              <w:left w:val="single" w:color="000000" w:sz="10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项目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总工</w:t>
            </w:r>
          </w:p>
        </w:tc>
        <w:tc>
          <w:tcPr>
            <w:tcW w:w="8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人</w:t>
            </w:r>
          </w:p>
        </w:tc>
        <w:tc>
          <w:tcPr>
            <w:tcW w:w="48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0" w:leftChars="0" w:firstLine="218" w:firstLineChars="104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①路桥相关专业工程师或以上职称；</w:t>
            </w:r>
          </w:p>
          <w:p>
            <w:pPr>
              <w:spacing w:line="360" w:lineRule="auto"/>
              <w:ind w:left="0" w:leftChars="0" w:firstLine="218" w:firstLineChars="104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②具有交通主管部门颁发的有效安全生产“三类人员”B类证书。</w:t>
            </w:r>
          </w:p>
          <w:p>
            <w:pPr>
              <w:spacing w:line="360" w:lineRule="auto"/>
              <w:ind w:left="0" w:leftChars="0" w:firstLine="218" w:firstLineChars="104"/>
              <w:jc w:val="both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③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主管类似工程技术工作岗位经验累计不少于6个月。</w:t>
            </w:r>
          </w:p>
        </w:tc>
        <w:tc>
          <w:tcPr>
            <w:tcW w:w="191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</w:tbl>
    <w:p>
      <w:pPr>
        <w:spacing w:line="360" w:lineRule="auto"/>
        <w:rPr>
          <w:rFonts w:hint="eastAsia" w:ascii="宋体" w:hAnsi="宋体" w:eastAsia="宋体" w:cs="宋体"/>
          <w:snapToGrid w:val="0"/>
          <w:color w:val="000000"/>
          <w:kern w:val="0"/>
          <w:sz w:val="20"/>
          <w:szCs w:val="20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0"/>
          <w:szCs w:val="20"/>
          <w:highlight w:val="none"/>
          <w:lang w:val="en-US" w:eastAsia="zh-CN" w:bidi="ar"/>
        </w:rPr>
        <w:t>注：1、资格要求的人员建造师注册证书、安全生产“三类人员”B 类证书均应在投标人所在单位，否则视为无效。</w:t>
      </w:r>
    </w:p>
    <w:p>
      <w:pPr>
        <w:spacing w:line="360" w:lineRule="auto"/>
        <w:rPr>
          <w:rFonts w:hint="eastAsia" w:ascii="宋体" w:hAnsi="宋体" w:eastAsia="宋体" w:cs="宋体"/>
          <w:snapToGrid w:val="0"/>
          <w:color w:val="000000"/>
          <w:kern w:val="0"/>
          <w:sz w:val="20"/>
          <w:szCs w:val="20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0"/>
          <w:szCs w:val="20"/>
          <w:highlight w:val="none"/>
          <w:lang w:val="en-US" w:eastAsia="zh-CN" w:bidi="ar"/>
        </w:rPr>
        <w:t>2、主管技术工作指：担任过项目经理、项目副经理、总工程师、质检部门负责人、工程部门负责人。担任类似工程项目经理(或项目副经理或项目总工)岗位经验累计时间、主管类似工程技术工作岗位经验累计时间统计至月，计算时尾数如不少于15天的按1个月计，不足15天部分不计。</w:t>
      </w:r>
    </w:p>
    <w:p>
      <w:pPr>
        <w:spacing w:line="360" w:lineRule="auto"/>
        <w:rPr>
          <w:rFonts w:hint="eastAsia" w:ascii="宋体" w:hAnsi="宋体" w:eastAsia="宋体" w:cs="宋体"/>
          <w:snapToGrid w:val="0"/>
          <w:color w:val="000000"/>
          <w:kern w:val="0"/>
          <w:sz w:val="20"/>
          <w:szCs w:val="20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0"/>
          <w:szCs w:val="20"/>
          <w:highlight w:val="none"/>
          <w:lang w:val="en-US" w:eastAsia="zh-CN" w:bidi="ar"/>
        </w:rPr>
        <w:t>3、路桥相关专业职称包括路桥工程、市政路桥工程、公路工程、桥梁工程、道路与桥梁工程交通土建、隧道(地下结构)工程、交通工程等专业职称。</w:t>
      </w:r>
    </w:p>
    <w:p>
      <w:pPr>
        <w:spacing w:line="360" w:lineRule="auto"/>
        <w:rPr>
          <w:rFonts w:hint="eastAsia" w:ascii="宋体" w:hAnsi="宋体" w:eastAsia="宋体" w:cs="宋体"/>
          <w:sz w:val="21"/>
          <w:highlight w:val="none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0"/>
          <w:szCs w:val="20"/>
          <w:highlight w:val="none"/>
          <w:lang w:val="en-US" w:eastAsia="zh-CN" w:bidi="ar"/>
        </w:rPr>
        <w:t>4、投标人应根据招标文件第二章“投标人须知”第 3.5.5 项的要求附相关证明材料。</w:t>
      </w:r>
    </w:p>
    <w:p>
      <w:pPr>
        <w:spacing w:line="269" w:lineRule="auto"/>
        <w:rPr>
          <w:rFonts w:hint="eastAsia" w:ascii="宋体" w:hAnsi="宋体" w:eastAsia="宋体" w:cs="宋体"/>
          <w:sz w:val="21"/>
          <w:highlight w:val="none"/>
        </w:rPr>
      </w:pPr>
    </w:p>
    <w:p>
      <w:pPr>
        <w:spacing w:line="269" w:lineRule="auto"/>
        <w:rPr>
          <w:rFonts w:hint="eastAsia" w:ascii="宋体" w:hAnsi="宋体" w:eastAsia="宋体" w:cs="宋体"/>
          <w:sz w:val="21"/>
          <w:highlight w:val="none"/>
        </w:rPr>
      </w:pPr>
    </w:p>
    <w:p>
      <w:pPr>
        <w:rPr>
          <w:rFonts w:hint="eastAsia" w:ascii="宋体" w:hAnsi="宋体" w:eastAsia="宋体" w:cs="宋体"/>
          <w:b/>
          <w:bCs/>
          <w:spacing w:val="-1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highlight w:val="none"/>
        </w:rPr>
        <w:br w:type="page"/>
      </w:r>
    </w:p>
    <w:p>
      <w:pPr>
        <w:spacing w:before="91" w:line="360" w:lineRule="auto"/>
        <w:ind w:left="857"/>
        <w:outlineLvl w:val="1"/>
        <w:rPr>
          <w:rFonts w:hint="eastAsia" w:ascii="宋体" w:hAnsi="宋体" w:eastAsia="宋体" w:cs="宋体"/>
          <w:sz w:val="12"/>
          <w:szCs w:val="12"/>
          <w:highlight w:val="none"/>
        </w:rPr>
      </w:pPr>
      <w:bookmarkStart w:id="10" w:name="_Toc8491"/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highlight w:val="none"/>
        </w:rPr>
        <w:t>附录</w:t>
      </w:r>
      <w:r>
        <w:rPr>
          <w:rFonts w:hint="eastAsia" w:ascii="宋体" w:hAnsi="宋体" w:eastAsia="宋体" w:cs="宋体"/>
          <w:spacing w:val="-57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highlight w:val="none"/>
        </w:rPr>
        <w:t>6</w:t>
      </w:r>
      <w:r>
        <w:rPr>
          <w:rFonts w:hint="eastAsia" w:ascii="宋体" w:hAnsi="宋体" w:eastAsia="宋体" w:cs="宋体"/>
          <w:spacing w:val="-1"/>
          <w:sz w:val="28"/>
          <w:szCs w:val="28"/>
          <w:highlight w:val="none"/>
        </w:rPr>
        <w:t xml:space="preserve">  </w:t>
      </w:r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highlight w:val="none"/>
        </w:rPr>
        <w:t>资格审查条件(其他管理人员和技术人员</w:t>
      </w:r>
      <w:r>
        <w:rPr>
          <w:rFonts w:hint="eastAsia" w:ascii="宋体" w:hAnsi="宋体" w:eastAsia="宋体" w:cs="宋体"/>
          <w:b/>
          <w:bCs/>
          <w:spacing w:val="-2"/>
          <w:sz w:val="28"/>
          <w:szCs w:val="28"/>
          <w:highlight w:val="none"/>
        </w:rPr>
        <w:t>最低要求)</w:t>
      </w:r>
      <w:bookmarkEnd w:id="10"/>
    </w:p>
    <w:tbl>
      <w:tblPr>
        <w:tblStyle w:val="5"/>
        <w:tblW w:w="78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1122"/>
        <w:gridCol w:w="5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7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人员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534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highlight w:val="none"/>
              </w:rPr>
              <w:t>资格要求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37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质检工程师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346" w:type="dxa"/>
            <w:noWrap w:val="0"/>
            <w:vAlign w:val="center"/>
          </w:tcPr>
          <w:p>
            <w:pPr>
              <w:spacing w:line="380" w:lineRule="exact"/>
              <w:ind w:firstLine="0" w:firstLineChars="0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类似</w:t>
            </w: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工作经验不少于3年；</w:t>
            </w:r>
          </w:p>
          <w:p>
            <w:pPr>
              <w:spacing w:line="380" w:lineRule="exact"/>
              <w:ind w:firstLine="0" w:firstLineChars="0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2、具备路桥相关专业的</w:t>
            </w:r>
            <w:r>
              <w:rPr>
                <w:rFonts w:ascii="宋体" w:hAnsi="宋体"/>
                <w:bCs/>
                <w:color w:val="auto"/>
                <w:szCs w:val="21"/>
                <w:highlight w:val="none"/>
              </w:rPr>
              <w:t>工程师</w:t>
            </w: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或以上职称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37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道路工程师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346" w:type="dxa"/>
            <w:noWrap w:val="0"/>
            <w:vAlign w:val="center"/>
          </w:tcPr>
          <w:p>
            <w:pPr>
              <w:spacing w:line="380" w:lineRule="exact"/>
              <w:ind w:firstLine="0" w:firstLineChars="0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类似</w:t>
            </w: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工作经验不少于3年；</w:t>
            </w:r>
          </w:p>
          <w:p>
            <w:pPr>
              <w:spacing w:line="380" w:lineRule="exact"/>
              <w:ind w:firstLine="0" w:firstLineChars="0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2、具备路桥相关专业的</w:t>
            </w:r>
            <w:r>
              <w:rPr>
                <w:rFonts w:ascii="宋体" w:hAnsi="宋体"/>
                <w:bCs/>
                <w:color w:val="auto"/>
                <w:szCs w:val="21"/>
                <w:highlight w:val="none"/>
              </w:rPr>
              <w:t>工程师</w:t>
            </w: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或以上职称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37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专职安全生产管理人员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346" w:type="dxa"/>
            <w:noWrap w:val="0"/>
            <w:vAlign w:val="center"/>
          </w:tcPr>
          <w:p>
            <w:pPr>
              <w:spacing w:line="380" w:lineRule="exact"/>
              <w:ind w:firstLine="0" w:firstLineChars="0"/>
              <w:rPr>
                <w:rFonts w:ascii="宋体" w:hAnsi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类似</w:t>
            </w: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工作经验不少于3年；</w:t>
            </w:r>
          </w:p>
          <w:p>
            <w:pPr>
              <w:spacing w:line="380" w:lineRule="exact"/>
              <w:ind w:firstLine="0" w:firstLineChars="0"/>
              <w:rPr>
                <w:rFonts w:ascii="宋体" w:hAnsi="宋体" w:eastAsia="宋体" w:cs="Times New Roman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2、具有交通运输部门颁发的有效安全生产“三类人员”C类证书；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373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资料员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5346" w:type="dxa"/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eastAsia="宋体" w:cs="Times New Roman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资料员，累计3年从事类似工作经验。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373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财务负责人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346" w:type="dxa"/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累计 3 年从事类似工程经验。</w:t>
            </w:r>
          </w:p>
        </w:tc>
      </w:tr>
    </w:tbl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napToGrid w:val="0"/>
          <w:color w:val="000000"/>
          <w:kern w:val="0"/>
          <w:sz w:val="20"/>
          <w:szCs w:val="20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napToGrid w:val="0"/>
          <w:color w:val="000000"/>
          <w:kern w:val="0"/>
          <w:sz w:val="20"/>
          <w:szCs w:val="20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0"/>
          <w:szCs w:val="20"/>
          <w:highlight w:val="none"/>
          <w:lang w:val="en-US" w:eastAsia="zh-CN" w:bidi="ar"/>
        </w:rPr>
        <w:t>注：1、附录 6 所要求人员须按投标文件投标函的格式承诺，中标人在进场前向招标人提交实际投入的人员（须同时附身份证、对应人员所要求其他相关证书（如职称证、资格证书等）的复印件。</w:t>
      </w:r>
    </w:p>
    <w:p>
      <w:pPr>
        <w:keepNext w:val="0"/>
        <w:keepLines w:val="0"/>
        <w:widowControl/>
        <w:suppressLineNumbers w:val="0"/>
        <w:spacing w:line="360" w:lineRule="auto"/>
        <w:ind w:firstLine="400" w:firstLineChars="200"/>
        <w:jc w:val="left"/>
        <w:rPr>
          <w:rFonts w:hint="eastAsia" w:ascii="宋体" w:hAnsi="宋体" w:eastAsia="宋体" w:cs="宋体"/>
          <w:snapToGrid w:val="0"/>
          <w:color w:val="000000"/>
          <w:kern w:val="0"/>
          <w:sz w:val="20"/>
          <w:szCs w:val="20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0"/>
          <w:szCs w:val="20"/>
          <w:highlight w:val="none"/>
          <w:lang w:val="en-US" w:eastAsia="zh-CN" w:bidi="ar"/>
        </w:rPr>
        <w:t>2、投标人中标后专职安全生产管理人员的配备应按照交通部《公路水运工程安全生产监督管理办法》的要求执行。招标人可根据项目的工期和进度，按规定设置最低的专职安全生产管理人员数量要求。</w:t>
      </w:r>
    </w:p>
    <w:p>
      <w:pPr>
        <w:keepNext w:val="0"/>
        <w:keepLines w:val="0"/>
        <w:widowControl/>
        <w:suppressLineNumbers w:val="0"/>
        <w:spacing w:line="360" w:lineRule="auto"/>
        <w:ind w:firstLine="400" w:firstLineChars="200"/>
        <w:jc w:val="left"/>
        <w:rPr>
          <w:rFonts w:hint="eastAsia" w:ascii="宋体" w:hAnsi="宋体" w:eastAsia="宋体" w:cs="宋体"/>
          <w:snapToGrid w:val="0"/>
          <w:color w:val="000000"/>
          <w:kern w:val="0"/>
          <w:sz w:val="20"/>
          <w:szCs w:val="20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0"/>
          <w:szCs w:val="20"/>
          <w:highlight w:val="none"/>
          <w:lang w:val="en-US" w:eastAsia="zh-CN" w:bidi="ar"/>
        </w:rPr>
        <w:t xml:space="preserve">3、招标人有权根据标段的工程特点、工程量及工程进度情况要求增加管理人员，由此不存在索赔问题。 </w:t>
      </w:r>
    </w:p>
    <w:p>
      <w:pPr>
        <w:spacing w:line="390" w:lineRule="auto"/>
        <w:rPr>
          <w:rFonts w:hint="eastAsia" w:ascii="宋体" w:hAnsi="宋体" w:eastAsia="宋体" w:cs="宋体"/>
          <w:sz w:val="21"/>
          <w:highlight w:val="none"/>
        </w:rPr>
      </w:pPr>
    </w:p>
    <w:p>
      <w:pPr>
        <w:spacing w:before="78" w:line="233" w:lineRule="auto"/>
        <w:ind w:left="2220"/>
        <w:outlineLvl w:val="9"/>
        <w:rPr>
          <w:rFonts w:hint="eastAsia" w:ascii="宋体" w:hAnsi="宋体" w:eastAsia="宋体" w:cs="宋体"/>
          <w:b/>
          <w:bCs/>
          <w:spacing w:val="-1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b/>
          <w:bCs/>
          <w:spacing w:val="-1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highlight w:val="none"/>
        </w:rPr>
        <w:br w:type="page"/>
      </w:r>
    </w:p>
    <w:p>
      <w:pPr>
        <w:spacing w:before="78" w:line="233" w:lineRule="auto"/>
        <w:ind w:left="2220"/>
        <w:outlineLvl w:val="1"/>
        <w:rPr>
          <w:rFonts w:hint="eastAsia" w:ascii="宋体" w:hAnsi="宋体" w:eastAsia="宋体" w:cs="宋体"/>
          <w:sz w:val="28"/>
          <w:szCs w:val="28"/>
          <w:highlight w:val="none"/>
        </w:rPr>
      </w:pPr>
      <w:bookmarkStart w:id="11" w:name="_Toc30872"/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highlight w:val="none"/>
        </w:rPr>
        <w:t>附录</w:t>
      </w:r>
      <w:r>
        <w:rPr>
          <w:rFonts w:hint="eastAsia" w:ascii="宋体" w:hAnsi="宋体" w:eastAsia="宋体" w:cs="宋体"/>
          <w:spacing w:val="-38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highlight w:val="none"/>
        </w:rPr>
        <w:t>7</w:t>
      </w:r>
      <w:r>
        <w:rPr>
          <w:rFonts w:hint="eastAsia" w:ascii="宋体" w:hAnsi="宋体" w:eastAsia="宋体" w:cs="宋体"/>
          <w:spacing w:val="-1"/>
          <w:sz w:val="28"/>
          <w:szCs w:val="28"/>
          <w:highlight w:val="none"/>
        </w:rPr>
        <w:t xml:space="preserve">  </w:t>
      </w:r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highlight w:val="none"/>
        </w:rPr>
        <w:t>资格审查条件(主要设备最低要求)</w:t>
      </w:r>
      <w:bookmarkEnd w:id="11"/>
    </w:p>
    <w:p>
      <w:pPr>
        <w:spacing w:line="101" w:lineRule="exact"/>
        <w:rPr>
          <w:rFonts w:hint="eastAsia" w:ascii="宋体" w:hAnsi="宋体" w:eastAsia="宋体" w:cs="宋体"/>
          <w:highlight w:val="none"/>
        </w:rPr>
      </w:pPr>
    </w:p>
    <w:tbl>
      <w:tblPr>
        <w:tblStyle w:val="8"/>
        <w:tblW w:w="8691" w:type="dxa"/>
        <w:tblInd w:w="18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2966"/>
        <w:gridCol w:w="2330"/>
        <w:gridCol w:w="798"/>
        <w:gridCol w:w="172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875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>
            <w:pPr>
              <w:pStyle w:val="7"/>
              <w:spacing w:before="242" w:line="221" w:lineRule="auto"/>
              <w:ind w:left="18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2966" w:type="dxa"/>
            <w:tcBorders>
              <w:top w:val="single" w:color="000000" w:sz="10" w:space="0"/>
            </w:tcBorders>
            <w:vAlign w:val="top"/>
          </w:tcPr>
          <w:p>
            <w:pPr>
              <w:pStyle w:val="7"/>
              <w:spacing w:before="242" w:line="221" w:lineRule="auto"/>
              <w:ind w:left="1001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  <w:highlight w:val="none"/>
              </w:rPr>
              <w:t>设备名称</w:t>
            </w:r>
          </w:p>
        </w:tc>
        <w:tc>
          <w:tcPr>
            <w:tcW w:w="2330" w:type="dxa"/>
            <w:tcBorders>
              <w:top w:val="single" w:color="000000" w:sz="10" w:space="0"/>
            </w:tcBorders>
            <w:vAlign w:val="top"/>
          </w:tcPr>
          <w:p>
            <w:pPr>
              <w:pStyle w:val="7"/>
              <w:spacing w:before="223" w:line="234" w:lineRule="auto"/>
              <w:ind w:left="149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highlight w:val="none"/>
              </w:rPr>
              <w:t>规格、功率及容量</w:t>
            </w:r>
          </w:p>
        </w:tc>
        <w:tc>
          <w:tcPr>
            <w:tcW w:w="798" w:type="dxa"/>
            <w:tcBorders>
              <w:top w:val="single" w:color="000000" w:sz="10" w:space="0"/>
            </w:tcBorders>
            <w:vAlign w:val="top"/>
          </w:tcPr>
          <w:p>
            <w:pPr>
              <w:pStyle w:val="7"/>
              <w:spacing w:before="242" w:line="220" w:lineRule="auto"/>
              <w:ind w:left="170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1722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>
            <w:pPr>
              <w:pStyle w:val="7"/>
              <w:spacing w:before="87" w:line="230" w:lineRule="auto"/>
              <w:ind w:left="626" w:right="365" w:hanging="238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  <w:highlight w:val="none"/>
              </w:rPr>
              <w:t>最低数量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  <w:highlight w:val="none"/>
              </w:rPr>
              <w:t>要求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75" w:type="dxa"/>
            <w:tcBorders>
              <w:left w:val="single" w:color="000000" w:sz="10" w:space="0"/>
            </w:tcBorders>
            <w:vAlign w:val="top"/>
          </w:tcPr>
          <w:p>
            <w:pPr>
              <w:pStyle w:val="7"/>
              <w:spacing w:before="93" w:line="184" w:lineRule="auto"/>
              <w:ind w:left="388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966" w:type="dxa"/>
            <w:vAlign w:val="top"/>
          </w:tcPr>
          <w:p>
            <w:pPr>
              <w:pStyle w:val="7"/>
              <w:spacing w:before="56" w:line="219" w:lineRule="auto"/>
              <w:ind w:left="1116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highlight w:val="none"/>
              </w:rPr>
              <w:t>平地机</w:t>
            </w:r>
          </w:p>
        </w:tc>
        <w:tc>
          <w:tcPr>
            <w:tcW w:w="2330" w:type="dxa"/>
            <w:vAlign w:val="top"/>
          </w:tcPr>
          <w:p>
            <w:pPr>
              <w:pStyle w:val="7"/>
              <w:spacing w:before="56" w:line="228" w:lineRule="auto"/>
              <w:ind w:left="772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≥180KW</w:t>
            </w:r>
          </w:p>
        </w:tc>
        <w:tc>
          <w:tcPr>
            <w:tcW w:w="798" w:type="dxa"/>
            <w:vAlign w:val="top"/>
          </w:tcPr>
          <w:p>
            <w:pPr>
              <w:pStyle w:val="7"/>
              <w:spacing w:before="57" w:line="221" w:lineRule="auto"/>
              <w:ind w:left="307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台</w:t>
            </w:r>
          </w:p>
        </w:tc>
        <w:tc>
          <w:tcPr>
            <w:tcW w:w="1722" w:type="dxa"/>
            <w:tcBorders>
              <w:right w:val="single" w:color="000000" w:sz="10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75" w:type="dxa"/>
            <w:tcBorders>
              <w:left w:val="single" w:color="000000" w:sz="10" w:space="0"/>
            </w:tcBorders>
            <w:vAlign w:val="top"/>
          </w:tcPr>
          <w:p>
            <w:pPr>
              <w:pStyle w:val="7"/>
              <w:spacing w:before="98" w:line="183" w:lineRule="auto"/>
              <w:ind w:left="373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966" w:type="dxa"/>
            <w:vAlign w:val="top"/>
          </w:tcPr>
          <w:p>
            <w:pPr>
              <w:pStyle w:val="7"/>
              <w:spacing w:before="60" w:line="219" w:lineRule="auto"/>
              <w:ind w:left="876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highlight w:val="none"/>
              </w:rPr>
              <w:t>振动压路机</w:t>
            </w:r>
          </w:p>
        </w:tc>
        <w:tc>
          <w:tcPr>
            <w:tcW w:w="2330" w:type="dxa"/>
            <w:vAlign w:val="top"/>
          </w:tcPr>
          <w:p>
            <w:pPr>
              <w:pStyle w:val="7"/>
              <w:spacing w:before="60" w:line="226" w:lineRule="auto"/>
              <w:ind w:left="892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  <w:highlight w:val="none"/>
              </w:rPr>
              <w:t>≥18T</w:t>
            </w:r>
          </w:p>
        </w:tc>
        <w:tc>
          <w:tcPr>
            <w:tcW w:w="798" w:type="dxa"/>
            <w:vAlign w:val="top"/>
          </w:tcPr>
          <w:p>
            <w:pPr>
              <w:pStyle w:val="7"/>
              <w:spacing w:before="61" w:line="221" w:lineRule="auto"/>
              <w:ind w:left="307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台</w:t>
            </w:r>
          </w:p>
        </w:tc>
        <w:tc>
          <w:tcPr>
            <w:tcW w:w="1722" w:type="dxa"/>
            <w:tcBorders>
              <w:right w:val="single" w:color="000000" w:sz="10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75" w:type="dxa"/>
            <w:tcBorders>
              <w:left w:val="single" w:color="000000" w:sz="10" w:space="0"/>
            </w:tcBorders>
            <w:vAlign w:val="top"/>
          </w:tcPr>
          <w:p>
            <w:pPr>
              <w:pStyle w:val="7"/>
              <w:spacing w:before="98" w:line="183" w:lineRule="auto"/>
              <w:ind w:left="375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2966" w:type="dxa"/>
            <w:vAlign w:val="top"/>
          </w:tcPr>
          <w:p>
            <w:pPr>
              <w:pStyle w:val="7"/>
              <w:spacing w:before="60" w:line="219" w:lineRule="auto"/>
              <w:ind w:left="757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highlight w:val="none"/>
              </w:rPr>
              <w:t>双钢轮压路机</w:t>
            </w:r>
          </w:p>
        </w:tc>
        <w:tc>
          <w:tcPr>
            <w:tcW w:w="2330" w:type="dxa"/>
            <w:vAlign w:val="top"/>
          </w:tcPr>
          <w:p>
            <w:pPr>
              <w:pStyle w:val="7"/>
              <w:spacing w:before="61" w:line="225" w:lineRule="auto"/>
              <w:ind w:left="892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  <w:highlight w:val="none"/>
              </w:rPr>
              <w:t>≥10T</w:t>
            </w:r>
          </w:p>
        </w:tc>
        <w:tc>
          <w:tcPr>
            <w:tcW w:w="798" w:type="dxa"/>
            <w:vAlign w:val="top"/>
          </w:tcPr>
          <w:p>
            <w:pPr>
              <w:pStyle w:val="7"/>
              <w:spacing w:before="61" w:line="221" w:lineRule="auto"/>
              <w:ind w:left="307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台</w:t>
            </w:r>
          </w:p>
        </w:tc>
        <w:tc>
          <w:tcPr>
            <w:tcW w:w="1722" w:type="dxa"/>
            <w:tcBorders>
              <w:right w:val="single" w:color="000000" w:sz="10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75" w:type="dxa"/>
            <w:tcBorders>
              <w:left w:val="single" w:color="000000" w:sz="10" w:space="0"/>
            </w:tcBorders>
            <w:vAlign w:val="top"/>
          </w:tcPr>
          <w:p>
            <w:pPr>
              <w:pStyle w:val="7"/>
              <w:spacing w:before="99" w:line="183" w:lineRule="auto"/>
              <w:ind w:left="36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2966" w:type="dxa"/>
            <w:vAlign w:val="top"/>
          </w:tcPr>
          <w:p>
            <w:pPr>
              <w:pStyle w:val="7"/>
              <w:spacing w:before="60" w:line="219" w:lineRule="auto"/>
              <w:ind w:left="876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highlight w:val="none"/>
              </w:rPr>
              <w:t>胶轮压路机</w:t>
            </w:r>
          </w:p>
        </w:tc>
        <w:tc>
          <w:tcPr>
            <w:tcW w:w="2330" w:type="dxa"/>
            <w:vAlign w:val="top"/>
          </w:tcPr>
          <w:p>
            <w:pPr>
              <w:pStyle w:val="7"/>
              <w:spacing w:before="61" w:line="225" w:lineRule="auto"/>
              <w:ind w:left="892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  <w:highlight w:val="none"/>
              </w:rPr>
              <w:t>≥26T</w:t>
            </w:r>
          </w:p>
        </w:tc>
        <w:tc>
          <w:tcPr>
            <w:tcW w:w="798" w:type="dxa"/>
            <w:vAlign w:val="top"/>
          </w:tcPr>
          <w:p>
            <w:pPr>
              <w:pStyle w:val="7"/>
              <w:spacing w:before="61" w:line="221" w:lineRule="auto"/>
              <w:ind w:left="307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台</w:t>
            </w:r>
          </w:p>
        </w:tc>
        <w:tc>
          <w:tcPr>
            <w:tcW w:w="1722" w:type="dxa"/>
            <w:tcBorders>
              <w:right w:val="single" w:color="000000" w:sz="10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75" w:type="dxa"/>
            <w:tcBorders>
              <w:left w:val="single" w:color="000000" w:sz="10" w:space="0"/>
            </w:tcBorders>
            <w:vAlign w:val="top"/>
          </w:tcPr>
          <w:p>
            <w:pPr>
              <w:pStyle w:val="7"/>
              <w:spacing w:before="103" w:line="182" w:lineRule="auto"/>
              <w:ind w:left="375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2966" w:type="dxa"/>
            <w:vAlign w:val="top"/>
          </w:tcPr>
          <w:p>
            <w:pPr>
              <w:pStyle w:val="7"/>
              <w:spacing w:before="63" w:line="219" w:lineRule="auto"/>
              <w:ind w:left="1117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highlight w:val="none"/>
              </w:rPr>
              <w:t>装载机</w:t>
            </w:r>
          </w:p>
        </w:tc>
        <w:tc>
          <w:tcPr>
            <w:tcW w:w="2330" w:type="dxa"/>
            <w:vAlign w:val="top"/>
          </w:tcPr>
          <w:p>
            <w:pPr>
              <w:pStyle w:val="7"/>
              <w:spacing w:before="64" w:line="223" w:lineRule="auto"/>
              <w:ind w:left="892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  <w:highlight w:val="none"/>
              </w:rPr>
              <w:t>≥2m3</w:t>
            </w:r>
          </w:p>
        </w:tc>
        <w:tc>
          <w:tcPr>
            <w:tcW w:w="798" w:type="dxa"/>
            <w:vAlign w:val="top"/>
          </w:tcPr>
          <w:p>
            <w:pPr>
              <w:pStyle w:val="7"/>
              <w:spacing w:before="64" w:line="221" w:lineRule="auto"/>
              <w:ind w:left="307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台</w:t>
            </w:r>
          </w:p>
        </w:tc>
        <w:tc>
          <w:tcPr>
            <w:tcW w:w="1722" w:type="dxa"/>
            <w:tcBorders>
              <w:right w:val="single" w:color="000000" w:sz="10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75" w:type="dxa"/>
            <w:tcBorders>
              <w:left w:val="single" w:color="000000" w:sz="10" w:space="0"/>
            </w:tcBorders>
            <w:vAlign w:val="top"/>
          </w:tcPr>
          <w:p>
            <w:pPr>
              <w:pStyle w:val="7"/>
              <w:spacing w:before="101" w:line="183" w:lineRule="auto"/>
              <w:ind w:left="372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2966" w:type="dxa"/>
            <w:vAlign w:val="top"/>
          </w:tcPr>
          <w:p>
            <w:pPr>
              <w:pStyle w:val="7"/>
              <w:spacing w:before="63" w:line="219" w:lineRule="auto"/>
              <w:ind w:left="1116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highlight w:val="none"/>
              </w:rPr>
              <w:t>挖掘机</w:t>
            </w:r>
          </w:p>
        </w:tc>
        <w:tc>
          <w:tcPr>
            <w:tcW w:w="2330" w:type="dxa"/>
            <w:vAlign w:val="top"/>
          </w:tcPr>
          <w:p>
            <w:pPr>
              <w:pStyle w:val="7"/>
              <w:spacing w:before="64" w:line="223" w:lineRule="auto"/>
              <w:ind w:left="886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1.0m3</w:t>
            </w:r>
          </w:p>
        </w:tc>
        <w:tc>
          <w:tcPr>
            <w:tcW w:w="798" w:type="dxa"/>
            <w:vAlign w:val="top"/>
          </w:tcPr>
          <w:p>
            <w:pPr>
              <w:pStyle w:val="7"/>
              <w:spacing w:before="64" w:line="221" w:lineRule="auto"/>
              <w:ind w:left="307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台</w:t>
            </w:r>
          </w:p>
        </w:tc>
        <w:tc>
          <w:tcPr>
            <w:tcW w:w="1722" w:type="dxa"/>
            <w:tcBorders>
              <w:right w:val="single" w:color="000000" w:sz="10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75" w:type="dxa"/>
            <w:tcBorders>
              <w:left w:val="single" w:color="000000" w:sz="10" w:space="0"/>
            </w:tcBorders>
            <w:vAlign w:val="top"/>
          </w:tcPr>
          <w:p>
            <w:pPr>
              <w:pStyle w:val="7"/>
              <w:spacing w:before="103" w:line="182" w:lineRule="auto"/>
              <w:ind w:left="376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2966" w:type="dxa"/>
            <w:vAlign w:val="top"/>
          </w:tcPr>
          <w:p>
            <w:pPr>
              <w:pStyle w:val="7"/>
              <w:spacing w:before="63" w:line="219" w:lineRule="auto"/>
              <w:ind w:left="1117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highlight w:val="none"/>
              </w:rPr>
              <w:t>推土机</w:t>
            </w:r>
          </w:p>
        </w:tc>
        <w:tc>
          <w:tcPr>
            <w:tcW w:w="2330" w:type="dxa"/>
            <w:vAlign w:val="top"/>
          </w:tcPr>
          <w:p>
            <w:pPr>
              <w:pStyle w:val="7"/>
              <w:spacing w:before="64" w:line="223" w:lineRule="auto"/>
              <w:ind w:left="772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≥165kw</w:t>
            </w:r>
          </w:p>
        </w:tc>
        <w:tc>
          <w:tcPr>
            <w:tcW w:w="798" w:type="dxa"/>
            <w:vAlign w:val="top"/>
          </w:tcPr>
          <w:p>
            <w:pPr>
              <w:pStyle w:val="7"/>
              <w:spacing w:before="64" w:line="221" w:lineRule="auto"/>
              <w:ind w:left="307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台</w:t>
            </w:r>
          </w:p>
        </w:tc>
        <w:tc>
          <w:tcPr>
            <w:tcW w:w="1722" w:type="dxa"/>
            <w:tcBorders>
              <w:right w:val="single" w:color="000000" w:sz="10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75" w:type="dxa"/>
            <w:tcBorders>
              <w:left w:val="single" w:color="000000" w:sz="10" w:space="0"/>
            </w:tcBorders>
            <w:vAlign w:val="top"/>
          </w:tcPr>
          <w:p>
            <w:pPr>
              <w:pStyle w:val="7"/>
              <w:spacing w:before="104" w:line="183" w:lineRule="auto"/>
              <w:ind w:left="371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2966" w:type="dxa"/>
            <w:vAlign w:val="top"/>
          </w:tcPr>
          <w:p>
            <w:pPr>
              <w:pStyle w:val="7"/>
              <w:spacing w:before="67" w:line="219" w:lineRule="auto"/>
              <w:ind w:left="998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highlight w:val="none"/>
              </w:rPr>
              <w:t>载重汽车</w:t>
            </w:r>
          </w:p>
        </w:tc>
        <w:tc>
          <w:tcPr>
            <w:tcW w:w="2330" w:type="dxa"/>
            <w:vAlign w:val="top"/>
          </w:tcPr>
          <w:p>
            <w:pPr>
              <w:pStyle w:val="7"/>
              <w:spacing w:before="66" w:line="221" w:lineRule="auto"/>
              <w:ind w:left="735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3"/>
                <w:sz w:val="21"/>
                <w:szCs w:val="21"/>
                <w:highlight w:val="none"/>
              </w:rPr>
              <w:t>15t</w:t>
            </w:r>
            <w:r>
              <w:rPr>
                <w:rFonts w:hint="eastAsia" w:ascii="宋体" w:hAnsi="宋体" w:eastAsia="宋体" w:cs="宋体"/>
                <w:spacing w:val="-24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3"/>
                <w:sz w:val="21"/>
                <w:szCs w:val="21"/>
                <w:highlight w:val="none"/>
              </w:rPr>
              <w:t>以上</w:t>
            </w:r>
          </w:p>
        </w:tc>
        <w:tc>
          <w:tcPr>
            <w:tcW w:w="798" w:type="dxa"/>
            <w:vAlign w:val="top"/>
          </w:tcPr>
          <w:p>
            <w:pPr>
              <w:pStyle w:val="7"/>
              <w:spacing w:before="67" w:line="219" w:lineRule="auto"/>
              <w:ind w:left="287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辆</w:t>
            </w:r>
          </w:p>
        </w:tc>
        <w:tc>
          <w:tcPr>
            <w:tcW w:w="1722" w:type="dxa"/>
            <w:tcBorders>
              <w:right w:val="single" w:color="000000" w:sz="10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75" w:type="dxa"/>
            <w:tcBorders>
              <w:left w:val="single" w:color="000000" w:sz="10" w:space="0"/>
            </w:tcBorders>
            <w:vAlign w:val="top"/>
          </w:tcPr>
          <w:p>
            <w:pPr>
              <w:pStyle w:val="7"/>
              <w:spacing w:before="104" w:line="183" w:lineRule="auto"/>
              <w:ind w:left="371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9</w:t>
            </w:r>
          </w:p>
        </w:tc>
        <w:tc>
          <w:tcPr>
            <w:tcW w:w="2966" w:type="dxa"/>
            <w:vAlign w:val="top"/>
          </w:tcPr>
          <w:p>
            <w:pPr>
              <w:pStyle w:val="7"/>
              <w:spacing w:before="67" w:line="219" w:lineRule="auto"/>
              <w:ind w:left="518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highlight w:val="none"/>
              </w:rPr>
              <w:t>稳定粒料拌和设备</w:t>
            </w:r>
          </w:p>
        </w:tc>
        <w:tc>
          <w:tcPr>
            <w:tcW w:w="2330" w:type="dxa"/>
            <w:vAlign w:val="top"/>
          </w:tcPr>
          <w:p>
            <w:pPr>
              <w:pStyle w:val="7"/>
              <w:spacing w:before="66" w:line="221" w:lineRule="auto"/>
              <w:ind w:left="712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  <w:highlight w:val="none"/>
              </w:rPr>
              <w:t>≥500t/h</w:t>
            </w:r>
          </w:p>
        </w:tc>
        <w:tc>
          <w:tcPr>
            <w:tcW w:w="798" w:type="dxa"/>
            <w:vAlign w:val="top"/>
          </w:tcPr>
          <w:p>
            <w:pPr>
              <w:pStyle w:val="7"/>
              <w:spacing w:before="66" w:line="221" w:lineRule="auto"/>
              <w:ind w:left="29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座</w:t>
            </w:r>
          </w:p>
        </w:tc>
        <w:tc>
          <w:tcPr>
            <w:tcW w:w="1722" w:type="dxa"/>
            <w:tcBorders>
              <w:right w:val="single" w:color="000000" w:sz="10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75" w:type="dxa"/>
            <w:tcBorders>
              <w:left w:val="single" w:color="000000" w:sz="10" w:space="0"/>
            </w:tcBorders>
            <w:vAlign w:val="top"/>
          </w:tcPr>
          <w:p>
            <w:pPr>
              <w:pStyle w:val="7"/>
              <w:spacing w:before="235" w:line="184" w:lineRule="auto"/>
              <w:ind w:left="328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2966" w:type="dxa"/>
            <w:vAlign w:val="top"/>
          </w:tcPr>
          <w:p>
            <w:pPr>
              <w:pStyle w:val="7"/>
              <w:spacing w:before="198" w:line="219" w:lineRule="auto"/>
              <w:ind w:left="637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highlight w:val="none"/>
              </w:rPr>
              <w:t>沥青砼拌和设备</w:t>
            </w:r>
          </w:p>
        </w:tc>
        <w:tc>
          <w:tcPr>
            <w:tcW w:w="2330" w:type="dxa"/>
            <w:vAlign w:val="top"/>
          </w:tcPr>
          <w:p>
            <w:pPr>
              <w:pStyle w:val="7"/>
              <w:spacing w:before="43" w:line="220" w:lineRule="auto"/>
              <w:ind w:left="599" w:right="315" w:hanging="252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highlight w:val="none"/>
              </w:rPr>
              <w:t>间歇式≥230t/h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或</w:t>
            </w:r>
            <w:r>
              <w:rPr>
                <w:rFonts w:hint="eastAsia" w:ascii="宋体" w:hAnsi="宋体" w:eastAsia="宋体" w:cs="宋体"/>
                <w:spacing w:val="-46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320</w:t>
            </w: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highlight w:val="none"/>
              </w:rPr>
              <w:t>t/h</w:t>
            </w:r>
          </w:p>
        </w:tc>
        <w:tc>
          <w:tcPr>
            <w:tcW w:w="798" w:type="dxa"/>
            <w:vAlign w:val="top"/>
          </w:tcPr>
          <w:p>
            <w:pPr>
              <w:pStyle w:val="7"/>
              <w:spacing w:before="199" w:line="221" w:lineRule="auto"/>
              <w:ind w:left="290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座</w:t>
            </w:r>
          </w:p>
        </w:tc>
        <w:tc>
          <w:tcPr>
            <w:tcW w:w="1722" w:type="dxa"/>
            <w:tcBorders>
              <w:right w:val="single" w:color="000000" w:sz="10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875" w:type="dxa"/>
            <w:tcBorders>
              <w:left w:val="single" w:color="000000" w:sz="10" w:space="0"/>
            </w:tcBorders>
            <w:vAlign w:val="top"/>
          </w:tcPr>
          <w:p>
            <w:pPr>
              <w:pStyle w:val="7"/>
              <w:spacing w:before="235" w:line="184" w:lineRule="auto"/>
              <w:ind w:left="328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highlight w:val="none"/>
              </w:rPr>
              <w:t>11</w:t>
            </w:r>
          </w:p>
        </w:tc>
        <w:tc>
          <w:tcPr>
            <w:tcW w:w="2966" w:type="dxa"/>
            <w:vAlign w:val="top"/>
          </w:tcPr>
          <w:p>
            <w:pPr>
              <w:pStyle w:val="7"/>
              <w:spacing w:before="198" w:line="219" w:lineRule="auto"/>
              <w:ind w:left="757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highlight w:val="none"/>
              </w:rPr>
              <w:t>沥青砼摊铺机</w:t>
            </w:r>
          </w:p>
        </w:tc>
        <w:tc>
          <w:tcPr>
            <w:tcW w:w="2330" w:type="dxa"/>
            <w:vAlign w:val="top"/>
          </w:tcPr>
          <w:p>
            <w:pPr>
              <w:pStyle w:val="7"/>
              <w:spacing w:before="45" w:line="219" w:lineRule="auto"/>
              <w:ind w:left="937" w:right="315" w:hanging="605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highlight w:val="none"/>
              </w:rPr>
              <w:t>一次性摊铺宽度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highlight w:val="none"/>
              </w:rPr>
              <w:t>≥7.5m</w:t>
            </w:r>
          </w:p>
        </w:tc>
        <w:tc>
          <w:tcPr>
            <w:tcW w:w="798" w:type="dxa"/>
            <w:vAlign w:val="top"/>
          </w:tcPr>
          <w:p>
            <w:pPr>
              <w:pStyle w:val="7"/>
              <w:spacing w:before="199" w:line="221" w:lineRule="auto"/>
              <w:ind w:left="307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台</w:t>
            </w:r>
          </w:p>
        </w:tc>
        <w:tc>
          <w:tcPr>
            <w:tcW w:w="1722" w:type="dxa"/>
            <w:tcBorders>
              <w:right w:val="single" w:color="000000" w:sz="10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75" w:type="dxa"/>
            <w:tcBorders>
              <w:left w:val="single" w:color="000000" w:sz="10" w:space="0"/>
            </w:tcBorders>
            <w:vAlign w:val="top"/>
          </w:tcPr>
          <w:p>
            <w:pPr>
              <w:pStyle w:val="7"/>
              <w:spacing w:before="238" w:line="184" w:lineRule="auto"/>
              <w:ind w:left="328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highlight w:val="none"/>
              </w:rPr>
              <w:t>12</w:t>
            </w:r>
          </w:p>
        </w:tc>
        <w:tc>
          <w:tcPr>
            <w:tcW w:w="2966" w:type="dxa"/>
            <w:vAlign w:val="top"/>
          </w:tcPr>
          <w:p>
            <w:pPr>
              <w:pStyle w:val="7"/>
              <w:spacing w:before="201" w:line="219" w:lineRule="auto"/>
              <w:ind w:left="877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highlight w:val="none"/>
              </w:rPr>
              <w:t>基层摊铺机</w:t>
            </w:r>
          </w:p>
        </w:tc>
        <w:tc>
          <w:tcPr>
            <w:tcW w:w="2330" w:type="dxa"/>
            <w:vAlign w:val="top"/>
          </w:tcPr>
          <w:p>
            <w:pPr>
              <w:pStyle w:val="7"/>
              <w:spacing w:before="49" w:line="218" w:lineRule="auto"/>
              <w:ind w:left="937" w:right="315" w:hanging="605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highlight w:val="none"/>
              </w:rPr>
              <w:t>一次性摊铺宽度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highlight w:val="none"/>
              </w:rPr>
              <w:t>≥7.5m</w:t>
            </w:r>
          </w:p>
        </w:tc>
        <w:tc>
          <w:tcPr>
            <w:tcW w:w="798" w:type="dxa"/>
            <w:vAlign w:val="top"/>
          </w:tcPr>
          <w:p>
            <w:pPr>
              <w:pStyle w:val="7"/>
              <w:spacing w:before="202" w:line="221" w:lineRule="auto"/>
              <w:ind w:left="307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台</w:t>
            </w:r>
          </w:p>
        </w:tc>
        <w:tc>
          <w:tcPr>
            <w:tcW w:w="1722" w:type="dxa"/>
            <w:tcBorders>
              <w:right w:val="single" w:color="000000" w:sz="10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75" w:type="dxa"/>
            <w:tcBorders>
              <w:left w:val="single" w:color="000000" w:sz="10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966" w:type="dxa"/>
            <w:vAlign w:val="top"/>
          </w:tcPr>
          <w:p>
            <w:pPr>
              <w:pStyle w:val="7"/>
              <w:spacing w:before="71" w:line="217" w:lineRule="auto"/>
              <w:ind w:left="1253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3"/>
                <w:sz w:val="21"/>
                <w:szCs w:val="21"/>
                <w:highlight w:val="none"/>
              </w:rPr>
              <w:t>……</w:t>
            </w:r>
          </w:p>
        </w:tc>
        <w:tc>
          <w:tcPr>
            <w:tcW w:w="2330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79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722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75" w:type="dxa"/>
            <w:tcBorders>
              <w:left w:val="single" w:color="000000" w:sz="10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966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330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79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722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75" w:type="dxa"/>
            <w:tcBorders>
              <w:left w:val="single" w:color="000000" w:sz="10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966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330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79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722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75" w:type="dxa"/>
            <w:tcBorders>
              <w:left w:val="single" w:color="000000" w:sz="10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966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330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79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722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75" w:type="dxa"/>
            <w:tcBorders>
              <w:left w:val="single" w:color="000000" w:sz="10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966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330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79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722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75" w:type="dxa"/>
            <w:tcBorders>
              <w:left w:val="single" w:color="000000" w:sz="10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966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330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798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722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875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966" w:type="dxa"/>
            <w:tcBorders>
              <w:bottom w:val="single" w:color="000000" w:sz="10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330" w:type="dxa"/>
            <w:tcBorders>
              <w:bottom w:val="single" w:color="000000" w:sz="10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798" w:type="dxa"/>
            <w:tcBorders>
              <w:bottom w:val="single" w:color="000000" w:sz="10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722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</w:tbl>
    <w:p>
      <w:pPr>
        <w:spacing w:before="31" w:line="360" w:lineRule="auto"/>
        <w:ind w:left="7"/>
        <w:rPr>
          <w:rFonts w:hint="eastAsia" w:ascii="宋体" w:hAnsi="宋体" w:eastAsia="宋体" w:cs="宋体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spacing w:val="8"/>
          <w:sz w:val="20"/>
          <w:szCs w:val="20"/>
          <w:highlight w:val="none"/>
        </w:rPr>
        <w:t>注：1、投标人须按投标文件投标函的格式承诺。</w:t>
      </w:r>
    </w:p>
    <w:p>
      <w:pPr>
        <w:spacing w:before="24" w:line="360" w:lineRule="auto"/>
        <w:jc w:val="right"/>
        <w:rPr>
          <w:rFonts w:hint="eastAsia" w:ascii="宋体" w:hAnsi="宋体" w:eastAsia="宋体" w:cs="宋体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spacing w:val="9"/>
          <w:sz w:val="20"/>
          <w:szCs w:val="20"/>
          <w:highlight w:val="none"/>
        </w:rPr>
        <w:t>2、招标人有权根据标段的工程特点、工程量及工程进度情况要求增加或</w:t>
      </w:r>
      <w:r>
        <w:rPr>
          <w:rFonts w:hint="eastAsia" w:ascii="宋体" w:hAnsi="宋体" w:eastAsia="宋体" w:cs="宋体"/>
          <w:spacing w:val="8"/>
          <w:sz w:val="20"/>
          <w:szCs w:val="20"/>
          <w:highlight w:val="none"/>
        </w:rPr>
        <w:t>调整相应的施工设备。</w:t>
      </w:r>
    </w:p>
    <w:p/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2MGFiOTI0NmYxM2FkZjgyN2I1ZGY5NDFjYWM0ZTkifQ=="/>
  </w:docVars>
  <w:rsids>
    <w:rsidRoot w:val="36405FAB"/>
    <w:rsid w:val="3640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snapToGrid w:val="0"/>
      <w:spacing w:line="440" w:lineRule="atLeast"/>
      <w:ind w:firstLine="510"/>
      <w:textAlignment w:val="bottom"/>
    </w:pPr>
    <w:rPr>
      <w:rFonts w:ascii="宋体" w:hAnsi="宋体"/>
      <w:sz w:val="24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2025-07-15T09:16:00Z</dcterms:created>
  <dc:creator>.+经不住逝水流年</dc:creator>
  <cp:lastModifiedBy>.+经不住逝水流年</cp:lastModifiedBy>
  <dcterms:modified xsi:type="dcterms:W3CDTF">2025-07-15T09:16:58Z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984AD538D05B48D5A316BB307A7E206C_11</vt:lpwstr>
  </property>
</Properties>
</file>