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00" w:lineRule="exact"/>
        <w:rPr>
          <w:rFonts w:hint="eastAsia"/>
        </w:rPr>
      </w:pPr>
    </w:p>
    <w:p>
      <w:pPr>
        <w:jc w:val="center"/>
        <w:rPr>
          <w:rFonts w:hint="eastAsia" w:ascii="宋体" w:hAnsi="宋体"/>
          <w:b/>
          <w:bCs/>
          <w:sz w:val="44"/>
          <w:szCs w:val="44"/>
        </w:rPr>
      </w:pPr>
      <w:r>
        <w:rPr>
          <w:rFonts w:hint="eastAsia" w:ascii="宋体" w:hAnsi="宋体"/>
          <w:b/>
          <w:bCs/>
          <w:sz w:val="44"/>
          <w:szCs w:val="44"/>
        </w:rPr>
        <w:t>番禺区创新城净水厂首期工程施工图审查</w:t>
      </w:r>
    </w:p>
    <w:p>
      <w:pPr>
        <w:jc w:val="center"/>
        <w:rPr>
          <w:rFonts w:ascii="宋体" w:hAnsi="宋体"/>
          <w:sz w:val="32"/>
          <w:szCs w:val="32"/>
          <w:u w:val="single"/>
        </w:rPr>
      </w:pPr>
    </w:p>
    <w:p>
      <w:pPr>
        <w:jc w:val="center"/>
        <w:rPr>
          <w:rFonts w:hint="eastAsia" w:ascii="宋体" w:hAnsi="宋体"/>
          <w:sz w:val="32"/>
          <w:szCs w:val="32"/>
        </w:rPr>
      </w:pPr>
    </w:p>
    <w:p>
      <w:pPr>
        <w:jc w:val="center"/>
        <w:rPr>
          <w:rFonts w:hint="eastAsia" w:ascii="宋体" w:hAnsi="宋体"/>
          <w:sz w:val="32"/>
          <w:szCs w:val="32"/>
        </w:rPr>
      </w:pPr>
    </w:p>
    <w:p>
      <w:pPr>
        <w:jc w:val="center"/>
        <w:rPr>
          <w:rFonts w:hint="eastAsia" w:ascii="宋体" w:hAnsi="宋体"/>
          <w:sz w:val="32"/>
          <w:szCs w:val="32"/>
        </w:rPr>
      </w:pPr>
    </w:p>
    <w:p>
      <w:pPr>
        <w:jc w:val="center"/>
        <w:rPr>
          <w:rFonts w:ascii="宋体" w:hAnsi="宋体"/>
          <w:sz w:val="32"/>
          <w:szCs w:val="32"/>
        </w:rPr>
      </w:pPr>
    </w:p>
    <w:p>
      <w:pPr>
        <w:jc w:val="center"/>
        <w:rPr>
          <w:rFonts w:ascii="宋体" w:hAnsi="宋体"/>
          <w:sz w:val="32"/>
          <w:szCs w:val="32"/>
        </w:rPr>
      </w:pPr>
      <w:r>
        <w:rPr>
          <w:rFonts w:ascii="宋体" w:hAnsi="宋体"/>
          <w:sz w:val="32"/>
          <w:szCs w:val="32"/>
        </w:rPr>
        <w:t>（招标编号：</w:t>
      </w:r>
      <w:r>
        <w:rPr>
          <w:rFonts w:ascii="宋体" w:hAnsi="宋体"/>
          <w:sz w:val="32"/>
          <w:szCs w:val="32"/>
          <w:u w:val="single"/>
        </w:rPr>
        <w:t xml:space="preserve">              </w:t>
      </w:r>
      <w:r>
        <w:rPr>
          <w:rFonts w:ascii="宋体" w:hAnsi="宋体"/>
          <w:sz w:val="32"/>
          <w:szCs w:val="32"/>
        </w:rPr>
        <w:t>）</w:t>
      </w:r>
    </w:p>
    <w:p>
      <w:pPr>
        <w:spacing w:line="400" w:lineRule="exact"/>
        <w:rPr>
          <w:rFonts w:ascii="宋体" w:hAnsi="宋体"/>
        </w:rPr>
      </w:pPr>
    </w:p>
    <w:p>
      <w:pPr>
        <w:rPr>
          <w:rFonts w:ascii="宋体" w:hAnsi="宋体"/>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ascii="宋体" w:hAnsi="宋体"/>
          <w:sz w:val="28"/>
        </w:rPr>
      </w:pPr>
    </w:p>
    <w:p>
      <w:pPr>
        <w:jc w:val="center"/>
        <w:rPr>
          <w:rFonts w:ascii="宋体" w:hAnsi="宋体"/>
          <w:b/>
          <w:sz w:val="72"/>
          <w:szCs w:val="72"/>
        </w:rPr>
      </w:pPr>
      <w:r>
        <w:rPr>
          <w:rFonts w:ascii="宋体" w:hAnsi="宋体"/>
          <w:b/>
          <w:sz w:val="72"/>
          <w:szCs w:val="72"/>
        </w:rPr>
        <w:t>招标文件</w:t>
      </w:r>
    </w:p>
    <w:p>
      <w:pPr>
        <w:rPr>
          <w:rFonts w:ascii="宋体" w:hAnsi="宋体"/>
        </w:rPr>
      </w:pPr>
    </w:p>
    <w:p>
      <w:pPr>
        <w:rPr>
          <w:rFonts w:ascii="宋体" w:hAnsi="宋体"/>
        </w:rPr>
      </w:pPr>
    </w:p>
    <w:p>
      <w:pPr>
        <w:rPr>
          <w:rFonts w:ascii="宋体" w:hAnsi="宋体"/>
        </w:rPr>
      </w:pPr>
    </w:p>
    <w:p>
      <w:pPr>
        <w:rPr>
          <w:rFonts w:ascii="宋体" w:hAnsi="宋体"/>
        </w:rPr>
      </w:pPr>
    </w:p>
    <w:p>
      <w:pPr>
        <w:rPr>
          <w:rFonts w:hint="eastAsia" w:ascii="宋体" w:hAnsi="宋体"/>
        </w:rPr>
      </w:pPr>
    </w:p>
    <w:p>
      <w:pPr>
        <w:rPr>
          <w:rFonts w:hint="eastAsia" w:ascii="宋体" w:hAnsi="宋体"/>
        </w:rPr>
      </w:pPr>
    </w:p>
    <w:p>
      <w:pPr>
        <w:rPr>
          <w:rFonts w:hint="eastAsia" w:ascii="宋体" w:hAnsi="宋体"/>
        </w:rPr>
      </w:pPr>
    </w:p>
    <w:p>
      <w:pPr>
        <w:jc w:val="center"/>
        <w:rPr>
          <w:rFonts w:ascii="宋体" w:hAnsi="宋体"/>
          <w:sz w:val="32"/>
          <w:szCs w:val="32"/>
        </w:rPr>
      </w:pPr>
      <w:r>
        <w:rPr>
          <w:rFonts w:hint="eastAsia" w:ascii="宋体" w:hAnsi="宋体"/>
          <w:sz w:val="32"/>
          <w:szCs w:val="32"/>
        </w:rPr>
        <w:t xml:space="preserve"> </w:t>
      </w:r>
      <w:r>
        <w:rPr>
          <w:rFonts w:ascii="宋体" w:hAnsi="宋体"/>
          <w:sz w:val="32"/>
          <w:szCs w:val="32"/>
        </w:rPr>
        <w:t xml:space="preserve"> 招</w:t>
      </w:r>
      <w:r>
        <w:rPr>
          <w:rFonts w:hint="eastAsia" w:ascii="宋体" w:hAnsi="宋体"/>
          <w:sz w:val="32"/>
          <w:szCs w:val="32"/>
        </w:rPr>
        <w:t xml:space="preserve">   </w:t>
      </w:r>
      <w:r>
        <w:rPr>
          <w:rFonts w:ascii="宋体" w:hAnsi="宋体"/>
          <w:sz w:val="32"/>
          <w:szCs w:val="32"/>
        </w:rPr>
        <w:t>标</w:t>
      </w:r>
      <w:r>
        <w:rPr>
          <w:rFonts w:hint="eastAsia" w:ascii="宋体" w:hAnsi="宋体"/>
          <w:sz w:val="32"/>
          <w:szCs w:val="32"/>
        </w:rPr>
        <w:t xml:space="preserve">   </w:t>
      </w:r>
      <w:r>
        <w:rPr>
          <w:rFonts w:ascii="宋体" w:hAnsi="宋体"/>
          <w:sz w:val="32"/>
          <w:szCs w:val="32"/>
        </w:rPr>
        <w:t>人：</w:t>
      </w:r>
      <w:r>
        <w:rPr>
          <w:rFonts w:hint="eastAsia" w:ascii="宋体" w:hAnsi="宋体" w:cs="宋体"/>
          <w:sz w:val="32"/>
          <w:szCs w:val="32"/>
          <w:u w:val="single"/>
          <w:lang w:val="zh-CN"/>
        </w:rPr>
        <w:t>广州市番禺污水治理有限公司</w:t>
      </w:r>
      <w:r>
        <w:rPr>
          <w:rFonts w:ascii="宋体" w:hAnsi="宋体"/>
          <w:sz w:val="32"/>
          <w:szCs w:val="32"/>
        </w:rPr>
        <w:t>（盖单位章）</w:t>
      </w:r>
    </w:p>
    <w:p>
      <w:pPr>
        <w:jc w:val="center"/>
        <w:rPr>
          <w:rFonts w:hint="eastAsia" w:ascii="宋体" w:hAnsi="宋体"/>
          <w:sz w:val="32"/>
          <w:szCs w:val="32"/>
        </w:rPr>
      </w:pPr>
    </w:p>
    <w:p>
      <w:pPr>
        <w:rPr>
          <w:rFonts w:ascii="宋体" w:hAnsi="宋体"/>
          <w:sz w:val="32"/>
          <w:szCs w:val="32"/>
        </w:rPr>
      </w:pPr>
      <w:r>
        <w:rPr>
          <w:rFonts w:hint="eastAsia" w:ascii="宋体" w:hAnsi="宋体"/>
          <w:sz w:val="32"/>
          <w:szCs w:val="32"/>
        </w:rPr>
        <w:t xml:space="preserve"> </w:t>
      </w:r>
      <w:r>
        <w:rPr>
          <w:rFonts w:ascii="宋体" w:hAnsi="宋体"/>
          <w:sz w:val="32"/>
          <w:szCs w:val="32"/>
        </w:rPr>
        <w:t xml:space="preserve"> </w:t>
      </w:r>
      <w:r>
        <w:rPr>
          <w:rFonts w:hint="eastAsia" w:ascii="宋体" w:hAnsi="宋体"/>
          <w:sz w:val="32"/>
          <w:szCs w:val="32"/>
        </w:rPr>
        <w:t>招标代理机构：</w:t>
      </w:r>
      <w:r>
        <w:rPr>
          <w:rFonts w:hint="eastAsia" w:ascii="宋体" w:hAnsi="宋体"/>
          <w:sz w:val="32"/>
          <w:szCs w:val="32"/>
          <w:u w:val="single"/>
        </w:rPr>
        <w:t>广东省广大工程顾问有限公司</w:t>
      </w:r>
      <w:r>
        <w:rPr>
          <w:rFonts w:hint="eastAsia" w:ascii="宋体" w:hAnsi="宋体"/>
          <w:sz w:val="32"/>
          <w:szCs w:val="32"/>
        </w:rPr>
        <w:t>（盖单位章）</w:t>
      </w:r>
    </w:p>
    <w:p>
      <w:pPr>
        <w:rPr>
          <w:rFonts w:ascii="宋体" w:hAnsi="宋体"/>
          <w:sz w:val="32"/>
          <w:szCs w:val="32"/>
        </w:rPr>
      </w:pPr>
    </w:p>
    <w:p>
      <w:pPr>
        <w:ind w:firstLine="320" w:firstLineChars="100"/>
        <w:rPr>
          <w:rFonts w:ascii="宋体" w:hAnsi="宋体"/>
          <w:sz w:val="32"/>
          <w:szCs w:val="32"/>
        </w:rPr>
      </w:pPr>
      <w:r>
        <w:rPr>
          <w:rFonts w:hint="eastAsia" w:ascii="宋体" w:hAnsi="宋体"/>
          <w:sz w:val="32"/>
          <w:szCs w:val="32"/>
        </w:rPr>
        <w:t>日        期：</w:t>
      </w:r>
      <w:r>
        <w:rPr>
          <w:rFonts w:hint="eastAsia" w:ascii="宋体" w:hAnsi="宋体"/>
          <w:sz w:val="32"/>
          <w:szCs w:val="32"/>
          <w:u w:val="single"/>
        </w:rPr>
        <w:t>2022</w:t>
      </w:r>
      <w:r>
        <w:rPr>
          <w:rFonts w:ascii="宋体" w:hAnsi="宋体"/>
          <w:sz w:val="32"/>
          <w:szCs w:val="32"/>
        </w:rPr>
        <w:t>年</w:t>
      </w:r>
      <w:r>
        <w:rPr>
          <w:rFonts w:ascii="宋体" w:hAnsi="宋体"/>
          <w:sz w:val="32"/>
          <w:szCs w:val="32"/>
          <w:u w:val="single"/>
        </w:rPr>
        <w:t xml:space="preserve">  </w:t>
      </w:r>
      <w:r>
        <w:rPr>
          <w:rFonts w:ascii="宋体" w:hAnsi="宋体"/>
          <w:sz w:val="32"/>
          <w:szCs w:val="32"/>
        </w:rPr>
        <w:t>月</w:t>
      </w:r>
    </w:p>
    <w:p>
      <w:pPr>
        <w:pStyle w:val="82"/>
        <w:keepNext w:val="0"/>
        <w:keepLines w:val="0"/>
        <w:widowControl w:val="0"/>
        <w:jc w:val="center"/>
        <w:rPr>
          <w:rFonts w:ascii="Times New Roman" w:hAnsi="Times New Roman" w:eastAsia="黑体"/>
          <w:b w:val="0"/>
          <w:color w:val="auto"/>
        </w:rPr>
      </w:pPr>
      <w:bookmarkStart w:id="0" w:name="_Toc144974479"/>
      <w:bookmarkStart w:id="1" w:name="_Toc152042287"/>
      <w:bookmarkStart w:id="2" w:name="_Toc152045511"/>
      <w:r>
        <w:rPr>
          <w:rFonts w:eastAsia="黑体"/>
          <w:b w:val="0"/>
          <w:lang w:val="zh-CN"/>
        </w:rPr>
        <w:br w:type="page"/>
      </w:r>
      <w:r>
        <w:rPr>
          <w:rFonts w:ascii="Times New Roman" w:hAnsi="Times New Roman" w:eastAsia="黑体"/>
          <w:b w:val="0"/>
          <w:color w:val="auto"/>
          <w:lang w:val="zh-CN"/>
        </w:rPr>
        <w:t>目  录</w:t>
      </w:r>
    </w:p>
    <w:p>
      <w:pPr>
        <w:pStyle w:val="2"/>
        <w:tabs>
          <w:tab w:val="right" w:leader="dot" w:pos="8630"/>
        </w:tabs>
        <w:jc w:val="center"/>
      </w:pPr>
    </w:p>
    <w:p>
      <w:pPr>
        <w:pStyle w:val="2"/>
        <w:tabs>
          <w:tab w:val="right" w:leader="dot" w:pos="8630"/>
        </w:tabs>
        <w:spacing w:line="360" w:lineRule="auto"/>
        <w:rPr>
          <w:rFonts w:ascii="Calibri" w:hAnsi="Calibri"/>
          <w:lang w:val="en-US" w:eastAsia="zh-CN"/>
        </w:rPr>
      </w:pPr>
      <w:r>
        <w:fldChar w:fldCharType="begin"/>
      </w:r>
      <w:r>
        <w:instrText xml:space="preserve"> TOC \o "1-3" \h \z \u </w:instrText>
      </w:r>
      <w:r>
        <w:fldChar w:fldCharType="separate"/>
      </w:r>
      <w:r>
        <w:fldChar w:fldCharType="begin"/>
      </w:r>
      <w:r>
        <w:instrText xml:space="preserve"> HYPERLINK \l "_Toc77664222" </w:instrText>
      </w:r>
      <w:r>
        <w:fldChar w:fldCharType="separate"/>
      </w:r>
      <w:r>
        <w:rPr>
          <w:rStyle w:val="45"/>
          <w:rFonts w:hint="eastAsia"/>
          <w:lang w:val="en-US" w:eastAsia="zh-CN"/>
        </w:rPr>
        <w:t>第一卷</w:t>
      </w:r>
      <w:r>
        <w:rPr>
          <w:lang w:val="en-US" w:eastAsia="zh-CN"/>
        </w:rPr>
        <w:tab/>
      </w:r>
      <w:r>
        <w:rPr>
          <w:lang w:val="en-US" w:eastAsia="zh-CN"/>
        </w:rPr>
        <w:fldChar w:fldCharType="begin"/>
      </w:r>
      <w:r>
        <w:rPr>
          <w:lang w:val="en-US" w:eastAsia="zh-CN"/>
        </w:rPr>
        <w:instrText xml:space="preserve"> PAGEREF _Toc77664222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pPr>
        <w:pStyle w:val="2"/>
        <w:tabs>
          <w:tab w:val="right" w:leader="dot" w:pos="8630"/>
        </w:tabs>
        <w:spacing w:line="360" w:lineRule="auto"/>
        <w:ind w:firstLine="420" w:firstLineChars="200"/>
        <w:rPr>
          <w:rFonts w:ascii="Calibri" w:hAnsi="Calibri"/>
          <w:lang w:val="en-US" w:eastAsia="zh-CN"/>
        </w:rPr>
      </w:pPr>
      <w:r>
        <w:fldChar w:fldCharType="begin"/>
      </w:r>
      <w:r>
        <w:instrText xml:space="preserve"> HYPERLINK \l "_Toc77664223" </w:instrText>
      </w:r>
      <w:r>
        <w:fldChar w:fldCharType="separate"/>
      </w:r>
      <w:r>
        <w:rPr>
          <w:rStyle w:val="45"/>
          <w:rFonts w:hint="eastAsia"/>
          <w:lang w:val="en-US" w:eastAsia="zh-CN"/>
        </w:rPr>
        <w:t>第一章 招标公告</w:t>
      </w:r>
      <w:r>
        <w:rPr>
          <w:lang w:val="en-US" w:eastAsia="zh-CN"/>
        </w:rPr>
        <w:tab/>
      </w:r>
      <w:r>
        <w:rPr>
          <w:lang w:val="en-US" w:eastAsia="zh-CN"/>
        </w:rPr>
        <w:fldChar w:fldCharType="begin"/>
      </w:r>
      <w:r>
        <w:rPr>
          <w:lang w:val="en-US" w:eastAsia="zh-CN"/>
        </w:rPr>
        <w:instrText xml:space="preserve"> PAGEREF _Toc77664223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pPr>
        <w:pStyle w:val="2"/>
        <w:tabs>
          <w:tab w:val="right" w:leader="dot" w:pos="8630"/>
        </w:tabs>
        <w:spacing w:line="360" w:lineRule="auto"/>
        <w:ind w:firstLine="420" w:firstLineChars="200"/>
        <w:rPr>
          <w:rFonts w:ascii="Calibri" w:hAnsi="Calibri"/>
          <w:lang w:val="en-US" w:eastAsia="zh-CN"/>
        </w:rPr>
      </w:pPr>
      <w:r>
        <w:fldChar w:fldCharType="begin"/>
      </w:r>
      <w:r>
        <w:instrText xml:space="preserve"> HYPERLINK \l "_Toc77664224" </w:instrText>
      </w:r>
      <w:r>
        <w:fldChar w:fldCharType="separate"/>
      </w:r>
      <w:r>
        <w:rPr>
          <w:rStyle w:val="45"/>
          <w:rFonts w:hint="eastAsia"/>
          <w:lang w:val="en-US" w:eastAsia="zh-CN"/>
        </w:rPr>
        <w:t>第二章 投标人须知</w:t>
      </w:r>
      <w:r>
        <w:rPr>
          <w:lang w:val="en-US" w:eastAsia="zh-CN"/>
        </w:rPr>
        <w:tab/>
      </w:r>
      <w:r>
        <w:rPr>
          <w:lang w:val="en-US" w:eastAsia="zh-CN"/>
        </w:rPr>
        <w:fldChar w:fldCharType="begin"/>
      </w:r>
      <w:r>
        <w:rPr>
          <w:lang w:val="en-US" w:eastAsia="zh-CN"/>
        </w:rPr>
        <w:instrText xml:space="preserve"> PAGEREF _Toc77664224 \h </w:instrText>
      </w:r>
      <w:r>
        <w:rPr>
          <w:lang w:val="en-US" w:eastAsia="zh-CN"/>
        </w:rPr>
        <w:fldChar w:fldCharType="separate"/>
      </w:r>
      <w:r>
        <w:rPr>
          <w:lang w:val="en-US" w:eastAsia="zh-CN"/>
        </w:rPr>
        <w:t>4</w:t>
      </w:r>
      <w:r>
        <w:rPr>
          <w:lang w:val="en-US" w:eastAsia="zh-CN"/>
        </w:rPr>
        <w:fldChar w:fldCharType="end"/>
      </w:r>
      <w:r>
        <w:rPr>
          <w:lang w:val="en-US" w:eastAsia="zh-CN"/>
        </w:rPr>
        <w:fldChar w:fldCharType="end"/>
      </w:r>
    </w:p>
    <w:p>
      <w:pPr>
        <w:pStyle w:val="2"/>
        <w:tabs>
          <w:tab w:val="right" w:leader="dot" w:pos="8630"/>
        </w:tabs>
        <w:spacing w:line="360" w:lineRule="auto"/>
        <w:ind w:firstLine="420" w:firstLineChars="200"/>
        <w:rPr>
          <w:rFonts w:ascii="Calibri" w:hAnsi="Calibri"/>
          <w:lang w:val="en-US" w:eastAsia="zh-CN"/>
        </w:rPr>
      </w:pPr>
      <w:r>
        <w:fldChar w:fldCharType="begin"/>
      </w:r>
      <w:r>
        <w:instrText xml:space="preserve"> HYPERLINK \l "_Toc77664236" </w:instrText>
      </w:r>
      <w:r>
        <w:fldChar w:fldCharType="separate"/>
      </w:r>
      <w:r>
        <w:rPr>
          <w:rStyle w:val="45"/>
          <w:rFonts w:hint="eastAsia"/>
          <w:lang w:val="en-US" w:eastAsia="zh-CN"/>
        </w:rPr>
        <w:t>第三章 评标办法（综合评估法）</w:t>
      </w:r>
      <w:r>
        <w:rPr>
          <w:lang w:val="en-US" w:eastAsia="zh-CN"/>
        </w:rPr>
        <w:tab/>
      </w:r>
      <w:r>
        <w:rPr>
          <w:lang w:val="en-US" w:eastAsia="zh-CN"/>
        </w:rPr>
        <w:fldChar w:fldCharType="begin"/>
      </w:r>
      <w:r>
        <w:rPr>
          <w:lang w:val="en-US" w:eastAsia="zh-CN"/>
        </w:rPr>
        <w:instrText xml:space="preserve"> PAGEREF _Toc77664236 \h </w:instrText>
      </w:r>
      <w:r>
        <w:rPr>
          <w:lang w:val="en-US" w:eastAsia="zh-CN"/>
        </w:rPr>
        <w:fldChar w:fldCharType="separate"/>
      </w:r>
      <w:r>
        <w:rPr>
          <w:lang w:val="en-US" w:eastAsia="zh-CN"/>
        </w:rPr>
        <w:t>25</w:t>
      </w:r>
      <w:r>
        <w:rPr>
          <w:lang w:val="en-US" w:eastAsia="zh-CN"/>
        </w:rPr>
        <w:fldChar w:fldCharType="end"/>
      </w:r>
      <w:r>
        <w:rPr>
          <w:lang w:val="en-US" w:eastAsia="zh-CN"/>
        </w:rPr>
        <w:fldChar w:fldCharType="end"/>
      </w:r>
    </w:p>
    <w:p>
      <w:pPr>
        <w:pStyle w:val="20"/>
        <w:tabs>
          <w:tab w:val="right" w:leader="dot" w:pos="8630"/>
        </w:tabs>
        <w:spacing w:line="360" w:lineRule="auto"/>
        <w:ind w:left="840"/>
        <w:rPr>
          <w:rFonts w:ascii="Calibri" w:hAnsi="Calibri"/>
          <w:lang w:val="en-US" w:eastAsia="zh-CN"/>
        </w:rPr>
      </w:pPr>
      <w:r>
        <w:fldChar w:fldCharType="begin"/>
      </w:r>
      <w:r>
        <w:instrText xml:space="preserve"> HYPERLINK \l "_Toc77664237" </w:instrText>
      </w:r>
      <w:r>
        <w:fldChar w:fldCharType="separate"/>
      </w:r>
      <w:r>
        <w:rPr>
          <w:rStyle w:val="45"/>
          <w:rFonts w:hint="eastAsia" w:ascii="宋体" w:hAnsi="宋体" w:cs="宋体"/>
          <w:lang w:val="en-US" w:eastAsia="zh-CN"/>
        </w:rPr>
        <w:t>1</w:t>
      </w:r>
      <w:r>
        <w:rPr>
          <w:rStyle w:val="45"/>
          <w:rFonts w:ascii="宋体" w:hAnsi="宋体" w:cs="宋体"/>
          <w:lang w:val="en-US" w:eastAsia="zh-CN"/>
        </w:rPr>
        <w:t>.</w:t>
      </w:r>
      <w:r>
        <w:rPr>
          <w:rStyle w:val="45"/>
          <w:rFonts w:hint="eastAsia" w:ascii="宋体" w:hAnsi="宋体" w:cs="宋体"/>
          <w:lang w:val="en-US" w:eastAsia="zh-CN"/>
        </w:rPr>
        <w:t>评审标准</w:t>
      </w:r>
      <w:r>
        <w:rPr>
          <w:lang w:val="en-US" w:eastAsia="zh-CN"/>
        </w:rPr>
        <w:tab/>
      </w:r>
      <w:r>
        <w:rPr>
          <w:lang w:val="en-US" w:eastAsia="zh-CN"/>
        </w:rPr>
        <w:fldChar w:fldCharType="begin"/>
      </w:r>
      <w:r>
        <w:rPr>
          <w:lang w:val="en-US" w:eastAsia="zh-CN"/>
        </w:rPr>
        <w:instrText xml:space="preserve"> PAGEREF _Toc77664237 \h </w:instrText>
      </w:r>
      <w:r>
        <w:rPr>
          <w:lang w:val="en-US" w:eastAsia="zh-CN"/>
        </w:rPr>
        <w:fldChar w:fldCharType="separate"/>
      </w:r>
      <w:r>
        <w:rPr>
          <w:lang w:val="en-US" w:eastAsia="zh-CN"/>
        </w:rPr>
        <w:t>29</w:t>
      </w:r>
      <w:r>
        <w:rPr>
          <w:lang w:val="en-US" w:eastAsia="zh-CN"/>
        </w:rPr>
        <w:fldChar w:fldCharType="end"/>
      </w:r>
      <w:r>
        <w:rPr>
          <w:lang w:val="en-US" w:eastAsia="zh-CN"/>
        </w:rPr>
        <w:fldChar w:fldCharType="end"/>
      </w:r>
    </w:p>
    <w:p>
      <w:pPr>
        <w:pStyle w:val="20"/>
        <w:tabs>
          <w:tab w:val="right" w:leader="dot" w:pos="8630"/>
        </w:tabs>
        <w:spacing w:line="360" w:lineRule="auto"/>
        <w:ind w:left="840"/>
        <w:rPr>
          <w:rFonts w:ascii="Calibri" w:hAnsi="Calibri"/>
          <w:lang w:val="en-US" w:eastAsia="zh-CN"/>
        </w:rPr>
      </w:pPr>
      <w:r>
        <w:fldChar w:fldCharType="begin"/>
      </w:r>
      <w:r>
        <w:instrText xml:space="preserve"> HYPERLINK \l "_Toc77664238" </w:instrText>
      </w:r>
      <w:r>
        <w:fldChar w:fldCharType="separate"/>
      </w:r>
      <w:r>
        <w:rPr>
          <w:rStyle w:val="45"/>
          <w:rFonts w:hint="eastAsia" w:ascii="宋体" w:hAnsi="宋体" w:cs="宋体"/>
          <w:lang w:val="en-US" w:eastAsia="zh-CN"/>
        </w:rPr>
        <w:t>2</w:t>
      </w:r>
      <w:r>
        <w:rPr>
          <w:rStyle w:val="45"/>
          <w:rFonts w:ascii="宋体" w:hAnsi="宋体" w:cs="宋体"/>
          <w:lang w:val="en-US" w:eastAsia="zh-CN"/>
        </w:rPr>
        <w:t>.</w:t>
      </w:r>
      <w:r>
        <w:rPr>
          <w:rStyle w:val="45"/>
          <w:rFonts w:hint="eastAsia" w:ascii="宋体" w:hAnsi="宋体" w:cs="宋体"/>
          <w:lang w:val="en-US" w:eastAsia="zh-CN"/>
        </w:rPr>
        <w:t>评标程序</w:t>
      </w:r>
      <w:r>
        <w:rPr>
          <w:lang w:val="en-US" w:eastAsia="zh-CN"/>
        </w:rPr>
        <w:tab/>
      </w:r>
      <w:r>
        <w:rPr>
          <w:lang w:val="en-US" w:eastAsia="zh-CN"/>
        </w:rPr>
        <w:fldChar w:fldCharType="begin"/>
      </w:r>
      <w:r>
        <w:rPr>
          <w:lang w:val="en-US" w:eastAsia="zh-CN"/>
        </w:rPr>
        <w:instrText xml:space="preserve"> PAGEREF _Toc77664238 \h </w:instrText>
      </w:r>
      <w:r>
        <w:rPr>
          <w:lang w:val="en-US" w:eastAsia="zh-CN"/>
        </w:rPr>
        <w:fldChar w:fldCharType="separate"/>
      </w:r>
      <w:r>
        <w:rPr>
          <w:lang w:val="en-US" w:eastAsia="zh-CN"/>
        </w:rPr>
        <w:t>29</w:t>
      </w:r>
      <w:r>
        <w:rPr>
          <w:lang w:val="en-US" w:eastAsia="zh-CN"/>
        </w:rPr>
        <w:fldChar w:fldCharType="end"/>
      </w:r>
      <w:r>
        <w:rPr>
          <w:lang w:val="en-US" w:eastAsia="zh-CN"/>
        </w:rPr>
        <w:fldChar w:fldCharType="end"/>
      </w:r>
    </w:p>
    <w:p>
      <w:pPr>
        <w:pStyle w:val="2"/>
        <w:tabs>
          <w:tab w:val="right" w:leader="dot" w:pos="8630"/>
        </w:tabs>
        <w:spacing w:line="360" w:lineRule="auto"/>
        <w:ind w:firstLine="420" w:firstLineChars="200"/>
        <w:rPr>
          <w:rFonts w:ascii="Calibri" w:hAnsi="Calibri"/>
          <w:lang w:val="en-US" w:eastAsia="zh-CN"/>
        </w:rPr>
      </w:pPr>
      <w:r>
        <w:fldChar w:fldCharType="begin"/>
      </w:r>
      <w:r>
        <w:instrText xml:space="preserve"> HYPERLINK \l "_Toc77664239" </w:instrText>
      </w:r>
      <w:r>
        <w:fldChar w:fldCharType="separate"/>
      </w:r>
      <w:r>
        <w:rPr>
          <w:rStyle w:val="45"/>
          <w:rFonts w:hint="eastAsia"/>
          <w:lang w:val="en-US" w:eastAsia="zh-CN"/>
        </w:rPr>
        <w:t>第四章 合同条款</w:t>
      </w:r>
      <w:r>
        <w:rPr>
          <w:lang w:val="en-US" w:eastAsia="zh-CN"/>
        </w:rPr>
        <w:tab/>
      </w:r>
      <w:r>
        <w:rPr>
          <w:lang w:val="en-US" w:eastAsia="zh-CN"/>
        </w:rPr>
        <w:fldChar w:fldCharType="begin"/>
      </w:r>
      <w:r>
        <w:rPr>
          <w:lang w:val="en-US" w:eastAsia="zh-CN"/>
        </w:rPr>
        <w:instrText xml:space="preserve"> PAGEREF _Toc77664239 \h </w:instrText>
      </w:r>
      <w:r>
        <w:rPr>
          <w:lang w:val="en-US" w:eastAsia="zh-CN"/>
        </w:rPr>
        <w:fldChar w:fldCharType="separate"/>
      </w:r>
      <w:r>
        <w:rPr>
          <w:lang w:val="en-US" w:eastAsia="zh-CN"/>
        </w:rPr>
        <w:t>31</w:t>
      </w:r>
      <w:r>
        <w:rPr>
          <w:lang w:val="en-US" w:eastAsia="zh-CN"/>
        </w:rPr>
        <w:fldChar w:fldCharType="end"/>
      </w:r>
      <w:r>
        <w:rPr>
          <w:lang w:val="en-US" w:eastAsia="zh-CN"/>
        </w:rPr>
        <w:fldChar w:fldCharType="end"/>
      </w:r>
    </w:p>
    <w:p>
      <w:pPr>
        <w:pStyle w:val="2"/>
        <w:tabs>
          <w:tab w:val="right" w:leader="dot" w:pos="8630"/>
        </w:tabs>
        <w:spacing w:line="360" w:lineRule="auto"/>
        <w:rPr>
          <w:rFonts w:ascii="Calibri" w:hAnsi="Calibri"/>
          <w:lang w:val="en-US" w:eastAsia="zh-CN"/>
        </w:rPr>
      </w:pPr>
      <w:r>
        <w:fldChar w:fldCharType="begin"/>
      </w:r>
      <w:r>
        <w:instrText xml:space="preserve"> HYPERLINK \l "_Toc77664240" </w:instrText>
      </w:r>
      <w:r>
        <w:fldChar w:fldCharType="separate"/>
      </w:r>
      <w:r>
        <w:rPr>
          <w:rStyle w:val="45"/>
          <w:rFonts w:hint="eastAsia"/>
          <w:lang w:val="en-US" w:eastAsia="zh-CN"/>
        </w:rPr>
        <w:t>第二卷</w:t>
      </w:r>
      <w:r>
        <w:rPr>
          <w:lang w:val="en-US" w:eastAsia="zh-CN"/>
        </w:rPr>
        <w:tab/>
      </w:r>
      <w:r>
        <w:rPr>
          <w:lang w:val="en-US" w:eastAsia="zh-CN"/>
        </w:rPr>
        <w:fldChar w:fldCharType="begin"/>
      </w:r>
      <w:r>
        <w:rPr>
          <w:lang w:val="en-US" w:eastAsia="zh-CN"/>
        </w:rPr>
        <w:instrText xml:space="preserve"> PAGEREF _Toc77664240 \h </w:instrText>
      </w:r>
      <w:r>
        <w:rPr>
          <w:lang w:val="en-US" w:eastAsia="zh-CN"/>
        </w:rPr>
        <w:fldChar w:fldCharType="separate"/>
      </w:r>
      <w:r>
        <w:rPr>
          <w:lang w:val="en-US" w:eastAsia="zh-CN"/>
        </w:rPr>
        <w:t>32</w:t>
      </w:r>
      <w:r>
        <w:rPr>
          <w:lang w:val="en-US" w:eastAsia="zh-CN"/>
        </w:rPr>
        <w:fldChar w:fldCharType="end"/>
      </w:r>
      <w:r>
        <w:rPr>
          <w:lang w:val="en-US" w:eastAsia="zh-CN"/>
        </w:rPr>
        <w:fldChar w:fldCharType="end"/>
      </w:r>
    </w:p>
    <w:p>
      <w:pPr>
        <w:pStyle w:val="2"/>
        <w:tabs>
          <w:tab w:val="right" w:leader="dot" w:pos="8630"/>
        </w:tabs>
        <w:spacing w:line="360" w:lineRule="auto"/>
        <w:ind w:firstLine="420" w:firstLineChars="200"/>
        <w:rPr>
          <w:rFonts w:ascii="Calibri" w:hAnsi="Calibri"/>
          <w:lang w:val="en-US" w:eastAsia="zh-CN"/>
        </w:rPr>
      </w:pPr>
      <w:r>
        <w:fldChar w:fldCharType="begin"/>
      </w:r>
      <w:r>
        <w:instrText xml:space="preserve"> HYPERLINK \l "_Toc77664241" </w:instrText>
      </w:r>
      <w:r>
        <w:fldChar w:fldCharType="separate"/>
      </w:r>
      <w:r>
        <w:rPr>
          <w:rStyle w:val="45"/>
          <w:rFonts w:hint="eastAsia"/>
          <w:lang w:val="en-US" w:eastAsia="zh-CN"/>
        </w:rPr>
        <w:t>第五章 施工图审查服务技术要求</w:t>
      </w:r>
      <w:r>
        <w:rPr>
          <w:lang w:val="en-US" w:eastAsia="zh-CN"/>
        </w:rPr>
        <w:tab/>
      </w:r>
      <w:r>
        <w:rPr>
          <w:lang w:val="en-US" w:eastAsia="zh-CN"/>
        </w:rPr>
        <w:fldChar w:fldCharType="begin"/>
      </w:r>
      <w:r>
        <w:rPr>
          <w:lang w:val="en-US" w:eastAsia="zh-CN"/>
        </w:rPr>
        <w:instrText xml:space="preserve"> PAGEREF _Toc77664241 \h </w:instrText>
      </w:r>
      <w:r>
        <w:rPr>
          <w:lang w:val="en-US" w:eastAsia="zh-CN"/>
        </w:rPr>
        <w:fldChar w:fldCharType="separate"/>
      </w:r>
      <w:r>
        <w:rPr>
          <w:lang w:val="en-US" w:eastAsia="zh-CN"/>
        </w:rPr>
        <w:t>33</w:t>
      </w:r>
      <w:r>
        <w:rPr>
          <w:lang w:val="en-US" w:eastAsia="zh-CN"/>
        </w:rPr>
        <w:fldChar w:fldCharType="end"/>
      </w:r>
      <w:r>
        <w:rPr>
          <w:lang w:val="en-US" w:eastAsia="zh-CN"/>
        </w:rPr>
        <w:fldChar w:fldCharType="end"/>
      </w:r>
    </w:p>
    <w:p>
      <w:pPr>
        <w:pStyle w:val="2"/>
        <w:tabs>
          <w:tab w:val="right" w:leader="dot" w:pos="8630"/>
        </w:tabs>
        <w:spacing w:line="360" w:lineRule="auto"/>
        <w:rPr>
          <w:rFonts w:ascii="Calibri" w:hAnsi="Calibri"/>
          <w:lang w:val="en-US" w:eastAsia="zh-CN"/>
        </w:rPr>
      </w:pPr>
      <w:r>
        <w:fldChar w:fldCharType="begin"/>
      </w:r>
      <w:r>
        <w:instrText xml:space="preserve"> HYPERLINK \l "_Toc77664242" </w:instrText>
      </w:r>
      <w:r>
        <w:fldChar w:fldCharType="separate"/>
      </w:r>
      <w:r>
        <w:rPr>
          <w:rStyle w:val="45"/>
          <w:rFonts w:hint="eastAsia"/>
          <w:lang w:val="en-US" w:eastAsia="zh-CN"/>
        </w:rPr>
        <w:t>第三卷</w:t>
      </w:r>
      <w:r>
        <w:rPr>
          <w:lang w:val="en-US" w:eastAsia="zh-CN"/>
        </w:rPr>
        <w:tab/>
      </w:r>
      <w:r>
        <w:rPr>
          <w:lang w:val="en-US" w:eastAsia="zh-CN"/>
        </w:rPr>
        <w:fldChar w:fldCharType="begin"/>
      </w:r>
      <w:r>
        <w:rPr>
          <w:lang w:val="en-US" w:eastAsia="zh-CN"/>
        </w:rPr>
        <w:instrText xml:space="preserve"> PAGEREF _Toc77664242 \h </w:instrText>
      </w:r>
      <w:r>
        <w:rPr>
          <w:lang w:val="en-US" w:eastAsia="zh-CN"/>
        </w:rPr>
        <w:fldChar w:fldCharType="separate"/>
      </w:r>
      <w:r>
        <w:rPr>
          <w:lang w:val="en-US" w:eastAsia="zh-CN"/>
        </w:rPr>
        <w:t>35</w:t>
      </w:r>
      <w:r>
        <w:rPr>
          <w:lang w:val="en-US" w:eastAsia="zh-CN"/>
        </w:rPr>
        <w:fldChar w:fldCharType="end"/>
      </w:r>
      <w:r>
        <w:rPr>
          <w:lang w:val="en-US" w:eastAsia="zh-CN"/>
        </w:rPr>
        <w:fldChar w:fldCharType="end"/>
      </w:r>
    </w:p>
    <w:p>
      <w:pPr>
        <w:pStyle w:val="2"/>
        <w:tabs>
          <w:tab w:val="right" w:leader="dot" w:pos="8630"/>
        </w:tabs>
        <w:spacing w:line="360" w:lineRule="auto"/>
        <w:ind w:firstLine="420" w:firstLineChars="200"/>
        <w:rPr>
          <w:rFonts w:ascii="Calibri" w:hAnsi="Calibri"/>
          <w:lang w:val="en-US" w:eastAsia="zh-CN"/>
        </w:rPr>
      </w:pPr>
      <w:r>
        <w:fldChar w:fldCharType="begin"/>
      </w:r>
      <w:r>
        <w:instrText xml:space="preserve"> HYPERLINK \l "_Toc77664243" </w:instrText>
      </w:r>
      <w:r>
        <w:fldChar w:fldCharType="separate"/>
      </w:r>
      <w:r>
        <w:rPr>
          <w:rStyle w:val="45"/>
          <w:rFonts w:hint="eastAsia"/>
          <w:lang w:val="en-US" w:eastAsia="zh-CN"/>
        </w:rPr>
        <w:t>第六章 投标文件格式</w:t>
      </w:r>
      <w:r>
        <w:rPr>
          <w:lang w:val="en-US" w:eastAsia="zh-CN"/>
        </w:rPr>
        <w:tab/>
      </w:r>
      <w:r>
        <w:rPr>
          <w:lang w:val="en-US" w:eastAsia="zh-CN"/>
        </w:rPr>
        <w:fldChar w:fldCharType="begin"/>
      </w:r>
      <w:r>
        <w:rPr>
          <w:lang w:val="en-US" w:eastAsia="zh-CN"/>
        </w:rPr>
        <w:instrText xml:space="preserve"> PAGEREF _Toc77664243 \h </w:instrText>
      </w:r>
      <w:r>
        <w:rPr>
          <w:lang w:val="en-US" w:eastAsia="zh-CN"/>
        </w:rPr>
        <w:fldChar w:fldCharType="separate"/>
      </w:r>
      <w:r>
        <w:rPr>
          <w:lang w:val="en-US" w:eastAsia="zh-CN"/>
        </w:rPr>
        <w:t>35</w:t>
      </w:r>
      <w:r>
        <w:rPr>
          <w:lang w:val="en-US" w:eastAsia="zh-CN"/>
        </w:rPr>
        <w:fldChar w:fldCharType="end"/>
      </w:r>
      <w:r>
        <w:rPr>
          <w:lang w:val="en-US" w:eastAsia="zh-CN"/>
        </w:rPr>
        <w:fldChar w:fldCharType="end"/>
      </w:r>
    </w:p>
    <w:p>
      <w:pPr>
        <w:sectPr>
          <w:footerReference r:id="rId3" w:type="default"/>
          <w:pgSz w:w="12240" w:h="15840"/>
          <w:pgMar w:top="1440" w:right="1800" w:bottom="1440" w:left="1800" w:header="720" w:footer="720" w:gutter="0"/>
          <w:pgNumType w:start="1"/>
          <w:cols w:space="720" w:num="1"/>
          <w:docGrid w:linePitch="285" w:charSpace="0"/>
        </w:sectPr>
      </w:pPr>
      <w:r>
        <w:fldChar w:fldCharType="end"/>
      </w:r>
    </w:p>
    <w:p>
      <w:pPr>
        <w:pStyle w:val="3"/>
        <w:keepNext w:val="0"/>
        <w:keepLines w:val="0"/>
        <w:spacing w:line="240" w:lineRule="auto"/>
        <w:jc w:val="center"/>
        <w:rPr>
          <w:rFonts w:hint="eastAsia"/>
        </w:rPr>
      </w:pPr>
      <w:bookmarkStart w:id="3" w:name="_Toc511557024"/>
      <w:bookmarkStart w:id="4" w:name="_Toc77664222"/>
      <w:r>
        <w:t>第</w:t>
      </w:r>
      <w:bookmarkEnd w:id="0"/>
      <w:bookmarkEnd w:id="1"/>
      <w:bookmarkEnd w:id="2"/>
      <w:bookmarkEnd w:id="3"/>
      <w:r>
        <w:t>一卷</w:t>
      </w:r>
      <w:bookmarkEnd w:id="4"/>
    </w:p>
    <w:p>
      <w:pPr>
        <w:pStyle w:val="3"/>
        <w:keepNext w:val="0"/>
        <w:keepLines w:val="0"/>
        <w:spacing w:line="240" w:lineRule="auto"/>
        <w:jc w:val="center"/>
        <w:rPr>
          <w:rFonts w:hint="eastAsia"/>
        </w:rPr>
      </w:pPr>
      <w:bookmarkStart w:id="5" w:name="_Toc77664223"/>
    </w:p>
    <w:p>
      <w:pPr>
        <w:pStyle w:val="3"/>
        <w:keepNext w:val="0"/>
        <w:keepLines w:val="0"/>
        <w:spacing w:line="240" w:lineRule="auto"/>
        <w:jc w:val="center"/>
      </w:pPr>
      <w:r>
        <w:rPr>
          <w:rFonts w:hint="eastAsia"/>
        </w:rPr>
        <w:t xml:space="preserve">第一章 </w:t>
      </w:r>
      <w:r>
        <w:t>招标公告</w:t>
      </w:r>
      <w:bookmarkEnd w:id="5"/>
    </w:p>
    <w:p>
      <w:pPr>
        <w:spacing w:line="440" w:lineRule="exact"/>
        <w:jc w:val="center"/>
        <w:rPr>
          <w:rFonts w:eastAsia="黑体"/>
          <w:sz w:val="36"/>
          <w:szCs w:val="36"/>
        </w:rPr>
      </w:pPr>
      <w:r>
        <w:rPr>
          <w:rFonts w:hint="eastAsia" w:eastAsia="黑体"/>
          <w:sz w:val="36"/>
          <w:szCs w:val="36"/>
        </w:rPr>
        <w:t>（另册）</w:t>
      </w:r>
    </w:p>
    <w:p>
      <w:pPr>
        <w:spacing w:line="440" w:lineRule="exact"/>
        <w:jc w:val="center"/>
        <w:rPr>
          <w:rFonts w:hint="eastAsia" w:eastAsia="黑体"/>
          <w:sz w:val="20"/>
        </w:rPr>
      </w:pPr>
    </w:p>
    <w:p>
      <w:pPr>
        <w:spacing w:line="440" w:lineRule="exact"/>
        <w:jc w:val="center"/>
        <w:rPr>
          <w:rFonts w:hint="eastAsia" w:eastAsia="黑体"/>
          <w:sz w:val="20"/>
        </w:rPr>
      </w:pPr>
    </w:p>
    <w:p>
      <w:pPr>
        <w:spacing w:line="440" w:lineRule="exact"/>
        <w:jc w:val="center"/>
        <w:rPr>
          <w:rFonts w:hint="eastAsia" w:eastAsia="黑体"/>
          <w:sz w:val="20"/>
        </w:rPr>
      </w:pPr>
    </w:p>
    <w:p>
      <w:pPr>
        <w:spacing w:line="440" w:lineRule="exact"/>
        <w:jc w:val="center"/>
        <w:rPr>
          <w:rFonts w:hint="eastAsia" w:eastAsia="黑体"/>
          <w:sz w:val="20"/>
        </w:rPr>
      </w:pPr>
    </w:p>
    <w:p>
      <w:pPr>
        <w:spacing w:line="440" w:lineRule="exact"/>
        <w:jc w:val="center"/>
        <w:rPr>
          <w:rFonts w:hint="eastAsia" w:eastAsia="黑体"/>
          <w:sz w:val="20"/>
        </w:rPr>
      </w:pPr>
    </w:p>
    <w:p>
      <w:pPr>
        <w:spacing w:line="440" w:lineRule="exact"/>
        <w:jc w:val="center"/>
        <w:rPr>
          <w:rFonts w:hint="eastAsia" w:eastAsia="黑体"/>
          <w:sz w:val="20"/>
        </w:rPr>
      </w:pPr>
    </w:p>
    <w:p>
      <w:pPr>
        <w:spacing w:line="440" w:lineRule="exact"/>
        <w:jc w:val="center"/>
        <w:rPr>
          <w:rFonts w:hint="eastAsia" w:eastAsia="黑体"/>
          <w:sz w:val="20"/>
        </w:rPr>
      </w:pPr>
    </w:p>
    <w:p>
      <w:pPr>
        <w:spacing w:line="440" w:lineRule="exact"/>
        <w:jc w:val="center"/>
        <w:rPr>
          <w:rFonts w:hint="eastAsia" w:eastAsia="黑体"/>
          <w:sz w:val="20"/>
        </w:rPr>
      </w:pPr>
    </w:p>
    <w:p>
      <w:pPr>
        <w:spacing w:line="440" w:lineRule="exact"/>
        <w:jc w:val="center"/>
        <w:rPr>
          <w:rFonts w:hint="eastAsia" w:eastAsia="黑体"/>
          <w:sz w:val="20"/>
        </w:rPr>
      </w:pPr>
    </w:p>
    <w:p>
      <w:pPr>
        <w:spacing w:line="440" w:lineRule="exact"/>
        <w:jc w:val="center"/>
        <w:rPr>
          <w:rFonts w:hint="eastAsia" w:eastAsia="黑体"/>
          <w:sz w:val="20"/>
        </w:rPr>
      </w:pPr>
    </w:p>
    <w:p>
      <w:pPr>
        <w:spacing w:line="440" w:lineRule="exact"/>
        <w:jc w:val="center"/>
        <w:rPr>
          <w:rFonts w:hint="eastAsia" w:eastAsia="黑体"/>
          <w:sz w:val="20"/>
        </w:rPr>
      </w:pPr>
    </w:p>
    <w:p>
      <w:pPr>
        <w:spacing w:line="440" w:lineRule="exact"/>
        <w:jc w:val="center"/>
        <w:rPr>
          <w:rFonts w:hint="eastAsia" w:eastAsia="黑体"/>
          <w:sz w:val="20"/>
        </w:rPr>
      </w:pPr>
    </w:p>
    <w:p>
      <w:pPr>
        <w:spacing w:line="440" w:lineRule="exact"/>
        <w:jc w:val="center"/>
        <w:rPr>
          <w:rFonts w:hint="eastAsia" w:eastAsia="黑体"/>
          <w:sz w:val="20"/>
        </w:rPr>
      </w:pPr>
    </w:p>
    <w:p>
      <w:pPr>
        <w:spacing w:line="440" w:lineRule="exact"/>
        <w:jc w:val="center"/>
        <w:rPr>
          <w:rFonts w:hint="eastAsia" w:eastAsia="黑体"/>
          <w:sz w:val="20"/>
        </w:rPr>
      </w:pPr>
    </w:p>
    <w:p>
      <w:pPr>
        <w:spacing w:line="440" w:lineRule="exact"/>
        <w:jc w:val="center"/>
        <w:rPr>
          <w:rFonts w:hint="eastAsia" w:eastAsia="黑体"/>
          <w:sz w:val="20"/>
        </w:rPr>
      </w:pPr>
    </w:p>
    <w:p>
      <w:pPr>
        <w:spacing w:line="440" w:lineRule="exact"/>
        <w:jc w:val="center"/>
        <w:rPr>
          <w:rFonts w:hint="eastAsia" w:eastAsia="黑体"/>
          <w:sz w:val="20"/>
        </w:rPr>
      </w:pPr>
    </w:p>
    <w:p>
      <w:pPr>
        <w:spacing w:line="440" w:lineRule="exact"/>
        <w:jc w:val="center"/>
        <w:rPr>
          <w:rFonts w:hint="eastAsia" w:eastAsia="黑体"/>
          <w:sz w:val="20"/>
        </w:rPr>
      </w:pPr>
    </w:p>
    <w:p>
      <w:pPr>
        <w:spacing w:line="440" w:lineRule="exact"/>
        <w:jc w:val="center"/>
        <w:rPr>
          <w:rFonts w:hint="eastAsia" w:eastAsia="黑体"/>
          <w:sz w:val="20"/>
        </w:rPr>
      </w:pPr>
    </w:p>
    <w:p>
      <w:pPr>
        <w:spacing w:line="440" w:lineRule="exact"/>
        <w:jc w:val="center"/>
        <w:rPr>
          <w:rFonts w:hint="eastAsia" w:eastAsia="黑体"/>
          <w:sz w:val="20"/>
        </w:rPr>
      </w:pPr>
    </w:p>
    <w:p>
      <w:pPr>
        <w:spacing w:line="440" w:lineRule="exact"/>
        <w:jc w:val="center"/>
        <w:rPr>
          <w:rFonts w:hint="eastAsia" w:eastAsia="黑体"/>
          <w:sz w:val="20"/>
        </w:rPr>
      </w:pPr>
    </w:p>
    <w:p>
      <w:pPr>
        <w:spacing w:line="360" w:lineRule="auto"/>
        <w:rPr>
          <w:sz w:val="24"/>
          <w:szCs w:val="24"/>
        </w:rPr>
      </w:pPr>
      <w:bookmarkStart w:id="6" w:name="_Toc384308185"/>
      <w:bookmarkEnd w:id="6"/>
      <w:bookmarkStart w:id="7" w:name="_Toc352691456"/>
      <w:bookmarkEnd w:id="7"/>
      <w:bookmarkStart w:id="8" w:name="_Toc300834927"/>
      <w:bookmarkEnd w:id="8"/>
      <w:bookmarkStart w:id="9" w:name="_Toc384308187"/>
      <w:bookmarkEnd w:id="9"/>
      <w:bookmarkStart w:id="10" w:name="_Toc17972"/>
      <w:bookmarkEnd w:id="10"/>
      <w:bookmarkStart w:id="11" w:name="_Toc300834929"/>
      <w:bookmarkEnd w:id="11"/>
      <w:bookmarkStart w:id="12" w:name="_Toc352691453"/>
      <w:bookmarkEnd w:id="12"/>
      <w:bookmarkStart w:id="13" w:name="_Toc247527535"/>
      <w:bookmarkEnd w:id="13"/>
      <w:bookmarkStart w:id="14" w:name="_Toc152045512"/>
      <w:bookmarkEnd w:id="14"/>
      <w:bookmarkStart w:id="15" w:name="_Toc152042288"/>
      <w:bookmarkEnd w:id="15"/>
      <w:bookmarkStart w:id="16" w:name="_Toc247527536"/>
      <w:bookmarkEnd w:id="16"/>
      <w:bookmarkStart w:id="17" w:name="_Toc369531495"/>
      <w:bookmarkEnd w:id="17"/>
      <w:bookmarkStart w:id="18" w:name="_Toc300834930"/>
      <w:bookmarkEnd w:id="18"/>
      <w:bookmarkStart w:id="19" w:name="_Toc152042289"/>
      <w:bookmarkEnd w:id="19"/>
      <w:bookmarkStart w:id="20" w:name="_Toc144974480"/>
      <w:bookmarkEnd w:id="20"/>
      <w:bookmarkStart w:id="21" w:name="_Toc361508562"/>
      <w:bookmarkEnd w:id="21"/>
      <w:bookmarkStart w:id="22" w:name="_Toc369531497"/>
      <w:bookmarkEnd w:id="22"/>
      <w:bookmarkStart w:id="23" w:name="_Toc247513935"/>
      <w:bookmarkEnd w:id="23"/>
      <w:bookmarkStart w:id="24" w:name="_Toc361508560"/>
      <w:bookmarkEnd w:id="24"/>
      <w:bookmarkStart w:id="25" w:name="_Toc30817"/>
      <w:bookmarkEnd w:id="25"/>
      <w:bookmarkStart w:id="26" w:name="_Toc361508563"/>
      <w:bookmarkEnd w:id="26"/>
      <w:bookmarkStart w:id="27" w:name="_Toc10785"/>
      <w:bookmarkEnd w:id="27"/>
      <w:bookmarkStart w:id="28" w:name="_Toc352691455"/>
      <w:bookmarkEnd w:id="28"/>
      <w:bookmarkStart w:id="29" w:name="_Toc247513934"/>
      <w:bookmarkEnd w:id="29"/>
      <w:bookmarkStart w:id="30" w:name="_Toc369531498"/>
      <w:bookmarkEnd w:id="30"/>
      <w:bookmarkStart w:id="31" w:name="_Toc144974481"/>
      <w:bookmarkEnd w:id="31"/>
      <w:bookmarkStart w:id="32" w:name="_Toc384308188"/>
      <w:bookmarkEnd w:id="32"/>
      <w:bookmarkStart w:id="33" w:name="_Toc152045513"/>
      <w:bookmarkEnd w:id="33"/>
    </w:p>
    <w:p>
      <w:pPr>
        <w:pStyle w:val="3"/>
        <w:keepNext w:val="0"/>
        <w:keepLines w:val="0"/>
        <w:spacing w:line="360" w:lineRule="auto"/>
        <w:jc w:val="center"/>
      </w:pPr>
      <w:bookmarkStart w:id="34" w:name="_Toc247527547"/>
      <w:bookmarkEnd w:id="34"/>
      <w:bookmarkStart w:id="35" w:name="_Toc14865"/>
      <w:bookmarkEnd w:id="35"/>
      <w:bookmarkStart w:id="36" w:name="_Toc384308203"/>
      <w:bookmarkEnd w:id="36"/>
      <w:bookmarkStart w:id="37" w:name="_Toc247527549"/>
      <w:bookmarkEnd w:id="37"/>
      <w:bookmarkStart w:id="38" w:name="_Toc352691469"/>
      <w:bookmarkEnd w:id="38"/>
      <w:bookmarkStart w:id="39" w:name="_Toc369531509"/>
      <w:bookmarkEnd w:id="39"/>
      <w:bookmarkStart w:id="40" w:name="_Toc300834943"/>
      <w:bookmarkEnd w:id="40"/>
      <w:bookmarkStart w:id="41" w:name="_Toc247513946"/>
      <w:bookmarkEnd w:id="41"/>
      <w:bookmarkStart w:id="42" w:name="_Toc247513948"/>
      <w:bookmarkEnd w:id="42"/>
      <w:bookmarkStart w:id="43" w:name="_Toc19794"/>
      <w:bookmarkEnd w:id="43"/>
      <w:bookmarkStart w:id="44" w:name="_Toc152045525"/>
      <w:bookmarkEnd w:id="44"/>
      <w:bookmarkStart w:id="45" w:name="_Toc144974493"/>
      <w:bookmarkEnd w:id="45"/>
      <w:bookmarkStart w:id="46" w:name="_Toc361508580"/>
      <w:bookmarkEnd w:id="46"/>
      <w:bookmarkStart w:id="47" w:name="_Toc384308205"/>
      <w:bookmarkEnd w:id="47"/>
      <w:bookmarkStart w:id="48" w:name="_Toc352691467"/>
      <w:bookmarkEnd w:id="48"/>
      <w:bookmarkStart w:id="49" w:name="_Toc369531511"/>
      <w:bookmarkEnd w:id="49"/>
      <w:bookmarkStart w:id="50" w:name="_Toc361508578"/>
      <w:bookmarkEnd w:id="50"/>
      <w:bookmarkStart w:id="51" w:name="_Toc300834941"/>
      <w:bookmarkEnd w:id="51"/>
      <w:bookmarkStart w:id="52" w:name="_Toc144974491"/>
      <w:bookmarkEnd w:id="52"/>
      <w:bookmarkStart w:id="53" w:name="_Toc152042301"/>
      <w:bookmarkEnd w:id="53"/>
      <w:bookmarkStart w:id="54" w:name="_Toc152045523"/>
      <w:bookmarkEnd w:id="54"/>
      <w:bookmarkStart w:id="55" w:name="_Toc152042299"/>
      <w:bookmarkEnd w:id="55"/>
      <w:r>
        <w:br w:type="page"/>
      </w:r>
      <w:bookmarkStart w:id="56" w:name="_Toc77664224"/>
      <w:r>
        <w:t>第二章</w:t>
      </w:r>
      <w:r>
        <w:rPr>
          <w:rFonts w:hint="eastAsia"/>
        </w:rPr>
        <w:t xml:space="preserve"> </w:t>
      </w:r>
      <w:r>
        <w:t>投标人须知</w:t>
      </w:r>
      <w:bookmarkEnd w:id="56"/>
    </w:p>
    <w:p>
      <w:pPr>
        <w:pStyle w:val="4"/>
        <w:keepNext w:val="0"/>
        <w:keepLines w:val="0"/>
        <w:spacing w:line="360" w:lineRule="auto"/>
        <w:jc w:val="center"/>
        <w:rPr>
          <w:rFonts w:ascii="Times New Roman" w:hAnsi="Times New Roman"/>
        </w:rPr>
      </w:pPr>
      <w:bookmarkStart w:id="57" w:name="_Toc77664225"/>
      <w:r>
        <w:rPr>
          <w:rFonts w:ascii="Times New Roman" w:hAnsi="Times New Roman"/>
        </w:rPr>
        <w:t>投标人须知前附表</w:t>
      </w:r>
      <w:bookmarkEnd w:id="57"/>
      <w:bookmarkStart w:id="191" w:name="_GoBack"/>
      <w:bookmarkEnd w:id="191"/>
    </w:p>
    <w:tbl>
      <w:tblPr>
        <w:tblStyle w:val="38"/>
        <w:tblW w:w="941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2607"/>
        <w:gridCol w:w="570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blHeader/>
          <w:jc w:val="center"/>
        </w:trPr>
        <w:tc>
          <w:tcPr>
            <w:tcW w:w="1101" w:type="dxa"/>
            <w:vAlign w:val="center"/>
          </w:tcPr>
          <w:p>
            <w:pPr>
              <w:snapToGrid w:val="0"/>
              <w:jc w:val="center"/>
              <w:rPr>
                <w:rFonts w:hint="eastAsia" w:ascii="宋体" w:hAnsi="宋体" w:eastAsia="宋体" w:cs="宋体"/>
                <w:b/>
                <w:szCs w:val="21"/>
              </w:rPr>
            </w:pPr>
            <w:r>
              <w:rPr>
                <w:rFonts w:hint="eastAsia" w:ascii="宋体" w:hAnsi="宋体" w:eastAsia="宋体" w:cs="宋体"/>
                <w:b/>
                <w:szCs w:val="21"/>
              </w:rPr>
              <w:t>条款号</w:t>
            </w:r>
          </w:p>
        </w:tc>
        <w:tc>
          <w:tcPr>
            <w:tcW w:w="2607" w:type="dxa"/>
            <w:vAlign w:val="center"/>
          </w:tcPr>
          <w:p>
            <w:pPr>
              <w:snapToGrid w:val="0"/>
              <w:jc w:val="center"/>
              <w:rPr>
                <w:rFonts w:hint="eastAsia" w:ascii="宋体" w:hAnsi="宋体" w:eastAsia="宋体" w:cs="宋体"/>
                <w:b/>
                <w:szCs w:val="21"/>
              </w:rPr>
            </w:pPr>
            <w:r>
              <w:rPr>
                <w:rFonts w:hint="eastAsia" w:ascii="宋体" w:hAnsi="宋体" w:eastAsia="宋体" w:cs="宋体"/>
                <w:b/>
                <w:szCs w:val="21"/>
              </w:rPr>
              <w:t>条款名称</w:t>
            </w:r>
          </w:p>
        </w:tc>
        <w:tc>
          <w:tcPr>
            <w:tcW w:w="5702" w:type="dxa"/>
            <w:vAlign w:val="center"/>
          </w:tcPr>
          <w:p>
            <w:pPr>
              <w:snapToGrid w:val="0"/>
              <w:jc w:val="center"/>
              <w:rPr>
                <w:rFonts w:hint="eastAsia" w:ascii="宋体" w:hAnsi="宋体" w:eastAsia="宋体" w:cs="宋体"/>
                <w:b/>
                <w:szCs w:val="21"/>
              </w:rPr>
            </w:pPr>
            <w:r>
              <w:rPr>
                <w:rFonts w:hint="eastAsia" w:ascii="宋体" w:hAnsi="宋体" w:eastAsia="宋体" w:cs="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1.1.2</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招标人</w:t>
            </w:r>
          </w:p>
        </w:tc>
        <w:tc>
          <w:tcPr>
            <w:tcW w:w="5702" w:type="dxa"/>
            <w:vAlign w:val="center"/>
          </w:tcPr>
          <w:p>
            <w:pPr>
              <w:snapToGrid w:val="0"/>
              <w:ind w:left="630" w:hanging="630" w:hangingChars="300"/>
              <w:rPr>
                <w:rFonts w:hint="eastAsia" w:ascii="宋体" w:hAnsi="宋体" w:eastAsia="宋体" w:cs="宋体"/>
                <w:szCs w:val="21"/>
              </w:rPr>
            </w:pPr>
            <w:r>
              <w:rPr>
                <w:rFonts w:hint="eastAsia" w:ascii="宋体" w:hAnsi="宋体" w:eastAsia="宋体" w:cs="宋体"/>
                <w:szCs w:val="21"/>
              </w:rPr>
              <w:t>名称：</w:t>
            </w:r>
            <w:r>
              <w:rPr>
                <w:rFonts w:hint="eastAsia" w:ascii="宋体" w:hAnsi="宋体" w:eastAsia="宋体" w:cs="宋体"/>
                <w:szCs w:val="21"/>
                <w:u w:val="single"/>
                <w:lang w:val="zh-CN"/>
              </w:rPr>
              <w:t>广州市番禺污水治理有限公司</w:t>
            </w:r>
          </w:p>
          <w:p>
            <w:pPr>
              <w:snapToGrid w:val="0"/>
              <w:jc w:val="left"/>
              <w:rPr>
                <w:rFonts w:hint="eastAsia" w:ascii="宋体" w:hAnsi="宋体" w:eastAsia="宋体" w:cs="宋体"/>
                <w:szCs w:val="21"/>
              </w:rPr>
            </w:pPr>
            <w:r>
              <w:rPr>
                <w:rFonts w:hint="eastAsia" w:ascii="宋体" w:hAnsi="宋体" w:eastAsia="宋体" w:cs="宋体"/>
                <w:szCs w:val="21"/>
              </w:rPr>
              <w:t>地址：</w:t>
            </w:r>
            <w:r>
              <w:rPr>
                <w:rFonts w:hint="eastAsia" w:ascii="宋体" w:hAnsi="宋体" w:eastAsia="宋体" w:cs="宋体"/>
                <w:szCs w:val="21"/>
                <w:u w:val="single"/>
              </w:rPr>
              <w:t>广州市番禺区沿江路563号</w:t>
            </w:r>
          </w:p>
          <w:p>
            <w:pPr>
              <w:snapToGrid w:val="0"/>
              <w:rPr>
                <w:rFonts w:hint="eastAsia" w:ascii="宋体" w:hAnsi="宋体" w:eastAsia="宋体" w:cs="宋体"/>
                <w:szCs w:val="21"/>
              </w:rPr>
            </w:pPr>
            <w:r>
              <w:rPr>
                <w:rFonts w:hint="eastAsia" w:ascii="宋体" w:hAnsi="宋体" w:eastAsia="宋体" w:cs="宋体"/>
                <w:szCs w:val="21"/>
              </w:rPr>
              <w:t>联系人：</w:t>
            </w:r>
            <w:r>
              <w:rPr>
                <w:rFonts w:hint="eastAsia" w:ascii="宋体" w:hAnsi="宋体" w:eastAsia="宋体" w:cs="宋体"/>
                <w:szCs w:val="21"/>
                <w:u w:val="single"/>
              </w:rPr>
              <w:t>李工</w:t>
            </w:r>
            <w:r>
              <w:rPr>
                <w:rFonts w:hint="eastAsia" w:ascii="宋体" w:hAnsi="宋体" w:eastAsia="宋体" w:cs="宋体"/>
                <w:szCs w:val="21"/>
              </w:rPr>
              <w:t xml:space="preserve">       </w:t>
            </w:r>
          </w:p>
          <w:p>
            <w:pPr>
              <w:snapToGrid w:val="0"/>
              <w:rPr>
                <w:rFonts w:hint="eastAsia" w:ascii="宋体" w:hAnsi="宋体" w:eastAsia="宋体" w:cs="宋体"/>
                <w:szCs w:val="21"/>
              </w:rPr>
            </w:pPr>
            <w:r>
              <w:rPr>
                <w:rFonts w:hint="eastAsia" w:ascii="宋体" w:hAnsi="宋体" w:eastAsia="宋体" w:cs="宋体"/>
                <w:szCs w:val="21"/>
              </w:rPr>
              <w:t>电话：</w:t>
            </w:r>
            <w:r>
              <w:rPr>
                <w:rFonts w:hint="eastAsia" w:ascii="宋体" w:hAnsi="宋体" w:eastAsia="宋体" w:cs="宋体"/>
                <w:szCs w:val="21"/>
                <w:u w:val="single"/>
              </w:rPr>
              <w:t>020-84602513</w:t>
            </w:r>
            <w:r>
              <w:rPr>
                <w:rFonts w:hint="eastAsia" w:ascii="宋体" w:hAnsi="宋体" w:eastAsia="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8"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1.1.3</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招标代理机构</w:t>
            </w:r>
          </w:p>
        </w:tc>
        <w:tc>
          <w:tcPr>
            <w:tcW w:w="5702" w:type="dxa"/>
            <w:vAlign w:val="center"/>
          </w:tcPr>
          <w:p>
            <w:pPr>
              <w:rPr>
                <w:rFonts w:hint="eastAsia" w:ascii="宋体" w:hAnsi="宋体" w:eastAsia="宋体" w:cs="宋体"/>
                <w:szCs w:val="21"/>
              </w:rPr>
            </w:pPr>
            <w:r>
              <w:rPr>
                <w:rFonts w:hint="eastAsia" w:ascii="宋体" w:hAnsi="宋体" w:eastAsia="宋体" w:cs="宋体"/>
                <w:szCs w:val="21"/>
              </w:rPr>
              <w:t>名称：</w:t>
            </w:r>
            <w:r>
              <w:rPr>
                <w:rFonts w:hint="eastAsia" w:ascii="宋体" w:hAnsi="宋体" w:eastAsia="宋体" w:cs="宋体"/>
                <w:szCs w:val="21"/>
                <w:u w:val="single"/>
              </w:rPr>
              <w:t>广东省广大工程顾问有限公司</w:t>
            </w:r>
          </w:p>
          <w:p>
            <w:pPr>
              <w:rPr>
                <w:rFonts w:hint="eastAsia" w:ascii="宋体" w:hAnsi="宋体" w:eastAsia="宋体" w:cs="宋体"/>
                <w:szCs w:val="21"/>
              </w:rPr>
            </w:pPr>
            <w:r>
              <w:rPr>
                <w:rFonts w:hint="eastAsia" w:ascii="宋体" w:hAnsi="宋体" w:eastAsia="宋体" w:cs="宋体"/>
                <w:szCs w:val="21"/>
              </w:rPr>
              <w:t>地址：</w:t>
            </w:r>
            <w:r>
              <w:rPr>
                <w:rFonts w:hint="eastAsia" w:ascii="宋体" w:hAnsi="宋体" w:eastAsia="宋体" w:cs="宋体"/>
                <w:szCs w:val="21"/>
                <w:u w:val="single"/>
              </w:rPr>
              <w:t>广州市番禺区东环街文坡路8号8楼</w:t>
            </w:r>
          </w:p>
          <w:p>
            <w:pPr>
              <w:rPr>
                <w:rFonts w:hint="eastAsia" w:ascii="宋体" w:hAnsi="宋体" w:eastAsia="宋体" w:cs="宋体"/>
                <w:szCs w:val="21"/>
              </w:rPr>
            </w:pPr>
            <w:r>
              <w:rPr>
                <w:rFonts w:hint="eastAsia" w:ascii="宋体" w:hAnsi="宋体" w:eastAsia="宋体" w:cs="宋体"/>
                <w:szCs w:val="21"/>
              </w:rPr>
              <w:t>联系人：</w:t>
            </w:r>
            <w:r>
              <w:rPr>
                <w:rFonts w:hint="eastAsia" w:ascii="宋体" w:hAnsi="宋体" w:eastAsia="宋体" w:cs="宋体"/>
                <w:szCs w:val="21"/>
                <w:u w:val="single"/>
              </w:rPr>
              <w:t>张工</w:t>
            </w:r>
          </w:p>
          <w:p>
            <w:pPr>
              <w:snapToGrid w:val="0"/>
              <w:rPr>
                <w:rFonts w:hint="eastAsia" w:ascii="宋体" w:hAnsi="宋体" w:eastAsia="宋体" w:cs="宋体"/>
                <w:szCs w:val="21"/>
              </w:rPr>
            </w:pPr>
            <w:r>
              <w:rPr>
                <w:rFonts w:hint="eastAsia" w:ascii="宋体" w:hAnsi="宋体" w:eastAsia="宋体" w:cs="宋体"/>
                <w:szCs w:val="21"/>
              </w:rPr>
              <w:t>电话：</w:t>
            </w:r>
            <w:r>
              <w:rPr>
                <w:rFonts w:hint="eastAsia" w:ascii="宋体" w:hAnsi="宋体" w:eastAsia="宋体" w:cs="宋体"/>
                <w:szCs w:val="21"/>
                <w:u w:val="single"/>
              </w:rPr>
              <w:t>020-38293607、13538816679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1.1.4</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招标项目名称</w:t>
            </w:r>
          </w:p>
        </w:tc>
        <w:tc>
          <w:tcPr>
            <w:tcW w:w="5702" w:type="dxa"/>
            <w:vAlign w:val="center"/>
          </w:tcPr>
          <w:p>
            <w:pPr>
              <w:snapToGrid w:val="0"/>
              <w:jc w:val="left"/>
              <w:rPr>
                <w:rFonts w:hint="eastAsia" w:ascii="宋体" w:hAnsi="宋体" w:eastAsia="宋体" w:cs="宋体"/>
                <w:szCs w:val="21"/>
              </w:rPr>
            </w:pPr>
            <w:r>
              <w:rPr>
                <w:rFonts w:hint="eastAsia" w:ascii="宋体" w:hAnsi="宋体" w:eastAsia="宋体" w:cs="宋体"/>
                <w:szCs w:val="21"/>
                <w:u w:val="single"/>
              </w:rPr>
              <w:t>番禺区创新城净水厂首期工程施工图审查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1.1.5</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项目建设地点</w:t>
            </w:r>
          </w:p>
        </w:tc>
        <w:tc>
          <w:tcPr>
            <w:tcW w:w="5702" w:type="dxa"/>
            <w:vAlign w:val="center"/>
          </w:tcPr>
          <w:p>
            <w:pPr>
              <w:snapToGrid w:val="0"/>
              <w:rPr>
                <w:rFonts w:hint="eastAsia" w:ascii="宋体" w:hAnsi="宋体" w:eastAsia="宋体" w:cs="宋体"/>
                <w:szCs w:val="21"/>
              </w:rPr>
            </w:pPr>
            <w:r>
              <w:rPr>
                <w:rFonts w:hint="eastAsia" w:ascii="宋体" w:hAnsi="宋体" w:eastAsia="宋体" w:cs="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1.1.6</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项目建设规模</w:t>
            </w:r>
          </w:p>
        </w:tc>
        <w:tc>
          <w:tcPr>
            <w:tcW w:w="5702" w:type="dxa"/>
            <w:vAlign w:val="center"/>
          </w:tcPr>
          <w:p>
            <w:pPr>
              <w:snapToGrid w:val="0"/>
              <w:ind w:right="106"/>
              <w:rPr>
                <w:rFonts w:hint="eastAsia" w:ascii="宋体" w:hAnsi="宋体" w:eastAsia="宋体" w:cs="宋体"/>
                <w:szCs w:val="21"/>
              </w:rPr>
            </w:pPr>
            <w:r>
              <w:rPr>
                <w:rFonts w:hint="eastAsia" w:ascii="宋体" w:hAnsi="宋体" w:eastAsia="宋体" w:cs="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1.1.8</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建筑安装工程费</w:t>
            </w:r>
          </w:p>
        </w:tc>
        <w:tc>
          <w:tcPr>
            <w:tcW w:w="5702" w:type="dxa"/>
            <w:vAlign w:val="center"/>
          </w:tcPr>
          <w:p>
            <w:pPr>
              <w:snapToGrid w:val="0"/>
              <w:rPr>
                <w:rFonts w:hint="eastAsia" w:ascii="宋体" w:hAnsi="宋体" w:eastAsia="宋体" w:cs="宋体"/>
                <w:szCs w:val="21"/>
              </w:rPr>
            </w:pPr>
            <w:r>
              <w:rPr>
                <w:rFonts w:hint="eastAsia" w:ascii="宋体" w:hAnsi="宋体" w:eastAsia="宋体" w:cs="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1.2.1</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资金来源及比例</w:t>
            </w:r>
          </w:p>
        </w:tc>
        <w:tc>
          <w:tcPr>
            <w:tcW w:w="5702" w:type="dxa"/>
            <w:vAlign w:val="center"/>
          </w:tcPr>
          <w:p>
            <w:pPr>
              <w:snapToGrid w:val="0"/>
              <w:rPr>
                <w:rFonts w:hint="eastAsia" w:ascii="宋体" w:hAnsi="宋体" w:eastAsia="宋体" w:cs="宋体"/>
                <w:szCs w:val="21"/>
              </w:rPr>
            </w:pPr>
            <w:r>
              <w:rPr>
                <w:rFonts w:hint="eastAsia" w:ascii="宋体" w:hAnsi="宋体" w:eastAsia="宋体" w:cs="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1.2.2</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资金落实情况</w:t>
            </w:r>
          </w:p>
        </w:tc>
        <w:tc>
          <w:tcPr>
            <w:tcW w:w="5702" w:type="dxa"/>
            <w:vAlign w:val="center"/>
          </w:tcPr>
          <w:p>
            <w:pPr>
              <w:snapToGrid w:val="0"/>
              <w:rPr>
                <w:rFonts w:hint="eastAsia" w:ascii="宋体" w:hAnsi="宋体" w:eastAsia="宋体" w:cs="宋体"/>
                <w:szCs w:val="21"/>
              </w:rPr>
            </w:pPr>
            <w:r>
              <w:rPr>
                <w:rFonts w:hint="eastAsia" w:ascii="宋体" w:hAnsi="宋体" w:eastAsia="宋体" w:cs="宋体"/>
                <w:szCs w:val="21"/>
                <w:u w:val="single"/>
              </w:rPr>
              <w:t>已落实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1.3.1</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招标范围</w:t>
            </w:r>
          </w:p>
        </w:tc>
        <w:tc>
          <w:tcPr>
            <w:tcW w:w="5702" w:type="dxa"/>
            <w:vAlign w:val="center"/>
          </w:tcPr>
          <w:p>
            <w:pPr>
              <w:snapToGrid w:val="0"/>
              <w:ind w:right="106"/>
              <w:rPr>
                <w:rFonts w:hint="eastAsia" w:ascii="宋体" w:hAnsi="宋体" w:eastAsia="宋体" w:cs="宋体"/>
                <w:szCs w:val="21"/>
              </w:rPr>
            </w:pPr>
            <w:r>
              <w:rPr>
                <w:rFonts w:hint="eastAsia" w:ascii="宋体" w:hAnsi="宋体" w:eastAsia="宋体" w:cs="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1.3.2</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服务期限</w:t>
            </w:r>
          </w:p>
        </w:tc>
        <w:tc>
          <w:tcPr>
            <w:tcW w:w="5702" w:type="dxa"/>
            <w:vAlign w:val="center"/>
          </w:tcPr>
          <w:p>
            <w:pPr>
              <w:snapToGrid w:val="0"/>
              <w:rPr>
                <w:rFonts w:hint="eastAsia" w:ascii="宋体" w:hAnsi="宋体" w:eastAsia="宋体" w:cs="宋体"/>
                <w:szCs w:val="21"/>
              </w:rPr>
            </w:pPr>
            <w:r>
              <w:rPr>
                <w:rFonts w:hint="eastAsia" w:ascii="宋体" w:hAnsi="宋体" w:eastAsia="宋体" w:cs="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1.3.3</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质量标准</w:t>
            </w:r>
          </w:p>
        </w:tc>
        <w:tc>
          <w:tcPr>
            <w:tcW w:w="5702" w:type="dxa"/>
            <w:vAlign w:val="center"/>
          </w:tcPr>
          <w:p>
            <w:pPr>
              <w:pStyle w:val="37"/>
              <w:snapToGrid w:val="0"/>
              <w:spacing w:after="0" w:line="240" w:lineRule="auto"/>
              <w:ind w:firstLine="0"/>
              <w:rPr>
                <w:rFonts w:hint="eastAsia" w:ascii="宋体" w:hAnsi="宋体" w:eastAsia="宋体" w:cs="宋体"/>
                <w:szCs w:val="21"/>
                <w:u w:val="single"/>
              </w:rPr>
            </w:pPr>
            <w:r>
              <w:rPr>
                <w:rFonts w:hint="eastAsia" w:ascii="宋体" w:hAnsi="宋体" w:eastAsia="宋体" w:cs="宋体"/>
                <w:szCs w:val="21"/>
                <w:u w:val="single"/>
              </w:rPr>
              <w:t>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33"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1.4.1</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投标人资质条件、能力、信誉</w:t>
            </w:r>
          </w:p>
        </w:tc>
        <w:tc>
          <w:tcPr>
            <w:tcW w:w="5702" w:type="dxa"/>
            <w:vAlign w:val="center"/>
          </w:tcPr>
          <w:p>
            <w:pPr>
              <w:snapToGrid w:val="0"/>
              <w:rPr>
                <w:rFonts w:hint="eastAsia" w:ascii="宋体" w:hAnsi="宋体" w:eastAsia="宋体" w:cs="宋体"/>
                <w:szCs w:val="21"/>
              </w:rPr>
            </w:pPr>
            <w:r>
              <w:rPr>
                <w:rFonts w:hint="eastAsia" w:ascii="宋体" w:hAnsi="宋体" w:eastAsia="宋体" w:cs="宋体"/>
                <w:szCs w:val="21"/>
              </w:rPr>
              <w:t>（1）资质要求：见招标公告投标人资格要求。</w:t>
            </w:r>
          </w:p>
          <w:p>
            <w:pPr>
              <w:snapToGrid w:val="0"/>
              <w:rPr>
                <w:rFonts w:hint="eastAsia" w:ascii="宋体" w:hAnsi="宋体" w:eastAsia="宋体" w:cs="宋体"/>
                <w:szCs w:val="21"/>
              </w:rPr>
            </w:pPr>
            <w:r>
              <w:rPr>
                <w:rFonts w:hint="eastAsia" w:ascii="宋体" w:hAnsi="宋体" w:eastAsia="宋体" w:cs="宋体"/>
                <w:szCs w:val="21"/>
              </w:rPr>
              <w:t>（2）财务要求：/。</w:t>
            </w:r>
          </w:p>
          <w:p>
            <w:pPr>
              <w:snapToGrid w:val="0"/>
              <w:rPr>
                <w:rFonts w:hint="eastAsia" w:ascii="宋体" w:hAnsi="宋体" w:eastAsia="宋体" w:cs="宋体"/>
                <w:szCs w:val="21"/>
              </w:rPr>
            </w:pPr>
            <w:r>
              <w:rPr>
                <w:rFonts w:hint="eastAsia" w:ascii="宋体" w:hAnsi="宋体" w:eastAsia="宋体" w:cs="宋体"/>
                <w:szCs w:val="21"/>
              </w:rPr>
              <w:t>（3）业绩要求：/。</w:t>
            </w:r>
          </w:p>
          <w:p>
            <w:pPr>
              <w:snapToGrid w:val="0"/>
              <w:rPr>
                <w:rFonts w:hint="eastAsia" w:ascii="宋体" w:hAnsi="宋体" w:eastAsia="宋体" w:cs="宋体"/>
                <w:szCs w:val="21"/>
              </w:rPr>
            </w:pPr>
            <w:r>
              <w:rPr>
                <w:rFonts w:hint="eastAsia" w:ascii="宋体" w:hAnsi="宋体" w:eastAsia="宋体" w:cs="宋体"/>
                <w:szCs w:val="21"/>
              </w:rPr>
              <w:t>（4）信誉要求：/。</w:t>
            </w:r>
          </w:p>
          <w:p>
            <w:pPr>
              <w:snapToGrid w:val="0"/>
              <w:rPr>
                <w:rFonts w:hint="eastAsia" w:ascii="宋体" w:hAnsi="宋体" w:eastAsia="宋体" w:cs="宋体"/>
                <w:szCs w:val="21"/>
              </w:rPr>
            </w:pPr>
            <w:r>
              <w:rPr>
                <w:rFonts w:hint="eastAsia" w:ascii="宋体" w:hAnsi="宋体" w:eastAsia="宋体" w:cs="宋体"/>
                <w:szCs w:val="21"/>
              </w:rPr>
              <w:t>（5）项目负责人的资格要求：见招标公告投标人资格要求。</w:t>
            </w:r>
          </w:p>
          <w:p>
            <w:pPr>
              <w:snapToGrid w:val="0"/>
              <w:rPr>
                <w:rFonts w:hint="eastAsia" w:ascii="宋体" w:hAnsi="宋体" w:eastAsia="宋体" w:cs="宋体"/>
                <w:szCs w:val="21"/>
              </w:rPr>
            </w:pPr>
            <w:r>
              <w:rPr>
                <w:rFonts w:hint="eastAsia" w:ascii="宋体" w:hAnsi="宋体" w:eastAsia="宋体" w:cs="宋体"/>
                <w:szCs w:val="21"/>
              </w:rPr>
              <w:t>（6）其他主要人员要求：/。</w:t>
            </w:r>
          </w:p>
          <w:p>
            <w:pPr>
              <w:snapToGrid w:val="0"/>
              <w:rPr>
                <w:rFonts w:hint="eastAsia" w:ascii="宋体" w:hAnsi="宋体" w:eastAsia="宋体" w:cs="宋体"/>
                <w:szCs w:val="21"/>
              </w:rPr>
            </w:pPr>
            <w:r>
              <w:rPr>
                <w:rFonts w:hint="eastAsia" w:ascii="宋体" w:hAnsi="宋体" w:eastAsia="宋体" w:cs="宋体"/>
                <w:szCs w:val="21"/>
              </w:rPr>
              <w:t>（7）试验检测仪器设备要求：/。</w:t>
            </w:r>
          </w:p>
          <w:p>
            <w:pPr>
              <w:snapToGrid w:val="0"/>
              <w:rPr>
                <w:rFonts w:hint="eastAsia" w:ascii="宋体" w:hAnsi="宋体" w:eastAsia="宋体" w:cs="宋体"/>
                <w:szCs w:val="21"/>
              </w:rPr>
            </w:pPr>
            <w:r>
              <w:rPr>
                <w:rFonts w:hint="eastAsia" w:ascii="宋体" w:hAnsi="宋体" w:eastAsia="宋体" w:cs="宋体"/>
                <w:szCs w:val="21"/>
              </w:rPr>
              <w:t>（8）其他要求：见招标公告投标人资格要求。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4"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1.4.2</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是否接受联合体投标</w:t>
            </w:r>
          </w:p>
        </w:tc>
        <w:tc>
          <w:tcPr>
            <w:tcW w:w="5702" w:type="dxa"/>
            <w:vAlign w:val="center"/>
          </w:tcPr>
          <w:p>
            <w:pPr>
              <w:snapToGrid w:val="0"/>
              <w:ind w:right="-238"/>
              <w:rPr>
                <w:rFonts w:hint="eastAsia" w:ascii="宋体" w:hAnsi="宋体" w:eastAsia="宋体" w:cs="宋体"/>
                <w:szCs w:val="21"/>
              </w:rPr>
            </w:pPr>
            <w:r>
              <w:rPr>
                <w:rFonts w:hint="eastAsia" w:ascii="宋体" w:hAnsi="宋体" w:eastAsia="宋体" w:cs="宋体"/>
                <w:szCs w:val="21"/>
              </w:rPr>
              <w:sym w:font="Wingdings" w:char="00FE"/>
            </w:r>
            <w:r>
              <w:rPr>
                <w:rFonts w:hint="eastAsia" w:ascii="宋体" w:hAnsi="宋体" w:eastAsia="宋体" w:cs="宋体"/>
                <w:position w:val="3"/>
                <w:szCs w:val="21"/>
              </w:rPr>
              <w:t>不接受</w:t>
            </w:r>
          </w:p>
          <w:p>
            <w:pPr>
              <w:snapToGrid w:val="0"/>
              <w:rPr>
                <w:rFonts w:hint="eastAsia" w:ascii="宋体" w:hAnsi="宋体" w:eastAsia="宋体" w:cs="宋体"/>
                <w:szCs w:val="21"/>
              </w:rPr>
            </w:pPr>
            <w:r>
              <w:rPr>
                <w:rFonts w:hint="eastAsia" w:ascii="宋体" w:hAnsi="宋体" w:eastAsia="宋体" w:cs="宋体"/>
                <w:szCs w:val="21"/>
              </w:rPr>
              <w:t>□接受，应满足下列要求：</w:t>
            </w:r>
            <w:r>
              <w:rPr>
                <w:rFonts w:hint="eastAsia" w:ascii="宋体" w:hAnsi="宋体" w:eastAsia="宋体" w:cs="宋体"/>
                <w:szCs w:val="21"/>
                <w:u w:val="single"/>
              </w:rPr>
              <w:t xml:space="preserve">  / </w:t>
            </w:r>
            <w:r>
              <w:rPr>
                <w:rFonts w:hint="eastAsia" w:ascii="宋体" w:hAnsi="宋体" w:eastAsia="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7"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1.4.3</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投标人不得存在的其他情形</w:t>
            </w:r>
          </w:p>
        </w:tc>
        <w:tc>
          <w:tcPr>
            <w:tcW w:w="5702" w:type="dxa"/>
            <w:vAlign w:val="center"/>
          </w:tcPr>
          <w:p>
            <w:pPr>
              <w:topLinePunct/>
              <w:snapToGrid w:val="0"/>
              <w:rPr>
                <w:rFonts w:hint="eastAsia" w:ascii="宋体" w:hAnsi="宋体" w:eastAsia="宋体" w:cs="宋体"/>
                <w:szCs w:val="21"/>
              </w:rPr>
            </w:pPr>
            <w:r>
              <w:rPr>
                <w:rFonts w:hint="eastAsia" w:ascii="宋体" w:hAnsi="宋体" w:eastAsia="宋体" w:cs="宋体"/>
                <w:szCs w:val="21"/>
              </w:rPr>
              <w:t>（16）在近三年内投标人或其法定代表人、拟委任的项目负责人有行贿犯罪行为的。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58"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1.5</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费用承担</w:t>
            </w:r>
          </w:p>
        </w:tc>
        <w:tc>
          <w:tcPr>
            <w:tcW w:w="5702" w:type="dxa"/>
            <w:vAlign w:val="center"/>
          </w:tcPr>
          <w:p>
            <w:pPr>
              <w:snapToGrid w:val="0"/>
              <w:rPr>
                <w:rFonts w:hint="eastAsia" w:ascii="宋体" w:hAnsi="宋体" w:eastAsia="宋体" w:cs="宋体"/>
                <w:szCs w:val="21"/>
              </w:rPr>
            </w:pPr>
            <w:r>
              <w:rPr>
                <w:rFonts w:hint="eastAsia" w:ascii="宋体" w:hAnsi="宋体" w:eastAsia="宋体" w:cs="宋体"/>
                <w:szCs w:val="21"/>
              </w:rPr>
              <w:t>中标人缴纳广州公共资源交易中心交易服务费，其费用包含在中标人报价中，由广州公共资源交易中心向中标人开具增值税发票。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6"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1.9.1</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踏勘现场</w:t>
            </w:r>
          </w:p>
        </w:tc>
        <w:tc>
          <w:tcPr>
            <w:tcW w:w="5702" w:type="dxa"/>
            <w:vAlign w:val="center"/>
          </w:tcPr>
          <w:p>
            <w:pPr>
              <w:pStyle w:val="16"/>
              <w:topLinePunct/>
              <w:snapToGrid w:val="0"/>
              <w:rPr>
                <w:rFonts w:hint="eastAsia" w:hAnsi="宋体" w:eastAsia="宋体" w:cs="宋体"/>
                <w:sz w:val="21"/>
                <w:szCs w:val="21"/>
              </w:rPr>
            </w:pPr>
            <w:r>
              <w:rPr>
                <w:rFonts w:hint="eastAsia" w:hAnsi="宋体" w:eastAsia="宋体" w:cs="宋体"/>
                <w:sz w:val="21"/>
                <w:szCs w:val="21"/>
              </w:rPr>
              <w:sym w:font="Wingdings" w:char="00FE"/>
            </w:r>
            <w:r>
              <w:rPr>
                <w:rFonts w:hint="eastAsia" w:hAnsi="宋体" w:eastAsia="宋体" w:cs="宋体"/>
                <w:sz w:val="21"/>
                <w:szCs w:val="21"/>
              </w:rPr>
              <w:t>不组织，</w:t>
            </w:r>
            <w:r>
              <w:rPr>
                <w:rFonts w:hint="eastAsia" w:hAnsi="宋体" w:eastAsia="宋体" w:cs="宋体"/>
                <w:sz w:val="21"/>
                <w:szCs w:val="21"/>
                <w:u w:val="single"/>
              </w:rPr>
              <w:t>由投标人自行现场考察。</w:t>
            </w:r>
          </w:p>
          <w:p>
            <w:pPr>
              <w:pStyle w:val="16"/>
              <w:topLinePunct/>
              <w:snapToGrid w:val="0"/>
              <w:rPr>
                <w:rFonts w:hint="eastAsia" w:hAnsi="宋体" w:eastAsia="宋体" w:cs="宋体"/>
                <w:sz w:val="21"/>
                <w:szCs w:val="21"/>
              </w:rPr>
            </w:pPr>
            <w:r>
              <w:rPr>
                <w:rFonts w:hint="eastAsia" w:hAnsi="宋体" w:eastAsia="宋体" w:cs="宋体"/>
                <w:sz w:val="21"/>
                <w:szCs w:val="21"/>
              </w:rPr>
              <w:t>□组织，踏勘时间：/</w:t>
            </w:r>
          </w:p>
          <w:p>
            <w:pPr>
              <w:pStyle w:val="16"/>
              <w:topLinePunct/>
              <w:snapToGrid w:val="0"/>
              <w:ind w:firstLine="840" w:firstLineChars="400"/>
              <w:rPr>
                <w:rFonts w:hint="eastAsia" w:hAnsi="宋体" w:eastAsia="宋体" w:cs="宋体"/>
                <w:sz w:val="21"/>
                <w:szCs w:val="21"/>
              </w:rPr>
            </w:pPr>
            <w:r>
              <w:rPr>
                <w:rFonts w:hint="eastAsia" w:hAnsi="宋体" w:eastAsia="宋体" w:cs="宋体"/>
                <w:sz w:val="21"/>
                <w:szCs w:val="21"/>
              </w:rPr>
              <w:t>踏勘集中地点：/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85"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1.10.1</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投标预备会</w:t>
            </w:r>
          </w:p>
        </w:tc>
        <w:tc>
          <w:tcPr>
            <w:tcW w:w="5702" w:type="dxa"/>
            <w:vAlign w:val="center"/>
          </w:tcPr>
          <w:p>
            <w:pPr>
              <w:pStyle w:val="16"/>
              <w:topLinePunct/>
              <w:snapToGrid w:val="0"/>
              <w:rPr>
                <w:rFonts w:hint="eastAsia" w:hAnsi="宋体" w:eastAsia="宋体" w:cs="宋体"/>
                <w:sz w:val="21"/>
                <w:szCs w:val="21"/>
              </w:rPr>
            </w:pPr>
            <w:r>
              <w:rPr>
                <w:rFonts w:hint="eastAsia" w:hAnsi="宋体" w:eastAsia="宋体" w:cs="宋体"/>
                <w:sz w:val="21"/>
                <w:szCs w:val="21"/>
              </w:rPr>
              <w:sym w:font="Wingdings" w:char="00FE"/>
            </w:r>
            <w:r>
              <w:rPr>
                <w:rFonts w:hint="eastAsia" w:hAnsi="宋体" w:eastAsia="宋体" w:cs="宋体"/>
                <w:sz w:val="21"/>
                <w:szCs w:val="21"/>
              </w:rPr>
              <w:t>不召开</w:t>
            </w:r>
          </w:p>
          <w:p>
            <w:pPr>
              <w:snapToGrid w:val="0"/>
              <w:rPr>
                <w:rFonts w:hint="eastAsia" w:ascii="宋体" w:hAnsi="宋体" w:eastAsia="宋体" w:cs="宋体"/>
                <w:szCs w:val="21"/>
              </w:rPr>
            </w:pPr>
            <w:r>
              <w:rPr>
                <w:rFonts w:hint="eastAsia" w:ascii="宋体" w:hAnsi="宋体" w:eastAsia="宋体" w:cs="宋体"/>
                <w:szCs w:val="21"/>
              </w:rPr>
              <w:t>□召开，召开时间：</w:t>
            </w:r>
            <w:r>
              <w:rPr>
                <w:rFonts w:hint="eastAsia" w:ascii="宋体" w:hAnsi="宋体" w:eastAsia="宋体" w:cs="宋体"/>
                <w:szCs w:val="21"/>
                <w:u w:val="single"/>
              </w:rPr>
              <w:t xml:space="preserve"> / </w:t>
            </w:r>
          </w:p>
          <w:p>
            <w:pPr>
              <w:snapToGrid w:val="0"/>
              <w:ind w:firstLine="840" w:firstLineChars="400"/>
              <w:rPr>
                <w:rFonts w:hint="eastAsia" w:ascii="宋体" w:hAnsi="宋体" w:eastAsia="宋体" w:cs="宋体"/>
                <w:szCs w:val="21"/>
              </w:rPr>
            </w:pPr>
            <w:r>
              <w:rPr>
                <w:rFonts w:hint="eastAsia" w:ascii="宋体" w:hAnsi="宋体" w:eastAsia="宋体" w:cs="宋体"/>
                <w:szCs w:val="21"/>
              </w:rPr>
              <w:t>召开地点：</w:t>
            </w:r>
            <w:r>
              <w:rPr>
                <w:rFonts w:hint="eastAsia" w:ascii="宋体" w:hAnsi="宋体" w:eastAsia="宋体" w:cs="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1101" w:type="dxa"/>
            <w:vMerge w:val="restart"/>
            <w:vAlign w:val="center"/>
          </w:tcPr>
          <w:p>
            <w:pPr>
              <w:snapToGrid w:val="0"/>
              <w:jc w:val="center"/>
              <w:rPr>
                <w:rFonts w:hint="eastAsia" w:ascii="宋体" w:hAnsi="宋体" w:eastAsia="宋体" w:cs="宋体"/>
                <w:szCs w:val="21"/>
              </w:rPr>
            </w:pPr>
            <w:r>
              <w:rPr>
                <w:rFonts w:hint="eastAsia" w:ascii="宋体" w:hAnsi="宋体" w:eastAsia="宋体" w:cs="宋体"/>
                <w:szCs w:val="21"/>
              </w:rPr>
              <w:t>1.10.2</w:t>
            </w:r>
          </w:p>
        </w:tc>
        <w:tc>
          <w:tcPr>
            <w:tcW w:w="2607" w:type="dxa"/>
            <w:vMerge w:val="restart"/>
            <w:vAlign w:val="center"/>
          </w:tcPr>
          <w:p>
            <w:pPr>
              <w:snapToGrid w:val="0"/>
              <w:jc w:val="center"/>
              <w:rPr>
                <w:rFonts w:hint="eastAsia" w:ascii="宋体" w:hAnsi="宋体" w:eastAsia="宋体" w:cs="宋体"/>
                <w:szCs w:val="21"/>
              </w:rPr>
            </w:pPr>
            <w:r>
              <w:rPr>
                <w:rFonts w:hint="eastAsia" w:ascii="宋体" w:hAnsi="宋体" w:eastAsia="宋体" w:cs="宋体"/>
                <w:szCs w:val="21"/>
              </w:rPr>
              <w:t>投标人在投标预备会前提出问题</w:t>
            </w:r>
          </w:p>
        </w:tc>
        <w:tc>
          <w:tcPr>
            <w:tcW w:w="5702" w:type="dxa"/>
            <w:vAlign w:val="center"/>
          </w:tcPr>
          <w:p>
            <w:pPr>
              <w:snapToGrid w:val="0"/>
              <w:rPr>
                <w:rFonts w:hint="eastAsia" w:ascii="宋体" w:hAnsi="宋体" w:eastAsia="宋体" w:cs="宋体"/>
                <w:szCs w:val="21"/>
              </w:rPr>
            </w:pPr>
            <w:r>
              <w:rPr>
                <w:rFonts w:hint="eastAsia" w:ascii="宋体" w:hAnsi="宋体" w:eastAsia="宋体" w:cs="宋体"/>
                <w:szCs w:val="21"/>
              </w:rPr>
              <w:t>时间：</w:t>
            </w:r>
            <w:r>
              <w:rPr>
                <w:rFonts w:hint="eastAsia" w:ascii="宋体" w:hAnsi="宋体" w:eastAsia="宋体" w:cs="宋体"/>
                <w:szCs w:val="21"/>
                <w:u w:val="single"/>
              </w:rPr>
              <w:t xml:space="preserve"> / </w:t>
            </w: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1101" w:type="dxa"/>
            <w:vMerge w:val="continue"/>
            <w:vAlign w:val="center"/>
          </w:tcPr>
          <w:p>
            <w:pPr>
              <w:snapToGrid w:val="0"/>
              <w:jc w:val="center"/>
              <w:rPr>
                <w:rFonts w:hint="eastAsia" w:ascii="宋体" w:hAnsi="宋体" w:eastAsia="宋体" w:cs="宋体"/>
                <w:szCs w:val="21"/>
              </w:rPr>
            </w:pPr>
          </w:p>
        </w:tc>
        <w:tc>
          <w:tcPr>
            <w:tcW w:w="2607" w:type="dxa"/>
            <w:vMerge w:val="continue"/>
            <w:vAlign w:val="center"/>
          </w:tcPr>
          <w:p>
            <w:pPr>
              <w:snapToGrid w:val="0"/>
              <w:jc w:val="center"/>
              <w:rPr>
                <w:rFonts w:hint="eastAsia" w:ascii="宋体" w:hAnsi="宋体" w:eastAsia="宋体" w:cs="宋体"/>
                <w:szCs w:val="21"/>
              </w:rPr>
            </w:pPr>
          </w:p>
        </w:tc>
        <w:tc>
          <w:tcPr>
            <w:tcW w:w="5702" w:type="dxa"/>
            <w:vAlign w:val="center"/>
          </w:tcPr>
          <w:p>
            <w:pPr>
              <w:snapToGrid w:val="0"/>
              <w:rPr>
                <w:rFonts w:hint="eastAsia" w:ascii="宋体" w:hAnsi="宋体" w:eastAsia="宋体" w:cs="宋体"/>
                <w:szCs w:val="21"/>
              </w:rPr>
            </w:pPr>
            <w:r>
              <w:rPr>
                <w:rFonts w:hint="eastAsia" w:ascii="宋体" w:hAnsi="宋体" w:eastAsia="宋体" w:cs="宋体"/>
                <w:szCs w:val="21"/>
              </w:rPr>
              <w:t>形式：</w:t>
            </w:r>
            <w:r>
              <w:rPr>
                <w:rFonts w:hint="eastAsia" w:ascii="宋体" w:hAnsi="宋体" w:eastAsia="宋体" w:cs="宋体"/>
                <w:szCs w:val="21"/>
                <w:u w:val="single"/>
              </w:rPr>
              <w:t xml:space="preserve"> / </w:t>
            </w: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1.10.3</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招标文件澄清发出的形式</w:t>
            </w:r>
          </w:p>
        </w:tc>
        <w:tc>
          <w:tcPr>
            <w:tcW w:w="5702" w:type="dxa"/>
            <w:vAlign w:val="center"/>
          </w:tcPr>
          <w:p>
            <w:pPr>
              <w:snapToGrid w:val="0"/>
              <w:rPr>
                <w:rFonts w:hint="eastAsia" w:ascii="宋体" w:hAnsi="宋体" w:eastAsia="宋体" w:cs="宋体"/>
                <w:szCs w:val="21"/>
              </w:rPr>
            </w:pPr>
            <w:r>
              <w:rPr>
                <w:rFonts w:hint="eastAsia" w:ascii="宋体" w:hAnsi="宋体" w:eastAsia="宋体" w:cs="宋体"/>
                <w:color w:val="000000"/>
                <w:szCs w:val="21"/>
              </w:rPr>
              <w:t>在广州公共资源交易中心网站“项目查询(日程安排、答疑纪要)”专区发布，一经在发布，视作已发放给所有投标人。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1.12.1</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实质性要求和条件</w:t>
            </w:r>
          </w:p>
        </w:tc>
        <w:tc>
          <w:tcPr>
            <w:tcW w:w="5702" w:type="dxa"/>
            <w:vAlign w:val="center"/>
          </w:tcPr>
          <w:p>
            <w:pPr>
              <w:pStyle w:val="16"/>
              <w:topLinePunct/>
              <w:snapToGrid w:val="0"/>
              <w:rPr>
                <w:rFonts w:hint="eastAsia" w:hAnsi="宋体" w:eastAsia="宋体" w:cs="宋体"/>
                <w:sz w:val="21"/>
                <w:szCs w:val="21"/>
              </w:rPr>
            </w:pPr>
            <w:r>
              <w:rPr>
                <w:rFonts w:hint="eastAsia"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1.12.3</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偏差</w:t>
            </w:r>
          </w:p>
        </w:tc>
        <w:tc>
          <w:tcPr>
            <w:tcW w:w="5702" w:type="dxa"/>
          </w:tcPr>
          <w:p>
            <w:pPr>
              <w:snapToGrid w:val="0"/>
              <w:rPr>
                <w:rFonts w:hint="eastAsia" w:ascii="宋体" w:hAnsi="宋体" w:eastAsia="宋体" w:cs="宋体"/>
                <w:szCs w:val="21"/>
              </w:rPr>
            </w:pPr>
            <w:r>
              <w:rPr>
                <w:rFonts w:hint="eastAsia" w:ascii="宋体" w:hAnsi="宋体" w:eastAsia="宋体" w:cs="宋体"/>
                <w:szCs w:val="21"/>
              </w:rPr>
              <w:sym w:font="Wingdings" w:char="00FE"/>
            </w:r>
            <w:r>
              <w:rPr>
                <w:rFonts w:hint="eastAsia" w:ascii="宋体" w:hAnsi="宋体" w:eastAsia="宋体" w:cs="宋体"/>
                <w:szCs w:val="21"/>
              </w:rPr>
              <w:t>不允许</w:t>
            </w:r>
          </w:p>
          <w:p>
            <w:pPr>
              <w:pStyle w:val="16"/>
              <w:topLinePunct/>
              <w:snapToGrid w:val="0"/>
              <w:rPr>
                <w:rFonts w:hint="eastAsia" w:hAnsi="宋体" w:eastAsia="宋体" w:cs="宋体"/>
                <w:sz w:val="21"/>
                <w:szCs w:val="21"/>
              </w:rPr>
            </w:pPr>
            <w:r>
              <w:rPr>
                <w:rFonts w:hint="eastAsia" w:hAnsi="宋体" w:eastAsia="宋体" w:cs="宋体"/>
                <w:sz w:val="21"/>
                <w:szCs w:val="21"/>
              </w:rPr>
              <w:t>□允许，偏差范围：/</w:t>
            </w:r>
          </w:p>
          <w:p>
            <w:pPr>
              <w:pStyle w:val="16"/>
              <w:topLinePunct/>
              <w:snapToGrid w:val="0"/>
              <w:ind w:firstLine="840" w:firstLineChars="400"/>
              <w:rPr>
                <w:rFonts w:hint="eastAsia" w:hAnsi="宋体" w:eastAsia="宋体" w:cs="宋体"/>
                <w:sz w:val="21"/>
                <w:szCs w:val="21"/>
              </w:rPr>
            </w:pPr>
            <w:r>
              <w:rPr>
                <w:rFonts w:hint="eastAsia" w:hAnsi="宋体" w:eastAsia="宋体" w:cs="宋体"/>
                <w:sz w:val="21"/>
                <w:szCs w:val="21"/>
              </w:rPr>
              <w:t>偏差幅度：/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2.1</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构成招标文件</w:t>
            </w:r>
          </w:p>
          <w:p>
            <w:pPr>
              <w:snapToGrid w:val="0"/>
              <w:jc w:val="center"/>
              <w:rPr>
                <w:rFonts w:hint="eastAsia" w:ascii="宋体" w:hAnsi="宋体" w:eastAsia="宋体" w:cs="宋体"/>
                <w:szCs w:val="21"/>
              </w:rPr>
            </w:pPr>
            <w:r>
              <w:rPr>
                <w:rFonts w:hint="eastAsia" w:ascii="宋体" w:hAnsi="宋体" w:eastAsia="宋体" w:cs="宋体"/>
                <w:szCs w:val="21"/>
              </w:rPr>
              <w:t>的其他资料</w:t>
            </w:r>
          </w:p>
        </w:tc>
        <w:tc>
          <w:tcPr>
            <w:tcW w:w="5702" w:type="dxa"/>
            <w:vAlign w:val="center"/>
          </w:tcPr>
          <w:p>
            <w:pPr>
              <w:snapToGrid w:val="0"/>
              <w:rPr>
                <w:rFonts w:hint="eastAsia" w:ascii="宋体" w:hAnsi="宋体" w:eastAsia="宋体" w:cs="宋体"/>
                <w:szCs w:val="21"/>
              </w:rPr>
            </w:pPr>
            <w:r>
              <w:rPr>
                <w:rFonts w:hint="eastAsia" w:ascii="宋体" w:hAnsi="宋体" w:eastAsia="宋体" w:cs="宋体"/>
                <w:szCs w:val="21"/>
                <w:u w:val="single"/>
              </w:rPr>
              <w:t xml:space="preserve"> / </w:t>
            </w: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2"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2.2.1</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投标人要求澄清</w:t>
            </w:r>
          </w:p>
          <w:p>
            <w:pPr>
              <w:snapToGrid w:val="0"/>
              <w:jc w:val="center"/>
              <w:rPr>
                <w:rFonts w:hint="eastAsia" w:ascii="宋体" w:hAnsi="宋体" w:eastAsia="宋体" w:cs="宋体"/>
                <w:szCs w:val="21"/>
              </w:rPr>
            </w:pPr>
            <w:r>
              <w:rPr>
                <w:rFonts w:hint="eastAsia" w:ascii="宋体" w:hAnsi="宋体" w:eastAsia="宋体" w:cs="宋体"/>
                <w:szCs w:val="21"/>
              </w:rPr>
              <w:t>招标文件</w:t>
            </w:r>
          </w:p>
        </w:tc>
        <w:tc>
          <w:tcPr>
            <w:tcW w:w="5702" w:type="dxa"/>
            <w:vAlign w:val="center"/>
          </w:tcPr>
          <w:p>
            <w:pPr>
              <w:snapToGrid w:val="0"/>
              <w:rPr>
                <w:rFonts w:hint="eastAsia" w:ascii="宋体" w:hAnsi="宋体" w:eastAsia="宋体" w:cs="宋体"/>
                <w:szCs w:val="21"/>
              </w:rPr>
            </w:pPr>
            <w:r>
              <w:rPr>
                <w:rFonts w:hint="eastAsia" w:ascii="宋体" w:hAnsi="宋体" w:eastAsia="宋体" w:cs="宋体"/>
                <w:szCs w:val="21"/>
              </w:rPr>
              <w:t>时间：投标人应在投标截止时间18日前将需要澄清的一切问题上传到广州公共资源交易中心网站进行网上答疑。</w:t>
            </w:r>
          </w:p>
          <w:p>
            <w:pPr>
              <w:jc w:val="left"/>
              <w:rPr>
                <w:rFonts w:hint="eastAsia" w:ascii="宋体" w:hAnsi="宋体" w:eastAsia="宋体" w:cs="宋体"/>
                <w:color w:val="000000"/>
                <w:szCs w:val="21"/>
              </w:rPr>
            </w:pPr>
            <w:r>
              <w:rPr>
                <w:rFonts w:hint="eastAsia" w:ascii="宋体" w:hAnsi="宋体" w:eastAsia="宋体" w:cs="宋体"/>
                <w:szCs w:val="21"/>
              </w:rPr>
              <w:t>形式：</w:t>
            </w:r>
            <w:r>
              <w:rPr>
                <w:rFonts w:hint="eastAsia" w:ascii="宋体" w:hAnsi="宋体" w:eastAsia="宋体" w:cs="宋体"/>
                <w:color w:val="000000"/>
                <w:szCs w:val="21"/>
              </w:rPr>
              <w:t>1、招标答疑采用网上答疑方式进行。投标人若对招标文件[包括招标图纸、清单、招标控制价（即最高投标限价）]有疑问的，可在规定的时间内通过广州公共资源交易中心网站进入提问区域将问题提交给招标人或招标代理人，提交问题时一律不得署名。</w:t>
            </w:r>
          </w:p>
          <w:p>
            <w:pPr>
              <w:jc w:val="left"/>
              <w:rPr>
                <w:rFonts w:hint="eastAsia" w:ascii="宋体" w:hAnsi="宋体" w:eastAsia="宋体" w:cs="宋体"/>
                <w:color w:val="000000"/>
                <w:szCs w:val="21"/>
              </w:rPr>
            </w:pPr>
            <w:r>
              <w:rPr>
                <w:rFonts w:hint="eastAsia" w:ascii="宋体" w:hAnsi="宋体" w:eastAsia="宋体" w:cs="宋体"/>
                <w:color w:val="000000"/>
                <w:szCs w:val="21"/>
              </w:rPr>
              <w:t xml:space="preserve">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 </w:t>
            </w:r>
          </w:p>
          <w:p>
            <w:pPr>
              <w:jc w:val="left"/>
              <w:rPr>
                <w:rFonts w:hint="eastAsia" w:ascii="宋体" w:hAnsi="宋体" w:eastAsia="宋体" w:cs="宋体"/>
                <w:color w:val="000000"/>
                <w:szCs w:val="21"/>
              </w:rPr>
            </w:pPr>
            <w:r>
              <w:rPr>
                <w:rFonts w:hint="eastAsia" w:ascii="宋体" w:hAnsi="宋体" w:eastAsia="宋体" w:cs="宋体"/>
                <w:color w:val="000000"/>
                <w:szCs w:val="21"/>
              </w:rPr>
              <w:t>2、投标人应在投标截止时间18日前停止提出疑问。招标人应在投标截止时间15日前解答投标人对招标文件提出的疑问，形成答疑纪要，方可在广州公共资源交易中心网站项目答疑专区发布。</w:t>
            </w:r>
          </w:p>
          <w:p>
            <w:pPr>
              <w:rPr>
                <w:rFonts w:hint="eastAsia" w:ascii="宋体" w:hAnsi="宋体" w:eastAsia="宋体" w:cs="宋体"/>
                <w:color w:val="000000"/>
                <w:szCs w:val="21"/>
              </w:rPr>
            </w:pPr>
            <w:r>
              <w:rPr>
                <w:rFonts w:hint="eastAsia" w:ascii="宋体" w:hAnsi="宋体" w:eastAsia="宋体" w:cs="宋体"/>
                <w:color w:val="000000"/>
                <w:szCs w:val="21"/>
              </w:rPr>
              <w:t>3、招标答疑纪要一经在广州公共资源交易中心网站发布，视作已发放给所有投标人。</w:t>
            </w:r>
          </w:p>
          <w:p>
            <w:pPr>
              <w:snapToGrid w:val="0"/>
              <w:rPr>
                <w:rFonts w:hint="eastAsia" w:ascii="宋体" w:hAnsi="宋体" w:eastAsia="宋体" w:cs="宋体"/>
                <w:szCs w:val="21"/>
              </w:rPr>
            </w:pPr>
            <w:r>
              <w:rPr>
                <w:rFonts w:hint="eastAsia" w:ascii="宋体" w:hAnsi="宋体" w:eastAsia="宋体" w:cs="宋体"/>
                <w:color w:val="000000"/>
                <w:szCs w:val="21"/>
              </w:rPr>
              <w:t>4、招标答疑纪要为招标文件的一部分。投标人可在广州公资源交易中心网站浏览、下载招标答疑纪要。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2.2.2</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招标文件澄清</w:t>
            </w:r>
          </w:p>
          <w:p>
            <w:pPr>
              <w:snapToGrid w:val="0"/>
              <w:jc w:val="center"/>
              <w:rPr>
                <w:rFonts w:hint="eastAsia" w:ascii="宋体" w:hAnsi="宋体" w:eastAsia="宋体" w:cs="宋体"/>
                <w:szCs w:val="21"/>
              </w:rPr>
            </w:pPr>
            <w:r>
              <w:rPr>
                <w:rFonts w:hint="eastAsia" w:ascii="宋体" w:hAnsi="宋体" w:eastAsia="宋体" w:cs="宋体"/>
                <w:szCs w:val="21"/>
              </w:rPr>
              <w:t>发出的形式</w:t>
            </w:r>
          </w:p>
        </w:tc>
        <w:tc>
          <w:tcPr>
            <w:tcW w:w="5702" w:type="dxa"/>
            <w:vAlign w:val="center"/>
          </w:tcPr>
          <w:p>
            <w:pPr>
              <w:snapToGrid w:val="0"/>
              <w:rPr>
                <w:rFonts w:hint="eastAsia" w:ascii="宋体" w:hAnsi="宋体" w:eastAsia="宋体" w:cs="宋体"/>
                <w:szCs w:val="21"/>
              </w:rPr>
            </w:pPr>
            <w:r>
              <w:rPr>
                <w:rFonts w:hint="eastAsia" w:ascii="宋体" w:hAnsi="宋体" w:eastAsia="宋体" w:cs="宋体"/>
                <w:color w:val="000000"/>
                <w:szCs w:val="21"/>
              </w:rPr>
              <w:t>在递交投标文件截止时间15天前，在广州公共资源交易中心网站“项目查询(日程安排、答疑纪要)”专区发布。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1101" w:type="dxa"/>
            <w:vMerge w:val="restart"/>
            <w:vAlign w:val="center"/>
          </w:tcPr>
          <w:p>
            <w:pPr>
              <w:snapToGrid w:val="0"/>
              <w:jc w:val="center"/>
              <w:rPr>
                <w:rFonts w:hint="eastAsia" w:ascii="宋体" w:hAnsi="宋体" w:eastAsia="宋体" w:cs="宋体"/>
                <w:szCs w:val="21"/>
              </w:rPr>
            </w:pPr>
            <w:r>
              <w:rPr>
                <w:rFonts w:hint="eastAsia" w:ascii="宋体" w:hAnsi="宋体" w:eastAsia="宋体" w:cs="宋体"/>
                <w:szCs w:val="21"/>
              </w:rPr>
              <w:t>2.2.3</w:t>
            </w:r>
          </w:p>
        </w:tc>
        <w:tc>
          <w:tcPr>
            <w:tcW w:w="2607" w:type="dxa"/>
            <w:vMerge w:val="restart"/>
            <w:vAlign w:val="center"/>
          </w:tcPr>
          <w:p>
            <w:pPr>
              <w:snapToGrid w:val="0"/>
              <w:jc w:val="center"/>
              <w:rPr>
                <w:rFonts w:hint="eastAsia" w:ascii="宋体" w:hAnsi="宋体" w:eastAsia="宋体" w:cs="宋体"/>
                <w:szCs w:val="21"/>
              </w:rPr>
            </w:pPr>
            <w:r>
              <w:rPr>
                <w:rFonts w:hint="eastAsia" w:ascii="宋体" w:hAnsi="宋体" w:eastAsia="宋体" w:cs="宋体"/>
                <w:szCs w:val="21"/>
              </w:rPr>
              <w:t>投标人确认收到</w:t>
            </w:r>
          </w:p>
          <w:p>
            <w:pPr>
              <w:snapToGrid w:val="0"/>
              <w:jc w:val="center"/>
              <w:rPr>
                <w:rFonts w:hint="eastAsia" w:ascii="宋体" w:hAnsi="宋体" w:eastAsia="宋体" w:cs="宋体"/>
                <w:szCs w:val="21"/>
              </w:rPr>
            </w:pPr>
            <w:r>
              <w:rPr>
                <w:rFonts w:hint="eastAsia" w:ascii="宋体" w:hAnsi="宋体" w:eastAsia="宋体" w:cs="宋体"/>
                <w:szCs w:val="21"/>
              </w:rPr>
              <w:t>招标文件澄清</w:t>
            </w:r>
          </w:p>
        </w:tc>
        <w:tc>
          <w:tcPr>
            <w:tcW w:w="5702" w:type="dxa"/>
            <w:vAlign w:val="center"/>
          </w:tcPr>
          <w:p>
            <w:pPr>
              <w:rPr>
                <w:rFonts w:hint="eastAsia" w:ascii="宋体" w:hAnsi="宋体" w:eastAsia="宋体" w:cs="宋体"/>
                <w:szCs w:val="21"/>
              </w:rPr>
            </w:pPr>
            <w:r>
              <w:rPr>
                <w:rFonts w:hint="eastAsia" w:ascii="宋体" w:hAnsi="宋体" w:eastAsia="宋体" w:cs="宋体"/>
                <w:szCs w:val="21"/>
              </w:rPr>
              <w:t>时间：发出即视作收到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38" w:hRule="atLeast"/>
          <w:jc w:val="center"/>
        </w:trPr>
        <w:tc>
          <w:tcPr>
            <w:tcW w:w="1101" w:type="dxa"/>
            <w:vMerge w:val="continue"/>
            <w:vAlign w:val="center"/>
          </w:tcPr>
          <w:p>
            <w:pPr>
              <w:snapToGrid w:val="0"/>
              <w:jc w:val="center"/>
              <w:rPr>
                <w:rFonts w:hint="eastAsia" w:ascii="宋体" w:hAnsi="宋体" w:eastAsia="宋体" w:cs="宋体"/>
                <w:szCs w:val="21"/>
              </w:rPr>
            </w:pPr>
          </w:p>
        </w:tc>
        <w:tc>
          <w:tcPr>
            <w:tcW w:w="2607" w:type="dxa"/>
            <w:vMerge w:val="continue"/>
            <w:vAlign w:val="center"/>
          </w:tcPr>
          <w:p>
            <w:pPr>
              <w:snapToGrid w:val="0"/>
              <w:jc w:val="center"/>
              <w:rPr>
                <w:rFonts w:hint="eastAsia" w:ascii="宋体" w:hAnsi="宋体" w:eastAsia="宋体" w:cs="宋体"/>
                <w:szCs w:val="21"/>
              </w:rPr>
            </w:pPr>
          </w:p>
        </w:tc>
        <w:tc>
          <w:tcPr>
            <w:tcW w:w="5702" w:type="dxa"/>
            <w:vAlign w:val="center"/>
          </w:tcPr>
          <w:p>
            <w:pPr>
              <w:rPr>
                <w:rFonts w:hint="eastAsia" w:ascii="宋体" w:hAnsi="宋体" w:eastAsia="宋体" w:cs="宋体"/>
                <w:szCs w:val="21"/>
              </w:rPr>
            </w:pPr>
            <w:r>
              <w:rPr>
                <w:rFonts w:hint="eastAsia" w:ascii="宋体" w:hAnsi="宋体" w:eastAsia="宋体" w:cs="宋体"/>
                <w:szCs w:val="21"/>
              </w:rPr>
              <w:t>形式：招标文件澄清（招标答疑纪要）一经在广州公共资源交易中心网站发布，视作已发放给所有投标人。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2.3.1</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招标文件修改</w:t>
            </w:r>
          </w:p>
          <w:p>
            <w:pPr>
              <w:snapToGrid w:val="0"/>
              <w:jc w:val="center"/>
              <w:rPr>
                <w:rFonts w:hint="eastAsia" w:ascii="宋体" w:hAnsi="宋体" w:eastAsia="宋体" w:cs="宋体"/>
                <w:szCs w:val="21"/>
              </w:rPr>
            </w:pPr>
            <w:r>
              <w:rPr>
                <w:rFonts w:hint="eastAsia" w:ascii="宋体" w:hAnsi="宋体" w:eastAsia="宋体" w:cs="宋体"/>
                <w:szCs w:val="21"/>
              </w:rPr>
              <w:t>发出的形式</w:t>
            </w:r>
          </w:p>
        </w:tc>
        <w:tc>
          <w:tcPr>
            <w:tcW w:w="5702" w:type="dxa"/>
            <w:vAlign w:val="center"/>
          </w:tcPr>
          <w:p>
            <w:pPr>
              <w:snapToGrid w:val="0"/>
              <w:rPr>
                <w:rFonts w:hint="eastAsia" w:ascii="宋体" w:hAnsi="宋体" w:eastAsia="宋体" w:cs="宋体"/>
                <w:szCs w:val="21"/>
              </w:rPr>
            </w:pPr>
            <w:r>
              <w:rPr>
                <w:rFonts w:hint="eastAsia" w:ascii="宋体" w:hAnsi="宋体" w:eastAsia="宋体" w:cs="宋体"/>
                <w:szCs w:val="21"/>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1101" w:type="dxa"/>
            <w:vMerge w:val="restart"/>
            <w:vAlign w:val="center"/>
          </w:tcPr>
          <w:p>
            <w:pPr>
              <w:snapToGrid w:val="0"/>
              <w:jc w:val="center"/>
              <w:rPr>
                <w:rFonts w:hint="eastAsia" w:ascii="宋体" w:hAnsi="宋体" w:eastAsia="宋体" w:cs="宋体"/>
                <w:szCs w:val="21"/>
              </w:rPr>
            </w:pPr>
            <w:r>
              <w:rPr>
                <w:rFonts w:hint="eastAsia" w:ascii="宋体" w:hAnsi="宋体" w:eastAsia="宋体" w:cs="宋体"/>
                <w:szCs w:val="21"/>
              </w:rPr>
              <w:t>2.3.2</w:t>
            </w:r>
          </w:p>
        </w:tc>
        <w:tc>
          <w:tcPr>
            <w:tcW w:w="2607" w:type="dxa"/>
            <w:vMerge w:val="restart"/>
            <w:vAlign w:val="center"/>
          </w:tcPr>
          <w:p>
            <w:pPr>
              <w:snapToGrid w:val="0"/>
              <w:jc w:val="center"/>
              <w:rPr>
                <w:rFonts w:hint="eastAsia" w:ascii="宋体" w:hAnsi="宋体" w:eastAsia="宋体" w:cs="宋体"/>
                <w:szCs w:val="21"/>
              </w:rPr>
            </w:pPr>
            <w:r>
              <w:rPr>
                <w:rFonts w:hint="eastAsia" w:ascii="宋体" w:hAnsi="宋体" w:eastAsia="宋体" w:cs="宋体"/>
                <w:szCs w:val="21"/>
              </w:rPr>
              <w:t>投标人确认收到</w:t>
            </w:r>
          </w:p>
          <w:p>
            <w:pPr>
              <w:snapToGrid w:val="0"/>
              <w:jc w:val="center"/>
              <w:rPr>
                <w:rFonts w:hint="eastAsia" w:ascii="宋体" w:hAnsi="宋体" w:eastAsia="宋体" w:cs="宋体"/>
                <w:szCs w:val="21"/>
              </w:rPr>
            </w:pPr>
            <w:r>
              <w:rPr>
                <w:rFonts w:hint="eastAsia" w:ascii="宋体" w:hAnsi="宋体" w:eastAsia="宋体" w:cs="宋体"/>
                <w:szCs w:val="21"/>
              </w:rPr>
              <w:t>招标文件修改</w:t>
            </w:r>
          </w:p>
        </w:tc>
        <w:tc>
          <w:tcPr>
            <w:tcW w:w="5702" w:type="dxa"/>
            <w:vAlign w:val="center"/>
          </w:tcPr>
          <w:p>
            <w:pPr>
              <w:rPr>
                <w:rFonts w:hint="eastAsia" w:ascii="宋体" w:hAnsi="宋体" w:eastAsia="宋体" w:cs="宋体"/>
                <w:szCs w:val="21"/>
              </w:rPr>
            </w:pPr>
            <w:r>
              <w:rPr>
                <w:rFonts w:hint="eastAsia" w:ascii="宋体" w:hAnsi="宋体" w:eastAsia="宋体" w:cs="宋体"/>
                <w:szCs w:val="21"/>
              </w:rPr>
              <w:t>时间：发出即视作收到。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84" w:hRule="atLeast"/>
          <w:jc w:val="center"/>
        </w:trPr>
        <w:tc>
          <w:tcPr>
            <w:tcW w:w="1101" w:type="dxa"/>
            <w:vMerge w:val="continue"/>
            <w:vAlign w:val="center"/>
          </w:tcPr>
          <w:p>
            <w:pPr>
              <w:snapToGrid w:val="0"/>
              <w:jc w:val="center"/>
              <w:rPr>
                <w:rFonts w:hint="eastAsia" w:ascii="宋体" w:hAnsi="宋体" w:eastAsia="宋体" w:cs="宋体"/>
                <w:szCs w:val="21"/>
              </w:rPr>
            </w:pPr>
          </w:p>
        </w:tc>
        <w:tc>
          <w:tcPr>
            <w:tcW w:w="2607" w:type="dxa"/>
            <w:vMerge w:val="continue"/>
            <w:vAlign w:val="center"/>
          </w:tcPr>
          <w:p>
            <w:pPr>
              <w:snapToGrid w:val="0"/>
              <w:jc w:val="center"/>
              <w:rPr>
                <w:rFonts w:hint="eastAsia" w:ascii="宋体" w:hAnsi="宋体" w:eastAsia="宋体" w:cs="宋体"/>
                <w:szCs w:val="21"/>
              </w:rPr>
            </w:pPr>
          </w:p>
        </w:tc>
        <w:tc>
          <w:tcPr>
            <w:tcW w:w="5702" w:type="dxa"/>
            <w:vAlign w:val="center"/>
          </w:tcPr>
          <w:p>
            <w:pPr>
              <w:rPr>
                <w:rFonts w:hint="eastAsia" w:ascii="宋体" w:hAnsi="宋体" w:eastAsia="宋体" w:cs="宋体"/>
                <w:szCs w:val="21"/>
              </w:rPr>
            </w:pPr>
            <w:r>
              <w:rPr>
                <w:rFonts w:hint="eastAsia" w:ascii="宋体" w:hAnsi="宋体" w:eastAsia="宋体" w:cs="宋体"/>
                <w:szCs w:val="21"/>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3.1.1</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构成投标文件</w:t>
            </w:r>
          </w:p>
          <w:p>
            <w:pPr>
              <w:snapToGrid w:val="0"/>
              <w:jc w:val="center"/>
              <w:rPr>
                <w:rFonts w:hint="eastAsia" w:ascii="宋体" w:hAnsi="宋体" w:eastAsia="宋体" w:cs="宋体"/>
                <w:szCs w:val="21"/>
              </w:rPr>
            </w:pPr>
            <w:r>
              <w:rPr>
                <w:rFonts w:hint="eastAsia" w:ascii="宋体" w:hAnsi="宋体" w:eastAsia="宋体" w:cs="宋体"/>
                <w:szCs w:val="21"/>
              </w:rPr>
              <w:t>的其他资料</w:t>
            </w:r>
          </w:p>
        </w:tc>
        <w:tc>
          <w:tcPr>
            <w:tcW w:w="5702" w:type="dxa"/>
            <w:vAlign w:val="center"/>
          </w:tcPr>
          <w:p>
            <w:pPr>
              <w:snapToGrid w:val="0"/>
              <w:rPr>
                <w:rFonts w:hint="eastAsia" w:ascii="宋体" w:hAnsi="宋体" w:eastAsia="宋体" w:cs="宋体"/>
                <w:szCs w:val="21"/>
              </w:rPr>
            </w:pPr>
            <w:r>
              <w:rPr>
                <w:rFonts w:hint="eastAsia" w:ascii="宋体" w:hAnsi="宋体" w:eastAsia="宋体" w:cs="宋体"/>
                <w:szCs w:val="21"/>
              </w:rPr>
              <w:t>投标人申请声明、以及企业荣誉证书、信用证书、相关网页截图等（如有）投标人需提交的证明资料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3.2.1</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增值税税金</w:t>
            </w:r>
          </w:p>
          <w:p>
            <w:pPr>
              <w:snapToGrid w:val="0"/>
              <w:jc w:val="center"/>
              <w:rPr>
                <w:rFonts w:hint="eastAsia" w:ascii="宋体" w:hAnsi="宋体" w:eastAsia="宋体" w:cs="宋体"/>
                <w:szCs w:val="21"/>
              </w:rPr>
            </w:pPr>
            <w:r>
              <w:rPr>
                <w:rFonts w:hint="eastAsia" w:ascii="宋体" w:hAnsi="宋体" w:eastAsia="宋体" w:cs="宋体"/>
                <w:szCs w:val="21"/>
              </w:rPr>
              <w:t>的计算方法</w:t>
            </w:r>
          </w:p>
        </w:tc>
        <w:tc>
          <w:tcPr>
            <w:tcW w:w="5702" w:type="dxa"/>
            <w:vAlign w:val="center"/>
          </w:tcPr>
          <w:p>
            <w:pPr>
              <w:snapToGrid w:val="0"/>
              <w:rPr>
                <w:rFonts w:hint="eastAsia" w:ascii="宋体" w:hAnsi="宋体" w:eastAsia="宋体" w:cs="宋体"/>
                <w:szCs w:val="21"/>
              </w:rPr>
            </w:pPr>
            <w:r>
              <w:rPr>
                <w:rFonts w:hint="eastAsia" w:ascii="宋体" w:hAnsi="宋体" w:eastAsia="宋体" w:cs="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3.2.3</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报价方式</w:t>
            </w:r>
          </w:p>
        </w:tc>
        <w:tc>
          <w:tcPr>
            <w:tcW w:w="5702" w:type="dxa"/>
            <w:vAlign w:val="center"/>
          </w:tcPr>
          <w:p>
            <w:pPr>
              <w:snapToGrid w:val="0"/>
              <w:rPr>
                <w:rFonts w:hint="eastAsia" w:ascii="宋体" w:hAnsi="宋体" w:eastAsia="宋体" w:cs="宋体"/>
                <w:szCs w:val="21"/>
              </w:rPr>
            </w:pPr>
            <w:r>
              <w:rPr>
                <w:rFonts w:hint="eastAsia" w:ascii="宋体" w:hAnsi="宋体" w:eastAsia="宋体" w:cs="宋体"/>
                <w:szCs w:val="21"/>
              </w:rPr>
              <w:t>投标人自行报价。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3.2.4</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最高投标限价</w:t>
            </w:r>
          </w:p>
        </w:tc>
        <w:tc>
          <w:tcPr>
            <w:tcW w:w="5702" w:type="dxa"/>
            <w:vAlign w:val="center"/>
          </w:tcPr>
          <w:p>
            <w:pPr>
              <w:snapToGrid w:val="0"/>
              <w:rPr>
                <w:rFonts w:hint="eastAsia" w:ascii="宋体" w:hAnsi="宋体" w:eastAsia="宋体" w:cs="宋体"/>
                <w:szCs w:val="21"/>
              </w:rPr>
            </w:pPr>
            <w:r>
              <w:rPr>
                <w:rFonts w:hint="eastAsia" w:ascii="宋体" w:hAnsi="宋体" w:eastAsia="宋体" w:cs="宋体"/>
                <w:szCs w:val="21"/>
              </w:rPr>
              <w:t>□无</w:t>
            </w:r>
          </w:p>
          <w:p>
            <w:pPr>
              <w:rPr>
                <w:rFonts w:hint="eastAsia" w:ascii="宋体" w:hAnsi="宋体" w:eastAsia="宋体" w:cs="宋体"/>
                <w:szCs w:val="21"/>
              </w:rPr>
            </w:pPr>
            <w:r>
              <w:rPr>
                <w:rFonts w:hint="eastAsia" w:ascii="宋体" w:hAnsi="宋体" w:eastAsia="宋体" w:cs="宋体"/>
                <w:szCs w:val="21"/>
              </w:rPr>
              <w:sym w:font="Wingdings" w:char="00FE"/>
            </w:r>
            <w:r>
              <w:rPr>
                <w:rFonts w:hint="eastAsia" w:ascii="宋体" w:hAnsi="宋体" w:eastAsia="宋体" w:cs="宋体"/>
                <w:szCs w:val="21"/>
              </w:rPr>
              <w:t>有，最高投标限价：</w:t>
            </w:r>
            <w:r>
              <w:rPr>
                <w:rFonts w:hint="eastAsia" w:ascii="宋体" w:hAnsi="宋体" w:cs="宋体"/>
                <w:szCs w:val="21"/>
                <w:u w:val="single"/>
                <w:lang w:val="en-US" w:eastAsia="zh-CN"/>
              </w:rPr>
              <w:t>105.20</w:t>
            </w:r>
            <w:r>
              <w:rPr>
                <w:rFonts w:hint="eastAsia" w:ascii="宋体" w:hAnsi="宋体" w:eastAsia="宋体" w:cs="宋体"/>
                <w:szCs w:val="21"/>
              </w:rPr>
              <w:t>万元。</w:t>
            </w:r>
          </w:p>
          <w:p>
            <w:pPr>
              <w:tabs>
                <w:tab w:val="left" w:pos="7513"/>
              </w:tabs>
              <w:rPr>
                <w:rFonts w:hint="eastAsia" w:ascii="宋体" w:hAnsi="宋体" w:eastAsia="宋体" w:cs="宋体"/>
                <w:szCs w:val="21"/>
              </w:rPr>
            </w:pPr>
            <w:r>
              <w:rPr>
                <w:rFonts w:hint="eastAsia" w:ascii="宋体" w:hAnsi="宋体" w:eastAsia="宋体" w:cs="宋体"/>
                <w:szCs w:val="21"/>
              </w:rPr>
              <w:t>注：</w:t>
            </w:r>
            <w:r>
              <w:rPr>
                <w:rFonts w:hint="eastAsia" w:ascii="宋体" w:hAnsi="宋体" w:eastAsia="宋体" w:cs="宋体"/>
                <w:szCs w:val="21"/>
                <w:u w:val="single"/>
              </w:rPr>
              <w:t>投标报价不得超过最高投标限价。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13"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3.2.5</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投标报价的其他要求</w:t>
            </w:r>
          </w:p>
        </w:tc>
        <w:tc>
          <w:tcPr>
            <w:tcW w:w="5702" w:type="dxa"/>
            <w:vAlign w:val="center"/>
          </w:tcPr>
          <w:p>
            <w:pPr>
              <w:snapToGrid w:val="0"/>
              <w:rPr>
                <w:rFonts w:hint="eastAsia" w:ascii="宋体" w:hAnsi="宋体" w:eastAsia="宋体" w:cs="宋体"/>
                <w:szCs w:val="21"/>
              </w:rPr>
            </w:pPr>
            <w:r>
              <w:rPr>
                <w:rFonts w:hint="eastAsia" w:ascii="宋体" w:hAnsi="宋体" w:eastAsia="宋体" w:cs="宋体"/>
                <w:szCs w:val="21"/>
              </w:rPr>
              <w:t>（1）投标人必须详细审阅全部招标文件，充分考虑职责和义务，全面地理解招标文件对投标报价的要求，并按招标人提出的条件及内容进行报价。</w:t>
            </w:r>
          </w:p>
          <w:p>
            <w:pPr>
              <w:rPr>
                <w:rFonts w:hint="eastAsia" w:ascii="宋体" w:hAnsi="宋体" w:eastAsia="宋体" w:cs="宋体"/>
                <w:szCs w:val="21"/>
              </w:rPr>
            </w:pPr>
            <w:r>
              <w:rPr>
                <w:rFonts w:hint="eastAsia" w:ascii="宋体" w:hAnsi="宋体" w:eastAsia="宋体" w:cs="宋体"/>
                <w:szCs w:val="21"/>
              </w:rPr>
              <w:t>（2）投标报价包括但不限于为实施和完成合同所需的劳务、设备、管理、交通、维护、保险、利润、税金、政策性文件规定及合同包含的所有风险、责任等各项所有费用，以及合同的所有责任、义务和一般风险，是对完成合同的全部偿付，与施工图审查工作相关的其它辅助工作，其相关费用已包含在投标人的报价中，不再另行支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3.3.1</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投标有效期</w:t>
            </w:r>
          </w:p>
        </w:tc>
        <w:tc>
          <w:tcPr>
            <w:tcW w:w="5702" w:type="dxa"/>
            <w:vAlign w:val="center"/>
          </w:tcPr>
          <w:p>
            <w:pPr>
              <w:snapToGrid w:val="0"/>
              <w:rPr>
                <w:rFonts w:hint="eastAsia" w:ascii="宋体" w:hAnsi="宋体" w:eastAsia="宋体" w:cs="宋体"/>
                <w:szCs w:val="21"/>
              </w:rPr>
            </w:pPr>
            <w:bookmarkStart w:id="58" w:name="_Toc384308207"/>
            <w:bookmarkStart w:id="59" w:name="_Toc1789"/>
            <w:bookmarkStart w:id="60" w:name="_Toc369531512"/>
            <w:bookmarkStart w:id="61" w:name="_Toc300834946"/>
            <w:bookmarkStart w:id="62" w:name="_Toc361508582"/>
            <w:bookmarkStart w:id="63" w:name="_Toc352691470"/>
            <w:r>
              <w:rPr>
                <w:rFonts w:hint="eastAsia" w:ascii="宋体" w:hAnsi="宋体" w:eastAsia="宋体" w:cs="宋体"/>
                <w:szCs w:val="21"/>
                <w:u w:val="single"/>
              </w:rPr>
              <w:t>90</w:t>
            </w:r>
            <w:r>
              <w:rPr>
                <w:rFonts w:hint="eastAsia" w:ascii="宋体" w:hAnsi="宋体" w:eastAsia="宋体" w:cs="宋体"/>
                <w:szCs w:val="21"/>
              </w:rPr>
              <w:t>日历天（从投标截止之日算起）。</w:t>
            </w:r>
          </w:p>
        </w:tc>
      </w:tr>
      <w:bookmarkEnd w:id="58"/>
      <w:bookmarkEnd w:id="59"/>
      <w:bookmarkEnd w:id="60"/>
      <w:bookmarkEnd w:id="61"/>
      <w:bookmarkEnd w:id="62"/>
      <w:bookmarkEnd w:id="63"/>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6"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3.4.1</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投标保证金</w:t>
            </w:r>
          </w:p>
        </w:tc>
        <w:tc>
          <w:tcPr>
            <w:tcW w:w="5702" w:type="dxa"/>
            <w:vAlign w:val="center"/>
          </w:tcPr>
          <w:p>
            <w:pPr>
              <w:widowControl/>
              <w:jc w:val="left"/>
              <w:rPr>
                <w:rFonts w:hint="eastAsia" w:ascii="宋体" w:hAnsi="宋体" w:eastAsia="宋体" w:cs="宋体"/>
                <w:szCs w:val="21"/>
              </w:rPr>
            </w:pPr>
            <w:r>
              <w:rPr>
                <w:rFonts w:hint="eastAsia" w:ascii="宋体" w:hAnsi="宋体" w:eastAsia="宋体" w:cs="宋体"/>
                <w:szCs w:val="21"/>
              </w:rPr>
              <w:t>是否要求投标人递交投标保证金：</w:t>
            </w:r>
          </w:p>
          <w:p>
            <w:pPr>
              <w:snapToGrid w:val="0"/>
              <w:rPr>
                <w:rFonts w:hint="eastAsia" w:ascii="宋体" w:hAnsi="宋体" w:eastAsia="宋体" w:cs="宋体"/>
                <w:szCs w:val="21"/>
              </w:rPr>
            </w:pPr>
            <w:r>
              <w:rPr>
                <w:rFonts w:hint="eastAsia" w:ascii="宋体" w:hAnsi="宋体" w:eastAsia="宋体" w:cs="宋体"/>
                <w:szCs w:val="21"/>
              </w:rPr>
              <w:sym w:font="Wingdings" w:char="00FE"/>
            </w:r>
            <w:r>
              <w:rPr>
                <w:rFonts w:hint="eastAsia" w:ascii="宋体" w:hAnsi="宋体" w:eastAsia="宋体" w:cs="宋体"/>
                <w:szCs w:val="21"/>
              </w:rPr>
              <w:t>要求，投标保证金的形式：人民币</w:t>
            </w:r>
            <w:r>
              <w:rPr>
                <w:rFonts w:hint="eastAsia" w:ascii="宋体" w:hAnsi="宋体" w:eastAsia="宋体" w:cs="宋体"/>
                <w:szCs w:val="21"/>
                <w:u w:val="single"/>
              </w:rPr>
              <w:t>贰</w:t>
            </w:r>
            <w:r>
              <w:rPr>
                <w:rFonts w:hint="eastAsia" w:ascii="宋体" w:hAnsi="宋体" w:eastAsia="宋体" w:cs="宋体"/>
                <w:szCs w:val="21"/>
              </w:rPr>
              <w:t>万元（在招标过程中不可调整）。</w:t>
            </w:r>
          </w:p>
          <w:p>
            <w:pPr>
              <w:pStyle w:val="16"/>
              <w:topLinePunct/>
              <w:rPr>
                <w:rFonts w:hint="eastAsia" w:hAnsi="宋体" w:eastAsia="宋体" w:cs="宋体"/>
                <w:color w:val="000000"/>
                <w:sz w:val="21"/>
                <w:szCs w:val="21"/>
              </w:rPr>
            </w:pPr>
            <w:r>
              <w:rPr>
                <w:rFonts w:hint="eastAsia" w:hAnsi="宋体" w:eastAsia="宋体" w:cs="宋体"/>
                <w:color w:val="000000"/>
                <w:sz w:val="21"/>
                <w:szCs w:val="21"/>
              </w:rPr>
              <w:t>1.广州公交资源交易平台代收；</w:t>
            </w:r>
          </w:p>
          <w:p>
            <w:pPr>
              <w:pStyle w:val="16"/>
              <w:topLinePunct/>
              <w:rPr>
                <w:rFonts w:hint="eastAsia" w:hAnsi="宋体" w:eastAsia="宋体" w:cs="宋体"/>
                <w:color w:val="000000"/>
                <w:sz w:val="21"/>
                <w:szCs w:val="21"/>
              </w:rPr>
            </w:pPr>
            <w:r>
              <w:rPr>
                <w:rFonts w:hint="eastAsia" w:hAnsi="宋体" w:eastAsia="宋体" w:cs="宋体"/>
                <w:color w:val="000000"/>
                <w:sz w:val="21"/>
                <w:szCs w:val="21"/>
              </w:rPr>
              <w:t>2.提供银行投标保函(或电子保函)；</w:t>
            </w:r>
          </w:p>
          <w:p>
            <w:pPr>
              <w:pStyle w:val="16"/>
              <w:topLinePunct/>
              <w:rPr>
                <w:rFonts w:hint="eastAsia" w:hAnsi="宋体" w:eastAsia="宋体" w:cs="宋体"/>
                <w:color w:val="000000"/>
                <w:sz w:val="21"/>
                <w:szCs w:val="21"/>
              </w:rPr>
            </w:pPr>
            <w:r>
              <w:rPr>
                <w:rFonts w:hint="eastAsia" w:hAnsi="宋体" w:eastAsia="宋体" w:cs="宋体"/>
                <w:color w:val="000000"/>
                <w:sz w:val="21"/>
                <w:szCs w:val="21"/>
              </w:rPr>
              <w:t>3.投标保证保险或专业工程担保公司担保；</w:t>
            </w:r>
          </w:p>
          <w:p>
            <w:pPr>
              <w:snapToGrid w:val="0"/>
              <w:rPr>
                <w:rFonts w:hint="eastAsia" w:ascii="宋体" w:hAnsi="宋体" w:eastAsia="宋体" w:cs="宋体"/>
                <w:szCs w:val="21"/>
              </w:rPr>
            </w:pPr>
            <w:r>
              <w:rPr>
                <w:rFonts w:hint="eastAsia" w:ascii="宋体" w:hAnsi="宋体" w:eastAsia="宋体" w:cs="宋体"/>
                <w:szCs w:val="21"/>
              </w:rPr>
              <w:t>（1）如采用现金、支票或汇票形式提交的，投标保证金从投标人基本账户转出，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査询的信息为准。</w:t>
            </w:r>
          </w:p>
          <w:p>
            <w:pPr>
              <w:snapToGrid w:val="0"/>
              <w:rPr>
                <w:rFonts w:hint="eastAsia" w:ascii="宋体" w:hAnsi="宋体" w:eastAsia="宋体" w:cs="宋体"/>
                <w:szCs w:val="21"/>
              </w:rPr>
            </w:pPr>
            <w:r>
              <w:rPr>
                <w:rFonts w:hint="eastAsia" w:ascii="宋体" w:hAnsi="宋体" w:eastAsia="宋体" w:cs="宋体"/>
                <w:szCs w:val="21"/>
              </w:rPr>
              <w:t>（2）如采用银行保函、专业工程担保公司担保或保证保险等形式提交的，银行保函需开具给招标人，银行保函有效期不少于投标有效期。专业工程担保公司担保或保证保险需开具给招标人（受益人也必须是招标人），专业工程担保公司担保或保证保险有效期不少于投标有效期。银行保函、专业工程担保公司担保或保证保险应由中国注册的银行或保险机构出具。银行保函、专业工程担保公司担保或保证保险有效期应当与投标有效期一致，受益人为：广州市番禺污水治理有限公司。</w:t>
            </w:r>
          </w:p>
          <w:p>
            <w:pPr>
              <w:snapToGrid w:val="0"/>
              <w:rPr>
                <w:rFonts w:hint="eastAsia" w:ascii="宋体" w:hAnsi="宋体" w:eastAsia="宋体" w:cs="宋体"/>
                <w:szCs w:val="21"/>
              </w:rPr>
            </w:pPr>
            <w:r>
              <w:rPr>
                <w:rFonts w:hint="eastAsia" w:ascii="宋体" w:hAnsi="宋体" w:eastAsia="宋体" w:cs="宋体"/>
                <w:szCs w:val="21"/>
              </w:rPr>
              <w:t>注：如采用银行保函、专业工程担保公司担保或保证保险的形式提交的，在开标前不强制要求提交纸质原件，由中标候选人在中标候选人公示前提交并在网上公示，但投标人应在投标文件中提交投标保函或投标保证保险扫描件并加盖投标人电子印章；投标人认为需提交纸质原件的，须在投标截止时间前将凭证原件单独密封递交至开标室（时间及地点按递交备用投标文件光盘的时间及地点）。</w:t>
            </w:r>
          </w:p>
          <w:p>
            <w:pPr>
              <w:pStyle w:val="16"/>
              <w:topLinePunct/>
              <w:snapToGrid w:val="0"/>
              <w:rPr>
                <w:rFonts w:hint="eastAsia" w:hAnsi="宋体" w:eastAsia="宋体" w:cs="宋体"/>
                <w:sz w:val="21"/>
                <w:szCs w:val="21"/>
              </w:rPr>
            </w:pPr>
            <w:r>
              <w:rPr>
                <w:rFonts w:hint="eastAsia" w:hAnsi="宋体" w:eastAsia="宋体" w:cs="宋体"/>
                <w:sz w:val="21"/>
                <w:szCs w:val="21"/>
              </w:rPr>
              <w:t>□不要求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95"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3.4.4</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其他可以不予退还投标保证金的情形</w:t>
            </w:r>
          </w:p>
        </w:tc>
        <w:tc>
          <w:tcPr>
            <w:tcW w:w="5702" w:type="dxa"/>
            <w:vAlign w:val="center"/>
          </w:tcPr>
          <w:p>
            <w:pPr>
              <w:widowControl/>
              <w:rPr>
                <w:rFonts w:hint="eastAsia" w:ascii="宋体" w:hAnsi="宋体" w:eastAsia="宋体" w:cs="宋体"/>
                <w:szCs w:val="21"/>
              </w:rPr>
            </w:pPr>
            <w:r>
              <w:rPr>
                <w:rFonts w:hint="eastAsia" w:ascii="宋体" w:hAnsi="宋体" w:eastAsia="宋体" w:cs="宋体"/>
                <w:szCs w:val="21"/>
              </w:rPr>
              <w:t>1.投标人采用不正当的手段骗取中标经查实的，不予退还投标保证金。</w:t>
            </w:r>
          </w:p>
          <w:p>
            <w:pPr>
              <w:widowControl/>
              <w:rPr>
                <w:rFonts w:hint="eastAsia" w:ascii="宋体" w:hAnsi="宋体" w:eastAsia="宋体" w:cs="宋体"/>
                <w:szCs w:val="21"/>
              </w:rPr>
            </w:pPr>
            <w:r>
              <w:rPr>
                <w:rFonts w:hint="eastAsia" w:ascii="宋体" w:hAnsi="宋体" w:eastAsia="宋体" w:cs="宋体"/>
                <w:szCs w:val="21"/>
              </w:rPr>
              <w:t>2.中标人在收到中标通知书之日起</w:t>
            </w:r>
            <w:r>
              <w:rPr>
                <w:rFonts w:ascii="宋体" w:hAnsi="宋体" w:eastAsia="宋体" w:cs="宋体"/>
                <w:szCs w:val="21"/>
                <w:u w:val="single"/>
              </w:rPr>
              <w:t>30</w:t>
            </w:r>
            <w:r>
              <w:rPr>
                <w:rFonts w:hint="eastAsia" w:ascii="宋体" w:hAnsi="宋体" w:eastAsia="宋体" w:cs="宋体"/>
                <w:szCs w:val="21"/>
                <w:u w:val="single"/>
              </w:rPr>
              <w:t>日</w:t>
            </w:r>
            <w:r>
              <w:rPr>
                <w:rFonts w:hint="eastAsia" w:ascii="宋体" w:hAnsi="宋体" w:eastAsia="宋体" w:cs="宋体"/>
                <w:szCs w:val="21"/>
              </w:rPr>
              <w:t>内，无正当理由不与招标人订立合同，在签订合同时向招标人提出附加条件的，招标人有权取消其中标资格并没收其投标保证金，并由其他中标候选人顺次序替补。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2"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3.5</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资格审查资料</w:t>
            </w:r>
          </w:p>
          <w:p>
            <w:pPr>
              <w:snapToGrid w:val="0"/>
              <w:jc w:val="center"/>
              <w:rPr>
                <w:rFonts w:hint="eastAsia" w:ascii="宋体" w:hAnsi="宋体" w:eastAsia="宋体" w:cs="宋体"/>
                <w:szCs w:val="21"/>
              </w:rPr>
            </w:pPr>
            <w:r>
              <w:rPr>
                <w:rFonts w:hint="eastAsia" w:ascii="宋体" w:hAnsi="宋体" w:eastAsia="宋体" w:cs="宋体"/>
                <w:szCs w:val="21"/>
              </w:rPr>
              <w:t>的特殊要求</w:t>
            </w:r>
          </w:p>
        </w:tc>
        <w:tc>
          <w:tcPr>
            <w:tcW w:w="5702" w:type="dxa"/>
            <w:vAlign w:val="center"/>
          </w:tcPr>
          <w:p>
            <w:pPr>
              <w:rPr>
                <w:rFonts w:hint="eastAsia" w:ascii="宋体" w:hAnsi="宋体" w:eastAsia="宋体" w:cs="宋体"/>
                <w:szCs w:val="21"/>
              </w:rPr>
            </w:pPr>
            <w:r>
              <w:rPr>
                <w:rFonts w:hint="eastAsia" w:ascii="宋体" w:hAnsi="宋体" w:eastAsia="宋体" w:cs="宋体"/>
                <w:szCs w:val="21"/>
              </w:rPr>
              <w:sym w:font="Wingdings" w:char="00FE"/>
            </w:r>
            <w:r>
              <w:rPr>
                <w:rFonts w:hint="eastAsia" w:ascii="宋体" w:hAnsi="宋体" w:eastAsia="宋体" w:cs="宋体"/>
                <w:szCs w:val="21"/>
              </w:rPr>
              <w:t>无</w:t>
            </w:r>
          </w:p>
          <w:p>
            <w:pPr>
              <w:pStyle w:val="16"/>
              <w:topLinePunct/>
              <w:snapToGrid w:val="0"/>
              <w:rPr>
                <w:rFonts w:hint="eastAsia" w:hAnsi="宋体" w:eastAsia="宋体" w:cs="宋体"/>
                <w:sz w:val="21"/>
                <w:szCs w:val="21"/>
              </w:rPr>
            </w:pPr>
            <w:r>
              <w:rPr>
                <w:rFonts w:hint="eastAsia" w:hAnsi="宋体" w:eastAsia="宋体" w:cs="宋体"/>
                <w:sz w:val="21"/>
                <w:szCs w:val="21"/>
              </w:rPr>
              <w:t>□有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3.5.2</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近年财务状况</w:t>
            </w:r>
          </w:p>
          <w:p>
            <w:pPr>
              <w:snapToGrid w:val="0"/>
              <w:jc w:val="center"/>
              <w:rPr>
                <w:rFonts w:hint="eastAsia" w:ascii="宋体" w:hAnsi="宋体" w:eastAsia="宋体" w:cs="宋体"/>
                <w:szCs w:val="21"/>
              </w:rPr>
            </w:pPr>
            <w:r>
              <w:rPr>
                <w:rFonts w:hint="eastAsia" w:ascii="宋体" w:hAnsi="宋体" w:eastAsia="宋体" w:cs="宋体"/>
                <w:szCs w:val="21"/>
              </w:rPr>
              <w:t>的年份要求</w:t>
            </w:r>
          </w:p>
        </w:tc>
        <w:tc>
          <w:tcPr>
            <w:tcW w:w="5702" w:type="dxa"/>
            <w:vAlign w:val="center"/>
          </w:tcPr>
          <w:p>
            <w:pPr>
              <w:snapToGrid w:val="0"/>
              <w:ind w:firstLine="210" w:firstLineChars="100"/>
              <w:rPr>
                <w:rFonts w:hint="eastAsia" w:ascii="宋体" w:hAnsi="宋体" w:eastAsia="宋体" w:cs="宋体"/>
                <w:szCs w:val="21"/>
                <w:u w:val="single"/>
              </w:rPr>
            </w:pPr>
            <w:r>
              <w:rPr>
                <w:rFonts w:hint="eastAsia" w:ascii="宋体" w:hAnsi="宋体" w:eastAsia="宋体" w:cs="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3.5.3</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近年完成的类似项目情况的时间要求</w:t>
            </w:r>
          </w:p>
        </w:tc>
        <w:tc>
          <w:tcPr>
            <w:tcW w:w="5702" w:type="dxa"/>
            <w:vAlign w:val="center"/>
          </w:tcPr>
          <w:p>
            <w:pPr>
              <w:snapToGrid w:val="0"/>
              <w:ind w:firstLine="210" w:firstLineChars="100"/>
              <w:rPr>
                <w:rFonts w:hint="eastAsia" w:ascii="宋体" w:hAnsi="宋体" w:eastAsia="宋体" w:cs="宋体"/>
                <w:szCs w:val="21"/>
                <w:u w:val="single"/>
              </w:rPr>
            </w:pPr>
            <w:r>
              <w:rPr>
                <w:rFonts w:hint="eastAsia" w:ascii="宋体" w:hAnsi="宋体" w:eastAsia="宋体" w:cs="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3.5.5</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近年发生的诉讼及仲裁情况的时间要求</w:t>
            </w:r>
          </w:p>
        </w:tc>
        <w:tc>
          <w:tcPr>
            <w:tcW w:w="5702" w:type="dxa"/>
            <w:vAlign w:val="center"/>
          </w:tcPr>
          <w:p>
            <w:pPr>
              <w:ind w:firstLine="105" w:firstLineChars="50"/>
              <w:rPr>
                <w:rFonts w:hint="eastAsia" w:ascii="宋体" w:hAnsi="宋体" w:eastAsia="宋体" w:cs="宋体"/>
                <w:szCs w:val="21"/>
              </w:rPr>
            </w:pPr>
            <w:r>
              <w:rPr>
                <w:rFonts w:hint="eastAsia" w:ascii="宋体" w:hAnsi="宋体" w:eastAsia="宋体" w:cs="宋体"/>
                <w:szCs w:val="21"/>
                <w:u w:val="single"/>
              </w:rPr>
              <w:t>/</w:t>
            </w:r>
            <w:r>
              <w:rPr>
                <w:rFonts w:hint="eastAsia" w:ascii="宋体" w:hAnsi="宋体" w:eastAsia="宋体" w:cs="宋体"/>
                <w:szCs w:val="21"/>
              </w:rPr>
              <w:t>年</w:t>
            </w:r>
            <w:r>
              <w:rPr>
                <w:rFonts w:hint="eastAsia" w:ascii="宋体" w:hAnsi="宋体" w:eastAsia="宋体" w:cs="宋体"/>
                <w:szCs w:val="21"/>
                <w:u w:val="single"/>
              </w:rPr>
              <w:t>/</w:t>
            </w:r>
            <w:r>
              <w:rPr>
                <w:rFonts w:hint="eastAsia" w:ascii="宋体" w:hAnsi="宋体" w:eastAsia="宋体" w:cs="宋体"/>
                <w:szCs w:val="21"/>
              </w:rPr>
              <w:t>月</w:t>
            </w:r>
            <w:r>
              <w:rPr>
                <w:rFonts w:hint="eastAsia" w:ascii="宋体" w:hAnsi="宋体" w:eastAsia="宋体" w:cs="宋体"/>
                <w:szCs w:val="21"/>
                <w:u w:val="single"/>
              </w:rPr>
              <w:t>/</w:t>
            </w:r>
            <w:r>
              <w:rPr>
                <w:rFonts w:hint="eastAsia" w:ascii="宋体" w:hAnsi="宋体" w:eastAsia="宋体" w:cs="宋体"/>
                <w:szCs w:val="21"/>
              </w:rPr>
              <w:t>日至</w:t>
            </w:r>
            <w:r>
              <w:rPr>
                <w:rFonts w:hint="eastAsia" w:ascii="宋体" w:hAnsi="宋体" w:eastAsia="宋体" w:cs="宋体"/>
                <w:szCs w:val="21"/>
                <w:u w:val="single"/>
              </w:rPr>
              <w:t>/</w:t>
            </w:r>
            <w:r>
              <w:rPr>
                <w:rFonts w:hint="eastAsia" w:ascii="宋体" w:hAnsi="宋体" w:eastAsia="宋体" w:cs="宋体"/>
                <w:szCs w:val="21"/>
              </w:rPr>
              <w:t>年</w:t>
            </w:r>
            <w:r>
              <w:rPr>
                <w:rFonts w:hint="eastAsia" w:ascii="宋体" w:hAnsi="宋体" w:eastAsia="宋体" w:cs="宋体"/>
                <w:szCs w:val="21"/>
                <w:u w:val="single"/>
              </w:rPr>
              <w:t>/</w:t>
            </w:r>
            <w:r>
              <w:rPr>
                <w:rFonts w:hint="eastAsia" w:ascii="宋体" w:hAnsi="宋体" w:eastAsia="宋体" w:cs="宋体"/>
                <w:szCs w:val="21"/>
              </w:rPr>
              <w:t>月</w:t>
            </w:r>
            <w:r>
              <w:rPr>
                <w:rFonts w:hint="eastAsia" w:ascii="宋体" w:hAnsi="宋体" w:eastAsia="宋体" w:cs="宋体"/>
                <w:szCs w:val="21"/>
                <w:u w:val="single"/>
              </w:rPr>
              <w:t>/</w:t>
            </w:r>
            <w:r>
              <w:rPr>
                <w:rFonts w:hint="eastAsia" w:ascii="宋体" w:hAnsi="宋体" w:eastAsia="宋体" w:cs="宋体"/>
                <w:szCs w:val="21"/>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3.6.1</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是否允许递交备选投标方案</w:t>
            </w:r>
          </w:p>
        </w:tc>
        <w:tc>
          <w:tcPr>
            <w:tcW w:w="5702" w:type="dxa"/>
            <w:vAlign w:val="center"/>
          </w:tcPr>
          <w:p>
            <w:pPr>
              <w:pStyle w:val="16"/>
              <w:topLinePunct/>
              <w:snapToGrid w:val="0"/>
              <w:rPr>
                <w:rFonts w:hint="eastAsia" w:hAnsi="宋体" w:eastAsia="宋体" w:cs="宋体"/>
                <w:sz w:val="21"/>
                <w:szCs w:val="21"/>
              </w:rPr>
            </w:pPr>
            <w:r>
              <w:rPr>
                <w:rFonts w:hint="eastAsia" w:hAnsi="宋体" w:eastAsia="宋体" w:cs="宋体"/>
                <w:sz w:val="21"/>
                <w:szCs w:val="21"/>
              </w:rPr>
              <w:sym w:font="Wingdings" w:char="00FE"/>
            </w:r>
            <w:r>
              <w:rPr>
                <w:rFonts w:hint="eastAsia" w:hAnsi="宋体" w:eastAsia="宋体" w:cs="宋体"/>
                <w:sz w:val="21"/>
                <w:szCs w:val="21"/>
              </w:rPr>
              <w:t>不允许</w:t>
            </w:r>
          </w:p>
          <w:p>
            <w:pPr>
              <w:snapToGrid w:val="0"/>
              <w:rPr>
                <w:rFonts w:hint="eastAsia" w:ascii="宋体" w:hAnsi="宋体" w:eastAsia="宋体" w:cs="宋体"/>
                <w:szCs w:val="21"/>
              </w:rPr>
            </w:pPr>
            <w:r>
              <w:rPr>
                <w:rFonts w:hint="eastAsia" w:ascii="宋体" w:hAnsi="宋体" w:eastAsia="宋体" w:cs="宋体"/>
                <w:szCs w:val="21"/>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3.7.3</w:t>
            </w:r>
          </w:p>
          <w:p>
            <w:pPr>
              <w:snapToGrid w:val="0"/>
              <w:jc w:val="center"/>
              <w:rPr>
                <w:rFonts w:hint="eastAsia" w:ascii="宋体" w:hAnsi="宋体" w:eastAsia="宋体" w:cs="宋体"/>
                <w:szCs w:val="21"/>
              </w:rPr>
            </w:pPr>
            <w:r>
              <w:rPr>
                <w:rFonts w:hint="eastAsia" w:ascii="宋体" w:hAnsi="宋体" w:eastAsia="宋体" w:cs="宋体"/>
                <w:szCs w:val="21"/>
              </w:rPr>
              <w:t>（1）</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投标文件所附证书证件要求</w:t>
            </w:r>
          </w:p>
        </w:tc>
        <w:tc>
          <w:tcPr>
            <w:tcW w:w="5702" w:type="dxa"/>
            <w:vAlign w:val="center"/>
          </w:tcPr>
          <w:p>
            <w:pPr>
              <w:snapToGrid w:val="0"/>
              <w:rPr>
                <w:rFonts w:hint="eastAsia" w:ascii="宋体" w:hAnsi="宋体" w:eastAsia="宋体" w:cs="宋体"/>
                <w:szCs w:val="21"/>
                <w:u w:val="single"/>
              </w:rPr>
            </w:pPr>
            <w:r>
              <w:rPr>
                <w:rFonts w:hint="eastAsia" w:ascii="宋体" w:hAnsi="宋体" w:eastAsia="宋体" w:cs="宋体"/>
                <w:szCs w:val="21"/>
              </w:rPr>
              <w:t>证书证件需为原件清晰扫描件，并采用单位数字证书，按照招标文件要求在相应位置加盖电子印章。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88"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3.7.3</w:t>
            </w:r>
          </w:p>
          <w:p>
            <w:pPr>
              <w:snapToGrid w:val="0"/>
              <w:jc w:val="center"/>
              <w:rPr>
                <w:rFonts w:hint="eastAsia" w:ascii="宋体" w:hAnsi="宋体" w:eastAsia="宋体" w:cs="宋体"/>
                <w:szCs w:val="21"/>
              </w:rPr>
            </w:pPr>
            <w:r>
              <w:rPr>
                <w:rFonts w:hint="eastAsia" w:ascii="宋体" w:hAnsi="宋体" w:eastAsia="宋体" w:cs="宋体"/>
                <w:szCs w:val="21"/>
              </w:rPr>
              <w:t>（2）</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投标文件签字或盖章要求</w:t>
            </w:r>
          </w:p>
        </w:tc>
        <w:tc>
          <w:tcPr>
            <w:tcW w:w="5702" w:type="dxa"/>
            <w:vAlign w:val="center"/>
          </w:tcPr>
          <w:p>
            <w:pPr>
              <w:pStyle w:val="16"/>
              <w:topLinePunct/>
              <w:snapToGrid w:val="0"/>
              <w:rPr>
                <w:rFonts w:hint="eastAsia" w:hAnsi="宋体" w:eastAsia="宋体" w:cs="宋体"/>
                <w:sz w:val="21"/>
                <w:szCs w:val="21"/>
                <w:u w:val="single"/>
              </w:rPr>
            </w:pPr>
            <w:r>
              <w:rPr>
                <w:rFonts w:hint="eastAsia" w:hAnsi="宋体" w:eastAsia="宋体" w:cs="宋体"/>
                <w:sz w:val="21"/>
                <w:szCs w:val="21"/>
                <w:u w:val="single"/>
              </w:rPr>
              <w:t>投标文件全部采用电子文档，投标文件所附证书证件均为原件清晰扫描件或电子证书，并采用投标人的单位数字证书，按招标文件要求在相应位置加盖电子印章，</w:t>
            </w:r>
            <w:r>
              <w:rPr>
                <w:rFonts w:hint="eastAsia" w:hAnsi="宋体" w:eastAsia="宋体" w:cs="宋体"/>
                <w:color w:val="000000"/>
                <w:sz w:val="21"/>
                <w:szCs w:val="21"/>
                <w:u w:val="single"/>
              </w:rPr>
              <w:t>投标文件中需法定代表人、代理人签字或加盖电子印章的，应在线下完成后扫描上传</w:t>
            </w:r>
            <w:r>
              <w:rPr>
                <w:rFonts w:hint="eastAsia" w:hAnsi="宋体" w:eastAsia="宋体" w:cs="宋体"/>
                <w:color w:val="000000"/>
                <w:sz w:val="21"/>
                <w:szCs w:val="21"/>
              </w:rPr>
              <w:t>。相关操作详见广州公共资源交易中心网站最新发布的《房屋建筑和市政基础设施工程全流程电子化项目专章》。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4.1.1</w:t>
            </w:r>
          </w:p>
          <w:p>
            <w:pPr>
              <w:snapToGrid w:val="0"/>
              <w:jc w:val="center"/>
              <w:rPr>
                <w:rFonts w:hint="eastAsia" w:ascii="宋体" w:hAnsi="宋体" w:eastAsia="宋体" w:cs="宋体"/>
                <w:szCs w:val="21"/>
              </w:rPr>
            </w:pPr>
            <w:r>
              <w:rPr>
                <w:rFonts w:hint="eastAsia" w:ascii="宋体" w:hAnsi="宋体" w:eastAsia="宋体" w:cs="宋体"/>
                <w:szCs w:val="21"/>
              </w:rPr>
              <w:t>（B）</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投标文件加密要求</w:t>
            </w:r>
          </w:p>
        </w:tc>
        <w:tc>
          <w:tcPr>
            <w:tcW w:w="5702" w:type="dxa"/>
            <w:vAlign w:val="center"/>
          </w:tcPr>
          <w:p>
            <w:pPr>
              <w:pStyle w:val="16"/>
              <w:topLinePunct/>
              <w:snapToGrid w:val="0"/>
              <w:rPr>
                <w:rFonts w:hint="eastAsia" w:hAnsi="宋体" w:eastAsia="宋体" w:cs="宋体"/>
                <w:sz w:val="21"/>
                <w:szCs w:val="21"/>
                <w:u w:val="single"/>
              </w:rPr>
            </w:pPr>
            <w:r>
              <w:rPr>
                <w:rFonts w:hint="eastAsia" w:hAnsi="宋体" w:eastAsia="宋体" w:cs="宋体"/>
                <w:sz w:val="21"/>
                <w:szCs w:val="21"/>
              </w:rPr>
              <w:t>网上递交的电子投标文件须进行加密</w:t>
            </w:r>
            <w:r>
              <w:rPr>
                <w:rFonts w:hint="eastAsia" w:hAnsi="宋体" w:eastAsia="宋体" w:cs="宋体"/>
                <w:color w:val="000000"/>
                <w:sz w:val="21"/>
                <w:szCs w:val="21"/>
              </w:rPr>
              <w:t>。相关操作详见广州公共资源交易中心网站最新发布的《房屋建筑和市政基础设施工程全流程电子化项目专章》。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52"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4.1.2</w:t>
            </w:r>
          </w:p>
        </w:tc>
        <w:tc>
          <w:tcPr>
            <w:tcW w:w="2607" w:type="dxa"/>
            <w:vAlign w:val="center"/>
          </w:tcPr>
          <w:p>
            <w:pPr>
              <w:snapToGrid w:val="0"/>
              <w:jc w:val="center"/>
              <w:rPr>
                <w:rFonts w:hint="eastAsia" w:ascii="宋体" w:hAnsi="宋体" w:eastAsia="宋体" w:cs="宋体"/>
                <w:szCs w:val="21"/>
                <w:shd w:val="clear" w:color="FFFFFF" w:fill="D9D9D9"/>
              </w:rPr>
            </w:pPr>
            <w:r>
              <w:rPr>
                <w:rFonts w:hint="eastAsia" w:ascii="宋体" w:hAnsi="宋体" w:eastAsia="宋体" w:cs="宋体"/>
                <w:szCs w:val="21"/>
              </w:rPr>
              <w:t>封套上应载明的信息</w:t>
            </w:r>
          </w:p>
        </w:tc>
        <w:tc>
          <w:tcPr>
            <w:tcW w:w="5702" w:type="dxa"/>
            <w:vAlign w:val="center"/>
          </w:tcPr>
          <w:p>
            <w:pPr>
              <w:pStyle w:val="16"/>
              <w:topLinePunct/>
              <w:snapToGrid w:val="0"/>
              <w:rPr>
                <w:rFonts w:hint="eastAsia" w:hAnsi="宋体" w:eastAsia="宋体" w:cs="宋体"/>
                <w:sz w:val="21"/>
                <w:szCs w:val="21"/>
              </w:rPr>
            </w:pPr>
            <w:r>
              <w:rPr>
                <w:rFonts w:hint="eastAsia" w:hAnsi="宋体" w:eastAsia="宋体" w:cs="宋体"/>
                <w:sz w:val="21"/>
                <w:szCs w:val="21"/>
              </w:rPr>
              <w:t>如有提交投标文件备用光盘，封套上应注明如下信息：</w:t>
            </w:r>
          </w:p>
          <w:p>
            <w:pPr>
              <w:pStyle w:val="16"/>
              <w:topLinePunct/>
              <w:rPr>
                <w:rFonts w:hint="eastAsia" w:hAnsi="宋体" w:eastAsia="宋体" w:cs="宋体"/>
                <w:sz w:val="21"/>
                <w:szCs w:val="21"/>
              </w:rPr>
            </w:pPr>
            <w:r>
              <w:rPr>
                <w:rFonts w:hint="eastAsia" w:hAnsi="宋体" w:eastAsia="宋体" w:cs="宋体"/>
                <w:sz w:val="21"/>
                <w:szCs w:val="21"/>
              </w:rPr>
              <w:t>招标人名称：</w:t>
            </w:r>
          </w:p>
          <w:p>
            <w:pPr>
              <w:pStyle w:val="16"/>
              <w:topLinePunct/>
              <w:rPr>
                <w:rFonts w:hint="eastAsia" w:hAnsi="宋体" w:eastAsia="宋体" w:cs="宋体"/>
                <w:sz w:val="21"/>
                <w:szCs w:val="21"/>
              </w:rPr>
            </w:pPr>
            <w:r>
              <w:rPr>
                <w:rFonts w:hint="eastAsia" w:hAnsi="宋体" w:eastAsia="宋体" w:cs="宋体"/>
                <w:sz w:val="21"/>
                <w:szCs w:val="21"/>
              </w:rPr>
              <w:t>招标人地址：</w:t>
            </w:r>
          </w:p>
          <w:p>
            <w:pPr>
              <w:pStyle w:val="16"/>
              <w:topLinePunct/>
              <w:rPr>
                <w:rFonts w:hint="eastAsia" w:hAnsi="宋体" w:eastAsia="宋体" w:cs="宋体"/>
                <w:sz w:val="21"/>
                <w:szCs w:val="21"/>
              </w:rPr>
            </w:pPr>
            <w:r>
              <w:rPr>
                <w:rFonts w:hint="eastAsia" w:hAnsi="宋体" w:eastAsia="宋体" w:cs="宋体"/>
                <w:sz w:val="21"/>
                <w:szCs w:val="21"/>
                <w:u w:val="single"/>
              </w:rPr>
              <w:t xml:space="preserve">          </w:t>
            </w:r>
            <w:r>
              <w:rPr>
                <w:rFonts w:hint="eastAsia" w:hAnsi="宋体" w:eastAsia="宋体" w:cs="宋体"/>
                <w:sz w:val="21"/>
                <w:szCs w:val="21"/>
              </w:rPr>
              <w:t>（项目名称）投标文件备用光盘</w:t>
            </w:r>
          </w:p>
          <w:p>
            <w:pPr>
              <w:pStyle w:val="16"/>
              <w:topLinePunct/>
              <w:rPr>
                <w:rFonts w:hint="eastAsia" w:hAnsi="宋体" w:eastAsia="宋体" w:cs="宋体"/>
                <w:sz w:val="21"/>
                <w:szCs w:val="21"/>
              </w:rPr>
            </w:pPr>
            <w:r>
              <w:rPr>
                <w:rFonts w:hint="eastAsia" w:hAnsi="宋体" w:eastAsia="宋体" w:cs="宋体"/>
                <w:sz w:val="21"/>
                <w:szCs w:val="21"/>
              </w:rPr>
              <w:t>招标项目编号：</w:t>
            </w:r>
          </w:p>
          <w:p>
            <w:pPr>
              <w:pStyle w:val="16"/>
              <w:topLinePunct/>
              <w:snapToGrid w:val="0"/>
              <w:rPr>
                <w:rFonts w:hint="eastAsia" w:hAnsi="宋体" w:eastAsia="宋体" w:cs="宋体"/>
                <w:sz w:val="21"/>
                <w:szCs w:val="21"/>
              </w:rPr>
            </w:pPr>
            <w:r>
              <w:rPr>
                <w:rFonts w:hint="eastAsia" w:hAnsi="宋体" w:eastAsia="宋体" w:cs="宋体"/>
                <w:sz w:val="21"/>
                <w:szCs w:val="21"/>
              </w:rPr>
              <w:t>在</w:t>
            </w:r>
            <w:r>
              <w:rPr>
                <w:rFonts w:hint="eastAsia" w:hAnsi="宋体" w:eastAsia="宋体" w:cs="宋体"/>
                <w:sz w:val="21"/>
                <w:szCs w:val="21"/>
                <w:u w:val="single"/>
              </w:rPr>
              <w:t xml:space="preserve">    </w:t>
            </w:r>
            <w:r>
              <w:rPr>
                <w:rFonts w:hint="eastAsia" w:hAnsi="宋体" w:eastAsia="宋体" w:cs="宋体"/>
                <w:sz w:val="21"/>
                <w:szCs w:val="21"/>
              </w:rPr>
              <w:t>年</w:t>
            </w:r>
            <w:r>
              <w:rPr>
                <w:rFonts w:hint="eastAsia" w:hAnsi="宋体" w:eastAsia="宋体" w:cs="宋体"/>
                <w:sz w:val="21"/>
                <w:szCs w:val="21"/>
                <w:u w:val="single"/>
              </w:rPr>
              <w:t xml:space="preserve">    </w:t>
            </w:r>
            <w:r>
              <w:rPr>
                <w:rFonts w:hint="eastAsia" w:hAnsi="宋体" w:eastAsia="宋体" w:cs="宋体"/>
                <w:sz w:val="21"/>
                <w:szCs w:val="21"/>
              </w:rPr>
              <w:t>月</w:t>
            </w:r>
            <w:r>
              <w:rPr>
                <w:rFonts w:hint="eastAsia" w:hAnsi="宋体" w:eastAsia="宋体" w:cs="宋体"/>
                <w:sz w:val="21"/>
                <w:szCs w:val="21"/>
                <w:u w:val="single"/>
              </w:rPr>
              <w:t xml:space="preserve">    </w:t>
            </w:r>
            <w:r>
              <w:rPr>
                <w:rFonts w:hint="eastAsia" w:hAnsi="宋体" w:eastAsia="宋体" w:cs="宋体"/>
                <w:sz w:val="21"/>
                <w:szCs w:val="21"/>
              </w:rPr>
              <w:t>日</w:t>
            </w:r>
            <w:r>
              <w:rPr>
                <w:rFonts w:hint="eastAsia" w:hAnsi="宋体" w:eastAsia="宋体" w:cs="宋体"/>
                <w:sz w:val="21"/>
                <w:szCs w:val="21"/>
                <w:u w:val="single"/>
              </w:rPr>
              <w:t xml:space="preserve">    </w:t>
            </w:r>
            <w:r>
              <w:rPr>
                <w:rFonts w:hint="eastAsia" w:hAnsi="宋体" w:eastAsia="宋体" w:cs="宋体"/>
                <w:sz w:val="21"/>
                <w:szCs w:val="21"/>
              </w:rPr>
              <w:t>时前不得开启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4.2.1</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投标截止时间</w:t>
            </w:r>
          </w:p>
        </w:tc>
        <w:tc>
          <w:tcPr>
            <w:tcW w:w="5702" w:type="dxa"/>
            <w:vAlign w:val="center"/>
          </w:tcPr>
          <w:p>
            <w:pPr>
              <w:snapToGrid w:val="0"/>
              <w:rPr>
                <w:rFonts w:hint="eastAsia" w:ascii="宋体" w:hAnsi="宋体" w:eastAsia="宋体" w:cs="宋体"/>
                <w:szCs w:val="21"/>
              </w:rPr>
            </w:pPr>
            <w:r>
              <w:rPr>
                <w:rFonts w:hint="eastAsia" w:ascii="宋体" w:hAnsi="宋体" w:eastAsia="宋体" w:cs="宋体"/>
                <w:szCs w:val="21"/>
                <w:u w:val="single"/>
              </w:rPr>
              <w:t xml:space="preserve"> 2022</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r>
              <w:rPr>
                <w:rFonts w:hint="eastAsia" w:ascii="宋体" w:hAnsi="宋体" w:eastAsia="宋体" w:cs="宋体"/>
                <w:szCs w:val="21"/>
                <w:u w:val="single"/>
              </w:rPr>
              <w:t xml:space="preserve">  时  分 （北京时间）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49"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4.2.2</w:t>
            </w:r>
          </w:p>
          <w:p>
            <w:pPr>
              <w:snapToGrid w:val="0"/>
              <w:jc w:val="center"/>
              <w:rPr>
                <w:rFonts w:hint="eastAsia" w:ascii="宋体" w:hAnsi="宋体" w:eastAsia="宋体" w:cs="宋体"/>
                <w:szCs w:val="21"/>
              </w:rPr>
            </w:pPr>
            <w:r>
              <w:rPr>
                <w:rFonts w:hint="eastAsia" w:ascii="宋体" w:hAnsi="宋体" w:eastAsia="宋体" w:cs="宋体"/>
                <w:szCs w:val="21"/>
              </w:rPr>
              <w:t>（B）</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投标文件的递交</w:t>
            </w:r>
          </w:p>
        </w:tc>
        <w:tc>
          <w:tcPr>
            <w:tcW w:w="5702" w:type="dxa"/>
            <w:vAlign w:val="center"/>
          </w:tcPr>
          <w:p>
            <w:pPr>
              <w:snapToGrid w:val="0"/>
              <w:rPr>
                <w:rFonts w:hint="eastAsia" w:ascii="宋体" w:hAnsi="宋体" w:eastAsia="宋体" w:cs="宋体"/>
                <w:szCs w:val="21"/>
                <w:u w:val="single"/>
              </w:rPr>
            </w:pPr>
            <w:r>
              <w:rPr>
                <w:rFonts w:hint="eastAsia" w:ascii="宋体" w:hAnsi="宋体" w:eastAsia="宋体" w:cs="宋体"/>
                <w:szCs w:val="21"/>
                <w:u w:val="single"/>
              </w:rPr>
              <w:t xml:space="preserve">1.递交方式：通过广州公共资源交易中心网站电子招标投标交易平台递交投标文件。 </w:t>
            </w:r>
          </w:p>
          <w:p>
            <w:pPr>
              <w:snapToGrid w:val="0"/>
              <w:rPr>
                <w:rFonts w:hint="eastAsia" w:ascii="宋体" w:hAnsi="宋体" w:eastAsia="宋体" w:cs="宋体"/>
                <w:szCs w:val="21"/>
              </w:rPr>
            </w:pPr>
            <w:r>
              <w:rPr>
                <w:rFonts w:hint="eastAsia" w:ascii="宋体" w:hAnsi="宋体" w:eastAsia="宋体" w:cs="宋体"/>
                <w:szCs w:val="21"/>
                <w:u w:val="single"/>
              </w:rPr>
              <w:t>2.递交投标文件时间：请密切留意广州公共资源交易中心网站关于本项目的日程安排及招标答疑纪要的相关信息。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4.2.3</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投标文件是否退还</w:t>
            </w:r>
          </w:p>
        </w:tc>
        <w:tc>
          <w:tcPr>
            <w:tcW w:w="5702" w:type="dxa"/>
            <w:vAlign w:val="center"/>
          </w:tcPr>
          <w:p>
            <w:pPr>
              <w:pStyle w:val="16"/>
              <w:topLinePunct/>
              <w:snapToGrid w:val="0"/>
              <w:rPr>
                <w:rFonts w:hint="eastAsia" w:hAnsi="宋体" w:eastAsia="宋体" w:cs="宋体"/>
                <w:sz w:val="21"/>
                <w:szCs w:val="21"/>
              </w:rPr>
            </w:pPr>
            <w:r>
              <w:rPr>
                <w:rFonts w:hint="eastAsia" w:hAnsi="宋体" w:eastAsia="宋体" w:cs="宋体"/>
                <w:sz w:val="21"/>
                <w:szCs w:val="21"/>
              </w:rPr>
              <w:sym w:font="Wingdings" w:char="00FE"/>
            </w:r>
            <w:r>
              <w:rPr>
                <w:rFonts w:hint="eastAsia" w:hAnsi="宋体" w:eastAsia="宋体" w:cs="宋体"/>
                <w:sz w:val="21"/>
                <w:szCs w:val="21"/>
              </w:rPr>
              <w:t>否</w:t>
            </w:r>
          </w:p>
          <w:p>
            <w:pPr>
              <w:pStyle w:val="16"/>
              <w:topLinePunct/>
              <w:snapToGrid w:val="0"/>
              <w:rPr>
                <w:rFonts w:hint="eastAsia" w:hAnsi="宋体" w:eastAsia="宋体" w:cs="宋体"/>
                <w:sz w:val="21"/>
                <w:szCs w:val="21"/>
              </w:rPr>
            </w:pPr>
            <w:r>
              <w:rPr>
                <w:rFonts w:hint="eastAsia" w:hAnsi="宋体" w:eastAsia="宋体" w:cs="宋体"/>
                <w:sz w:val="21"/>
                <w:szCs w:val="21"/>
              </w:rPr>
              <w:t>□是，退还时间：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3"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5.1</w:t>
            </w:r>
          </w:p>
          <w:p>
            <w:pPr>
              <w:snapToGrid w:val="0"/>
              <w:jc w:val="center"/>
              <w:rPr>
                <w:rFonts w:hint="eastAsia" w:ascii="宋体" w:hAnsi="宋体" w:eastAsia="宋体" w:cs="宋体"/>
                <w:szCs w:val="21"/>
              </w:rPr>
            </w:pPr>
            <w:r>
              <w:rPr>
                <w:rFonts w:hint="eastAsia" w:ascii="宋体" w:hAnsi="宋体" w:eastAsia="宋体" w:cs="宋体"/>
                <w:szCs w:val="21"/>
              </w:rPr>
              <w:t>（A）</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开标时间和地点</w:t>
            </w:r>
          </w:p>
        </w:tc>
        <w:tc>
          <w:tcPr>
            <w:tcW w:w="5702" w:type="dxa"/>
            <w:vAlign w:val="center"/>
          </w:tcPr>
          <w:p>
            <w:pPr>
              <w:snapToGrid w:val="0"/>
              <w:rPr>
                <w:rFonts w:hint="eastAsia" w:ascii="宋体" w:hAnsi="宋体" w:eastAsia="宋体" w:cs="宋体"/>
                <w:szCs w:val="21"/>
              </w:rPr>
            </w:pPr>
            <w:r>
              <w:rPr>
                <w:rFonts w:hint="eastAsia" w:ascii="宋体" w:hAnsi="宋体" w:eastAsia="宋体" w:cs="宋体"/>
                <w:szCs w:val="21"/>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5.1</w:t>
            </w:r>
          </w:p>
          <w:p>
            <w:pPr>
              <w:snapToGrid w:val="0"/>
              <w:jc w:val="center"/>
              <w:rPr>
                <w:rFonts w:hint="eastAsia" w:ascii="宋体" w:hAnsi="宋体" w:eastAsia="宋体" w:cs="宋体"/>
                <w:szCs w:val="21"/>
              </w:rPr>
            </w:pPr>
            <w:r>
              <w:rPr>
                <w:rFonts w:hint="eastAsia" w:ascii="宋体" w:hAnsi="宋体" w:eastAsia="宋体" w:cs="宋体"/>
                <w:szCs w:val="21"/>
              </w:rPr>
              <w:t>（B）</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开标时间和地点</w:t>
            </w:r>
          </w:p>
        </w:tc>
        <w:tc>
          <w:tcPr>
            <w:tcW w:w="5702" w:type="dxa"/>
            <w:vAlign w:val="center"/>
          </w:tcPr>
          <w:p>
            <w:pPr>
              <w:snapToGrid w:val="0"/>
              <w:rPr>
                <w:rFonts w:hint="eastAsia" w:ascii="宋体" w:hAnsi="宋体" w:eastAsia="宋体" w:cs="宋体"/>
                <w:szCs w:val="21"/>
              </w:rPr>
            </w:pPr>
            <w:r>
              <w:rPr>
                <w:rFonts w:hint="eastAsia" w:ascii="宋体" w:hAnsi="宋体" w:eastAsia="宋体" w:cs="宋体"/>
                <w:szCs w:val="21"/>
              </w:rPr>
              <w:t>开标时间：同投标截止时间。</w:t>
            </w:r>
          </w:p>
          <w:p>
            <w:pPr>
              <w:snapToGrid w:val="0"/>
              <w:rPr>
                <w:rFonts w:hint="eastAsia" w:ascii="宋体" w:hAnsi="宋体" w:eastAsia="宋体" w:cs="宋体"/>
                <w:szCs w:val="21"/>
              </w:rPr>
            </w:pPr>
            <w:r>
              <w:rPr>
                <w:rFonts w:hint="eastAsia" w:ascii="宋体" w:hAnsi="宋体" w:eastAsia="宋体" w:cs="宋体"/>
                <w:szCs w:val="21"/>
              </w:rPr>
              <w:t>开标地点：广州公共资源交易中心番禺交易部开标室。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06"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5.2</w:t>
            </w:r>
          </w:p>
          <w:p>
            <w:pPr>
              <w:snapToGrid w:val="0"/>
              <w:jc w:val="center"/>
              <w:rPr>
                <w:rFonts w:hint="eastAsia" w:ascii="宋体" w:hAnsi="宋体" w:eastAsia="宋体" w:cs="宋体"/>
                <w:szCs w:val="21"/>
              </w:rPr>
            </w:pP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开标程序</w:t>
            </w:r>
          </w:p>
        </w:tc>
        <w:tc>
          <w:tcPr>
            <w:tcW w:w="5702" w:type="dxa"/>
            <w:vAlign w:val="center"/>
          </w:tcPr>
          <w:p>
            <w:pPr>
              <w:snapToGrid w:val="0"/>
              <w:rPr>
                <w:rFonts w:hint="eastAsia" w:ascii="宋体" w:hAnsi="宋体" w:eastAsia="宋体" w:cs="宋体"/>
                <w:szCs w:val="21"/>
                <w:u w:val="single"/>
              </w:rPr>
            </w:pPr>
            <w:r>
              <w:rPr>
                <w:rFonts w:hint="eastAsia" w:ascii="宋体" w:hAnsi="宋体" w:eastAsia="宋体" w:cs="宋体"/>
                <w:szCs w:val="21"/>
                <w:u w:val="single"/>
              </w:rPr>
              <w:t>5.2.1主持人按下列程序进行开标：</w:t>
            </w:r>
          </w:p>
          <w:p>
            <w:pPr>
              <w:snapToGrid w:val="0"/>
              <w:rPr>
                <w:rFonts w:hint="eastAsia" w:ascii="宋体" w:hAnsi="宋体" w:eastAsia="宋体" w:cs="宋体"/>
                <w:szCs w:val="21"/>
                <w:u w:val="single"/>
              </w:rPr>
            </w:pPr>
            <w:r>
              <w:rPr>
                <w:rFonts w:hint="eastAsia" w:ascii="宋体" w:hAnsi="宋体" w:eastAsia="宋体" w:cs="宋体"/>
                <w:szCs w:val="21"/>
                <w:u w:val="single"/>
              </w:rPr>
              <w:t>（1）宣布开标纪律；</w:t>
            </w:r>
          </w:p>
          <w:p>
            <w:pPr>
              <w:snapToGrid w:val="0"/>
              <w:rPr>
                <w:rFonts w:hint="eastAsia" w:ascii="宋体" w:hAnsi="宋体" w:eastAsia="宋体" w:cs="宋体"/>
                <w:szCs w:val="21"/>
                <w:u w:val="single"/>
              </w:rPr>
            </w:pPr>
            <w:r>
              <w:rPr>
                <w:rFonts w:hint="eastAsia" w:ascii="宋体" w:hAnsi="宋体" w:eastAsia="宋体" w:cs="宋体"/>
                <w:szCs w:val="21"/>
                <w:u w:val="single"/>
              </w:rPr>
              <w:t>（2）公布在投标截止时间前递交投标文件的投标人名称；</w:t>
            </w:r>
          </w:p>
          <w:p>
            <w:pPr>
              <w:snapToGrid w:val="0"/>
              <w:rPr>
                <w:rFonts w:hint="eastAsia" w:ascii="宋体" w:hAnsi="宋体" w:eastAsia="宋体" w:cs="宋体"/>
                <w:szCs w:val="21"/>
                <w:u w:val="single"/>
              </w:rPr>
            </w:pPr>
            <w:r>
              <w:rPr>
                <w:rFonts w:hint="eastAsia" w:ascii="宋体" w:hAnsi="宋体" w:eastAsia="宋体" w:cs="宋体"/>
                <w:szCs w:val="21"/>
                <w:u w:val="single"/>
              </w:rPr>
              <w:t>（3）宣布开标人、唱标人、记录人、监标人等有关人员姓名；</w:t>
            </w:r>
          </w:p>
          <w:p>
            <w:pPr>
              <w:snapToGrid w:val="0"/>
              <w:rPr>
                <w:rFonts w:hint="eastAsia" w:ascii="宋体" w:hAnsi="宋体" w:eastAsia="宋体" w:cs="宋体"/>
                <w:szCs w:val="21"/>
                <w:u w:val="single"/>
              </w:rPr>
            </w:pPr>
            <w:r>
              <w:rPr>
                <w:rFonts w:hint="eastAsia" w:ascii="宋体" w:hAnsi="宋体" w:eastAsia="宋体" w:cs="宋体"/>
                <w:szCs w:val="21"/>
                <w:u w:val="single"/>
              </w:rPr>
              <w:t>（4）（B）投标人通过电子招标投标交易平台对已递交的电子投标文件进行解密，公布招标项目名称、投标人名称、投标保证金的递交情况、投标报价、服务期限及其他内容，并记录在案；</w:t>
            </w:r>
          </w:p>
          <w:p>
            <w:pPr>
              <w:snapToGrid w:val="0"/>
              <w:rPr>
                <w:rFonts w:hint="eastAsia" w:ascii="宋体" w:hAnsi="宋体" w:eastAsia="宋体" w:cs="宋体"/>
                <w:szCs w:val="21"/>
                <w:u w:val="single"/>
              </w:rPr>
            </w:pPr>
            <w:r>
              <w:rPr>
                <w:rFonts w:hint="eastAsia" w:ascii="宋体" w:hAnsi="宋体" w:eastAsia="宋体" w:cs="宋体"/>
                <w:szCs w:val="21"/>
                <w:u w:val="single"/>
              </w:rPr>
              <w:t>（5）（B）投标人代表、招标人代表、监标人、记录人等有关人员在开标记录上签字确认；若有关人员不签字的，不影响开标程序；</w:t>
            </w:r>
          </w:p>
          <w:p>
            <w:pPr>
              <w:snapToGrid w:val="0"/>
              <w:rPr>
                <w:rFonts w:hint="eastAsia" w:ascii="宋体" w:hAnsi="宋体" w:eastAsia="宋体" w:cs="宋体"/>
                <w:szCs w:val="21"/>
                <w:u w:val="single"/>
              </w:rPr>
            </w:pPr>
            <w:r>
              <w:rPr>
                <w:rFonts w:hint="eastAsia" w:ascii="宋体" w:hAnsi="宋体" w:eastAsia="宋体" w:cs="宋体"/>
                <w:szCs w:val="21"/>
                <w:u w:val="single"/>
              </w:rPr>
              <w:t>（6）开标结束。</w:t>
            </w:r>
          </w:p>
          <w:p>
            <w:pPr>
              <w:snapToGrid w:val="0"/>
              <w:rPr>
                <w:rFonts w:hint="eastAsia" w:ascii="宋体" w:hAnsi="宋体" w:eastAsia="宋体" w:cs="宋体"/>
                <w:szCs w:val="21"/>
                <w:u w:val="single"/>
              </w:rPr>
            </w:pPr>
            <w:r>
              <w:rPr>
                <w:rFonts w:hint="eastAsia" w:ascii="宋体" w:hAnsi="宋体" w:eastAsia="宋体" w:cs="宋体"/>
                <w:szCs w:val="21"/>
                <w:u w:val="single"/>
              </w:rPr>
              <w:t>5.2.2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napToGrid w:val="0"/>
              <w:rPr>
                <w:rFonts w:hint="eastAsia" w:ascii="宋体" w:hAnsi="宋体" w:eastAsia="宋体" w:cs="宋体"/>
                <w:szCs w:val="21"/>
                <w:u w:val="single"/>
              </w:rPr>
            </w:pPr>
            <w:r>
              <w:rPr>
                <w:rFonts w:hint="eastAsia" w:ascii="宋体" w:hAnsi="宋体" w:eastAsia="宋体" w:cs="宋体"/>
                <w:szCs w:val="21"/>
                <w:u w:val="single"/>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6.1.1</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评标委员会的组建</w:t>
            </w:r>
          </w:p>
        </w:tc>
        <w:tc>
          <w:tcPr>
            <w:tcW w:w="5702" w:type="dxa"/>
            <w:vAlign w:val="center"/>
          </w:tcPr>
          <w:p>
            <w:pPr>
              <w:snapToGrid w:val="0"/>
              <w:rPr>
                <w:rFonts w:hint="eastAsia" w:ascii="宋体" w:hAnsi="宋体" w:eastAsia="宋体" w:cs="宋体"/>
                <w:szCs w:val="21"/>
              </w:rPr>
            </w:pPr>
            <w:r>
              <w:rPr>
                <w:rFonts w:hint="eastAsia" w:ascii="宋体" w:hAnsi="宋体" w:eastAsia="宋体" w:cs="宋体"/>
                <w:szCs w:val="21"/>
              </w:rPr>
              <w:t>由招标人依法组建，人数为5名。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6.3.2</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评标委员会推荐</w:t>
            </w:r>
          </w:p>
          <w:p>
            <w:pPr>
              <w:snapToGrid w:val="0"/>
              <w:jc w:val="center"/>
              <w:rPr>
                <w:rFonts w:hint="eastAsia" w:ascii="宋体" w:hAnsi="宋体" w:eastAsia="宋体" w:cs="宋体"/>
                <w:szCs w:val="21"/>
              </w:rPr>
            </w:pPr>
            <w:r>
              <w:rPr>
                <w:rFonts w:hint="eastAsia" w:ascii="宋体" w:hAnsi="宋体" w:eastAsia="宋体" w:cs="宋体"/>
                <w:szCs w:val="21"/>
              </w:rPr>
              <w:t>中标候选人的人数</w:t>
            </w:r>
          </w:p>
        </w:tc>
        <w:tc>
          <w:tcPr>
            <w:tcW w:w="5702" w:type="dxa"/>
            <w:vAlign w:val="center"/>
          </w:tcPr>
          <w:p>
            <w:pPr>
              <w:snapToGrid w:val="0"/>
              <w:rPr>
                <w:rFonts w:hint="eastAsia" w:ascii="宋体" w:hAnsi="宋体" w:eastAsia="宋体" w:cs="宋体"/>
                <w:szCs w:val="21"/>
              </w:rPr>
            </w:pPr>
            <w:r>
              <w:rPr>
                <w:rFonts w:hint="eastAsia" w:ascii="宋体" w:hAnsi="宋体" w:eastAsia="宋体" w:cs="宋体"/>
                <w:szCs w:val="21"/>
                <w:u w:val="single"/>
              </w:rPr>
              <w:t>3人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7.1</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中标候选人公示</w:t>
            </w:r>
          </w:p>
          <w:p>
            <w:pPr>
              <w:snapToGrid w:val="0"/>
              <w:jc w:val="center"/>
              <w:rPr>
                <w:rFonts w:hint="eastAsia" w:ascii="宋体" w:hAnsi="宋体" w:eastAsia="宋体" w:cs="宋体"/>
                <w:szCs w:val="21"/>
              </w:rPr>
            </w:pPr>
            <w:r>
              <w:rPr>
                <w:rFonts w:hint="eastAsia" w:ascii="宋体" w:hAnsi="宋体" w:eastAsia="宋体" w:cs="宋体"/>
                <w:szCs w:val="21"/>
              </w:rPr>
              <w:t>媒介及期限</w:t>
            </w:r>
          </w:p>
        </w:tc>
        <w:tc>
          <w:tcPr>
            <w:tcW w:w="5702" w:type="dxa"/>
            <w:vAlign w:val="center"/>
          </w:tcPr>
          <w:p>
            <w:pPr>
              <w:rPr>
                <w:rFonts w:hint="eastAsia" w:ascii="宋体" w:hAnsi="宋体" w:eastAsia="宋体" w:cs="宋体"/>
                <w:szCs w:val="21"/>
              </w:rPr>
            </w:pPr>
            <w:r>
              <w:rPr>
                <w:rFonts w:hint="eastAsia" w:ascii="宋体" w:hAnsi="宋体" w:eastAsia="宋体" w:cs="宋体"/>
                <w:szCs w:val="21"/>
              </w:rPr>
              <w:t>公示媒介：</w:t>
            </w:r>
            <w:r>
              <w:rPr>
                <w:rFonts w:hint="eastAsia" w:ascii="宋体" w:hAnsi="宋体" w:eastAsia="宋体" w:cs="宋体"/>
                <w:szCs w:val="21"/>
                <w:u w:val="single"/>
              </w:rPr>
              <w:t>中国招标投标公共服务平台、广东省招标投标监管网、广州公共资源交易中心网站。</w:t>
            </w:r>
          </w:p>
          <w:p>
            <w:pPr>
              <w:snapToGrid w:val="0"/>
              <w:ind w:right="106"/>
              <w:rPr>
                <w:rFonts w:hint="eastAsia" w:ascii="宋体" w:hAnsi="宋体" w:eastAsia="宋体" w:cs="宋体"/>
                <w:szCs w:val="21"/>
              </w:rPr>
            </w:pPr>
            <w:r>
              <w:rPr>
                <w:rFonts w:hint="eastAsia" w:ascii="宋体" w:hAnsi="宋体" w:eastAsia="宋体" w:cs="宋体"/>
                <w:szCs w:val="21"/>
              </w:rPr>
              <w:t>公示期限：</w:t>
            </w:r>
            <w:r>
              <w:rPr>
                <w:rFonts w:hint="eastAsia" w:ascii="宋体" w:hAnsi="宋体" w:eastAsia="宋体" w:cs="宋体"/>
                <w:szCs w:val="21"/>
                <w:u w:val="single"/>
              </w:rPr>
              <w:t>3</w:t>
            </w:r>
            <w:r>
              <w:rPr>
                <w:rFonts w:hint="eastAsia" w:ascii="宋体" w:hAnsi="宋体" w:eastAsia="宋体" w:cs="宋体"/>
                <w:szCs w:val="21"/>
              </w:rPr>
              <w:t>日（最后一日为工作日）。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7.4</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是否授权评标委员会确定中标人</w:t>
            </w:r>
          </w:p>
        </w:tc>
        <w:tc>
          <w:tcPr>
            <w:tcW w:w="5702" w:type="dxa"/>
            <w:vAlign w:val="center"/>
          </w:tcPr>
          <w:p>
            <w:pPr>
              <w:snapToGrid w:val="0"/>
              <w:rPr>
                <w:rFonts w:hint="eastAsia" w:ascii="宋体" w:hAnsi="宋体" w:eastAsia="宋体" w:cs="宋体"/>
                <w:szCs w:val="21"/>
              </w:rPr>
            </w:pPr>
            <w:r>
              <w:rPr>
                <w:rFonts w:hint="eastAsia" w:ascii="宋体" w:hAnsi="宋体" w:eastAsia="宋体" w:cs="宋体"/>
                <w:szCs w:val="21"/>
              </w:rPr>
              <w:t>是</w:t>
            </w:r>
          </w:p>
          <w:p>
            <w:pPr>
              <w:snapToGrid w:val="0"/>
              <w:rPr>
                <w:rFonts w:hint="eastAsia" w:ascii="宋体" w:hAnsi="宋体" w:eastAsia="宋体" w:cs="宋体"/>
                <w:szCs w:val="21"/>
              </w:rPr>
            </w:pPr>
            <w:r>
              <w:rPr>
                <w:rFonts w:hint="eastAsia" w:ascii="宋体" w:hAnsi="宋体" w:eastAsia="宋体" w:cs="宋体"/>
                <w:szCs w:val="21"/>
              </w:rPr>
              <w:sym w:font="Wingdings" w:char="00FE"/>
            </w:r>
            <w:r>
              <w:rPr>
                <w:rFonts w:hint="eastAsia" w:ascii="宋体" w:hAnsi="宋体" w:eastAsia="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38"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7.6.1</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履约担保</w:t>
            </w:r>
          </w:p>
        </w:tc>
        <w:tc>
          <w:tcPr>
            <w:tcW w:w="5702" w:type="dxa"/>
            <w:vAlign w:val="center"/>
          </w:tcPr>
          <w:p>
            <w:pPr>
              <w:ind w:left="10" w:hanging="10" w:hangingChars="5"/>
              <w:rPr>
                <w:rFonts w:hint="eastAsia" w:ascii="宋体" w:hAnsi="宋体" w:eastAsia="宋体" w:cs="宋体"/>
                <w:szCs w:val="21"/>
              </w:rPr>
            </w:pPr>
            <w:r>
              <w:rPr>
                <w:rFonts w:hint="eastAsia" w:ascii="宋体" w:hAnsi="宋体" w:eastAsia="宋体" w:cs="宋体"/>
                <w:szCs w:val="21"/>
              </w:rPr>
              <w:t>是否要求中标人提交履约担保。</w:t>
            </w:r>
          </w:p>
          <w:p>
            <w:pPr>
              <w:rPr>
                <w:rFonts w:hint="eastAsia" w:ascii="宋体" w:hAnsi="宋体" w:eastAsia="宋体" w:cs="宋体"/>
                <w:szCs w:val="21"/>
              </w:rPr>
            </w:pPr>
            <w:r>
              <w:rPr>
                <w:rFonts w:hint="eastAsia" w:ascii="宋体" w:hAnsi="宋体" w:eastAsia="宋体" w:cs="宋体"/>
                <w:szCs w:val="21"/>
              </w:rPr>
              <w:sym w:font="Wingdings" w:char="00FE"/>
            </w:r>
            <w:r>
              <w:rPr>
                <w:rFonts w:hint="eastAsia" w:ascii="宋体" w:hAnsi="宋体" w:eastAsia="宋体" w:cs="宋体"/>
                <w:szCs w:val="21"/>
              </w:rPr>
              <w:t>否</w:t>
            </w:r>
          </w:p>
          <w:p>
            <w:pPr>
              <w:ind w:left="10" w:hanging="10" w:hangingChars="5"/>
              <w:rPr>
                <w:rFonts w:hint="eastAsia" w:ascii="宋体" w:hAnsi="宋体" w:eastAsia="宋体" w:cs="宋体"/>
                <w:szCs w:val="21"/>
              </w:rPr>
            </w:pPr>
            <w:r>
              <w:rPr>
                <w:rFonts w:hint="eastAsia" w:ascii="宋体" w:hAnsi="宋体" w:eastAsia="宋体" w:cs="宋体"/>
                <w:szCs w:val="21"/>
              </w:rPr>
              <w:t>□要求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9</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是否采用</w:t>
            </w:r>
          </w:p>
          <w:p>
            <w:pPr>
              <w:snapToGrid w:val="0"/>
              <w:jc w:val="center"/>
              <w:rPr>
                <w:rFonts w:hint="eastAsia" w:ascii="宋体" w:hAnsi="宋体" w:eastAsia="宋体" w:cs="宋体"/>
                <w:szCs w:val="21"/>
              </w:rPr>
            </w:pPr>
            <w:r>
              <w:rPr>
                <w:rFonts w:hint="eastAsia" w:ascii="宋体" w:hAnsi="宋体" w:eastAsia="宋体" w:cs="宋体"/>
                <w:szCs w:val="21"/>
              </w:rPr>
              <w:t>电子招标投标</w:t>
            </w:r>
          </w:p>
        </w:tc>
        <w:tc>
          <w:tcPr>
            <w:tcW w:w="5702" w:type="dxa"/>
            <w:vAlign w:val="center"/>
          </w:tcPr>
          <w:p>
            <w:pPr>
              <w:rPr>
                <w:rFonts w:hint="eastAsia" w:ascii="宋体" w:hAnsi="宋体" w:eastAsia="宋体" w:cs="宋体"/>
                <w:szCs w:val="21"/>
              </w:rPr>
            </w:pPr>
            <w:r>
              <w:rPr>
                <w:rFonts w:hint="eastAsia" w:ascii="宋体" w:hAnsi="宋体" w:eastAsia="宋体" w:cs="宋体"/>
                <w:szCs w:val="21"/>
              </w:rPr>
              <w:t>□否</w:t>
            </w:r>
          </w:p>
          <w:p>
            <w:pPr>
              <w:ind w:left="2099" w:leftChars="3" w:hanging="2093" w:hangingChars="997"/>
              <w:rPr>
                <w:rFonts w:hint="eastAsia" w:ascii="宋体" w:hAnsi="宋体" w:eastAsia="宋体" w:cs="宋体"/>
                <w:szCs w:val="21"/>
              </w:rPr>
            </w:pPr>
            <w:r>
              <w:rPr>
                <w:rFonts w:hint="eastAsia" w:ascii="宋体" w:hAnsi="宋体" w:eastAsia="宋体" w:cs="宋体"/>
                <w:szCs w:val="21"/>
              </w:rPr>
              <w:sym w:font="Wingdings" w:char="00FE"/>
            </w:r>
            <w:r>
              <w:rPr>
                <w:rFonts w:hint="eastAsia" w:ascii="宋体" w:hAnsi="宋体" w:eastAsia="宋体" w:cs="宋体"/>
                <w:szCs w:val="21"/>
              </w:rPr>
              <w:t>是，具体要求：</w:t>
            </w:r>
          </w:p>
          <w:p>
            <w:pPr>
              <w:rPr>
                <w:rFonts w:hint="eastAsia" w:ascii="宋体" w:hAnsi="宋体" w:eastAsia="宋体" w:cs="宋体"/>
                <w:szCs w:val="21"/>
              </w:rPr>
            </w:pPr>
            <w:r>
              <w:rPr>
                <w:rFonts w:hint="eastAsia" w:ascii="宋体" w:hAnsi="宋体" w:eastAsia="宋体" w:cs="宋体"/>
                <w:szCs w:val="21"/>
              </w:rPr>
              <w:t>1、具体操作详见附件《房屋建筑和市政基础设施工程全流程电子化项目专章》。</w:t>
            </w:r>
          </w:p>
          <w:p>
            <w:pPr>
              <w:rPr>
                <w:rFonts w:hint="eastAsia" w:ascii="宋体" w:hAnsi="宋体" w:eastAsia="宋体" w:cs="宋体"/>
                <w:szCs w:val="21"/>
              </w:rPr>
            </w:pPr>
            <w:r>
              <w:rPr>
                <w:rFonts w:hint="eastAsia" w:ascii="宋体" w:hAnsi="宋体" w:eastAsia="宋体" w:cs="宋体"/>
                <w:szCs w:val="21"/>
              </w:rPr>
              <w:t>2、提交投标文件光盘备用</w:t>
            </w:r>
          </w:p>
          <w:p>
            <w:pPr>
              <w:rPr>
                <w:rFonts w:hint="eastAsia" w:ascii="宋体" w:hAnsi="宋体" w:eastAsia="宋体" w:cs="宋体"/>
                <w:szCs w:val="21"/>
              </w:rPr>
            </w:pPr>
            <w:r>
              <w:rPr>
                <w:rFonts w:hint="eastAsia" w:ascii="宋体" w:hAnsi="宋体" w:eastAsia="宋体" w:cs="宋体"/>
                <w:szCs w:val="21"/>
              </w:rPr>
              <w:t>投标人将按《房屋建筑和市政基础设施工程全流程电子化项目专章》的操作方法制作的非加密的电子投标文件刻入光盘（1份），在规定的时间、地点提交备用。刻录好的投标文件光盘密封在密封袋中，并在封口处加盖投标人单位公章。密封袋上应写明的内容见投标人须知前附表要求4.1.2。递交的投标文件（光盘）不得加密。光盘（投标文件）无法读取或导入的，则视为未提交备用投标文件光盘。如果投标人没有按规定通过交易平台网上递交电子投标文件的，不再接受提交的光盘。</w:t>
            </w:r>
          </w:p>
          <w:p>
            <w:pPr>
              <w:rPr>
                <w:rFonts w:hint="eastAsia" w:ascii="宋体" w:hAnsi="宋体" w:eastAsia="宋体" w:cs="宋体"/>
                <w:szCs w:val="21"/>
              </w:rPr>
            </w:pPr>
            <w:r>
              <w:rPr>
                <w:rFonts w:hint="eastAsia" w:ascii="宋体" w:hAnsi="宋体" w:eastAsia="宋体" w:cs="宋体"/>
                <w:szCs w:val="21"/>
              </w:rPr>
              <w:t>3、补救方案</w:t>
            </w:r>
          </w:p>
          <w:p>
            <w:pPr>
              <w:rPr>
                <w:rFonts w:hint="eastAsia" w:ascii="宋体" w:hAnsi="宋体" w:eastAsia="宋体" w:cs="宋体"/>
                <w:szCs w:val="21"/>
              </w:rPr>
            </w:pPr>
            <w:r>
              <w:rPr>
                <w:rFonts w:hint="eastAsia" w:ascii="宋体" w:hAnsi="宋体" w:eastAsia="宋体" w:cs="宋体"/>
                <w:szCs w:val="21"/>
              </w:rPr>
              <w:t>（1）投标文件解密失败的补救方案：</w:t>
            </w:r>
          </w:p>
          <w:p>
            <w:pPr>
              <w:rPr>
                <w:rFonts w:hint="eastAsia" w:ascii="宋体" w:hAnsi="宋体" w:eastAsia="宋体" w:cs="宋体"/>
                <w:szCs w:val="21"/>
              </w:rPr>
            </w:pPr>
            <w:r>
              <w:rPr>
                <w:rFonts w:hint="eastAsia" w:ascii="宋体" w:hAnsi="宋体" w:eastAsia="宋体" w:cs="宋体"/>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hint="eastAsia" w:ascii="宋体" w:hAnsi="宋体" w:eastAsia="宋体" w:cs="宋体"/>
                <w:szCs w:val="21"/>
              </w:rPr>
            </w:pPr>
            <w:r>
              <w:rPr>
                <w:rFonts w:hint="eastAsia" w:ascii="宋体" w:hAnsi="宋体" w:eastAsia="宋体" w:cs="宋体"/>
                <w:szCs w:val="21"/>
              </w:rPr>
              <w:t>（2）评标时突发情况的补救方案</w:t>
            </w:r>
          </w:p>
          <w:p>
            <w:pPr>
              <w:rPr>
                <w:rFonts w:hint="eastAsia" w:ascii="宋体" w:hAnsi="宋体" w:eastAsia="宋体" w:cs="宋体"/>
                <w:szCs w:val="21"/>
              </w:rPr>
            </w:pPr>
            <w:r>
              <w:rPr>
                <w:rFonts w:hint="eastAsia" w:ascii="宋体" w:hAnsi="宋体" w:eastAsia="宋体" w:cs="宋体"/>
                <w:szCs w:val="21"/>
              </w:rPr>
              <w:t>若遇不可抗力发生（如：网络瘫痪、服务器损坏、交易系统故障短期无法恢复等因素），由评标委员会开启现场递交的全部投标文件光盘，并按光盘内容进行评审。</w:t>
            </w:r>
          </w:p>
          <w:p>
            <w:pPr>
              <w:rPr>
                <w:rFonts w:hint="eastAsia" w:ascii="宋体" w:hAnsi="宋体" w:eastAsia="宋体" w:cs="宋体"/>
                <w:szCs w:val="21"/>
              </w:rPr>
            </w:pPr>
            <w:r>
              <w:rPr>
                <w:rFonts w:hint="eastAsia" w:ascii="宋体" w:hAnsi="宋体" w:eastAsia="宋体" w:cs="宋体"/>
                <w:szCs w:val="21"/>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10</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需要补充的其他内容</w:t>
            </w:r>
          </w:p>
        </w:tc>
        <w:tc>
          <w:tcPr>
            <w:tcW w:w="5702" w:type="dxa"/>
            <w:vAlign w:val="center"/>
          </w:tcPr>
          <w:p>
            <w:pPr>
              <w:rPr>
                <w:rFonts w:hint="eastAsia" w:ascii="宋体" w:hAnsi="宋体" w:eastAsia="宋体" w:cs="宋体"/>
                <w:szCs w:val="21"/>
              </w:rPr>
            </w:pPr>
            <w:r>
              <w:rPr>
                <w:rFonts w:hint="eastAsia" w:ascii="宋体" w:hAnsi="宋体" w:eastAsia="宋体" w:cs="宋体"/>
                <w:szCs w:val="21"/>
              </w:rPr>
              <w:t xml:space="preserve"> 详见本前附表条款号第10.1至第10.5内容。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8"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10.1</w:t>
            </w:r>
          </w:p>
        </w:tc>
        <w:tc>
          <w:tcPr>
            <w:tcW w:w="2607" w:type="dxa"/>
            <w:vAlign w:val="center"/>
          </w:tcPr>
          <w:p>
            <w:pPr>
              <w:snapToGrid w:val="0"/>
              <w:jc w:val="center"/>
              <w:rPr>
                <w:rFonts w:hint="eastAsia" w:ascii="宋体" w:hAnsi="宋体" w:eastAsia="宋体" w:cs="宋体"/>
                <w:szCs w:val="21"/>
              </w:rPr>
            </w:pPr>
            <w:r>
              <w:rPr>
                <w:rFonts w:hint="eastAsia" w:ascii="宋体" w:hAnsi="宋体" w:eastAsia="宋体" w:cs="宋体"/>
                <w:szCs w:val="21"/>
                <w:u w:val="single"/>
              </w:rPr>
              <w:t>交易服务费</w:t>
            </w:r>
          </w:p>
        </w:tc>
        <w:tc>
          <w:tcPr>
            <w:tcW w:w="5702" w:type="dxa"/>
            <w:vAlign w:val="center"/>
          </w:tcPr>
          <w:p>
            <w:pPr>
              <w:snapToGrid w:val="0"/>
              <w:rPr>
                <w:rFonts w:hint="eastAsia" w:ascii="宋体" w:hAnsi="宋体" w:eastAsia="宋体" w:cs="宋体"/>
                <w:szCs w:val="21"/>
              </w:rPr>
            </w:pPr>
            <w:r>
              <w:rPr>
                <w:rFonts w:hint="eastAsia" w:ascii="宋体" w:hAnsi="宋体" w:eastAsia="宋体" w:cs="宋体"/>
                <w:szCs w:val="21"/>
                <w:u w:val="single"/>
              </w:rPr>
              <w:t>中标人按《广州市发展改革委转发省发展改革委关于规范公共资源交易服务收费及有关问题的通知》（穗发改〔2017〕811号）文件的规定，向广州交易集团有限公司代缴交易服务费，其费用包含在中标人投标报价中，招标人不另行支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63"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10.2</w:t>
            </w:r>
          </w:p>
        </w:tc>
        <w:tc>
          <w:tcPr>
            <w:tcW w:w="2607" w:type="dxa"/>
            <w:vAlign w:val="center"/>
          </w:tcPr>
          <w:p>
            <w:pPr>
              <w:widowControl/>
              <w:shd w:val="clear" w:color="auto" w:fill="FFFFFF"/>
              <w:adjustRightInd w:val="0"/>
              <w:jc w:val="center"/>
              <w:rPr>
                <w:rFonts w:hint="eastAsia" w:ascii="宋体" w:hAnsi="宋体" w:eastAsia="宋体" w:cs="宋体"/>
                <w:szCs w:val="21"/>
              </w:rPr>
            </w:pPr>
            <w:r>
              <w:rPr>
                <w:rFonts w:hint="eastAsia" w:ascii="宋体" w:hAnsi="宋体" w:eastAsia="宋体" w:cs="宋体"/>
                <w:szCs w:val="21"/>
              </w:rPr>
              <w:t>招标失败情形</w:t>
            </w:r>
          </w:p>
        </w:tc>
        <w:tc>
          <w:tcPr>
            <w:tcW w:w="5702" w:type="dxa"/>
            <w:vAlign w:val="center"/>
          </w:tcPr>
          <w:p>
            <w:pPr>
              <w:ind w:left="1"/>
              <w:rPr>
                <w:rFonts w:hint="eastAsia" w:ascii="宋体" w:hAnsi="宋体" w:eastAsia="宋体" w:cs="宋体"/>
                <w:szCs w:val="21"/>
              </w:rPr>
            </w:pPr>
            <w:r>
              <w:rPr>
                <w:rFonts w:hint="eastAsia" w:ascii="宋体" w:hAnsi="宋体" w:eastAsia="宋体" w:cs="宋体"/>
                <w:szCs w:val="21"/>
              </w:rPr>
              <w:t>本项目采用资格后审方式，满足资格审查合格条件或通过初步评审的投标申请人不足3名时为招标失败。招标人分析招标失败原因，修正招标方案，报有关管理部门核准后，重新组织招标。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05"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10.3</w:t>
            </w:r>
          </w:p>
        </w:tc>
        <w:tc>
          <w:tcPr>
            <w:tcW w:w="2607" w:type="dxa"/>
            <w:vAlign w:val="center"/>
          </w:tcPr>
          <w:p>
            <w:pPr>
              <w:widowControl/>
              <w:shd w:val="clear" w:color="auto" w:fill="FFFFFF"/>
              <w:adjustRightInd w:val="0"/>
              <w:jc w:val="center"/>
              <w:rPr>
                <w:rFonts w:hint="eastAsia" w:ascii="宋体" w:hAnsi="宋体" w:eastAsia="宋体" w:cs="宋体"/>
                <w:szCs w:val="21"/>
              </w:rPr>
            </w:pPr>
            <w:r>
              <w:rPr>
                <w:rFonts w:hint="eastAsia" w:ascii="宋体" w:hAnsi="宋体" w:eastAsia="宋体" w:cs="宋体"/>
                <w:szCs w:val="21"/>
              </w:rPr>
              <w:t>中标候选人公示要求</w:t>
            </w:r>
          </w:p>
        </w:tc>
        <w:tc>
          <w:tcPr>
            <w:tcW w:w="5702" w:type="dxa"/>
            <w:vAlign w:val="center"/>
          </w:tcPr>
          <w:p>
            <w:pPr>
              <w:widowControl/>
              <w:shd w:val="clear" w:color="auto" w:fill="FFFFFF"/>
              <w:jc w:val="left"/>
              <w:rPr>
                <w:rFonts w:hint="eastAsia" w:ascii="宋体" w:hAnsi="宋体" w:eastAsia="宋体" w:cs="宋体"/>
                <w:kern w:val="0"/>
                <w:szCs w:val="21"/>
              </w:rPr>
            </w:pPr>
            <w:r>
              <w:rPr>
                <w:rFonts w:hint="eastAsia" w:ascii="宋体" w:hAnsi="宋体" w:eastAsia="宋体" w:cs="宋体"/>
                <w:color w:val="000000"/>
                <w:szCs w:val="21"/>
              </w:rPr>
              <w:t>在产生中标候选人后，招标人将中标候选人的投标文件商务部分的电子版（报价清单、方案等涉及商业秘密的内容除外）在广州公共资源交易中心网站公开。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75"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10.4</w:t>
            </w:r>
          </w:p>
        </w:tc>
        <w:tc>
          <w:tcPr>
            <w:tcW w:w="2607" w:type="dxa"/>
            <w:vAlign w:val="center"/>
          </w:tcPr>
          <w:p>
            <w:pPr>
              <w:widowControl/>
              <w:shd w:val="clear" w:color="auto" w:fill="FFFFFF"/>
              <w:adjustRightInd w:val="0"/>
              <w:jc w:val="center"/>
              <w:rPr>
                <w:rFonts w:hint="eastAsia" w:ascii="宋体" w:hAnsi="宋体" w:eastAsia="宋体" w:cs="宋体"/>
                <w:szCs w:val="21"/>
              </w:rPr>
            </w:pPr>
            <w:r>
              <w:rPr>
                <w:rFonts w:hint="eastAsia" w:ascii="宋体" w:hAnsi="宋体" w:eastAsia="宋体" w:cs="宋体"/>
                <w:szCs w:val="21"/>
              </w:rPr>
              <w:t>标后投标文件</w:t>
            </w:r>
          </w:p>
          <w:p>
            <w:pPr>
              <w:widowControl/>
              <w:shd w:val="clear" w:color="auto" w:fill="FFFFFF"/>
              <w:adjustRightInd w:val="0"/>
              <w:jc w:val="center"/>
              <w:rPr>
                <w:rFonts w:hint="eastAsia" w:ascii="宋体" w:hAnsi="宋体" w:eastAsia="宋体" w:cs="宋体"/>
                <w:szCs w:val="21"/>
              </w:rPr>
            </w:pPr>
            <w:r>
              <w:rPr>
                <w:rFonts w:hint="eastAsia" w:ascii="宋体" w:hAnsi="宋体" w:eastAsia="宋体" w:cs="宋体"/>
                <w:szCs w:val="21"/>
              </w:rPr>
              <w:t>管理要求</w:t>
            </w:r>
          </w:p>
        </w:tc>
        <w:tc>
          <w:tcPr>
            <w:tcW w:w="5702" w:type="dxa"/>
            <w:vAlign w:val="center"/>
          </w:tcPr>
          <w:p>
            <w:pPr>
              <w:widowControl/>
              <w:shd w:val="clear" w:color="auto" w:fill="FFFFFF"/>
              <w:jc w:val="left"/>
              <w:rPr>
                <w:rFonts w:hint="eastAsia" w:ascii="宋体" w:hAnsi="宋体" w:eastAsia="宋体" w:cs="宋体"/>
                <w:kern w:val="0"/>
                <w:szCs w:val="21"/>
              </w:rPr>
            </w:pPr>
            <w:r>
              <w:rPr>
                <w:rFonts w:hint="eastAsia" w:ascii="宋体" w:hAnsi="宋体" w:eastAsia="宋体" w:cs="宋体"/>
                <w:szCs w:val="21"/>
              </w:rPr>
              <w:t>发放中标通知书后投标人需到招标人处，在招标人、招标代理、投标人三方共同见证下，将在广州公共资源交易中心网站下载的投标文件打印，并三方签名确认，投标人加盖公章，打印盖章的投标文件文件份数按招标人要求提供，相关费用由投标人支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78" w:hRule="atLeast"/>
          <w:jc w:val="center"/>
        </w:trPr>
        <w:tc>
          <w:tcPr>
            <w:tcW w:w="1101"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10.5</w:t>
            </w:r>
          </w:p>
        </w:tc>
        <w:tc>
          <w:tcPr>
            <w:tcW w:w="2607" w:type="dxa"/>
            <w:vAlign w:val="center"/>
          </w:tcPr>
          <w:p>
            <w:pPr>
              <w:widowControl/>
              <w:shd w:val="clear" w:color="auto" w:fill="FFFFFF"/>
              <w:adjustRightInd w:val="0"/>
              <w:jc w:val="center"/>
              <w:rPr>
                <w:rFonts w:hint="eastAsia" w:ascii="宋体" w:hAnsi="宋体" w:eastAsia="宋体" w:cs="宋体"/>
                <w:szCs w:val="21"/>
              </w:rPr>
            </w:pPr>
            <w:r>
              <w:rPr>
                <w:rFonts w:hint="eastAsia" w:ascii="宋体" w:hAnsi="宋体" w:eastAsia="宋体" w:cs="宋体"/>
                <w:szCs w:val="21"/>
              </w:rPr>
              <w:t>否决性条款汇总</w:t>
            </w:r>
          </w:p>
        </w:tc>
        <w:tc>
          <w:tcPr>
            <w:tcW w:w="5702" w:type="dxa"/>
            <w:vAlign w:val="center"/>
          </w:tcPr>
          <w:p>
            <w:pPr>
              <w:widowControl/>
              <w:shd w:val="clear" w:color="auto" w:fill="FFFFFF"/>
              <w:rPr>
                <w:rFonts w:hint="eastAsia" w:ascii="宋体" w:hAnsi="宋体" w:eastAsia="宋体" w:cs="宋体"/>
                <w:b/>
                <w:bCs/>
                <w:szCs w:val="21"/>
              </w:rPr>
            </w:pPr>
            <w:r>
              <w:rPr>
                <w:rFonts w:hint="eastAsia" w:ascii="宋体" w:hAnsi="宋体" w:eastAsia="宋体" w:cs="宋体"/>
                <w:b/>
                <w:bCs/>
                <w:szCs w:val="21"/>
              </w:rPr>
              <w:t>否决性条款汇总</w:t>
            </w:r>
          </w:p>
          <w:p>
            <w:pPr>
              <w:widowControl/>
              <w:shd w:val="clear" w:color="auto" w:fill="FFFFFF"/>
              <w:rPr>
                <w:rFonts w:hint="eastAsia" w:ascii="宋体" w:hAnsi="宋体" w:eastAsia="宋体" w:cs="宋体"/>
                <w:szCs w:val="21"/>
              </w:rPr>
            </w:pPr>
            <w:r>
              <w:rPr>
                <w:rFonts w:hint="eastAsia" w:ascii="宋体" w:hAnsi="宋体" w:eastAsia="宋体" w:cs="宋体"/>
                <w:szCs w:val="21"/>
              </w:rPr>
              <w:t>现将本项目招标文件中关于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pPr>
              <w:widowControl/>
              <w:shd w:val="clear" w:color="auto" w:fill="FFFFFF"/>
              <w:rPr>
                <w:rFonts w:hint="eastAsia" w:ascii="宋体" w:hAnsi="宋体" w:eastAsia="宋体" w:cs="宋体"/>
                <w:szCs w:val="21"/>
              </w:rPr>
            </w:pPr>
            <w:r>
              <w:rPr>
                <w:rFonts w:hint="eastAsia" w:ascii="宋体" w:hAnsi="宋体" w:eastAsia="宋体" w:cs="宋体"/>
                <w:szCs w:val="21"/>
              </w:rPr>
              <w:t>否决性条款是指招标文件中规定的不予受理投标或者作无效标、废标以及不合格标处理等否定投标文件效力的条款。</w:t>
            </w:r>
          </w:p>
          <w:p>
            <w:pPr>
              <w:widowControl/>
              <w:shd w:val="clear" w:color="auto" w:fill="FFFFFF"/>
              <w:rPr>
                <w:rFonts w:hint="eastAsia" w:ascii="宋体" w:hAnsi="宋体" w:eastAsia="宋体" w:cs="宋体"/>
                <w:szCs w:val="21"/>
              </w:rPr>
            </w:pPr>
            <w:r>
              <w:rPr>
                <w:rFonts w:hint="eastAsia" w:ascii="宋体" w:hAnsi="宋体" w:eastAsia="宋体" w:cs="宋体"/>
                <w:szCs w:val="21"/>
              </w:rPr>
              <w:t>10.5.1开标时，电子投标文件出现以下情况之一的，招标人将按废标处理：</w:t>
            </w:r>
          </w:p>
          <w:p>
            <w:pPr>
              <w:widowControl/>
              <w:shd w:val="clear" w:color="auto" w:fill="FFFFFF"/>
              <w:rPr>
                <w:rFonts w:hint="eastAsia" w:ascii="宋体" w:hAnsi="宋体" w:eastAsia="宋体" w:cs="宋体"/>
                <w:szCs w:val="21"/>
              </w:rPr>
            </w:pPr>
            <w:r>
              <w:rPr>
                <w:rFonts w:hint="eastAsia" w:ascii="宋体" w:hAnsi="宋体" w:eastAsia="宋体" w:cs="宋体"/>
                <w:szCs w:val="21"/>
              </w:rPr>
              <w:t>（1）电子投标文件未在投标截止时间前成功上传并保存在广州公共资源交易中心数字交易平台；</w:t>
            </w:r>
          </w:p>
          <w:p>
            <w:pPr>
              <w:widowControl/>
              <w:shd w:val="clear" w:color="auto" w:fill="FFFFFF"/>
              <w:rPr>
                <w:rFonts w:hint="eastAsia" w:ascii="宋体" w:hAnsi="宋体" w:eastAsia="宋体" w:cs="宋体"/>
                <w:szCs w:val="21"/>
              </w:rPr>
            </w:pPr>
            <w:r>
              <w:rPr>
                <w:rFonts w:hint="eastAsia" w:ascii="宋体" w:hAnsi="宋体" w:eastAsia="宋体" w:cs="宋体"/>
                <w:szCs w:val="21"/>
              </w:rPr>
              <w:t>（2）因投标人原因造成电子投标文件未解密或逾期解密的；</w:t>
            </w:r>
          </w:p>
          <w:p>
            <w:pPr>
              <w:widowControl/>
              <w:shd w:val="clear" w:color="auto" w:fill="FFFFFF"/>
              <w:rPr>
                <w:rFonts w:hint="eastAsia" w:ascii="宋体" w:hAnsi="宋体" w:eastAsia="宋体" w:cs="宋体"/>
                <w:szCs w:val="21"/>
              </w:rPr>
            </w:pPr>
            <w:r>
              <w:rPr>
                <w:rFonts w:hint="eastAsia" w:ascii="宋体" w:hAnsi="宋体" w:eastAsia="宋体" w:cs="宋体"/>
                <w:szCs w:val="21"/>
              </w:rPr>
              <w:t>（3）未按招标文件要求提供投标保证金的；</w:t>
            </w:r>
          </w:p>
          <w:p>
            <w:pPr>
              <w:widowControl/>
              <w:shd w:val="clear" w:color="auto" w:fill="FFFFFF"/>
              <w:rPr>
                <w:rFonts w:hint="eastAsia" w:ascii="宋体" w:hAnsi="宋体" w:eastAsia="宋体" w:cs="宋体"/>
                <w:szCs w:val="21"/>
              </w:rPr>
            </w:pPr>
            <w:r>
              <w:rPr>
                <w:rFonts w:hint="eastAsia" w:ascii="宋体" w:hAnsi="宋体" w:eastAsia="宋体" w:cs="宋体"/>
                <w:szCs w:val="21"/>
              </w:rPr>
              <w:t>（4）两个（含两个）以上的投标人加密打包的电子投标文件电脑机器码一致的；</w:t>
            </w:r>
          </w:p>
          <w:p>
            <w:pPr>
              <w:widowControl/>
              <w:shd w:val="clear" w:color="auto" w:fill="FFFFFF"/>
              <w:rPr>
                <w:rFonts w:hint="eastAsia" w:ascii="宋体" w:hAnsi="宋体" w:eastAsia="宋体" w:cs="宋体"/>
                <w:szCs w:val="21"/>
              </w:rPr>
            </w:pPr>
            <w:r>
              <w:rPr>
                <w:rFonts w:hint="eastAsia" w:ascii="宋体" w:hAnsi="宋体" w:eastAsia="宋体" w:cs="宋体"/>
                <w:szCs w:val="21"/>
              </w:rPr>
              <w:t>（5）投标文件中的投标人、项目负责人与投标登记时的信息不一致的；</w:t>
            </w:r>
          </w:p>
          <w:p>
            <w:pPr>
              <w:widowControl/>
              <w:shd w:val="clear" w:color="auto" w:fill="FFFFFF"/>
              <w:rPr>
                <w:rFonts w:hint="eastAsia" w:ascii="宋体" w:hAnsi="宋体" w:eastAsia="宋体" w:cs="宋体"/>
                <w:szCs w:val="21"/>
              </w:rPr>
            </w:pPr>
            <w:r>
              <w:rPr>
                <w:rFonts w:hint="eastAsia" w:ascii="宋体" w:hAnsi="宋体" w:eastAsia="宋体" w:cs="宋体"/>
                <w:szCs w:val="21"/>
              </w:rPr>
              <w:t>10.5.2电子系统评标时，电子投标文件出现下列情形之一的，评标委员会将按废标处理：</w:t>
            </w:r>
          </w:p>
          <w:p>
            <w:pPr>
              <w:widowControl/>
              <w:shd w:val="clear" w:color="auto" w:fill="FFFFFF"/>
              <w:rPr>
                <w:rFonts w:hint="eastAsia" w:ascii="宋体" w:hAnsi="宋体" w:eastAsia="宋体" w:cs="宋体"/>
                <w:szCs w:val="21"/>
              </w:rPr>
            </w:pPr>
            <w:r>
              <w:rPr>
                <w:rFonts w:hint="eastAsia" w:ascii="宋体" w:hAnsi="宋体" w:eastAsia="宋体" w:cs="宋体"/>
                <w:szCs w:val="21"/>
              </w:rPr>
              <w:t>不满足第三章评标办法前附表的形式评审、资格评审、响应性评审内容中任一项审查标准要求的。</w:t>
            </w:r>
          </w:p>
        </w:tc>
      </w:tr>
    </w:tbl>
    <w:p>
      <w:pPr>
        <w:rPr>
          <w:rFonts w:hint="eastAsia"/>
        </w:rPr>
      </w:pPr>
      <w:r>
        <w:br w:type="page"/>
      </w:r>
    </w:p>
    <w:p>
      <w:pPr>
        <w:pStyle w:val="4"/>
        <w:keepNext w:val="0"/>
        <w:keepLines w:val="0"/>
        <w:numPr>
          <w:ilvl w:val="0"/>
          <w:numId w:val="1"/>
        </w:numPr>
        <w:spacing w:before="0" w:after="0" w:line="400" w:lineRule="exact"/>
        <w:ind w:firstLine="137"/>
        <w:rPr>
          <w:rFonts w:hint="eastAsia" w:ascii="宋体" w:hAnsi="宋体" w:cs="宋体"/>
        </w:rPr>
      </w:pPr>
      <w:bookmarkStart w:id="64" w:name="_Toc77664226"/>
      <w:r>
        <w:rPr>
          <w:rFonts w:ascii="Times New Roman" w:hAnsi="Times New Roman"/>
        </w:rPr>
        <w:t>总则</w:t>
      </w:r>
      <w:bookmarkEnd w:id="64"/>
      <w:bookmarkStart w:id="65" w:name="_Toc513153049"/>
      <w:bookmarkStart w:id="66" w:name="_Toc25165"/>
      <w:bookmarkStart w:id="67" w:name="_Toc30533"/>
    </w:p>
    <w:bookmarkEnd w:id="65"/>
    <w:bookmarkEnd w:id="66"/>
    <w:bookmarkEnd w:id="67"/>
    <w:p>
      <w:pPr>
        <w:pStyle w:val="4"/>
        <w:keepNext w:val="0"/>
        <w:keepLines w:val="0"/>
        <w:spacing w:before="0" w:after="0" w:line="400" w:lineRule="exact"/>
        <w:ind w:left="533"/>
        <w:rPr>
          <w:rFonts w:hint="eastAsia" w:ascii="宋体" w:hAnsi="宋体" w:cs="宋体"/>
        </w:rPr>
      </w:pPr>
    </w:p>
    <w:p>
      <w:pPr>
        <w:rPr>
          <w:rFonts w:ascii="宋体" w:hAnsi="宋体" w:cs="宋体"/>
          <w:b/>
        </w:rPr>
      </w:pPr>
      <w:r>
        <w:rPr>
          <w:rFonts w:hint="eastAsia" w:ascii="宋体" w:hAnsi="宋体" w:cs="宋体"/>
          <w:b/>
        </w:rPr>
        <w:t>1.1 招标项目概况</w:t>
      </w:r>
    </w:p>
    <w:p>
      <w:pPr>
        <w:spacing w:line="400" w:lineRule="exact"/>
        <w:rPr>
          <w:rFonts w:ascii="宋体" w:hAnsi="宋体" w:cs="宋体"/>
          <w:szCs w:val="21"/>
        </w:rPr>
      </w:pPr>
      <w:r>
        <w:rPr>
          <w:rFonts w:hint="eastAsia" w:ascii="宋体" w:hAnsi="宋体" w:cs="宋体"/>
          <w:szCs w:val="21"/>
        </w:rPr>
        <w:t>1.1.1 根据《中华人民共和国招标投标法》、《中华人民共和国招标投标法实施条例》等有关法律、法规和规章的规定，本招标项目已具备招标条件，现对</w:t>
      </w:r>
      <w:r>
        <w:rPr>
          <w:rFonts w:hint="eastAsia" w:ascii="宋体" w:hAnsi="宋体" w:cs="宋体"/>
          <w:szCs w:val="21"/>
          <w:u w:val="single"/>
        </w:rPr>
        <w:t>施工图审查</w:t>
      </w:r>
      <w:r>
        <w:rPr>
          <w:rFonts w:hint="eastAsia" w:ascii="宋体" w:hAnsi="宋体" w:cs="宋体"/>
          <w:szCs w:val="21"/>
        </w:rPr>
        <w:t>进行招标。</w:t>
      </w:r>
    </w:p>
    <w:p>
      <w:pPr>
        <w:spacing w:line="400" w:lineRule="exact"/>
        <w:rPr>
          <w:rFonts w:ascii="宋体" w:hAnsi="宋体" w:cs="宋体"/>
          <w:bCs/>
        </w:rPr>
      </w:pPr>
      <w:r>
        <w:rPr>
          <w:rFonts w:hint="eastAsia" w:ascii="宋体" w:hAnsi="宋体" w:cs="宋体"/>
          <w:bCs/>
        </w:rPr>
        <w:t>1.1.2招标人：见投标人须知前附表。</w:t>
      </w:r>
    </w:p>
    <w:p>
      <w:pPr>
        <w:spacing w:line="400" w:lineRule="exact"/>
        <w:rPr>
          <w:rFonts w:ascii="宋体" w:hAnsi="宋体" w:cs="宋体"/>
          <w:bCs/>
        </w:rPr>
      </w:pPr>
      <w:r>
        <w:rPr>
          <w:rFonts w:hint="eastAsia" w:ascii="宋体" w:hAnsi="宋体" w:cs="宋体"/>
          <w:bCs/>
        </w:rPr>
        <w:t>1.1.3招标代理机构：见投标人须知前附表。</w:t>
      </w:r>
    </w:p>
    <w:p>
      <w:pPr>
        <w:spacing w:line="400" w:lineRule="exact"/>
        <w:rPr>
          <w:rFonts w:ascii="宋体" w:hAnsi="宋体" w:cs="宋体"/>
          <w:bCs/>
        </w:rPr>
      </w:pPr>
      <w:r>
        <w:rPr>
          <w:rFonts w:hint="eastAsia" w:ascii="宋体" w:hAnsi="宋体" w:cs="宋体"/>
          <w:bCs/>
        </w:rPr>
        <w:t>1.1.4招标项目名称：见投标人须知前附表。</w:t>
      </w:r>
    </w:p>
    <w:p>
      <w:pPr>
        <w:spacing w:line="400" w:lineRule="exact"/>
        <w:rPr>
          <w:rFonts w:ascii="宋体" w:hAnsi="宋体" w:cs="宋体"/>
          <w:bCs/>
        </w:rPr>
      </w:pPr>
      <w:r>
        <w:rPr>
          <w:rFonts w:hint="eastAsia" w:ascii="宋体" w:hAnsi="宋体" w:cs="宋体"/>
          <w:bCs/>
        </w:rPr>
        <w:t>1.1.5项目建设地点：见投标人须知前附表。</w:t>
      </w:r>
    </w:p>
    <w:p>
      <w:pPr>
        <w:spacing w:line="400" w:lineRule="exact"/>
        <w:rPr>
          <w:rFonts w:ascii="宋体" w:hAnsi="宋体" w:cs="宋体"/>
          <w:bCs/>
        </w:rPr>
      </w:pPr>
      <w:r>
        <w:rPr>
          <w:rFonts w:hint="eastAsia" w:ascii="宋体" w:hAnsi="宋体" w:cs="宋体"/>
          <w:bCs/>
        </w:rPr>
        <w:t>1.1.6项目建设规模：见投标人须知前附表。</w:t>
      </w:r>
    </w:p>
    <w:p>
      <w:pPr>
        <w:spacing w:line="400" w:lineRule="exact"/>
        <w:rPr>
          <w:rFonts w:ascii="宋体" w:hAnsi="宋体" w:cs="宋体"/>
          <w:bCs/>
          <w:strike/>
        </w:rPr>
      </w:pPr>
      <w:r>
        <w:rPr>
          <w:rFonts w:hint="eastAsia" w:ascii="宋体" w:hAnsi="宋体" w:cs="宋体"/>
          <w:bCs/>
          <w:strike/>
        </w:rPr>
        <w:t>1.1.7服务期：见投标人须知前附表。</w:t>
      </w:r>
    </w:p>
    <w:p>
      <w:pPr>
        <w:spacing w:line="400" w:lineRule="exact"/>
        <w:rPr>
          <w:rFonts w:ascii="宋体" w:hAnsi="宋体" w:cs="宋体"/>
          <w:bCs/>
        </w:rPr>
      </w:pPr>
      <w:r>
        <w:rPr>
          <w:rFonts w:hint="eastAsia" w:ascii="宋体" w:hAnsi="宋体" w:cs="宋体"/>
          <w:bCs/>
        </w:rPr>
        <w:t>1.1.8建筑安装工程费/工程概算：见投标人须知前附表。</w:t>
      </w:r>
    </w:p>
    <w:p>
      <w:pPr>
        <w:spacing w:line="400" w:lineRule="exact"/>
        <w:rPr>
          <w:rFonts w:ascii="宋体" w:hAnsi="宋体" w:cs="宋体"/>
          <w:b/>
          <w:bCs/>
        </w:rPr>
      </w:pPr>
      <w:r>
        <w:rPr>
          <w:rFonts w:hint="eastAsia" w:ascii="宋体" w:hAnsi="宋体" w:cs="宋体"/>
          <w:b/>
          <w:bCs/>
        </w:rPr>
        <w:t>1.2招标项目的资金来源和落实情况</w:t>
      </w:r>
    </w:p>
    <w:p>
      <w:pPr>
        <w:spacing w:line="400" w:lineRule="exact"/>
        <w:rPr>
          <w:rFonts w:ascii="宋体" w:hAnsi="宋体" w:cs="宋体"/>
        </w:rPr>
      </w:pPr>
      <w:r>
        <w:rPr>
          <w:rFonts w:hint="eastAsia" w:ascii="宋体" w:hAnsi="宋体" w:cs="宋体"/>
        </w:rPr>
        <w:t>1.2.1资金来源及比例：见投标人须知前附表。</w:t>
      </w:r>
    </w:p>
    <w:p>
      <w:pPr>
        <w:spacing w:line="400" w:lineRule="exact"/>
        <w:rPr>
          <w:rFonts w:ascii="宋体" w:hAnsi="宋体" w:cs="宋体"/>
        </w:rPr>
      </w:pPr>
      <w:r>
        <w:rPr>
          <w:rFonts w:hint="eastAsia" w:ascii="宋体" w:hAnsi="宋体" w:cs="宋体"/>
        </w:rPr>
        <w:t>1.2.2资金落实情况：见投标人须知前附表。</w:t>
      </w:r>
    </w:p>
    <w:p>
      <w:pPr>
        <w:spacing w:line="400" w:lineRule="exact"/>
        <w:rPr>
          <w:rFonts w:ascii="宋体" w:hAnsi="宋体" w:cs="宋体"/>
          <w:b/>
          <w:bCs/>
        </w:rPr>
      </w:pPr>
      <w:r>
        <w:rPr>
          <w:rFonts w:hint="eastAsia" w:ascii="宋体" w:hAnsi="宋体" w:cs="宋体"/>
          <w:b/>
          <w:bCs/>
        </w:rPr>
        <w:t>1.3招标范围、服务期限和质量标准。</w:t>
      </w:r>
    </w:p>
    <w:p>
      <w:pPr>
        <w:spacing w:line="400" w:lineRule="exact"/>
        <w:rPr>
          <w:rFonts w:ascii="宋体" w:hAnsi="宋体" w:cs="宋体"/>
        </w:rPr>
      </w:pPr>
      <w:r>
        <w:rPr>
          <w:rFonts w:hint="eastAsia" w:ascii="宋体" w:hAnsi="宋体" w:cs="宋体"/>
        </w:rPr>
        <w:t>1.3.1招标范围：见投标人须知前附表。</w:t>
      </w:r>
    </w:p>
    <w:p>
      <w:pPr>
        <w:spacing w:line="400" w:lineRule="exact"/>
        <w:rPr>
          <w:rFonts w:ascii="宋体" w:hAnsi="宋体" w:cs="宋体"/>
        </w:rPr>
      </w:pPr>
      <w:r>
        <w:rPr>
          <w:rFonts w:hint="eastAsia" w:ascii="宋体" w:hAnsi="宋体" w:cs="宋体"/>
        </w:rPr>
        <w:t>1.3.2服务期限：见投标人须知前附表。</w:t>
      </w:r>
    </w:p>
    <w:p>
      <w:pPr>
        <w:spacing w:line="400" w:lineRule="exact"/>
        <w:rPr>
          <w:rFonts w:ascii="宋体" w:hAnsi="宋体" w:cs="宋体"/>
        </w:rPr>
      </w:pPr>
      <w:r>
        <w:rPr>
          <w:rFonts w:hint="eastAsia" w:ascii="宋体" w:hAnsi="宋体" w:cs="宋体"/>
        </w:rPr>
        <w:t>1.3.3质量标准：见投标人须知前附表。</w:t>
      </w:r>
    </w:p>
    <w:p>
      <w:pPr>
        <w:spacing w:line="400" w:lineRule="exact"/>
        <w:rPr>
          <w:rFonts w:ascii="宋体" w:hAnsi="宋体" w:cs="宋体"/>
          <w:b/>
          <w:bCs/>
        </w:rPr>
      </w:pPr>
      <w:r>
        <w:rPr>
          <w:rFonts w:hint="eastAsia" w:ascii="宋体" w:hAnsi="宋体" w:cs="宋体"/>
          <w:b/>
          <w:bCs/>
        </w:rPr>
        <w:t>1.4投标人资格要求</w:t>
      </w:r>
    </w:p>
    <w:p>
      <w:pPr>
        <w:spacing w:line="400" w:lineRule="exact"/>
        <w:rPr>
          <w:rFonts w:ascii="宋体" w:hAnsi="宋体" w:cs="宋体"/>
        </w:rPr>
      </w:pPr>
      <w:r>
        <w:rPr>
          <w:rFonts w:hint="eastAsia" w:ascii="宋体" w:hAnsi="宋体" w:cs="宋体"/>
        </w:rPr>
        <w:t>1.4.1投标人应具备承担本招标项目资质条件、能力和信誉：</w:t>
      </w:r>
    </w:p>
    <w:p>
      <w:pPr>
        <w:spacing w:line="400" w:lineRule="exact"/>
        <w:rPr>
          <w:rFonts w:ascii="宋体" w:hAnsi="宋体" w:cs="宋体"/>
        </w:rPr>
      </w:pPr>
      <w:r>
        <w:rPr>
          <w:rFonts w:hint="eastAsia" w:ascii="宋体" w:hAnsi="宋体" w:cs="宋体"/>
        </w:rPr>
        <w:t>（1）资质要求：见投标人须知前附表；</w:t>
      </w:r>
    </w:p>
    <w:p>
      <w:pPr>
        <w:spacing w:line="400" w:lineRule="exact"/>
        <w:rPr>
          <w:rFonts w:ascii="宋体" w:hAnsi="宋体" w:cs="宋体"/>
        </w:rPr>
      </w:pPr>
      <w:r>
        <w:rPr>
          <w:rFonts w:hint="eastAsia" w:ascii="宋体" w:hAnsi="宋体" w:cs="宋体"/>
        </w:rPr>
        <w:t>（2）财务要求：见投标人须知前附表；</w:t>
      </w:r>
    </w:p>
    <w:p>
      <w:pPr>
        <w:spacing w:line="400" w:lineRule="exact"/>
        <w:rPr>
          <w:rFonts w:ascii="宋体" w:hAnsi="宋体" w:cs="宋体"/>
        </w:rPr>
      </w:pPr>
      <w:r>
        <w:rPr>
          <w:rFonts w:hint="eastAsia" w:ascii="宋体" w:hAnsi="宋体" w:cs="宋体"/>
        </w:rPr>
        <w:t>（3）业绩要求：见投标人须知前附表；</w:t>
      </w:r>
    </w:p>
    <w:p>
      <w:pPr>
        <w:spacing w:line="400" w:lineRule="exact"/>
        <w:rPr>
          <w:rFonts w:ascii="宋体" w:hAnsi="宋体" w:cs="宋体"/>
        </w:rPr>
      </w:pPr>
      <w:r>
        <w:rPr>
          <w:rFonts w:hint="eastAsia" w:ascii="宋体" w:hAnsi="宋体" w:cs="宋体"/>
        </w:rPr>
        <w:t>（4）信誉要求：见投标人须知前附表；</w:t>
      </w:r>
    </w:p>
    <w:p>
      <w:pPr>
        <w:spacing w:line="360" w:lineRule="auto"/>
        <w:rPr>
          <w:rFonts w:ascii="宋体" w:hAnsi="宋体" w:cs="宋体"/>
        </w:rPr>
      </w:pPr>
      <w:r>
        <w:rPr>
          <w:rFonts w:hint="eastAsia" w:ascii="宋体" w:hAnsi="宋体" w:cs="宋体"/>
        </w:rPr>
        <w:t>（5）项目负责人的资格要求：具体要求见投标人须知前附表；</w:t>
      </w:r>
    </w:p>
    <w:p>
      <w:pPr>
        <w:spacing w:line="360" w:lineRule="auto"/>
        <w:rPr>
          <w:rFonts w:ascii="宋体" w:hAnsi="宋体" w:cs="宋体"/>
        </w:rPr>
      </w:pPr>
      <w:r>
        <w:rPr>
          <w:rFonts w:hint="eastAsia" w:ascii="宋体" w:hAnsi="宋体" w:cs="宋体"/>
        </w:rPr>
        <w:t>（6）其他主要人员要求：见投标人须知前附表；</w:t>
      </w:r>
    </w:p>
    <w:p>
      <w:pPr>
        <w:spacing w:line="360" w:lineRule="auto"/>
        <w:rPr>
          <w:rFonts w:ascii="宋体" w:hAnsi="宋体" w:cs="宋体"/>
        </w:rPr>
      </w:pPr>
      <w:r>
        <w:rPr>
          <w:rFonts w:hint="eastAsia" w:ascii="宋体" w:hAnsi="宋体" w:cs="宋体"/>
        </w:rPr>
        <w:t>（7）</w:t>
      </w:r>
      <w:r>
        <w:rPr>
          <w:rFonts w:hint="eastAsia" w:ascii="宋体" w:hAnsi="宋体" w:cs="宋体"/>
          <w:szCs w:val="21"/>
        </w:rPr>
        <w:t>试验检测仪器设备要求</w:t>
      </w:r>
      <w:r>
        <w:rPr>
          <w:rFonts w:hint="eastAsia" w:ascii="宋体" w:hAnsi="宋体" w:cs="宋体"/>
        </w:rPr>
        <w:t>：见投标人须知前附表；</w:t>
      </w:r>
    </w:p>
    <w:p>
      <w:pPr>
        <w:spacing w:line="360" w:lineRule="auto"/>
        <w:rPr>
          <w:rFonts w:ascii="宋体" w:hAnsi="宋体" w:cs="宋体"/>
        </w:rPr>
      </w:pPr>
      <w:r>
        <w:rPr>
          <w:rFonts w:hint="eastAsia" w:ascii="宋体" w:hAnsi="宋体" w:cs="宋体"/>
        </w:rPr>
        <w:t>（8）其他要求：见投标人须知前附表。</w:t>
      </w:r>
    </w:p>
    <w:p>
      <w:pPr>
        <w:spacing w:line="360" w:lineRule="auto"/>
        <w:ind w:firstLine="420" w:firstLineChars="200"/>
        <w:rPr>
          <w:rFonts w:ascii="宋体" w:hAnsi="宋体" w:cs="宋体"/>
        </w:rPr>
      </w:pPr>
      <w:r>
        <w:rPr>
          <w:rFonts w:hint="eastAsia" w:ascii="宋体" w:hAnsi="宋体" w:cs="宋体"/>
        </w:rPr>
        <w:t>需要提交的相关证明材料见本章第3.5款的规定。</w:t>
      </w:r>
    </w:p>
    <w:p>
      <w:pPr>
        <w:spacing w:line="360" w:lineRule="auto"/>
        <w:rPr>
          <w:rFonts w:ascii="宋体" w:hAnsi="宋体" w:cs="宋体"/>
        </w:rPr>
      </w:pPr>
      <w:r>
        <w:rPr>
          <w:rFonts w:hint="eastAsia" w:ascii="宋体" w:hAnsi="宋体" w:cs="宋体"/>
        </w:rPr>
        <w:t xml:space="preserve">1.4.2本项目不接受联合体投标。 </w:t>
      </w:r>
    </w:p>
    <w:p>
      <w:pPr>
        <w:spacing w:line="360" w:lineRule="auto"/>
        <w:rPr>
          <w:rFonts w:ascii="宋体" w:hAnsi="宋体" w:cs="宋体"/>
        </w:rPr>
      </w:pPr>
      <w:r>
        <w:rPr>
          <w:rFonts w:hint="eastAsia" w:ascii="宋体" w:hAnsi="宋体" w:cs="宋体"/>
        </w:rPr>
        <w:t>1.4.3投标人不得存在下列情形之一：</w:t>
      </w:r>
    </w:p>
    <w:p>
      <w:pPr>
        <w:spacing w:line="360" w:lineRule="auto"/>
        <w:ind w:firstLine="420" w:firstLineChars="200"/>
        <w:rPr>
          <w:rFonts w:ascii="宋体" w:hAnsi="宋体" w:cs="宋体"/>
        </w:rPr>
      </w:pPr>
      <w:r>
        <w:rPr>
          <w:rFonts w:hint="eastAsia" w:ascii="宋体" w:hAnsi="宋体" w:cs="宋体"/>
        </w:rPr>
        <w:t>（1）为招标人不具有独立法人资格的附属机构（单位）；</w:t>
      </w:r>
    </w:p>
    <w:p>
      <w:pPr>
        <w:spacing w:line="360" w:lineRule="auto"/>
        <w:ind w:firstLine="420" w:firstLineChars="200"/>
        <w:rPr>
          <w:rFonts w:ascii="宋体" w:hAnsi="宋体" w:cs="宋体"/>
        </w:rPr>
      </w:pPr>
      <w:r>
        <w:rPr>
          <w:rFonts w:hint="eastAsia" w:ascii="宋体" w:hAnsi="宋体" w:cs="宋体"/>
        </w:rPr>
        <w:t>（2）与招标人存在利害关系且可能影响招标公正性；</w:t>
      </w:r>
    </w:p>
    <w:p>
      <w:pPr>
        <w:spacing w:line="360" w:lineRule="auto"/>
        <w:ind w:firstLine="420" w:firstLineChars="200"/>
        <w:rPr>
          <w:rFonts w:ascii="宋体" w:hAnsi="宋体" w:cs="宋体"/>
        </w:rPr>
      </w:pPr>
      <w:r>
        <w:rPr>
          <w:rFonts w:hint="eastAsia" w:ascii="宋体" w:hAnsi="宋体" w:cs="宋体"/>
        </w:rPr>
        <w:t>（3）与本招标项目的其他投标人为同一个单位负责人；</w:t>
      </w:r>
    </w:p>
    <w:p>
      <w:pPr>
        <w:spacing w:line="400" w:lineRule="exact"/>
        <w:ind w:firstLine="420" w:firstLineChars="200"/>
        <w:rPr>
          <w:rFonts w:ascii="宋体" w:hAnsi="宋体" w:cs="宋体"/>
        </w:rPr>
      </w:pPr>
      <w:r>
        <w:rPr>
          <w:rFonts w:hint="eastAsia" w:ascii="宋体" w:hAnsi="宋体" w:cs="宋体"/>
        </w:rPr>
        <w:t>（4）与本招标项目的其他投标人存在控股、管理关系；</w:t>
      </w:r>
    </w:p>
    <w:p>
      <w:pPr>
        <w:spacing w:line="400" w:lineRule="exact"/>
        <w:ind w:firstLine="420" w:firstLineChars="200"/>
        <w:rPr>
          <w:rFonts w:ascii="宋体" w:hAnsi="宋体" w:cs="宋体"/>
        </w:rPr>
      </w:pPr>
      <w:r>
        <w:rPr>
          <w:rFonts w:hint="eastAsia" w:ascii="宋体" w:hAnsi="宋体" w:cs="宋体"/>
        </w:rPr>
        <w:t>（5）为本招标项目的代建人；</w:t>
      </w:r>
    </w:p>
    <w:p>
      <w:pPr>
        <w:spacing w:line="400" w:lineRule="exact"/>
        <w:ind w:firstLine="420" w:firstLineChars="200"/>
        <w:rPr>
          <w:rFonts w:ascii="宋体" w:hAnsi="宋体" w:cs="宋体"/>
        </w:rPr>
      </w:pPr>
      <w:r>
        <w:rPr>
          <w:rFonts w:hint="eastAsia" w:ascii="宋体" w:hAnsi="宋体" w:cs="宋体"/>
        </w:rPr>
        <w:t>（6）为本招标项目的招标代理机构；</w:t>
      </w:r>
    </w:p>
    <w:p>
      <w:pPr>
        <w:spacing w:line="400" w:lineRule="exact"/>
        <w:ind w:firstLine="420" w:firstLineChars="200"/>
        <w:rPr>
          <w:rFonts w:ascii="宋体" w:hAnsi="宋体" w:cs="宋体"/>
        </w:rPr>
      </w:pPr>
      <w:r>
        <w:rPr>
          <w:rFonts w:hint="eastAsia" w:ascii="宋体" w:hAnsi="宋体" w:cs="宋体"/>
        </w:rPr>
        <w:t>（7）与本招标项目的代建人或招标代理机构同为一个法定代表人；</w:t>
      </w:r>
    </w:p>
    <w:p>
      <w:pPr>
        <w:spacing w:line="400" w:lineRule="exact"/>
        <w:ind w:firstLine="420" w:firstLineChars="200"/>
        <w:rPr>
          <w:rFonts w:ascii="宋体" w:hAnsi="宋体" w:cs="宋体"/>
        </w:rPr>
      </w:pPr>
      <w:r>
        <w:rPr>
          <w:rFonts w:hint="eastAsia" w:ascii="宋体" w:hAnsi="宋体" w:cs="宋体"/>
        </w:rPr>
        <w:t>（8）与本招标项目的代建人或招标代理机构存在控股或参股关系；</w:t>
      </w:r>
    </w:p>
    <w:p>
      <w:pPr>
        <w:spacing w:line="400" w:lineRule="exact"/>
        <w:ind w:firstLine="420" w:firstLineChars="200"/>
        <w:rPr>
          <w:rFonts w:ascii="宋体" w:hAnsi="宋体" w:cs="宋体"/>
        </w:rPr>
      </w:pPr>
      <w:r>
        <w:rPr>
          <w:rFonts w:hint="eastAsia" w:ascii="宋体" w:hAnsi="宋体" w:cs="宋体"/>
        </w:rPr>
        <w:t>（9）与本招标项目的施工承包人以及建筑材料、建筑构配件和设备供应商有隶属关系或者其他利害关系；</w:t>
      </w:r>
    </w:p>
    <w:p>
      <w:pPr>
        <w:spacing w:line="400" w:lineRule="exact"/>
        <w:ind w:firstLine="420" w:firstLineChars="200"/>
        <w:rPr>
          <w:rFonts w:ascii="宋体" w:hAnsi="宋体" w:cs="宋体"/>
        </w:rPr>
      </w:pPr>
      <w:r>
        <w:rPr>
          <w:rFonts w:hint="eastAsia" w:ascii="宋体" w:hAnsi="宋体" w:cs="宋体"/>
        </w:rPr>
        <w:t>（10）被依法暂停或者取消投标资格；</w:t>
      </w:r>
    </w:p>
    <w:p>
      <w:pPr>
        <w:spacing w:line="400" w:lineRule="exact"/>
        <w:ind w:firstLine="420" w:firstLineChars="200"/>
        <w:rPr>
          <w:rFonts w:ascii="宋体" w:hAnsi="宋体" w:cs="宋体"/>
        </w:rPr>
      </w:pPr>
      <w:r>
        <w:rPr>
          <w:rFonts w:hint="eastAsia" w:ascii="宋体" w:hAnsi="宋体" w:cs="宋体"/>
        </w:rPr>
        <w:t>（11）被责令停产停业、暂扣或者吊销许可证、暂扣或者吊销执照；</w:t>
      </w:r>
    </w:p>
    <w:p>
      <w:pPr>
        <w:spacing w:line="400" w:lineRule="exact"/>
        <w:ind w:firstLine="420" w:firstLineChars="200"/>
        <w:rPr>
          <w:rFonts w:ascii="宋体" w:hAnsi="宋体" w:cs="宋体"/>
        </w:rPr>
      </w:pPr>
      <w:r>
        <w:rPr>
          <w:rFonts w:hint="eastAsia" w:ascii="宋体" w:hAnsi="宋体" w:cs="宋体"/>
        </w:rPr>
        <w:t>（12）进入清算程序，或被宣告破产，或其他丧失履约能力的情形；</w:t>
      </w:r>
    </w:p>
    <w:p>
      <w:pPr>
        <w:spacing w:line="400" w:lineRule="exact"/>
        <w:ind w:firstLine="420" w:firstLineChars="200"/>
        <w:rPr>
          <w:rFonts w:ascii="宋体" w:hAnsi="宋体" w:cs="宋体"/>
        </w:rPr>
      </w:pPr>
      <w:r>
        <w:rPr>
          <w:rFonts w:hint="eastAsia" w:ascii="宋体" w:hAnsi="宋体" w:cs="宋体"/>
        </w:rPr>
        <w:t>（13）在最近三年内发生重大质量问题（以相关行业主管部门的行政处罚决定或司法机关出具的有关法律文书为准）；</w:t>
      </w:r>
    </w:p>
    <w:p>
      <w:pPr>
        <w:spacing w:line="400" w:lineRule="exact"/>
        <w:ind w:firstLine="420" w:firstLineChars="200"/>
        <w:rPr>
          <w:rFonts w:ascii="宋体" w:hAnsi="宋体" w:cs="宋体"/>
        </w:rPr>
      </w:pPr>
      <w:r>
        <w:rPr>
          <w:rFonts w:hint="eastAsia" w:ascii="宋体" w:hAnsi="宋体" w:cs="宋体"/>
        </w:rPr>
        <w:t>（14）被工商行政管理机关在全国企业信用信息公示系统中列入严重违法失信企业名单；</w:t>
      </w:r>
    </w:p>
    <w:p>
      <w:pPr>
        <w:spacing w:line="400" w:lineRule="exact"/>
        <w:ind w:firstLine="420" w:firstLineChars="200"/>
        <w:rPr>
          <w:rFonts w:ascii="宋体" w:hAnsi="宋体" w:cs="宋体"/>
        </w:rPr>
      </w:pPr>
      <w:r>
        <w:rPr>
          <w:rFonts w:hint="eastAsia" w:ascii="宋体" w:hAnsi="宋体" w:cs="宋体"/>
        </w:rPr>
        <w:t>（15）被最高人民法院在“信用中国”网站（www.creditchina.gov.cn）或各级信用信息共享平台中列入失信被执行人名单；</w:t>
      </w:r>
    </w:p>
    <w:p>
      <w:pPr>
        <w:spacing w:line="400" w:lineRule="exact"/>
        <w:ind w:firstLine="420" w:firstLineChars="200"/>
        <w:rPr>
          <w:rFonts w:ascii="宋体" w:hAnsi="宋体" w:cs="宋体"/>
          <w:strike/>
          <w:u w:val="single"/>
        </w:rPr>
      </w:pPr>
      <w:r>
        <w:rPr>
          <w:rFonts w:hint="eastAsia" w:ascii="宋体" w:hAnsi="宋体" w:cs="宋体"/>
          <w:u w:val="single"/>
        </w:rPr>
        <w:t>（16）在近三年内投标人或其法定代表人、拟委任的项目负责人有行贿犯罪行为的；</w:t>
      </w:r>
    </w:p>
    <w:p>
      <w:pPr>
        <w:spacing w:line="400" w:lineRule="exact"/>
        <w:ind w:firstLine="420" w:firstLineChars="200"/>
        <w:rPr>
          <w:rFonts w:ascii="宋体" w:hAnsi="宋体" w:cs="宋体"/>
        </w:rPr>
      </w:pPr>
      <w:r>
        <w:rPr>
          <w:rFonts w:hint="eastAsia" w:ascii="宋体" w:hAnsi="宋体" w:cs="宋体"/>
        </w:rPr>
        <w:t>（17）法律法规或投标人须知前附表规定的其他情形。</w:t>
      </w:r>
    </w:p>
    <w:p>
      <w:pPr>
        <w:spacing w:line="400" w:lineRule="exact"/>
        <w:rPr>
          <w:rFonts w:ascii="宋体" w:hAnsi="宋体" w:cs="宋体"/>
          <w:b/>
        </w:rPr>
      </w:pPr>
      <w:r>
        <w:rPr>
          <w:rFonts w:hint="eastAsia" w:ascii="宋体" w:hAnsi="宋体" w:cs="宋体"/>
          <w:b/>
        </w:rPr>
        <w:t>1.5 费用承担</w:t>
      </w:r>
    </w:p>
    <w:p>
      <w:pPr>
        <w:spacing w:line="400" w:lineRule="exact"/>
        <w:ind w:firstLine="420" w:firstLineChars="200"/>
        <w:rPr>
          <w:rFonts w:hint="eastAsia" w:ascii="宋体" w:hAnsi="宋体" w:cs="宋体"/>
          <w:u w:val="single"/>
        </w:rPr>
      </w:pPr>
      <w:r>
        <w:rPr>
          <w:rFonts w:hint="eastAsia" w:ascii="宋体" w:hAnsi="宋体" w:cs="宋体"/>
          <w:u w:val="single"/>
        </w:rPr>
        <w:t>中标人缴纳广州公共资源交易中心交易服务费，其费用包含在中标人报价中，由广州公共资源交易中心向中标人开具增值税发票。</w:t>
      </w:r>
    </w:p>
    <w:p>
      <w:pPr>
        <w:spacing w:line="400" w:lineRule="exact"/>
        <w:rPr>
          <w:rFonts w:ascii="宋体" w:hAnsi="宋体" w:cs="宋体"/>
          <w:b/>
        </w:rPr>
      </w:pPr>
      <w:r>
        <w:rPr>
          <w:rFonts w:hint="eastAsia" w:ascii="宋体" w:hAnsi="宋体" w:cs="宋体"/>
          <w:b/>
        </w:rPr>
        <w:t>1.6 保密</w:t>
      </w:r>
    </w:p>
    <w:p>
      <w:pPr>
        <w:spacing w:line="400" w:lineRule="exact"/>
        <w:ind w:firstLine="420" w:firstLineChars="200"/>
        <w:rPr>
          <w:rFonts w:ascii="宋体" w:hAnsi="宋体" w:cs="宋体"/>
        </w:rPr>
      </w:pPr>
      <w:r>
        <w:rPr>
          <w:rFonts w:hint="eastAsia" w:ascii="宋体" w:hAnsi="宋体" w:cs="宋体"/>
        </w:rPr>
        <w:t>参与招标投标活动的各方应对招标文件和投标文件中的商业和技术等秘密保密，否则应承担相应的法律责任。</w:t>
      </w:r>
    </w:p>
    <w:p>
      <w:pPr>
        <w:spacing w:line="400" w:lineRule="exact"/>
        <w:rPr>
          <w:rFonts w:ascii="宋体" w:hAnsi="宋体" w:cs="宋体"/>
          <w:b/>
        </w:rPr>
      </w:pPr>
      <w:r>
        <w:rPr>
          <w:rFonts w:hint="eastAsia" w:ascii="宋体" w:hAnsi="宋体" w:cs="宋体"/>
          <w:b/>
        </w:rPr>
        <w:t>1.7 语言文字</w:t>
      </w:r>
    </w:p>
    <w:p>
      <w:pPr>
        <w:spacing w:line="400" w:lineRule="exact"/>
        <w:ind w:firstLine="420" w:firstLineChars="200"/>
        <w:rPr>
          <w:rFonts w:ascii="宋体" w:hAnsi="宋体" w:cs="宋体"/>
        </w:rPr>
      </w:pPr>
      <w:r>
        <w:rPr>
          <w:rFonts w:hint="eastAsia" w:ascii="宋体" w:hAnsi="宋体" w:cs="宋体"/>
        </w:rPr>
        <w:t>招标投标文件使用的语言文字为中文。专用术语使用外文的，应附有中文注释。</w:t>
      </w:r>
    </w:p>
    <w:p>
      <w:pPr>
        <w:spacing w:line="400" w:lineRule="exact"/>
        <w:rPr>
          <w:rFonts w:ascii="宋体" w:hAnsi="宋体" w:cs="宋体"/>
          <w:b/>
        </w:rPr>
      </w:pPr>
      <w:r>
        <w:rPr>
          <w:rFonts w:hint="eastAsia" w:ascii="宋体" w:hAnsi="宋体" w:cs="宋体"/>
          <w:b/>
        </w:rPr>
        <w:t>1.8 计量单位</w:t>
      </w:r>
    </w:p>
    <w:p>
      <w:pPr>
        <w:spacing w:line="400" w:lineRule="exact"/>
        <w:ind w:firstLine="420" w:firstLineChars="200"/>
        <w:rPr>
          <w:rFonts w:ascii="宋体" w:hAnsi="宋体" w:cs="宋体"/>
        </w:rPr>
      </w:pPr>
      <w:r>
        <w:rPr>
          <w:rFonts w:hint="eastAsia" w:ascii="宋体" w:hAnsi="宋体" w:cs="宋体"/>
        </w:rPr>
        <w:t>所有计量均采用中华人民共和国法定计量单位。</w:t>
      </w:r>
    </w:p>
    <w:p>
      <w:pPr>
        <w:spacing w:line="400" w:lineRule="exact"/>
        <w:rPr>
          <w:rFonts w:ascii="宋体" w:hAnsi="宋体" w:cs="宋体"/>
          <w:b/>
        </w:rPr>
      </w:pPr>
      <w:r>
        <w:rPr>
          <w:rFonts w:hint="eastAsia" w:ascii="宋体" w:hAnsi="宋体" w:cs="宋体"/>
          <w:b/>
        </w:rPr>
        <w:t>1.9踏勘现场</w:t>
      </w:r>
    </w:p>
    <w:p>
      <w:pPr>
        <w:spacing w:line="400" w:lineRule="exact"/>
        <w:ind w:firstLine="420" w:firstLineChars="200"/>
        <w:rPr>
          <w:rFonts w:ascii="宋体" w:hAnsi="宋体" w:cs="宋体"/>
        </w:rPr>
      </w:pPr>
      <w:r>
        <w:rPr>
          <w:rFonts w:hint="eastAsia" w:ascii="宋体" w:hAnsi="宋体" w:cs="宋体"/>
        </w:rPr>
        <w:t>1.9.1投标人须知前附表规定组织踏勘现场的，招标人按投标人须知前附表规定的时间、地点组织投标人踏勘项目现场。部分投标人未按时参加踏勘现场的，不影响踏勘现场的正常进行。</w:t>
      </w:r>
    </w:p>
    <w:p>
      <w:pPr>
        <w:spacing w:line="400" w:lineRule="exact"/>
        <w:ind w:firstLine="420" w:firstLineChars="200"/>
        <w:rPr>
          <w:rFonts w:ascii="宋体" w:hAnsi="宋体" w:cs="宋体"/>
        </w:rPr>
      </w:pPr>
      <w:r>
        <w:rPr>
          <w:rFonts w:hint="eastAsia" w:ascii="宋体" w:hAnsi="宋体" w:cs="宋体"/>
        </w:rPr>
        <w:t>1.9.2投标人踏勘现场发生的费用自理。</w:t>
      </w:r>
    </w:p>
    <w:p>
      <w:pPr>
        <w:spacing w:line="400" w:lineRule="exact"/>
        <w:ind w:firstLine="420" w:firstLineChars="200"/>
        <w:rPr>
          <w:rFonts w:ascii="宋体" w:hAnsi="宋体" w:cs="宋体"/>
        </w:rPr>
      </w:pPr>
      <w:r>
        <w:rPr>
          <w:rFonts w:hint="eastAsia" w:ascii="宋体" w:hAnsi="宋体" w:cs="宋体"/>
        </w:rPr>
        <w:t>1.9.3除招标人的原因外，投标人自行负责在踏勘现场中所发生的人员伤亡和财产损失。</w:t>
      </w:r>
    </w:p>
    <w:p>
      <w:pPr>
        <w:spacing w:line="400" w:lineRule="exact"/>
        <w:ind w:firstLine="420" w:firstLineChars="200"/>
        <w:rPr>
          <w:rFonts w:ascii="宋体" w:hAnsi="宋体" w:cs="宋体"/>
        </w:rPr>
      </w:pPr>
      <w:r>
        <w:rPr>
          <w:rFonts w:hint="eastAsia" w:ascii="宋体" w:hAnsi="宋体" w:cs="宋体"/>
        </w:rPr>
        <w:t>1.9.4招标人在踏勘现场中介绍的工程场地和相关的周边环境情况，供投标人在编制投标文件时参考，招标人不对投标人据此作出的判断和决策负责。</w:t>
      </w:r>
    </w:p>
    <w:p>
      <w:pPr>
        <w:spacing w:line="400" w:lineRule="exact"/>
        <w:rPr>
          <w:rFonts w:ascii="宋体" w:hAnsi="宋体" w:cs="宋体"/>
          <w:b/>
        </w:rPr>
      </w:pPr>
      <w:r>
        <w:rPr>
          <w:rFonts w:hint="eastAsia" w:ascii="宋体" w:hAnsi="宋体" w:cs="宋体"/>
          <w:b/>
        </w:rPr>
        <w:t>1.10投标预备会</w:t>
      </w:r>
    </w:p>
    <w:p>
      <w:pPr>
        <w:spacing w:line="400" w:lineRule="exact"/>
        <w:ind w:firstLine="420" w:firstLineChars="200"/>
        <w:rPr>
          <w:rFonts w:ascii="宋体" w:hAnsi="宋体" w:cs="宋体"/>
        </w:rPr>
      </w:pPr>
      <w:r>
        <w:rPr>
          <w:rFonts w:hint="eastAsia" w:ascii="宋体" w:hAnsi="宋体" w:cs="宋体"/>
        </w:rPr>
        <w:t>1.10.1投标人须知前附表规定召开投标预备会的，招标人按投标人须知前附表规定的时间和地点召开投标预备会，澄清投标人提出的问题。</w:t>
      </w:r>
    </w:p>
    <w:p>
      <w:pPr>
        <w:spacing w:line="400" w:lineRule="exact"/>
        <w:ind w:firstLine="420" w:firstLineChars="200"/>
        <w:rPr>
          <w:rFonts w:ascii="宋体" w:hAnsi="宋体" w:cs="宋体"/>
        </w:rPr>
      </w:pPr>
      <w:r>
        <w:rPr>
          <w:rFonts w:hint="eastAsia" w:ascii="宋体" w:hAnsi="宋体" w:cs="宋体"/>
        </w:rPr>
        <w:t>1.10.2投标人应按投标人须知前附表规定的时间和形式将提出的问题送达招标人，以便招标人在会议期间澄清。</w:t>
      </w:r>
    </w:p>
    <w:p>
      <w:pPr>
        <w:spacing w:line="400" w:lineRule="exact"/>
        <w:ind w:firstLine="420" w:firstLineChars="200"/>
        <w:rPr>
          <w:rFonts w:ascii="宋体" w:hAnsi="宋体" w:cs="宋体"/>
        </w:rPr>
      </w:pPr>
      <w:r>
        <w:rPr>
          <w:rFonts w:hint="eastAsia" w:ascii="宋体" w:hAnsi="宋体" w:cs="宋体"/>
        </w:rPr>
        <w:t>1.10.3投标预备会后，招标人将对投标人所提问题的澄清，以投标人须知前附表规定的形式通知所有购买招标文件的投标人。该澄清内容为招标文件的组成部分。</w:t>
      </w:r>
    </w:p>
    <w:p>
      <w:pPr>
        <w:spacing w:line="400" w:lineRule="exact"/>
        <w:rPr>
          <w:rFonts w:ascii="宋体" w:hAnsi="宋体" w:cs="宋体"/>
          <w:b/>
        </w:rPr>
      </w:pPr>
      <w:r>
        <w:rPr>
          <w:rFonts w:hint="eastAsia" w:ascii="宋体" w:hAnsi="宋体" w:cs="宋体"/>
          <w:b/>
        </w:rPr>
        <w:t>1.11 分包</w:t>
      </w:r>
    </w:p>
    <w:p>
      <w:pPr>
        <w:spacing w:line="400" w:lineRule="exact"/>
        <w:ind w:firstLine="420" w:firstLineChars="200"/>
        <w:rPr>
          <w:rFonts w:ascii="宋体" w:hAnsi="宋体" w:cs="宋体"/>
        </w:rPr>
      </w:pPr>
      <w:r>
        <w:rPr>
          <w:rFonts w:hint="eastAsia" w:ascii="宋体" w:hAnsi="宋体" w:cs="宋体"/>
        </w:rPr>
        <w:t>本项目严禁分包。</w:t>
      </w:r>
    </w:p>
    <w:p>
      <w:pPr>
        <w:spacing w:line="400" w:lineRule="exact"/>
        <w:rPr>
          <w:rFonts w:ascii="宋体" w:hAnsi="宋体" w:cs="宋体"/>
          <w:b/>
        </w:rPr>
      </w:pPr>
      <w:r>
        <w:rPr>
          <w:rFonts w:hint="eastAsia" w:ascii="宋体" w:hAnsi="宋体" w:cs="宋体"/>
          <w:b/>
        </w:rPr>
        <w:t>1.12响应和偏差</w:t>
      </w:r>
    </w:p>
    <w:p>
      <w:pPr>
        <w:spacing w:line="400" w:lineRule="exact"/>
        <w:ind w:firstLine="420" w:firstLineChars="200"/>
        <w:rPr>
          <w:rFonts w:ascii="宋体" w:hAnsi="宋体" w:cs="宋体"/>
        </w:rPr>
      </w:pPr>
      <w:r>
        <w:rPr>
          <w:rFonts w:hint="eastAsia" w:ascii="宋体" w:hAnsi="宋体" w:cs="宋体"/>
        </w:rPr>
        <w:t>1.12.1投标文件应当对招标文件的实质性要求和条件作出满足性或更有利于招标人的响应，否则，投标人的投标将被否决。实质性要求和条件见投标人须知前附表。</w:t>
      </w:r>
    </w:p>
    <w:p>
      <w:pPr>
        <w:spacing w:line="400" w:lineRule="exact"/>
        <w:ind w:firstLine="420" w:firstLineChars="200"/>
        <w:rPr>
          <w:rFonts w:ascii="宋体" w:hAnsi="宋体" w:cs="宋体"/>
        </w:rPr>
      </w:pPr>
      <w:r>
        <w:rPr>
          <w:rFonts w:hint="eastAsia" w:ascii="宋体" w:hAnsi="宋体" w:cs="宋体"/>
        </w:rPr>
        <w:t>1.12.2投标人应根据招标文件的要求提供投标施工图审查方案等内容以对招标文件作出响应。</w:t>
      </w:r>
    </w:p>
    <w:p>
      <w:pPr>
        <w:spacing w:line="400" w:lineRule="exact"/>
        <w:ind w:firstLine="420" w:firstLineChars="200"/>
        <w:rPr>
          <w:rFonts w:ascii="宋体" w:hAnsi="宋体" w:cs="宋体"/>
        </w:rPr>
      </w:pPr>
      <w:r>
        <w:rPr>
          <w:rFonts w:hint="eastAsia" w:ascii="宋体" w:hAnsi="宋体" w:cs="宋体"/>
        </w:rPr>
        <w:t>1.12.3投标人须知前附表允许投标文件偏离招标文件某些要求的，偏差应当符合招标文件规定的偏差范围和幅度。</w:t>
      </w:r>
      <w:bookmarkStart w:id="68" w:name="_Toc184635072"/>
      <w:bookmarkStart w:id="69" w:name="_Toc393961866"/>
    </w:p>
    <w:p>
      <w:pPr>
        <w:pStyle w:val="5"/>
        <w:spacing w:after="0" w:line="360" w:lineRule="auto"/>
        <w:ind w:firstLine="0" w:firstLineChars="0"/>
        <w:rPr>
          <w:rFonts w:ascii="宋体" w:hAnsi="宋体" w:cs="宋体"/>
          <w:b/>
          <w:bCs/>
        </w:rPr>
      </w:pPr>
      <w:bookmarkStart w:id="70" w:name="_Toc13377"/>
      <w:bookmarkStart w:id="71" w:name="_Toc77664227"/>
      <w:bookmarkStart w:id="72" w:name="_Toc7848"/>
      <w:bookmarkStart w:id="73" w:name="_Toc513153050"/>
      <w:r>
        <w:rPr>
          <w:rFonts w:hint="eastAsia" w:ascii="宋体" w:hAnsi="宋体" w:cs="宋体"/>
          <w:b/>
          <w:bCs/>
        </w:rPr>
        <w:t>2．招标文件</w:t>
      </w:r>
      <w:bookmarkEnd w:id="68"/>
      <w:bookmarkEnd w:id="69"/>
      <w:bookmarkEnd w:id="70"/>
      <w:bookmarkEnd w:id="71"/>
      <w:bookmarkEnd w:id="72"/>
      <w:bookmarkEnd w:id="73"/>
      <w:bookmarkStart w:id="74" w:name="_Toc393961867"/>
      <w:bookmarkStart w:id="75" w:name="_Toc184635073"/>
    </w:p>
    <w:p>
      <w:pPr>
        <w:spacing w:line="400" w:lineRule="exact"/>
        <w:rPr>
          <w:rFonts w:ascii="宋体" w:hAnsi="宋体" w:cs="宋体"/>
          <w:b/>
          <w:bCs/>
        </w:rPr>
      </w:pPr>
      <w:r>
        <w:rPr>
          <w:rFonts w:hint="eastAsia" w:ascii="宋体" w:hAnsi="宋体" w:cs="宋体"/>
          <w:b/>
          <w:bCs/>
        </w:rPr>
        <w:t>2.1招标文件的组成</w:t>
      </w:r>
    </w:p>
    <w:p>
      <w:pPr>
        <w:spacing w:line="400" w:lineRule="exact"/>
        <w:ind w:firstLine="420" w:firstLineChars="200"/>
        <w:rPr>
          <w:rFonts w:ascii="宋体" w:hAnsi="宋体" w:cs="宋体"/>
        </w:rPr>
      </w:pPr>
      <w:r>
        <w:rPr>
          <w:rFonts w:hint="eastAsia" w:ascii="宋体" w:hAnsi="宋体" w:cs="宋体"/>
        </w:rPr>
        <w:t>本招标文件包括：</w:t>
      </w:r>
    </w:p>
    <w:p>
      <w:pPr>
        <w:spacing w:line="400" w:lineRule="exact"/>
        <w:ind w:firstLine="420" w:firstLineChars="200"/>
        <w:rPr>
          <w:rFonts w:ascii="宋体" w:hAnsi="宋体" w:cs="宋体"/>
        </w:rPr>
      </w:pPr>
      <w:r>
        <w:rPr>
          <w:rFonts w:hint="eastAsia" w:ascii="宋体" w:hAnsi="宋体" w:cs="宋体"/>
        </w:rPr>
        <w:t>（1）招标公告；</w:t>
      </w:r>
    </w:p>
    <w:p>
      <w:pPr>
        <w:spacing w:line="400" w:lineRule="exact"/>
        <w:ind w:firstLine="420" w:firstLineChars="200"/>
        <w:rPr>
          <w:rFonts w:ascii="宋体" w:hAnsi="宋体" w:cs="宋体"/>
        </w:rPr>
      </w:pPr>
      <w:r>
        <w:rPr>
          <w:rFonts w:hint="eastAsia" w:ascii="宋体" w:hAnsi="宋体" w:cs="宋体"/>
        </w:rPr>
        <w:t>（2）投标人须知；</w:t>
      </w:r>
    </w:p>
    <w:p>
      <w:pPr>
        <w:spacing w:line="400" w:lineRule="exact"/>
        <w:ind w:firstLine="420" w:firstLineChars="200"/>
        <w:rPr>
          <w:rFonts w:ascii="宋体" w:hAnsi="宋体" w:cs="宋体"/>
        </w:rPr>
      </w:pPr>
      <w:r>
        <w:rPr>
          <w:rFonts w:hint="eastAsia" w:ascii="宋体" w:hAnsi="宋体" w:cs="宋体"/>
        </w:rPr>
        <w:t>（3）评标办法；</w:t>
      </w:r>
    </w:p>
    <w:p>
      <w:pPr>
        <w:spacing w:line="400" w:lineRule="exact"/>
        <w:ind w:firstLine="420" w:firstLineChars="200"/>
        <w:rPr>
          <w:rFonts w:ascii="宋体" w:hAnsi="宋体" w:cs="宋体"/>
        </w:rPr>
      </w:pPr>
      <w:r>
        <w:rPr>
          <w:rFonts w:hint="eastAsia" w:ascii="宋体" w:hAnsi="宋体" w:cs="宋体"/>
        </w:rPr>
        <w:t>（4）合同条款；</w:t>
      </w:r>
    </w:p>
    <w:p>
      <w:pPr>
        <w:spacing w:line="400" w:lineRule="exact"/>
        <w:ind w:firstLine="420" w:firstLineChars="200"/>
        <w:rPr>
          <w:rFonts w:ascii="宋体" w:hAnsi="宋体" w:cs="宋体"/>
        </w:rPr>
      </w:pPr>
      <w:r>
        <w:rPr>
          <w:rFonts w:hint="eastAsia" w:ascii="宋体" w:hAnsi="宋体" w:cs="宋体"/>
        </w:rPr>
        <w:t>（5）</w:t>
      </w:r>
      <w:r>
        <w:rPr>
          <w:rFonts w:hint="eastAsia" w:ascii="宋体" w:hAnsi="宋体" w:cs="宋体"/>
          <w:u w:val="single"/>
        </w:rPr>
        <w:t>施工图审查服务技术要求；</w:t>
      </w:r>
    </w:p>
    <w:p>
      <w:pPr>
        <w:spacing w:line="400" w:lineRule="exact"/>
        <w:ind w:firstLine="420" w:firstLineChars="200"/>
        <w:rPr>
          <w:rFonts w:ascii="宋体" w:hAnsi="宋体" w:cs="宋体"/>
        </w:rPr>
      </w:pPr>
      <w:r>
        <w:rPr>
          <w:rFonts w:hint="eastAsia" w:ascii="宋体" w:hAnsi="宋体" w:cs="宋体"/>
        </w:rPr>
        <w:t>（6）投标文件格式；</w:t>
      </w:r>
    </w:p>
    <w:p>
      <w:pPr>
        <w:spacing w:line="400" w:lineRule="exact"/>
        <w:ind w:firstLine="420" w:firstLineChars="200"/>
        <w:rPr>
          <w:rFonts w:ascii="宋体" w:hAnsi="宋体" w:cs="宋体"/>
        </w:rPr>
      </w:pPr>
      <w:r>
        <w:rPr>
          <w:rFonts w:hint="eastAsia" w:ascii="宋体" w:hAnsi="宋体" w:cs="宋体"/>
        </w:rPr>
        <w:t>（7）投标人须知前附表规定的其他资料。</w:t>
      </w:r>
    </w:p>
    <w:p>
      <w:pPr>
        <w:spacing w:line="400" w:lineRule="exact"/>
        <w:ind w:firstLine="420" w:firstLineChars="200"/>
        <w:rPr>
          <w:rFonts w:ascii="宋体" w:hAnsi="宋体" w:cs="宋体"/>
        </w:rPr>
      </w:pPr>
      <w:r>
        <w:rPr>
          <w:rFonts w:hint="eastAsia" w:ascii="宋体" w:hAnsi="宋体" w:cs="宋体"/>
        </w:rPr>
        <w:t>根据本章第 1.10 款、第 2.2 款和第 2.3 款对招标文件所作的澄清、修改，构成招标文件的组成部分。</w:t>
      </w:r>
    </w:p>
    <w:p>
      <w:pPr>
        <w:spacing w:line="400" w:lineRule="exact"/>
        <w:rPr>
          <w:rFonts w:ascii="宋体" w:hAnsi="宋体" w:cs="宋体"/>
          <w:b/>
          <w:bCs/>
        </w:rPr>
      </w:pPr>
      <w:r>
        <w:rPr>
          <w:rFonts w:hint="eastAsia" w:ascii="宋体" w:hAnsi="宋体" w:cs="宋体"/>
          <w:b/>
          <w:bCs/>
        </w:rPr>
        <w:t>2.2招标文件的澄清</w:t>
      </w:r>
    </w:p>
    <w:p>
      <w:pPr>
        <w:spacing w:line="400" w:lineRule="exact"/>
        <w:ind w:firstLine="420" w:firstLineChars="200"/>
        <w:rPr>
          <w:rFonts w:ascii="宋体" w:hAnsi="宋体" w:cs="宋体"/>
        </w:rPr>
      </w:pPr>
      <w:r>
        <w:rPr>
          <w:rFonts w:hint="eastAsia" w:ascii="宋体" w:hAnsi="宋体" w:cs="宋体"/>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400" w:lineRule="exact"/>
        <w:ind w:firstLine="420" w:firstLineChars="200"/>
        <w:rPr>
          <w:rFonts w:ascii="宋体" w:hAnsi="宋体" w:cs="宋体"/>
        </w:rPr>
      </w:pPr>
      <w:r>
        <w:rPr>
          <w:rFonts w:hint="eastAsia" w:ascii="宋体" w:hAnsi="宋体" w:cs="宋体"/>
        </w:rPr>
        <w:t>2.2.2招标文件的澄清以投标人须知前附表规定的形式发给所有购买招标文件的投标人，但不指明澄清问题的来源。澄清发出的时间距本章第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pPr>
        <w:spacing w:line="400" w:lineRule="exact"/>
        <w:ind w:firstLine="420" w:firstLineChars="200"/>
        <w:rPr>
          <w:rFonts w:ascii="宋体" w:hAnsi="宋体" w:cs="宋体"/>
        </w:rPr>
      </w:pPr>
      <w:r>
        <w:rPr>
          <w:rFonts w:hint="eastAsia" w:ascii="宋体" w:hAnsi="宋体" w:cs="宋体"/>
        </w:rPr>
        <w:t>2.2.3投标人在收到澄清后，应按投标人须知前附表规定的时间和形式通知招标人，确认已收到该澄清。</w:t>
      </w:r>
    </w:p>
    <w:p>
      <w:pPr>
        <w:spacing w:line="400" w:lineRule="exact"/>
        <w:ind w:firstLine="420" w:firstLineChars="200"/>
        <w:rPr>
          <w:rFonts w:ascii="宋体" w:hAnsi="宋体" w:cs="宋体"/>
        </w:rPr>
      </w:pPr>
      <w:r>
        <w:rPr>
          <w:rFonts w:hint="eastAsia" w:ascii="宋体" w:hAnsi="宋体" w:cs="宋体"/>
        </w:rPr>
        <w:t>2.2.4除非招标人认为确有必要答复，否则，招标人有权拒绝回复投标人在本章第 2.2.1 项规定的时间后的任何澄清要求。</w:t>
      </w:r>
    </w:p>
    <w:p>
      <w:pPr>
        <w:spacing w:line="400" w:lineRule="exact"/>
        <w:rPr>
          <w:rFonts w:ascii="宋体" w:hAnsi="宋体" w:cs="宋体"/>
          <w:b/>
        </w:rPr>
      </w:pPr>
      <w:r>
        <w:rPr>
          <w:rFonts w:hint="eastAsia" w:ascii="宋体" w:hAnsi="宋体" w:cs="宋体"/>
          <w:b/>
        </w:rPr>
        <w:t>2.3招标文件的修改</w:t>
      </w:r>
    </w:p>
    <w:p>
      <w:pPr>
        <w:spacing w:line="400" w:lineRule="exact"/>
        <w:ind w:firstLine="420" w:firstLineChars="200"/>
        <w:rPr>
          <w:rFonts w:ascii="宋体" w:hAnsi="宋体" w:cs="宋体"/>
        </w:rPr>
      </w:pPr>
      <w:r>
        <w:rPr>
          <w:rFonts w:hint="eastAsia" w:ascii="宋体" w:hAnsi="宋体" w:cs="宋体"/>
        </w:rPr>
        <w:t>2.3.1招标人以投标人须知前附表规定的形式修改招标文件，并通知所有投标人。修改招标文件的时间距本章第 4.2.1 项规定的投标截止时间不足 15 日的，并且修改内容可能影响投标文件编制的，将相应延长投标截止时间。</w:t>
      </w:r>
    </w:p>
    <w:p>
      <w:pPr>
        <w:spacing w:line="400" w:lineRule="exact"/>
        <w:ind w:firstLine="420" w:firstLineChars="200"/>
        <w:rPr>
          <w:rFonts w:ascii="宋体" w:hAnsi="宋体" w:cs="宋体"/>
        </w:rPr>
      </w:pPr>
      <w:r>
        <w:rPr>
          <w:rFonts w:hint="eastAsia" w:ascii="宋体" w:hAnsi="宋体" w:cs="宋体"/>
        </w:rPr>
        <w:t>2.3.2投标人收到修改内容后，应按投标人须知前附表规定的时间和形式通知招标人，确认已收到该修改。</w:t>
      </w:r>
    </w:p>
    <w:p>
      <w:pPr>
        <w:spacing w:line="400" w:lineRule="exact"/>
        <w:rPr>
          <w:rFonts w:ascii="宋体" w:hAnsi="宋体" w:cs="宋体"/>
          <w:b/>
        </w:rPr>
      </w:pPr>
      <w:r>
        <w:rPr>
          <w:rFonts w:hint="eastAsia" w:ascii="宋体" w:hAnsi="宋体" w:cs="宋体"/>
          <w:b/>
        </w:rPr>
        <w:t>2.4招标文件的异议</w:t>
      </w:r>
    </w:p>
    <w:p>
      <w:pPr>
        <w:spacing w:line="400" w:lineRule="exact"/>
        <w:ind w:firstLine="420" w:firstLineChars="200"/>
      </w:pPr>
      <w:r>
        <w:rPr>
          <w:rFonts w:hint="eastAsia" w:ascii="宋体" w:hAnsi="宋体" w:cs="宋体"/>
        </w:rPr>
        <w:t>投标人或者其他利害关系人对招标文件有异议的，应当在投标截止时间 10 日前以书面形式提出。招标人将在收到异议之日起 3 日内作出答复；作出答复前，将暂停招标投标活动。</w:t>
      </w:r>
    </w:p>
    <w:p>
      <w:pPr>
        <w:pStyle w:val="5"/>
        <w:spacing w:line="400" w:lineRule="exact"/>
        <w:ind w:firstLine="0" w:firstLineChars="0"/>
        <w:rPr>
          <w:rFonts w:ascii="宋体" w:hAnsi="宋体" w:cs="宋体"/>
        </w:rPr>
      </w:pPr>
      <w:bookmarkStart w:id="76" w:name="_Toc24827"/>
      <w:bookmarkStart w:id="77" w:name="_Toc14210"/>
      <w:bookmarkStart w:id="78" w:name="_Toc513153051"/>
      <w:bookmarkStart w:id="79" w:name="_Toc77664228"/>
      <w:r>
        <w:rPr>
          <w:rFonts w:hint="eastAsia" w:ascii="宋体" w:hAnsi="宋体" w:cs="宋体"/>
        </w:rPr>
        <w:t>3．投标文件</w:t>
      </w:r>
      <w:bookmarkEnd w:id="74"/>
      <w:bookmarkEnd w:id="75"/>
      <w:bookmarkEnd w:id="76"/>
      <w:bookmarkEnd w:id="77"/>
      <w:bookmarkEnd w:id="78"/>
      <w:bookmarkEnd w:id="79"/>
    </w:p>
    <w:p>
      <w:pPr>
        <w:rPr>
          <w:rFonts w:ascii="宋体" w:hAnsi="宋体" w:cs="宋体"/>
          <w:b/>
        </w:rPr>
      </w:pPr>
      <w:r>
        <w:rPr>
          <w:rFonts w:hint="eastAsia" w:ascii="宋体" w:hAnsi="宋体" w:cs="宋体"/>
          <w:b/>
        </w:rPr>
        <w:t>3.1 投标文件的组成</w:t>
      </w:r>
    </w:p>
    <w:p>
      <w:pPr>
        <w:spacing w:line="440" w:lineRule="exact"/>
        <w:rPr>
          <w:rFonts w:ascii="宋体" w:hAnsi="宋体" w:cs="宋体"/>
          <w:bCs/>
        </w:rPr>
      </w:pPr>
      <w:r>
        <w:rPr>
          <w:rFonts w:hint="eastAsia" w:ascii="宋体" w:hAnsi="宋体" w:cs="宋体"/>
          <w:b/>
        </w:rPr>
        <w:t>3.1.1投标文件应包括下列内容：</w:t>
      </w:r>
    </w:p>
    <w:p>
      <w:pPr>
        <w:spacing w:line="440" w:lineRule="exact"/>
        <w:ind w:firstLine="420" w:firstLineChars="200"/>
        <w:rPr>
          <w:rFonts w:ascii="宋体" w:hAnsi="宋体" w:cs="宋体"/>
          <w:bCs/>
          <w:u w:val="single"/>
        </w:rPr>
      </w:pPr>
      <w:r>
        <w:rPr>
          <w:rFonts w:hint="eastAsia" w:ascii="宋体" w:hAnsi="宋体" w:cs="宋体"/>
          <w:bCs/>
          <w:u w:val="single"/>
        </w:rPr>
        <w:t>（1）投标函及投标函附录；</w:t>
      </w:r>
    </w:p>
    <w:p>
      <w:pPr>
        <w:spacing w:line="440" w:lineRule="exact"/>
        <w:ind w:firstLine="420" w:firstLineChars="200"/>
        <w:rPr>
          <w:rFonts w:ascii="宋体" w:hAnsi="宋体" w:cs="宋体"/>
          <w:bCs/>
          <w:u w:val="single"/>
        </w:rPr>
      </w:pPr>
      <w:r>
        <w:rPr>
          <w:rFonts w:hint="eastAsia" w:ascii="宋体" w:hAnsi="宋体" w:cs="宋体"/>
          <w:bCs/>
          <w:u w:val="single"/>
        </w:rPr>
        <w:t>（2）法定代表人证明书或法定代表人授权委托书；</w:t>
      </w:r>
    </w:p>
    <w:p>
      <w:pPr>
        <w:spacing w:line="440" w:lineRule="exact"/>
        <w:ind w:firstLine="420" w:firstLineChars="200"/>
        <w:rPr>
          <w:rFonts w:ascii="宋体" w:hAnsi="宋体" w:cs="宋体"/>
          <w:bCs/>
          <w:u w:val="single"/>
        </w:rPr>
      </w:pPr>
      <w:r>
        <w:rPr>
          <w:rFonts w:hint="eastAsia" w:ascii="宋体" w:hAnsi="宋体" w:cs="宋体"/>
          <w:bCs/>
          <w:u w:val="single"/>
        </w:rPr>
        <w:t>（3）投标保证金；</w:t>
      </w:r>
    </w:p>
    <w:p>
      <w:pPr>
        <w:spacing w:line="440" w:lineRule="exact"/>
        <w:ind w:firstLine="420" w:firstLineChars="200"/>
        <w:rPr>
          <w:rFonts w:hint="eastAsia" w:ascii="宋体" w:hAnsi="宋体" w:cs="宋体"/>
          <w:bCs/>
          <w:u w:val="single"/>
        </w:rPr>
      </w:pPr>
      <w:r>
        <w:rPr>
          <w:rFonts w:hint="eastAsia" w:ascii="宋体" w:hAnsi="宋体" w:cs="宋体"/>
          <w:bCs/>
          <w:u w:val="single"/>
        </w:rPr>
        <w:t>（4）资格审查资料；</w:t>
      </w:r>
    </w:p>
    <w:p>
      <w:pPr>
        <w:spacing w:line="440" w:lineRule="exact"/>
        <w:ind w:firstLine="420" w:firstLineChars="200"/>
        <w:rPr>
          <w:rFonts w:ascii="宋体" w:hAnsi="宋体" w:cs="宋体"/>
          <w:bCs/>
          <w:u w:val="single"/>
        </w:rPr>
      </w:pPr>
      <w:r>
        <w:rPr>
          <w:rFonts w:hint="eastAsia" w:ascii="宋体" w:hAnsi="宋体" w:cs="宋体"/>
          <w:bCs/>
          <w:u w:val="single"/>
        </w:rPr>
        <w:t>（5）施工图审查技术方案；</w:t>
      </w:r>
    </w:p>
    <w:p>
      <w:pPr>
        <w:spacing w:line="440" w:lineRule="exact"/>
        <w:ind w:firstLine="420" w:firstLineChars="200"/>
        <w:rPr>
          <w:rFonts w:hint="eastAsia" w:ascii="宋体" w:hAnsi="宋体" w:cs="宋体"/>
          <w:bCs/>
          <w:u w:val="single"/>
        </w:rPr>
      </w:pPr>
      <w:r>
        <w:rPr>
          <w:rFonts w:hint="eastAsia" w:ascii="宋体" w:hAnsi="宋体" w:cs="宋体"/>
          <w:bCs/>
          <w:u w:val="single"/>
        </w:rPr>
        <w:t>（6）投标人一般情况表；</w:t>
      </w:r>
    </w:p>
    <w:p>
      <w:pPr>
        <w:spacing w:line="440" w:lineRule="exact"/>
        <w:ind w:firstLine="420" w:firstLineChars="200"/>
        <w:rPr>
          <w:rFonts w:hint="eastAsia" w:ascii="宋体" w:hAnsi="宋体" w:cs="宋体"/>
          <w:bCs/>
          <w:u w:val="single"/>
        </w:rPr>
      </w:pPr>
      <w:r>
        <w:rPr>
          <w:rFonts w:hint="eastAsia" w:ascii="宋体" w:hAnsi="宋体" w:cs="宋体"/>
          <w:bCs/>
          <w:u w:val="single"/>
        </w:rPr>
        <w:t>（7）拟投入本项目主要人员汇总表；</w:t>
      </w:r>
    </w:p>
    <w:p>
      <w:pPr>
        <w:spacing w:line="440" w:lineRule="exact"/>
        <w:ind w:firstLine="420" w:firstLineChars="200"/>
        <w:rPr>
          <w:rFonts w:hint="eastAsia" w:ascii="宋体" w:hAnsi="宋体" w:cs="宋体"/>
          <w:bCs/>
          <w:u w:val="single"/>
        </w:rPr>
      </w:pPr>
      <w:r>
        <w:rPr>
          <w:rFonts w:hint="eastAsia" w:ascii="宋体" w:hAnsi="宋体" w:cs="宋体"/>
          <w:bCs/>
          <w:u w:val="single"/>
        </w:rPr>
        <w:t>（8）拟投入本项目主要人员资历表；</w:t>
      </w:r>
    </w:p>
    <w:p>
      <w:pPr>
        <w:spacing w:line="440" w:lineRule="exact"/>
        <w:ind w:firstLine="420" w:firstLineChars="200"/>
        <w:rPr>
          <w:rFonts w:hint="eastAsia" w:ascii="宋体" w:hAnsi="宋体" w:cs="宋体"/>
          <w:bCs/>
          <w:u w:val="single"/>
        </w:rPr>
      </w:pPr>
      <w:r>
        <w:rPr>
          <w:rFonts w:hint="eastAsia" w:ascii="宋体" w:hAnsi="宋体" w:cs="宋体"/>
          <w:bCs/>
          <w:u w:val="single"/>
        </w:rPr>
        <w:t>（9）承诺书；</w:t>
      </w:r>
    </w:p>
    <w:p>
      <w:pPr>
        <w:spacing w:line="440" w:lineRule="exact"/>
        <w:ind w:firstLine="420" w:firstLineChars="200"/>
        <w:rPr>
          <w:rFonts w:hint="eastAsia" w:ascii="宋体" w:hAnsi="宋体" w:cs="宋体"/>
          <w:bCs/>
          <w:u w:val="single"/>
        </w:rPr>
      </w:pPr>
      <w:r>
        <w:rPr>
          <w:rFonts w:hint="eastAsia" w:ascii="宋体" w:hAnsi="宋体" w:cs="宋体"/>
          <w:bCs/>
          <w:u w:val="single"/>
        </w:rPr>
        <w:t>（10）施工图审查单位工程业绩一览表；</w:t>
      </w:r>
    </w:p>
    <w:p>
      <w:pPr>
        <w:spacing w:line="440" w:lineRule="exact"/>
        <w:ind w:firstLine="420" w:firstLineChars="200"/>
        <w:rPr>
          <w:rFonts w:ascii="宋体" w:hAnsi="宋体" w:cs="宋体"/>
          <w:bCs/>
          <w:u w:val="single"/>
        </w:rPr>
      </w:pPr>
      <w:r>
        <w:rPr>
          <w:rFonts w:hint="eastAsia" w:ascii="宋体" w:hAnsi="宋体" w:cs="宋体"/>
          <w:bCs/>
          <w:u w:val="single"/>
        </w:rPr>
        <w:t>（11）其他资料。</w:t>
      </w:r>
    </w:p>
    <w:p>
      <w:pPr>
        <w:spacing w:line="440" w:lineRule="exact"/>
        <w:ind w:firstLine="420" w:firstLineChars="200"/>
      </w:pPr>
      <w:r>
        <w:rPr>
          <w:rFonts w:hint="eastAsia" w:ascii="宋体" w:hAnsi="宋体" w:cs="宋体"/>
        </w:rPr>
        <w:t>投标人在评标过程中作出的符合法律法规和招标文件规定的澄清确认，构成投标文件的组成部分。</w:t>
      </w:r>
    </w:p>
    <w:p>
      <w:pPr>
        <w:spacing w:line="400" w:lineRule="exact"/>
        <w:rPr>
          <w:rFonts w:ascii="宋体" w:hAnsi="宋体" w:cs="宋体"/>
          <w:b/>
          <w:bCs/>
        </w:rPr>
      </w:pPr>
      <w:r>
        <w:rPr>
          <w:rFonts w:hint="eastAsia" w:ascii="宋体" w:hAnsi="宋体" w:cs="宋体"/>
          <w:b/>
          <w:bCs/>
        </w:rPr>
        <w:t>3.2投标报价</w:t>
      </w:r>
    </w:p>
    <w:p>
      <w:pPr>
        <w:spacing w:line="400" w:lineRule="exact"/>
        <w:ind w:firstLine="420" w:firstLineChars="200"/>
        <w:rPr>
          <w:rFonts w:ascii="宋体" w:hAnsi="宋体" w:cs="宋体"/>
        </w:rPr>
      </w:pPr>
      <w:r>
        <w:rPr>
          <w:rFonts w:hint="eastAsia" w:ascii="宋体" w:hAnsi="宋体" w:cs="宋体"/>
        </w:rPr>
        <w:t>3.2.1投标报价应包括国家规定的增值税税金，除投标人须知前附表另有规定外，增值税税金按一般计税方法计算。投标人应按第六章“投标文件格式”的要求在投标函中进行报价。</w:t>
      </w:r>
    </w:p>
    <w:p>
      <w:pPr>
        <w:spacing w:line="400" w:lineRule="exact"/>
        <w:ind w:firstLine="420" w:firstLineChars="200"/>
        <w:rPr>
          <w:rFonts w:ascii="宋体" w:hAnsi="宋体" w:cs="宋体"/>
        </w:rPr>
      </w:pPr>
      <w:r>
        <w:rPr>
          <w:rFonts w:hint="eastAsia" w:ascii="宋体" w:hAnsi="宋体" w:cs="宋体"/>
        </w:rPr>
        <w:t>3.2.2投标人应充分了解该项目的总体情况以及影响投标报价的其他要素。</w:t>
      </w:r>
    </w:p>
    <w:p>
      <w:pPr>
        <w:spacing w:line="400" w:lineRule="exact"/>
        <w:ind w:firstLine="420" w:firstLineChars="200"/>
        <w:rPr>
          <w:rFonts w:hint="eastAsia" w:ascii="宋体" w:hAnsi="宋体" w:cs="宋体"/>
        </w:rPr>
      </w:pPr>
      <w:r>
        <w:rPr>
          <w:rFonts w:hint="eastAsia" w:ascii="宋体" w:hAnsi="宋体" w:cs="宋体"/>
        </w:rPr>
        <w:t>3.2.3本项目的报价方式见投标人须知前附表。</w:t>
      </w:r>
    </w:p>
    <w:p>
      <w:pPr>
        <w:spacing w:line="400" w:lineRule="exact"/>
        <w:ind w:firstLine="420" w:firstLineChars="200"/>
        <w:rPr>
          <w:rFonts w:ascii="宋体" w:hAnsi="宋体" w:cs="宋体"/>
        </w:rPr>
      </w:pPr>
      <w:r>
        <w:rPr>
          <w:rFonts w:hint="eastAsia" w:ascii="宋体" w:hAnsi="宋体" w:cs="宋体"/>
        </w:rPr>
        <w:t>3.2.4 招标人设有最高投标限价的，投标人的投标报价不得超过最高投标限价。最高投标限价在投标人须知前附表中载明。</w:t>
      </w:r>
    </w:p>
    <w:p>
      <w:pPr>
        <w:spacing w:line="400" w:lineRule="exact"/>
        <w:ind w:firstLine="420" w:firstLineChars="200"/>
        <w:rPr>
          <w:rFonts w:ascii="宋体" w:hAnsi="宋体" w:cs="宋体"/>
        </w:rPr>
      </w:pPr>
      <w:r>
        <w:rPr>
          <w:rFonts w:hint="eastAsia" w:ascii="宋体" w:hAnsi="宋体" w:cs="宋体"/>
        </w:rPr>
        <w:t>3.2.5投标报价的其他要求见投标人须知前附表。</w:t>
      </w:r>
    </w:p>
    <w:p>
      <w:pPr>
        <w:spacing w:line="400" w:lineRule="exact"/>
        <w:rPr>
          <w:rFonts w:ascii="宋体" w:hAnsi="宋体" w:cs="宋体"/>
          <w:b/>
          <w:bCs/>
        </w:rPr>
      </w:pPr>
      <w:r>
        <w:rPr>
          <w:rFonts w:hint="eastAsia" w:ascii="宋体" w:hAnsi="宋体" w:cs="宋体"/>
          <w:b/>
          <w:bCs/>
        </w:rPr>
        <w:t>3.3投标有效期</w:t>
      </w:r>
    </w:p>
    <w:p>
      <w:pPr>
        <w:spacing w:line="400" w:lineRule="exact"/>
        <w:ind w:firstLine="420" w:firstLineChars="200"/>
        <w:rPr>
          <w:rFonts w:ascii="宋体" w:hAnsi="宋体" w:cs="宋体"/>
        </w:rPr>
      </w:pPr>
      <w:r>
        <w:rPr>
          <w:rFonts w:hint="eastAsia" w:ascii="宋体" w:hAnsi="宋体" w:cs="宋体"/>
        </w:rPr>
        <w:t>3.3.1除投标人须知前附表另有规定外，投标有效期为</w:t>
      </w:r>
      <w:r>
        <w:rPr>
          <w:rFonts w:hint="eastAsia" w:ascii="宋体" w:hAnsi="宋体" w:cs="宋体"/>
          <w:u w:val="single"/>
        </w:rPr>
        <w:t xml:space="preserve"> 90 </w:t>
      </w:r>
      <w:r>
        <w:rPr>
          <w:rFonts w:hint="eastAsia" w:ascii="宋体" w:hAnsi="宋体" w:cs="宋体"/>
        </w:rPr>
        <w:t>天。</w:t>
      </w:r>
    </w:p>
    <w:p>
      <w:pPr>
        <w:spacing w:line="400" w:lineRule="exact"/>
        <w:ind w:firstLine="420" w:firstLineChars="200"/>
        <w:rPr>
          <w:rFonts w:ascii="宋体" w:hAnsi="宋体" w:cs="宋体"/>
        </w:rPr>
      </w:pPr>
      <w:r>
        <w:rPr>
          <w:rFonts w:hint="eastAsia" w:ascii="宋体" w:hAnsi="宋体" w:cs="宋体"/>
        </w:rPr>
        <w:t>3.3.2在投标有效期内，投标人撤销投标文件的，应承担招标文件和法律规定的责任。</w:t>
      </w:r>
    </w:p>
    <w:p>
      <w:pPr>
        <w:spacing w:line="400" w:lineRule="exact"/>
        <w:ind w:firstLine="420" w:firstLineChars="200"/>
        <w:rPr>
          <w:rFonts w:ascii="宋体" w:hAnsi="宋体" w:cs="宋体"/>
        </w:rPr>
      </w:pPr>
      <w:r>
        <w:rPr>
          <w:rFonts w:hint="eastAsia" w:ascii="宋体" w:hAnsi="宋体" w:cs="宋体"/>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pacing w:line="400" w:lineRule="exact"/>
        <w:rPr>
          <w:rFonts w:ascii="宋体" w:hAnsi="宋体" w:cs="宋体"/>
          <w:b/>
          <w:bCs/>
        </w:rPr>
      </w:pPr>
      <w:r>
        <w:rPr>
          <w:rFonts w:hint="eastAsia" w:ascii="宋体" w:hAnsi="宋体" w:cs="宋体"/>
          <w:b/>
          <w:bCs/>
        </w:rPr>
        <w:t>3.4投标保证金</w:t>
      </w:r>
    </w:p>
    <w:p>
      <w:pPr>
        <w:spacing w:line="400" w:lineRule="exact"/>
        <w:ind w:firstLine="420" w:firstLineChars="200"/>
        <w:rPr>
          <w:rFonts w:ascii="宋体" w:hAnsi="宋体" w:cs="宋体"/>
        </w:rPr>
      </w:pPr>
      <w:r>
        <w:rPr>
          <w:rFonts w:hint="eastAsia" w:ascii="宋体" w:hAnsi="宋体" w:cs="宋体"/>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400" w:lineRule="exact"/>
        <w:ind w:firstLine="420" w:firstLineChars="200"/>
        <w:rPr>
          <w:rFonts w:ascii="宋体" w:hAnsi="宋体" w:cs="宋体"/>
        </w:rPr>
      </w:pPr>
      <w:r>
        <w:rPr>
          <w:rFonts w:hint="eastAsia" w:ascii="宋体" w:hAnsi="宋体" w:cs="宋体"/>
        </w:rPr>
        <w:t>3.4.2投标人不按本章第 3.4.1 项要求提交投标保证金的，评标委员会将否决其投标。</w:t>
      </w:r>
    </w:p>
    <w:p>
      <w:pPr>
        <w:spacing w:line="400" w:lineRule="exact"/>
        <w:ind w:firstLine="420" w:firstLineChars="200"/>
        <w:rPr>
          <w:rFonts w:ascii="宋体" w:hAnsi="宋体" w:cs="宋体"/>
        </w:rPr>
      </w:pPr>
      <w:r>
        <w:rPr>
          <w:rFonts w:hint="eastAsia" w:ascii="宋体" w:hAnsi="宋体" w:cs="宋体"/>
        </w:rPr>
        <w:t>3.4.3招标代理机构最迟将在中标人与招标人签订合同后 5 日内，向未中标的投标人和中标人退还投标保证金。</w:t>
      </w:r>
    </w:p>
    <w:p>
      <w:pPr>
        <w:spacing w:line="400" w:lineRule="exact"/>
        <w:ind w:firstLine="420" w:firstLineChars="200"/>
        <w:rPr>
          <w:rFonts w:ascii="宋体" w:hAnsi="宋体" w:cs="宋体"/>
        </w:rPr>
      </w:pPr>
      <w:r>
        <w:rPr>
          <w:rFonts w:hint="eastAsia" w:ascii="宋体" w:hAnsi="宋体" w:cs="宋体"/>
        </w:rPr>
        <w:t>3.4.4有下列情形之一的，投标保证金将不予退还：</w:t>
      </w:r>
    </w:p>
    <w:p>
      <w:pPr>
        <w:spacing w:line="400" w:lineRule="exact"/>
        <w:ind w:firstLine="420" w:firstLineChars="200"/>
        <w:rPr>
          <w:rFonts w:ascii="宋体" w:hAnsi="宋体" w:cs="宋体"/>
        </w:rPr>
      </w:pPr>
      <w:r>
        <w:rPr>
          <w:rFonts w:hint="eastAsia" w:ascii="宋体" w:hAnsi="宋体" w:cs="宋体"/>
        </w:rPr>
        <w:t>（1）投标人在投标有效期内撤销投标文件；</w:t>
      </w:r>
    </w:p>
    <w:p>
      <w:pPr>
        <w:spacing w:line="400" w:lineRule="exact"/>
        <w:ind w:firstLine="420" w:firstLineChars="200"/>
        <w:rPr>
          <w:rFonts w:ascii="宋体" w:hAnsi="宋体" w:cs="宋体"/>
        </w:rPr>
      </w:pPr>
      <w:r>
        <w:rPr>
          <w:rFonts w:hint="eastAsia" w:ascii="宋体" w:hAnsi="宋体" w:cs="宋体"/>
        </w:rPr>
        <w:t>（2）中标人在收到中标通知书之日起</w:t>
      </w:r>
      <w:r>
        <w:rPr>
          <w:rFonts w:hint="eastAsia" w:ascii="宋体" w:hAnsi="宋体" w:cs="宋体"/>
          <w:u w:val="single"/>
        </w:rPr>
        <w:t>30</w:t>
      </w:r>
      <w:r>
        <w:rPr>
          <w:rFonts w:hint="eastAsia" w:ascii="宋体" w:hAnsi="宋体" w:cs="宋体"/>
        </w:rPr>
        <w:t>日内，无正当理由不与招标人订立合同，在签订合同时向招标人提出附加条件</w:t>
      </w:r>
      <w:r>
        <w:rPr>
          <w:rFonts w:hint="eastAsia" w:ascii="宋体" w:hAnsi="宋体" w:cs="宋体"/>
          <w:strike/>
        </w:rPr>
        <w:t>，或者不按照招标文件要求提交履约保证金</w:t>
      </w:r>
      <w:r>
        <w:rPr>
          <w:rFonts w:hint="eastAsia" w:ascii="宋体" w:hAnsi="宋体" w:cs="宋体"/>
        </w:rPr>
        <w:t>；</w:t>
      </w:r>
    </w:p>
    <w:p>
      <w:pPr>
        <w:spacing w:line="400" w:lineRule="exact"/>
        <w:ind w:firstLine="420" w:firstLineChars="200"/>
        <w:rPr>
          <w:rFonts w:ascii="宋体" w:hAnsi="宋体" w:cs="宋体"/>
        </w:rPr>
      </w:pPr>
      <w:r>
        <w:rPr>
          <w:rFonts w:hint="eastAsia" w:ascii="宋体" w:hAnsi="宋体" w:cs="宋体"/>
        </w:rPr>
        <w:t>（3）发生投标人须知前附表规定的其他可以不予退还投标保证金的情形。</w:t>
      </w:r>
    </w:p>
    <w:p>
      <w:pPr>
        <w:spacing w:line="400" w:lineRule="exact"/>
        <w:rPr>
          <w:rFonts w:ascii="宋体" w:hAnsi="宋体" w:cs="宋体"/>
          <w:b/>
          <w:bCs/>
        </w:rPr>
      </w:pPr>
      <w:r>
        <w:rPr>
          <w:rFonts w:hint="eastAsia" w:ascii="宋体" w:hAnsi="宋体" w:cs="宋体"/>
          <w:b/>
          <w:bCs/>
        </w:rPr>
        <w:t>3.5 资格审查资料（适用于未进行资格预审的）</w:t>
      </w:r>
    </w:p>
    <w:p>
      <w:pPr>
        <w:spacing w:line="400" w:lineRule="exact"/>
        <w:ind w:firstLine="420" w:firstLineChars="200"/>
        <w:rPr>
          <w:rFonts w:ascii="宋体" w:hAnsi="宋体" w:cs="宋体"/>
        </w:rPr>
      </w:pPr>
      <w:r>
        <w:rPr>
          <w:rFonts w:hint="eastAsia" w:ascii="宋体" w:hAnsi="宋体" w:cs="宋体"/>
        </w:rPr>
        <w:t>除投标人须知前附表另有规定外，投标人应按下列规定提供资格审查资料，以证明其满足本章第 1.4 款规定的资质</w:t>
      </w:r>
      <w:r>
        <w:rPr>
          <w:rFonts w:hint="eastAsia" w:ascii="宋体" w:hAnsi="宋体" w:cs="宋体"/>
          <w:strike/>
        </w:rPr>
        <w:t>、财务、业绩、信誉</w:t>
      </w:r>
      <w:r>
        <w:rPr>
          <w:rFonts w:hint="eastAsia" w:ascii="宋体" w:hAnsi="宋体" w:cs="宋体"/>
        </w:rPr>
        <w:t>等要求。</w:t>
      </w:r>
    </w:p>
    <w:p>
      <w:pPr>
        <w:spacing w:line="400" w:lineRule="exact"/>
        <w:ind w:firstLine="420" w:firstLineChars="200"/>
        <w:rPr>
          <w:rFonts w:hint="eastAsia" w:ascii="宋体" w:hAnsi="宋体" w:cs="宋体"/>
        </w:rPr>
      </w:pPr>
      <w:r>
        <w:rPr>
          <w:rFonts w:hint="eastAsia" w:ascii="宋体" w:hAnsi="宋体" w:cs="宋体"/>
        </w:rPr>
        <w:t>3.5.1 “投标人基本情况表”应附投标人营业执照（或事业单位法人证书）和组织机构代码证的扫描件（按照“三证合一”或“五证合一”登记制度进行登记的，可仅提供营业执照）、投标人资质证书等材料的原件扫描件。</w:t>
      </w:r>
    </w:p>
    <w:p>
      <w:pPr>
        <w:spacing w:line="440" w:lineRule="exact"/>
        <w:ind w:left="102" w:right="147" w:firstLine="420"/>
        <w:rPr>
          <w:rFonts w:hint="eastAsia" w:ascii="宋体" w:hAnsi="宋体" w:cs="宋体"/>
          <w:szCs w:val="21"/>
          <w:u w:val="single"/>
        </w:rPr>
      </w:pPr>
      <w:r>
        <w:rPr>
          <w:rFonts w:hint="eastAsia" w:ascii="宋体" w:hAnsi="宋体" w:cs="宋体"/>
          <w:szCs w:val="21"/>
          <w:u w:val="single"/>
        </w:rPr>
        <w:t>香港企业参加投标的，须在广东省住房和城乡建设主管部门备案且备案的业务范围应符合本招标项目对资质的要求。</w:t>
      </w:r>
    </w:p>
    <w:p>
      <w:pPr>
        <w:spacing w:line="440" w:lineRule="exact"/>
        <w:ind w:left="102" w:right="147" w:firstLine="420"/>
        <w:rPr>
          <w:rFonts w:ascii="宋体" w:cs="宋体"/>
          <w:strike/>
          <w:szCs w:val="21"/>
          <w:u w:val="single"/>
        </w:rPr>
      </w:pPr>
      <w:r>
        <w:rPr>
          <w:rFonts w:ascii="宋体" w:cs="宋体"/>
          <w:strike/>
          <w:szCs w:val="21"/>
          <w:u w:val="single"/>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spacing w:line="440" w:lineRule="exact"/>
        <w:ind w:left="102" w:right="147" w:firstLine="420"/>
        <w:rPr>
          <w:rFonts w:hint="eastAsia" w:ascii="宋体" w:cs="宋体"/>
          <w:strike/>
          <w:szCs w:val="21"/>
          <w:u w:val="single"/>
        </w:rPr>
      </w:pPr>
      <w:r>
        <w:rPr>
          <w:rFonts w:ascii="宋体" w:cs="宋体"/>
          <w:strike/>
          <w:szCs w:val="21"/>
          <w:u w:val="single"/>
        </w:rPr>
        <w:t>3.5.3 “近年完成的类似监理项目情况表”应附中标通知书和（或）合同协议书、委托人出具的证明文件；具体时间要求见投标人须知前附表，每张表格只填写一个项目，并标明序号。</w:t>
      </w:r>
    </w:p>
    <w:p>
      <w:pPr>
        <w:spacing w:line="400" w:lineRule="exact"/>
        <w:ind w:firstLine="420" w:firstLineChars="200"/>
        <w:rPr>
          <w:rFonts w:ascii="宋体" w:cs="宋体"/>
          <w:szCs w:val="21"/>
          <w:u w:val="single"/>
        </w:rPr>
      </w:pPr>
      <w:r>
        <w:rPr>
          <w:rFonts w:hint="eastAsia" w:ascii="宋体" w:cs="宋体"/>
          <w:szCs w:val="21"/>
          <w:u w:val="single"/>
        </w:rPr>
        <w:t>3.5.4“投标人声明”（格式详见招标公告附件一）</w:t>
      </w:r>
      <w:r>
        <w:rPr>
          <w:rFonts w:ascii="宋体" w:cs="宋体"/>
          <w:szCs w:val="21"/>
          <w:u w:val="single"/>
        </w:rPr>
        <w:t>。</w:t>
      </w:r>
    </w:p>
    <w:p>
      <w:pPr>
        <w:spacing w:line="400" w:lineRule="exact"/>
        <w:ind w:firstLine="420" w:firstLineChars="200"/>
        <w:rPr>
          <w:rFonts w:ascii="宋体" w:hAnsi="宋体" w:cs="宋体"/>
        </w:rPr>
      </w:pPr>
      <w:r>
        <w:rPr>
          <w:rFonts w:hint="eastAsia" w:ascii="宋体" w:hAnsi="宋体" w:cs="宋体"/>
        </w:rPr>
        <w:t>3.5.5“近年发生的诉讼及仲裁情况”应说明投标人败诉的合同的相关情况，并附法院或仲裁机构作出的判决、裁决等有关法律文书复印件，具体时间要求见投标人须知前附表。</w:t>
      </w:r>
    </w:p>
    <w:p>
      <w:pPr>
        <w:spacing w:line="400" w:lineRule="exact"/>
        <w:ind w:firstLine="420" w:firstLineChars="200"/>
        <w:rPr>
          <w:rFonts w:hint="eastAsia" w:ascii="宋体" w:hAnsi="宋体" w:cs="宋体"/>
        </w:rPr>
      </w:pPr>
      <w:r>
        <w:rPr>
          <w:rFonts w:hint="eastAsia" w:ascii="宋体" w:hAnsi="宋体" w:cs="宋体"/>
        </w:rPr>
        <w:t>3.5.6 “拟在本合同工程任职的主要人员一览表”应填报满足本章第 1.4.1 项规定的项目负责人和其他主要人员的相关信息。“主要人员资历表”中项目负责人应附执业证、职称证、身份证、毕业证和有效社保缴费证明文件等证件资料。</w:t>
      </w:r>
    </w:p>
    <w:p>
      <w:pPr>
        <w:spacing w:line="400" w:lineRule="exact"/>
        <w:ind w:firstLine="420" w:firstLineChars="200"/>
        <w:rPr>
          <w:rFonts w:hint="eastAsia" w:ascii="宋体" w:hAnsi="宋体" w:cs="宋体"/>
        </w:rPr>
      </w:pPr>
      <w:r>
        <w:rPr>
          <w:rFonts w:hint="eastAsia" w:ascii="宋体" w:hAnsi="宋体" w:cs="宋体"/>
        </w:rPr>
        <w:t>3.5.7投标人按招标公告投标人资格要求认为需要提供的资料。</w:t>
      </w:r>
    </w:p>
    <w:p>
      <w:pPr>
        <w:spacing w:line="440" w:lineRule="exact"/>
        <w:ind w:left="102" w:right="147" w:firstLine="420"/>
        <w:rPr>
          <w:rFonts w:ascii="宋体"/>
          <w:b/>
          <w:szCs w:val="24"/>
        </w:rPr>
      </w:pPr>
      <w:r>
        <w:rPr>
          <w:rFonts w:hint="eastAsia"/>
          <w:b/>
        </w:rPr>
        <w:t>（注：当地社会保险基金管理中心允许企业在疫情防控期间缓缴社会保险费的投标人可提供当地社会保险基金管理中心允许缓缴社保的相关文件作为缴纳社保的证明。中标后需提供投标文件中人员的社保补缴情况相关证明报招标人核实。）</w:t>
      </w:r>
    </w:p>
    <w:p>
      <w:pPr>
        <w:spacing w:line="400" w:lineRule="exact"/>
        <w:ind w:firstLine="103" w:firstLineChars="49"/>
        <w:rPr>
          <w:rFonts w:ascii="宋体" w:hAnsi="宋体" w:cs="宋体"/>
          <w:b/>
          <w:bCs/>
          <w:szCs w:val="21"/>
        </w:rPr>
      </w:pPr>
      <w:r>
        <w:rPr>
          <w:rFonts w:hint="eastAsia" w:ascii="宋体" w:hAnsi="宋体" w:cs="宋体"/>
          <w:b/>
          <w:bCs/>
          <w:szCs w:val="21"/>
        </w:rPr>
        <w:t>3.6备选投标方案</w:t>
      </w:r>
    </w:p>
    <w:p>
      <w:pPr>
        <w:spacing w:line="400" w:lineRule="exact"/>
        <w:ind w:firstLine="420" w:firstLineChars="200"/>
        <w:rPr>
          <w:rFonts w:ascii="宋体" w:hAnsi="宋体" w:cs="宋体"/>
          <w:szCs w:val="21"/>
        </w:rPr>
      </w:pPr>
      <w:r>
        <w:rPr>
          <w:rFonts w:hint="eastAsia" w:ascii="宋体" w:hAnsi="宋体" w:cs="宋体"/>
          <w:szCs w:val="21"/>
        </w:rPr>
        <w:t>3.6.1除投标人须知前附表规定允许外，投标人不得递交备选投标方案，否则其投标将被否决。</w:t>
      </w:r>
    </w:p>
    <w:p>
      <w:pPr>
        <w:spacing w:line="400" w:lineRule="exact"/>
        <w:ind w:firstLine="420" w:firstLineChars="200"/>
        <w:rPr>
          <w:rFonts w:ascii="宋体" w:hAnsi="宋体" w:cs="宋体"/>
          <w:szCs w:val="21"/>
        </w:rPr>
      </w:pPr>
      <w:r>
        <w:rPr>
          <w:rFonts w:hint="eastAsia" w:ascii="宋体" w:hAnsi="宋体" w:cs="宋体"/>
          <w:szCs w:val="21"/>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400" w:lineRule="exact"/>
        <w:ind w:firstLine="420" w:firstLineChars="200"/>
        <w:rPr>
          <w:rFonts w:ascii="宋体" w:hAnsi="宋体" w:cs="宋体"/>
          <w:szCs w:val="21"/>
        </w:rPr>
      </w:pPr>
      <w:r>
        <w:rPr>
          <w:rFonts w:hint="eastAsia" w:ascii="宋体" w:hAnsi="宋体" w:cs="宋体"/>
          <w:szCs w:val="21"/>
        </w:rPr>
        <w:t>3.6.3投标人提供两个或两个以上投标报价，或者在投标文件中提供一个报价，但同时提供两个或两个以上施工图审查方案的，视为提供备选方案。</w:t>
      </w:r>
    </w:p>
    <w:p>
      <w:pPr>
        <w:spacing w:line="400" w:lineRule="exact"/>
        <w:rPr>
          <w:rFonts w:ascii="宋体" w:hAnsi="宋体" w:cs="宋体"/>
          <w:b/>
          <w:szCs w:val="21"/>
        </w:rPr>
      </w:pPr>
      <w:r>
        <w:rPr>
          <w:rFonts w:hint="eastAsia" w:ascii="宋体" w:hAnsi="宋体" w:cs="宋体"/>
          <w:b/>
          <w:szCs w:val="21"/>
        </w:rPr>
        <w:t>3.7投标文件的编制</w:t>
      </w:r>
    </w:p>
    <w:p>
      <w:pPr>
        <w:spacing w:line="400" w:lineRule="exact"/>
        <w:ind w:firstLine="420" w:firstLineChars="200"/>
        <w:rPr>
          <w:rFonts w:ascii="宋体" w:hAnsi="宋体" w:cs="宋体"/>
          <w:szCs w:val="21"/>
        </w:rPr>
      </w:pPr>
      <w:r>
        <w:rPr>
          <w:rFonts w:hint="eastAsia" w:ascii="宋体" w:hAnsi="宋体" w:cs="宋体"/>
          <w:szCs w:val="21"/>
        </w:rPr>
        <w:t>3.7.1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400" w:lineRule="exact"/>
        <w:ind w:firstLine="420" w:firstLineChars="200"/>
        <w:rPr>
          <w:rFonts w:ascii="宋体" w:hAnsi="宋体" w:cs="宋体"/>
          <w:szCs w:val="21"/>
        </w:rPr>
      </w:pPr>
      <w:r>
        <w:rPr>
          <w:rFonts w:hint="eastAsia" w:ascii="宋体" w:hAnsi="宋体" w:cs="宋体"/>
          <w:szCs w:val="21"/>
        </w:rPr>
        <w:t>3.7.2投标文件应当对招标文件有关服务期限、投标有效期、施工图审查服务技术要求、招标范围等实质性内容作出响应。</w:t>
      </w:r>
    </w:p>
    <w:p>
      <w:pPr>
        <w:spacing w:line="400" w:lineRule="exact"/>
        <w:ind w:firstLine="420" w:firstLineChars="200"/>
        <w:rPr>
          <w:rFonts w:hint="eastAsia" w:ascii="宋体" w:hAnsi="宋体" w:cs="宋体"/>
          <w:szCs w:val="21"/>
          <w:u w:val="single"/>
        </w:rPr>
      </w:pPr>
      <w:r>
        <w:rPr>
          <w:rFonts w:hint="eastAsia" w:ascii="宋体" w:hAnsi="宋体" w:cs="宋体"/>
          <w:szCs w:val="21"/>
        </w:rPr>
        <w:t>3.7.3（1）</w:t>
      </w:r>
      <w:r>
        <w:rPr>
          <w:rFonts w:hint="eastAsia" w:ascii="宋体" w:hAnsi="宋体" w:cs="宋体"/>
          <w:szCs w:val="21"/>
          <w:u w:val="single"/>
        </w:rPr>
        <w:t>证书证件需为原件清晰扫描件，并采用单位数字证书，按照招标文件要求在相应位置加盖电子印章。</w:t>
      </w:r>
    </w:p>
    <w:p>
      <w:pPr>
        <w:spacing w:line="400" w:lineRule="exact"/>
        <w:ind w:firstLine="420" w:firstLineChars="200"/>
        <w:rPr>
          <w:rFonts w:hint="eastAsia" w:ascii="宋体" w:hAnsi="宋体" w:cs="宋体"/>
          <w:szCs w:val="21"/>
        </w:rPr>
      </w:pPr>
      <w:r>
        <w:rPr>
          <w:rFonts w:hint="eastAsia" w:ascii="宋体" w:hAnsi="宋体" w:cs="宋体"/>
          <w:szCs w:val="21"/>
          <w:u w:val="single"/>
        </w:rPr>
        <w:t>（2）投标文件全部采用电子文档，投标文件所附证书证件均为原件清晰扫描件或电子证书，并采用投标人的单位数字证书，按招标文件要求在相应位置加盖电子印章，投标文件中需法定代表人、代理人签字或加盖电子印章的，应在线下完成后扫描上传。相关操作详见广州公共资源交易中心网站最新发布的《房屋建筑和市政基础设施工程全流程电子化项目专章》。</w:t>
      </w:r>
    </w:p>
    <w:p>
      <w:pPr>
        <w:spacing w:line="400" w:lineRule="exact"/>
        <w:rPr>
          <w:rFonts w:ascii="宋体" w:hAnsi="宋体" w:cs="宋体"/>
          <w:b/>
          <w:sz w:val="28"/>
          <w:szCs w:val="28"/>
        </w:rPr>
      </w:pPr>
      <w:bookmarkStart w:id="80" w:name="_Toc393961868"/>
      <w:bookmarkStart w:id="81" w:name="_Toc28034"/>
      <w:bookmarkStart w:id="82" w:name="_Toc20951"/>
      <w:bookmarkStart w:id="83" w:name="_Toc513153052"/>
      <w:bookmarkStart w:id="84" w:name="_Toc184635074"/>
      <w:r>
        <w:rPr>
          <w:rFonts w:hint="eastAsia" w:ascii="宋体" w:hAnsi="宋体" w:cs="宋体"/>
          <w:b/>
          <w:sz w:val="28"/>
          <w:szCs w:val="28"/>
        </w:rPr>
        <w:t>4．投标</w:t>
      </w:r>
      <w:bookmarkEnd w:id="80"/>
      <w:bookmarkEnd w:id="81"/>
      <w:bookmarkEnd w:id="82"/>
      <w:bookmarkEnd w:id="83"/>
      <w:bookmarkEnd w:id="84"/>
    </w:p>
    <w:p>
      <w:pPr>
        <w:spacing w:line="440" w:lineRule="exact"/>
        <w:rPr>
          <w:rFonts w:hint="eastAsia" w:ascii="宋体" w:hAnsi="宋体" w:cs="宋体"/>
          <w:b/>
        </w:rPr>
      </w:pPr>
      <w:r>
        <w:rPr>
          <w:rFonts w:hint="eastAsia" w:ascii="宋体" w:hAnsi="宋体" w:cs="宋体"/>
          <w:b/>
        </w:rPr>
        <w:t>4.1 投标文件的密封和标记</w:t>
      </w:r>
    </w:p>
    <w:p>
      <w:pPr>
        <w:pStyle w:val="81"/>
        <w:spacing w:line="440" w:lineRule="exact"/>
        <w:ind w:firstLine="495"/>
        <w:rPr>
          <w:rFonts w:hint="eastAsia" w:cs="Times New Roman"/>
          <w:color w:val="auto"/>
          <w:sz w:val="21"/>
          <w:szCs w:val="21"/>
        </w:rPr>
      </w:pPr>
      <w:r>
        <w:rPr>
          <w:rFonts w:hint="eastAsia"/>
          <w:b/>
        </w:rPr>
        <w:t>4.1.1（B）</w:t>
      </w:r>
      <w:r>
        <w:rPr>
          <w:rFonts w:cs="Times New Roman"/>
          <w:color w:val="auto"/>
          <w:sz w:val="21"/>
          <w:szCs w:val="21"/>
        </w:rPr>
        <w:t>投标人应当按照招标文件和电子招标投标交易平台的要求加密投标文件，具体要求见投标人须知前附表。</w:t>
      </w:r>
    </w:p>
    <w:p>
      <w:pPr>
        <w:pStyle w:val="81"/>
        <w:spacing w:line="360" w:lineRule="auto"/>
        <w:ind w:firstLine="493"/>
        <w:rPr>
          <w:rFonts w:hint="eastAsia" w:cs="Times New Roman"/>
          <w:color w:val="auto"/>
          <w:sz w:val="21"/>
          <w:szCs w:val="21"/>
        </w:rPr>
      </w:pPr>
      <w:r>
        <w:rPr>
          <w:rFonts w:hint="eastAsia" w:cs="Times New Roman"/>
          <w:color w:val="auto"/>
          <w:sz w:val="21"/>
          <w:szCs w:val="21"/>
        </w:rPr>
        <w:t>4.1.2投标文件备用光盘封套上应写明的内容见投标人须知前附表。</w:t>
      </w:r>
    </w:p>
    <w:p>
      <w:pPr>
        <w:pStyle w:val="81"/>
        <w:spacing w:line="360" w:lineRule="auto"/>
        <w:ind w:firstLine="493"/>
        <w:rPr>
          <w:rFonts w:hint="eastAsia"/>
        </w:rPr>
      </w:pPr>
      <w:r>
        <w:rPr>
          <w:rFonts w:hint="eastAsia" w:cs="Times New Roman"/>
          <w:color w:val="auto"/>
          <w:sz w:val="21"/>
          <w:szCs w:val="21"/>
        </w:rPr>
        <w:t>4.1.3投标人可制作非加密的电子投标文件（PDF格式）刻入光盘（1份），刻录好的投标文件光盘密封在密封袋中，并在封口处加盖投标人单位公章。密封袋上应写明项目名称和招标人名称。</w:t>
      </w:r>
    </w:p>
    <w:p>
      <w:pPr>
        <w:spacing w:line="360" w:lineRule="auto"/>
        <w:rPr>
          <w:rFonts w:ascii="宋体" w:hAnsi="宋体" w:cs="宋体"/>
          <w:b/>
        </w:rPr>
      </w:pPr>
      <w:r>
        <w:rPr>
          <w:rFonts w:hint="eastAsia" w:ascii="宋体" w:hAnsi="宋体" w:cs="宋体"/>
          <w:b/>
        </w:rPr>
        <w:t>4.2投标文件的递交</w:t>
      </w:r>
    </w:p>
    <w:p>
      <w:pPr>
        <w:spacing w:line="360" w:lineRule="auto"/>
        <w:ind w:firstLine="420" w:firstLineChars="200"/>
        <w:rPr>
          <w:rFonts w:ascii="宋体" w:hAnsi="宋体" w:cs="宋体"/>
          <w:szCs w:val="21"/>
        </w:rPr>
      </w:pPr>
      <w:r>
        <w:rPr>
          <w:rFonts w:hint="eastAsia" w:ascii="宋体" w:hAnsi="宋体" w:cs="宋体"/>
          <w:szCs w:val="21"/>
        </w:rPr>
        <w:t>4.2.1  投标人应在投标人须知前附表规定的投标截止时间前递交电子投标文件。</w:t>
      </w:r>
    </w:p>
    <w:p>
      <w:pPr>
        <w:spacing w:line="360" w:lineRule="auto"/>
        <w:ind w:firstLine="420" w:firstLineChars="200"/>
        <w:rPr>
          <w:rFonts w:hint="eastAsia" w:ascii="宋体" w:hAnsi="宋体" w:cs="宋体"/>
          <w:szCs w:val="21"/>
        </w:rPr>
      </w:pPr>
      <w:r>
        <w:rPr>
          <w:rFonts w:hint="eastAsia" w:ascii="宋体" w:hAnsi="宋体" w:cs="宋体"/>
          <w:szCs w:val="21"/>
        </w:rPr>
        <w:t>4.2.2 （B）投标人通过下载招标文件的电子招标投标交易平台递交电子投标文件，</w:t>
      </w:r>
      <w:r>
        <w:rPr>
          <w:rFonts w:hint="eastAsia" w:ascii="宋体" w:hAnsi="宋体" w:cs="宋体"/>
          <w:szCs w:val="21"/>
          <w:u w:val="single"/>
        </w:rPr>
        <w:t>详见投标人须知前附表</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4.2.3  除投标人须知前附表另有规定外，投标人所递交的投标文件不予退还。</w:t>
      </w:r>
    </w:p>
    <w:p>
      <w:pPr>
        <w:spacing w:line="360" w:lineRule="auto"/>
        <w:ind w:firstLine="420" w:firstLineChars="200"/>
        <w:rPr>
          <w:rFonts w:ascii="宋体" w:hAnsi="宋体" w:cs="宋体"/>
          <w:szCs w:val="21"/>
        </w:rPr>
      </w:pPr>
      <w:r>
        <w:rPr>
          <w:rFonts w:hint="eastAsia" w:ascii="宋体" w:hAnsi="宋体" w:cs="宋体"/>
          <w:szCs w:val="21"/>
        </w:rPr>
        <w:t>4.2.4</w:t>
      </w:r>
      <w:r>
        <w:rPr>
          <w:rFonts w:ascii="宋体" w:hAnsi="宋体" w:cs="宋体"/>
          <w:color w:val="000000"/>
          <w:kern w:val="0"/>
          <w:sz w:val="24"/>
          <w:szCs w:val="24"/>
        </w:rPr>
        <w:t xml:space="preserve"> </w:t>
      </w:r>
      <w:r>
        <w:rPr>
          <w:rFonts w:ascii="宋体" w:hAnsi="宋体" w:cs="宋体"/>
          <w:szCs w:val="21"/>
        </w:rPr>
        <w:t>投标人完成电子投标文件上传后，电子招标投标交易平台即时向投标人发出递交回执通知。递交时间以递交回执通知载明的传输完成时间为准。</w:t>
      </w:r>
    </w:p>
    <w:p>
      <w:pPr>
        <w:spacing w:line="360" w:lineRule="auto"/>
        <w:ind w:firstLine="420" w:firstLineChars="200"/>
        <w:rPr>
          <w:rFonts w:ascii="宋体" w:hAnsi="宋体" w:cs="宋体"/>
          <w:szCs w:val="21"/>
        </w:rPr>
      </w:pPr>
      <w:r>
        <w:rPr>
          <w:rFonts w:hint="eastAsia" w:ascii="宋体" w:hAnsi="宋体" w:cs="宋体"/>
          <w:szCs w:val="21"/>
        </w:rPr>
        <w:t xml:space="preserve">4.2.5 </w:t>
      </w:r>
      <w:r>
        <w:rPr>
          <w:rFonts w:ascii="宋体" w:hAnsi="宋体" w:cs="宋体"/>
          <w:szCs w:val="21"/>
        </w:rPr>
        <w:t>（B）逾期送达的投标文件，电子招标投标交易平台将予以拒收。</w:t>
      </w:r>
    </w:p>
    <w:p>
      <w:pPr>
        <w:spacing w:line="360" w:lineRule="auto"/>
        <w:rPr>
          <w:rFonts w:ascii="宋体" w:hAnsi="宋体" w:cs="宋体"/>
          <w:b/>
        </w:rPr>
      </w:pPr>
      <w:r>
        <w:rPr>
          <w:rFonts w:hint="eastAsia" w:ascii="宋体" w:hAnsi="宋体" w:cs="宋体"/>
          <w:b/>
        </w:rPr>
        <w:t>4.3投标文件的修改与撤回</w:t>
      </w:r>
    </w:p>
    <w:p>
      <w:pPr>
        <w:spacing w:line="360" w:lineRule="auto"/>
        <w:ind w:firstLine="420" w:firstLineChars="200"/>
        <w:rPr>
          <w:rFonts w:ascii="宋体" w:hAnsi="宋体" w:cs="宋体"/>
          <w:szCs w:val="21"/>
        </w:rPr>
      </w:pPr>
      <w:r>
        <w:rPr>
          <w:rFonts w:hint="eastAsia" w:ascii="宋体" w:hAnsi="宋体" w:cs="宋体"/>
          <w:szCs w:val="21"/>
        </w:rPr>
        <w:t>4.3.1 在本章第4.2.1项规定的投标截止时间前，投标人可以修改或撤回已递交的投标文件，但应以书面形式通知招标人。</w:t>
      </w:r>
    </w:p>
    <w:p>
      <w:pPr>
        <w:spacing w:line="400" w:lineRule="exact"/>
        <w:ind w:firstLine="420" w:firstLineChars="200"/>
        <w:rPr>
          <w:rFonts w:ascii="宋体" w:hAnsi="宋体" w:cs="宋体"/>
          <w:strike/>
          <w:szCs w:val="21"/>
        </w:rPr>
      </w:pPr>
      <w:r>
        <w:rPr>
          <w:rFonts w:hint="eastAsia" w:ascii="宋体" w:hAnsi="宋体" w:cs="宋体"/>
          <w:strike/>
          <w:szCs w:val="21"/>
        </w:rPr>
        <w:t>4.3.2  （A）投标人修改或撤回已递交投标文件的书面通知应按照本章第 3.7.3项的要求签字或盖章。招标人收到书面通知后，向投标人出具签收凭证。</w:t>
      </w:r>
    </w:p>
    <w:p>
      <w:pPr>
        <w:spacing w:line="400" w:lineRule="exact"/>
        <w:ind w:firstLine="420" w:firstLineChars="200"/>
        <w:rPr>
          <w:rFonts w:ascii="宋体" w:hAnsi="宋体" w:cs="宋体"/>
          <w:szCs w:val="21"/>
        </w:rPr>
      </w:pPr>
      <w:r>
        <w:rPr>
          <w:rFonts w:hint="eastAsia" w:ascii="宋体" w:hAnsi="宋体" w:cs="宋体"/>
          <w:szCs w:val="21"/>
        </w:rPr>
        <w:t>4.3.3 投标人撤回投标文件的，招标人自收到投标人书面撤回通知之日起 5 日内退还已收取的投标保证金。</w:t>
      </w:r>
    </w:p>
    <w:p>
      <w:pPr>
        <w:spacing w:line="400" w:lineRule="exact"/>
        <w:ind w:firstLine="420" w:firstLineChars="200"/>
        <w:rPr>
          <w:rFonts w:ascii="宋体" w:hAnsi="宋体" w:cs="宋体"/>
          <w:szCs w:val="21"/>
        </w:rPr>
      </w:pPr>
      <w:r>
        <w:rPr>
          <w:rFonts w:hint="eastAsia" w:ascii="宋体" w:hAnsi="宋体" w:cs="宋体"/>
          <w:szCs w:val="21"/>
        </w:rPr>
        <w:t>4.3.4修改的内容为投标文件的组成部分。修改的投标文件应按照本章第3 条、第4 条规定进行编制、密封、标记和递交，并标明“修改”字样。</w:t>
      </w:r>
    </w:p>
    <w:p>
      <w:pPr>
        <w:pStyle w:val="5"/>
        <w:spacing w:line="400" w:lineRule="exact"/>
        <w:ind w:firstLine="0" w:firstLineChars="0"/>
        <w:rPr>
          <w:rFonts w:ascii="宋体" w:hAnsi="宋体" w:cs="宋体"/>
        </w:rPr>
      </w:pPr>
      <w:bookmarkStart w:id="85" w:name="_Toc77664229"/>
      <w:bookmarkStart w:id="86" w:name="_Toc5785"/>
      <w:bookmarkStart w:id="87" w:name="_Toc513153053"/>
      <w:bookmarkStart w:id="88" w:name="_Toc184635075"/>
      <w:bookmarkStart w:id="89" w:name="_Toc393961869"/>
      <w:bookmarkStart w:id="90" w:name="_Toc10300"/>
      <w:r>
        <w:rPr>
          <w:rFonts w:hint="eastAsia" w:ascii="宋体" w:hAnsi="宋体" w:cs="宋体"/>
        </w:rPr>
        <w:t>5．开标</w:t>
      </w:r>
      <w:bookmarkEnd w:id="85"/>
      <w:bookmarkEnd w:id="86"/>
      <w:bookmarkEnd w:id="87"/>
      <w:bookmarkEnd w:id="88"/>
      <w:bookmarkEnd w:id="89"/>
      <w:bookmarkEnd w:id="90"/>
    </w:p>
    <w:p>
      <w:pPr>
        <w:rPr>
          <w:rFonts w:ascii="宋体" w:hAnsi="宋体" w:cs="宋体"/>
          <w:b/>
          <w:bCs/>
        </w:rPr>
      </w:pPr>
      <w:r>
        <w:rPr>
          <w:rFonts w:ascii="宋体" w:hAnsi="宋体" w:cs="宋体"/>
          <w:b/>
          <w:bCs/>
        </w:rPr>
        <w:t xml:space="preserve">5.1  </w:t>
      </w:r>
      <w:r>
        <w:rPr>
          <w:rFonts w:hint="eastAsia" w:ascii="宋体" w:hAnsi="宋体" w:cs="宋体"/>
          <w:b/>
          <w:bCs/>
        </w:rPr>
        <w:t>开标时间和地点（B</w:t>
      </w:r>
      <w:r>
        <w:rPr>
          <w:rFonts w:ascii="宋体" w:hAnsi="宋体" w:cs="宋体"/>
          <w:b/>
          <w:bCs/>
        </w:rPr>
        <w:t>）</w:t>
      </w:r>
    </w:p>
    <w:p>
      <w:pPr>
        <w:rPr>
          <w:rFonts w:ascii="宋体" w:hAnsi="宋体" w:cs="宋体"/>
        </w:rPr>
      </w:pPr>
    </w:p>
    <w:p>
      <w:pPr>
        <w:spacing w:line="360" w:lineRule="auto"/>
        <w:ind w:firstLine="420" w:firstLineChars="200"/>
        <w:rPr>
          <w:rFonts w:ascii="宋体" w:hAnsi="宋体"/>
          <w:color w:val="000000"/>
          <w:szCs w:val="21"/>
          <w:u w:val="single"/>
        </w:rPr>
      </w:pPr>
      <w:r>
        <w:rPr>
          <w:rFonts w:hint="eastAsia" w:ascii="宋体" w:hAnsi="宋体"/>
          <w:color w:val="000000"/>
          <w:szCs w:val="21"/>
          <w:u w:val="single"/>
        </w:rPr>
        <w:t>招标人在本章第 4.2.1 项规定的投标截止时间（开标时间），通过电子招标投标交易平台公开开标；开标地点在广州公共资源交易中心番禺交易部（广州市番禺区市桥白沙路101号），详见广州公共资源交易中心公布本项目的日程安排，投标人可登录广州公共资源交易中心网站首页，点击“交易业务-建设工程”专栏中的“项目查询（日程安排、答疑纪要）”，输入项目编号或项目名称查询最新信息。开标时，投标人代表有权出席开标会，也可以自主决定不参加开标会，若投标人代表对开标过程提出异议，该投标人代表须同时出示本人身份证原件。</w:t>
      </w:r>
    </w:p>
    <w:p>
      <w:pPr>
        <w:spacing w:line="360" w:lineRule="auto"/>
        <w:rPr>
          <w:rFonts w:ascii="宋体" w:hAnsi="宋体" w:cs="宋体"/>
          <w:b/>
        </w:rPr>
      </w:pPr>
      <w:r>
        <w:rPr>
          <w:rFonts w:hint="eastAsia" w:ascii="宋体" w:hAnsi="宋体" w:cs="宋体"/>
          <w:b/>
        </w:rPr>
        <w:t>5.2 开标程序</w:t>
      </w:r>
    </w:p>
    <w:p>
      <w:pPr>
        <w:spacing w:line="360" w:lineRule="auto"/>
        <w:ind w:firstLine="420" w:firstLineChars="200"/>
        <w:rPr>
          <w:rFonts w:hint="eastAsia" w:ascii="宋体" w:hAnsi="宋体" w:cs="宋体"/>
        </w:rPr>
      </w:pPr>
      <w:r>
        <w:rPr>
          <w:rFonts w:hint="eastAsia" w:ascii="宋体" w:hAnsi="宋体" w:cs="宋体"/>
        </w:rPr>
        <w:t>5.2.1主持人按下列程序进行开标：</w:t>
      </w:r>
    </w:p>
    <w:p>
      <w:pPr>
        <w:spacing w:line="360" w:lineRule="auto"/>
        <w:ind w:firstLine="420" w:firstLineChars="200"/>
        <w:rPr>
          <w:rFonts w:hint="eastAsia" w:ascii="宋体" w:hAnsi="宋体" w:cs="宋体"/>
        </w:rPr>
      </w:pPr>
      <w:r>
        <w:rPr>
          <w:rFonts w:hint="eastAsia" w:ascii="宋体" w:hAnsi="宋体" w:cs="宋体"/>
        </w:rPr>
        <w:t>（1）宣布开标纪律；</w:t>
      </w:r>
    </w:p>
    <w:p>
      <w:pPr>
        <w:spacing w:line="360" w:lineRule="auto"/>
        <w:ind w:firstLine="420" w:firstLineChars="200"/>
        <w:rPr>
          <w:rFonts w:hint="eastAsia" w:ascii="宋体" w:hAnsi="宋体" w:cs="宋体"/>
        </w:rPr>
      </w:pPr>
      <w:r>
        <w:rPr>
          <w:rFonts w:hint="eastAsia" w:ascii="宋体" w:hAnsi="宋体" w:cs="宋体"/>
        </w:rPr>
        <w:t>（2）公布在投标截止时间前递交投标文件的投标人名称；</w:t>
      </w:r>
    </w:p>
    <w:p>
      <w:pPr>
        <w:spacing w:line="360" w:lineRule="auto"/>
        <w:ind w:firstLine="420" w:firstLineChars="200"/>
        <w:rPr>
          <w:rFonts w:hint="eastAsia" w:ascii="宋体" w:hAnsi="宋体" w:cs="宋体"/>
        </w:rPr>
      </w:pPr>
      <w:r>
        <w:rPr>
          <w:rFonts w:hint="eastAsia" w:ascii="宋体" w:hAnsi="宋体" w:cs="宋体"/>
        </w:rPr>
        <w:t>（3）宣布开标人、唱标人、记录人、监标人等有关人员姓名；</w:t>
      </w:r>
    </w:p>
    <w:p>
      <w:pPr>
        <w:spacing w:line="360" w:lineRule="auto"/>
        <w:ind w:firstLine="420" w:firstLineChars="200"/>
        <w:rPr>
          <w:rFonts w:hint="eastAsia" w:ascii="宋体" w:hAnsi="宋体" w:cs="宋体"/>
        </w:rPr>
      </w:pPr>
      <w:r>
        <w:rPr>
          <w:rFonts w:hint="eastAsia" w:ascii="宋体" w:hAnsi="宋体" w:cs="宋体"/>
        </w:rPr>
        <w:t>（4）（B）投标人通过电子招标投标交易平台对已递交的电子投标文件进行解密，公布招标项目名称、投标人名称、投标保证金的递交情况、投标报价、服务期限及其他内容，并记录在案；</w:t>
      </w:r>
    </w:p>
    <w:p>
      <w:pPr>
        <w:spacing w:line="360" w:lineRule="auto"/>
        <w:ind w:firstLine="420" w:firstLineChars="200"/>
        <w:rPr>
          <w:rFonts w:hint="eastAsia" w:ascii="宋体" w:hAnsi="宋体" w:cs="宋体"/>
        </w:rPr>
      </w:pPr>
      <w:r>
        <w:rPr>
          <w:rFonts w:hint="eastAsia" w:ascii="宋体" w:hAnsi="宋体" w:cs="宋体"/>
        </w:rPr>
        <w:t>（5）（B）投标人代表、招标人代表、监标人、记录人等有关人员在开标记录上签字确认；若有关人员不签字的，不影响开标程序；</w:t>
      </w:r>
    </w:p>
    <w:p>
      <w:pPr>
        <w:spacing w:line="360" w:lineRule="auto"/>
        <w:ind w:firstLine="420" w:firstLineChars="200"/>
        <w:rPr>
          <w:rFonts w:hint="eastAsia" w:ascii="宋体" w:hAnsi="宋体" w:cs="宋体"/>
        </w:rPr>
      </w:pPr>
      <w:r>
        <w:rPr>
          <w:rFonts w:hint="eastAsia" w:ascii="宋体" w:hAnsi="宋体" w:cs="宋体"/>
        </w:rPr>
        <w:t>（6）开标结束。</w:t>
      </w:r>
    </w:p>
    <w:p>
      <w:pPr>
        <w:spacing w:line="360" w:lineRule="auto"/>
        <w:ind w:firstLine="420" w:firstLineChars="200"/>
        <w:rPr>
          <w:rFonts w:hint="eastAsia" w:ascii="宋体" w:hAnsi="宋体" w:cs="宋体"/>
        </w:rPr>
      </w:pPr>
      <w:r>
        <w:rPr>
          <w:rFonts w:hint="eastAsia" w:ascii="宋体" w:hAnsi="宋体" w:cs="宋体"/>
        </w:rPr>
        <w:t>5.2.2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20" w:firstLineChars="200"/>
        <w:rPr>
          <w:rFonts w:hint="eastAsia" w:ascii="宋体" w:hAnsi="宋体" w:cs="宋体"/>
        </w:rPr>
      </w:pPr>
      <w:r>
        <w:rPr>
          <w:rFonts w:hint="eastAsia" w:ascii="宋体" w:hAnsi="宋体" w:cs="宋体"/>
        </w:rPr>
        <w:t>5.2.3开标时，两个（含两个）以上的投标人加密打包投标文件电脑机器特征码一致的，不参与下一程序，并由评标委员会否决其投标。</w:t>
      </w:r>
    </w:p>
    <w:p>
      <w:pPr>
        <w:spacing w:line="360" w:lineRule="auto"/>
        <w:rPr>
          <w:rFonts w:ascii="宋体" w:hAnsi="宋体" w:cs="宋体"/>
          <w:b/>
          <w:bCs/>
          <w:szCs w:val="21"/>
        </w:rPr>
      </w:pPr>
      <w:r>
        <w:rPr>
          <w:rFonts w:hint="eastAsia" w:ascii="宋体" w:hAnsi="宋体" w:cs="宋体"/>
          <w:b/>
          <w:bCs/>
          <w:szCs w:val="21"/>
        </w:rPr>
        <w:t>5.3开标异议</w:t>
      </w:r>
    </w:p>
    <w:p>
      <w:pPr>
        <w:spacing w:line="360" w:lineRule="auto"/>
        <w:rPr>
          <w:rFonts w:ascii="宋体" w:hAnsi="宋体" w:cs="宋体"/>
          <w:szCs w:val="21"/>
        </w:rPr>
      </w:pPr>
      <w:r>
        <w:rPr>
          <w:rFonts w:hint="eastAsia" w:ascii="宋体" w:hAnsi="宋体" w:cs="宋体"/>
          <w:szCs w:val="21"/>
        </w:rPr>
        <w:t xml:space="preserve">    投标人对开标有异议的，应当在开标现场提出，招标人当场作出答复，并制作记录。</w:t>
      </w:r>
    </w:p>
    <w:p>
      <w:pPr>
        <w:pStyle w:val="5"/>
        <w:spacing w:line="400" w:lineRule="exact"/>
        <w:ind w:firstLine="0" w:firstLineChars="0"/>
        <w:rPr>
          <w:rFonts w:ascii="宋体" w:hAnsi="宋体" w:cs="宋体"/>
        </w:rPr>
      </w:pPr>
      <w:bookmarkStart w:id="91" w:name="_Toc77664230"/>
      <w:bookmarkStart w:id="92" w:name="_Toc16332"/>
      <w:bookmarkStart w:id="93" w:name="_Toc184635076"/>
      <w:bookmarkStart w:id="94" w:name="_Toc513153054"/>
      <w:bookmarkStart w:id="95" w:name="_Toc393961870"/>
      <w:bookmarkStart w:id="96" w:name="_Toc5049"/>
      <w:r>
        <w:rPr>
          <w:rFonts w:hint="eastAsia" w:ascii="宋体" w:hAnsi="宋体" w:cs="宋体"/>
        </w:rPr>
        <w:t>6．评标</w:t>
      </w:r>
      <w:bookmarkEnd w:id="91"/>
      <w:bookmarkEnd w:id="92"/>
      <w:bookmarkEnd w:id="93"/>
      <w:bookmarkEnd w:id="94"/>
      <w:bookmarkEnd w:id="95"/>
      <w:bookmarkEnd w:id="96"/>
    </w:p>
    <w:p>
      <w:pPr>
        <w:rPr>
          <w:rFonts w:ascii="宋体" w:hAnsi="宋体" w:cs="宋体"/>
          <w:b/>
        </w:rPr>
      </w:pPr>
      <w:r>
        <w:rPr>
          <w:rFonts w:hint="eastAsia" w:ascii="宋体" w:hAnsi="宋体" w:cs="宋体"/>
          <w:b/>
        </w:rPr>
        <w:t>6.1 评标委员会</w:t>
      </w:r>
    </w:p>
    <w:p>
      <w:pPr>
        <w:spacing w:line="400" w:lineRule="exact"/>
        <w:ind w:firstLine="420" w:firstLineChars="200"/>
        <w:rPr>
          <w:rFonts w:ascii="宋体" w:hAnsi="宋体" w:cs="宋体"/>
          <w:szCs w:val="21"/>
        </w:rPr>
      </w:pPr>
      <w:r>
        <w:rPr>
          <w:rFonts w:hint="eastAsia" w:ascii="宋体" w:hAnsi="宋体" w:cs="宋体"/>
          <w:szCs w:val="21"/>
        </w:rPr>
        <w:t>6.1.1 评标由招标人依法组建的评标委员会负责。</w:t>
      </w:r>
      <w:r>
        <w:rPr>
          <w:rFonts w:hint="eastAsia" w:ascii="宋体" w:hAnsi="宋体" w:cs="宋体"/>
          <w:strike/>
          <w:szCs w:val="21"/>
        </w:rPr>
        <w:t>评标委员会由招标人或其委托的招标代理机构熟悉相关业务的代表，以及有关技术、经济等方面的专家组成。</w:t>
      </w:r>
      <w:r>
        <w:rPr>
          <w:rFonts w:hint="eastAsia" w:ascii="宋体" w:hAnsi="宋体" w:cs="宋体"/>
          <w:szCs w:val="21"/>
        </w:rPr>
        <w:t>评标委员会成员人数以及技术、经济等方面专家的确定方式见投标人须知前附表。</w:t>
      </w:r>
    </w:p>
    <w:p>
      <w:pPr>
        <w:spacing w:line="400" w:lineRule="exact"/>
        <w:ind w:firstLine="420" w:firstLineChars="200"/>
        <w:rPr>
          <w:rFonts w:ascii="宋体" w:hAnsi="宋体" w:cs="宋体"/>
          <w:szCs w:val="21"/>
        </w:rPr>
      </w:pPr>
      <w:r>
        <w:rPr>
          <w:rFonts w:hint="eastAsia" w:ascii="宋体" w:hAnsi="宋体" w:cs="宋体"/>
          <w:szCs w:val="21"/>
        </w:rPr>
        <w:t>6.1.2 评标委员会成员有下列情形之一的，应当回避：</w:t>
      </w:r>
    </w:p>
    <w:p>
      <w:pPr>
        <w:spacing w:line="400" w:lineRule="exact"/>
        <w:ind w:firstLine="420" w:firstLineChars="200"/>
        <w:rPr>
          <w:rFonts w:ascii="宋体" w:hAnsi="宋体" w:cs="宋体"/>
          <w:szCs w:val="21"/>
        </w:rPr>
      </w:pPr>
      <w:r>
        <w:rPr>
          <w:rFonts w:hint="eastAsia" w:ascii="宋体" w:hAnsi="宋体" w:cs="宋体"/>
          <w:szCs w:val="21"/>
        </w:rPr>
        <w:t>（1）招标人或投标人的主要负责人的近亲属；</w:t>
      </w:r>
    </w:p>
    <w:p>
      <w:pPr>
        <w:spacing w:line="400" w:lineRule="exact"/>
        <w:ind w:firstLine="420" w:firstLineChars="200"/>
        <w:rPr>
          <w:rFonts w:ascii="宋体" w:hAnsi="宋体" w:cs="宋体"/>
          <w:szCs w:val="21"/>
        </w:rPr>
      </w:pPr>
      <w:r>
        <w:rPr>
          <w:rFonts w:hint="eastAsia" w:ascii="宋体" w:hAnsi="宋体" w:cs="宋体"/>
          <w:szCs w:val="21"/>
        </w:rPr>
        <w:t>（2）项目主管部门或者行政监督部门的人员：</w:t>
      </w:r>
    </w:p>
    <w:p>
      <w:pPr>
        <w:spacing w:line="400" w:lineRule="exact"/>
        <w:ind w:firstLine="420" w:firstLineChars="200"/>
        <w:rPr>
          <w:rFonts w:ascii="宋体" w:hAnsi="宋体" w:cs="宋体"/>
          <w:szCs w:val="21"/>
        </w:rPr>
      </w:pPr>
      <w:r>
        <w:rPr>
          <w:rFonts w:hint="eastAsia" w:ascii="宋体" w:hAnsi="宋体" w:cs="宋体"/>
          <w:szCs w:val="21"/>
        </w:rPr>
        <w:t>（3）与投标人有经济利益关系，可能影响对投标公正评审的；</w:t>
      </w:r>
    </w:p>
    <w:p>
      <w:pPr>
        <w:spacing w:line="400" w:lineRule="exact"/>
        <w:ind w:firstLine="420" w:firstLineChars="200"/>
        <w:rPr>
          <w:rFonts w:ascii="宋体" w:hAnsi="宋体" w:cs="宋体"/>
          <w:szCs w:val="21"/>
        </w:rPr>
      </w:pPr>
      <w:r>
        <w:rPr>
          <w:rFonts w:hint="eastAsia" w:ascii="宋体" w:hAnsi="宋体" w:cs="宋体"/>
          <w:szCs w:val="21"/>
        </w:rPr>
        <w:t>（4）曾因在招标、评标以及其他与招标投标有关活动中从事违法行为而受过行政处罚或刑事处罚的；</w:t>
      </w:r>
    </w:p>
    <w:p>
      <w:pPr>
        <w:spacing w:line="400" w:lineRule="exact"/>
        <w:ind w:firstLine="420" w:firstLineChars="200"/>
        <w:rPr>
          <w:rFonts w:ascii="宋体" w:hAnsi="宋体" w:cs="宋体"/>
          <w:szCs w:val="21"/>
        </w:rPr>
      </w:pPr>
      <w:r>
        <w:rPr>
          <w:rFonts w:hint="eastAsia" w:ascii="宋体" w:hAnsi="宋体" w:cs="宋体"/>
          <w:szCs w:val="21"/>
        </w:rPr>
        <w:t>（5）与投标人有其他利害关系。</w:t>
      </w:r>
    </w:p>
    <w:p>
      <w:pPr>
        <w:spacing w:line="400" w:lineRule="exact"/>
        <w:ind w:firstLine="420" w:firstLineChars="200"/>
        <w:rPr>
          <w:rFonts w:ascii="宋体" w:hAnsi="宋体" w:cs="宋体"/>
          <w:szCs w:val="21"/>
        </w:rPr>
      </w:pPr>
      <w:r>
        <w:rPr>
          <w:rFonts w:hint="eastAsia" w:ascii="宋体" w:hAnsi="宋体" w:cs="宋体"/>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pPr>
        <w:rPr>
          <w:rFonts w:ascii="宋体" w:hAnsi="宋体" w:cs="宋体"/>
          <w:b/>
        </w:rPr>
      </w:pPr>
      <w:r>
        <w:rPr>
          <w:rFonts w:hint="eastAsia" w:ascii="宋体" w:hAnsi="宋体" w:cs="宋体"/>
          <w:b/>
        </w:rPr>
        <w:t>6.2 评标原则</w:t>
      </w:r>
    </w:p>
    <w:p>
      <w:pPr>
        <w:spacing w:line="400" w:lineRule="exact"/>
        <w:ind w:firstLine="420" w:firstLineChars="200"/>
        <w:rPr>
          <w:rFonts w:ascii="宋体" w:hAnsi="宋体" w:cs="宋体"/>
          <w:szCs w:val="21"/>
        </w:rPr>
      </w:pPr>
      <w:r>
        <w:rPr>
          <w:rFonts w:hint="eastAsia" w:ascii="宋体" w:hAnsi="宋体" w:cs="宋体"/>
          <w:szCs w:val="21"/>
        </w:rPr>
        <w:t>评标活动遵循公平、公正、科学和择优的原则。</w:t>
      </w:r>
    </w:p>
    <w:p>
      <w:pPr>
        <w:rPr>
          <w:rFonts w:ascii="宋体" w:hAnsi="宋体" w:cs="宋体"/>
          <w:b/>
        </w:rPr>
      </w:pPr>
      <w:r>
        <w:rPr>
          <w:rFonts w:hint="eastAsia" w:ascii="宋体" w:hAnsi="宋体" w:cs="宋体"/>
          <w:b/>
        </w:rPr>
        <w:t>6.3 评标</w:t>
      </w:r>
    </w:p>
    <w:p>
      <w:pPr>
        <w:spacing w:line="400" w:lineRule="exact"/>
        <w:ind w:firstLine="392" w:firstLineChars="200"/>
        <w:rPr>
          <w:rFonts w:ascii="宋体" w:hAnsi="宋体" w:cs="宋体"/>
          <w:szCs w:val="21"/>
        </w:rPr>
      </w:pPr>
      <w:r>
        <w:rPr>
          <w:spacing w:val="-7"/>
        </w:rPr>
        <w:t>6.3.1</w:t>
      </w:r>
      <w:r>
        <w:rPr>
          <w:rFonts w:cs="Calibri"/>
        </w:rPr>
        <w:t> </w:t>
      </w:r>
      <w:r>
        <w:rPr>
          <w:rFonts w:ascii="宋体" w:hAnsi="宋体" w:cs="宋体"/>
          <w:spacing w:val="-7"/>
        </w:rPr>
        <w:t>评标委员会按照第三章</w:t>
      </w:r>
      <w:r>
        <w:rPr>
          <w:spacing w:val="-8"/>
        </w:rPr>
        <w:t>“</w:t>
      </w:r>
      <w:r>
        <w:rPr>
          <w:rFonts w:ascii="宋体" w:hAnsi="宋体" w:cs="宋体"/>
          <w:spacing w:val="-7"/>
        </w:rPr>
        <w:t>评标办法</w:t>
      </w:r>
      <w:r>
        <w:rPr>
          <w:spacing w:val="-1"/>
        </w:rPr>
        <w:t>”</w:t>
      </w:r>
      <w:r>
        <w:rPr>
          <w:rFonts w:ascii="微软雅黑" w:hAnsi="微软雅黑" w:cs="微软雅黑"/>
          <w:spacing w:val="-7"/>
        </w:rPr>
        <w:t>规定的方法、评审因素、标准和程序对投标文件进行评审。第三章</w:t>
      </w:r>
      <w:r>
        <w:rPr>
          <w:spacing w:val="-8"/>
        </w:rPr>
        <w:t>“</w:t>
      </w:r>
      <w:r>
        <w:rPr>
          <w:rFonts w:ascii="宋体" w:hAnsi="宋体" w:cs="宋体"/>
          <w:spacing w:val="-7"/>
        </w:rPr>
        <w:t>评标办法</w:t>
      </w:r>
      <w:r>
        <w:rPr>
          <w:spacing w:val="-1"/>
        </w:rPr>
        <w:t>”</w:t>
      </w:r>
      <w:r>
        <w:rPr>
          <w:rFonts w:ascii="微软雅黑" w:hAnsi="微软雅黑" w:cs="微软雅黑"/>
          <w:spacing w:val="-7"/>
        </w:rPr>
        <w:t>没有规定的方法、评审因素和标准，不作为评标依据。</w:t>
      </w:r>
    </w:p>
    <w:p>
      <w:pPr>
        <w:spacing w:line="400" w:lineRule="exact"/>
        <w:ind w:firstLine="392" w:firstLineChars="200"/>
        <w:rPr>
          <w:rFonts w:ascii="宋体" w:hAnsi="宋体" w:cs="宋体"/>
          <w:szCs w:val="21"/>
        </w:rPr>
      </w:pPr>
      <w:r>
        <w:rPr>
          <w:spacing w:val="-7"/>
        </w:rPr>
        <w:t>6.3.2</w:t>
      </w:r>
      <w:r>
        <w:rPr>
          <w:rFonts w:cs="Calibri"/>
        </w:rPr>
        <w:t> </w:t>
      </w:r>
      <w:r>
        <w:rPr>
          <w:rFonts w:ascii="微软雅黑" w:hAnsi="微软雅黑" w:cs="微软雅黑"/>
          <w:spacing w:val="-7"/>
        </w:rPr>
        <w:t>评标完成后，评标委员会应当向招标人提交书面评标报告和中标候选人名单。评标委员会推荐中标候选人的人数见投标人须知前附表。</w:t>
      </w:r>
    </w:p>
    <w:p>
      <w:pPr>
        <w:pStyle w:val="5"/>
        <w:spacing w:line="400" w:lineRule="exact"/>
        <w:ind w:firstLine="0" w:firstLineChars="0"/>
        <w:rPr>
          <w:rFonts w:ascii="宋体" w:hAnsi="宋体" w:cs="宋体"/>
        </w:rPr>
      </w:pPr>
      <w:bookmarkStart w:id="97" w:name="_Toc184635077"/>
      <w:bookmarkStart w:id="98" w:name="_Toc17884"/>
      <w:bookmarkStart w:id="99" w:name="_Toc77664231"/>
      <w:bookmarkStart w:id="100" w:name="_Toc513153055"/>
      <w:bookmarkStart w:id="101" w:name="_Toc18450"/>
      <w:bookmarkStart w:id="102" w:name="_Toc393961871"/>
      <w:r>
        <w:rPr>
          <w:rFonts w:hint="eastAsia" w:ascii="宋体" w:hAnsi="宋体" w:cs="宋体"/>
        </w:rPr>
        <w:t>7．合同授予</w:t>
      </w:r>
      <w:bookmarkEnd w:id="97"/>
      <w:bookmarkEnd w:id="98"/>
      <w:bookmarkEnd w:id="99"/>
      <w:bookmarkEnd w:id="100"/>
      <w:bookmarkEnd w:id="101"/>
      <w:bookmarkEnd w:id="102"/>
    </w:p>
    <w:p>
      <w:pPr>
        <w:spacing w:line="400" w:lineRule="exact"/>
        <w:rPr>
          <w:rFonts w:ascii="宋体" w:hAnsi="宋体" w:cs="宋体"/>
          <w:b/>
          <w:bCs/>
        </w:rPr>
      </w:pPr>
      <w:r>
        <w:rPr>
          <w:rFonts w:hint="eastAsia" w:ascii="宋体" w:hAnsi="宋体" w:cs="宋体"/>
          <w:b/>
          <w:bCs/>
        </w:rPr>
        <w:t>7.1 中标候选人公示</w:t>
      </w:r>
    </w:p>
    <w:p>
      <w:pPr>
        <w:spacing w:line="400" w:lineRule="exact"/>
        <w:ind w:firstLine="420" w:firstLineChars="200"/>
        <w:rPr>
          <w:rFonts w:ascii="宋体" w:hAnsi="宋体" w:cs="宋体"/>
        </w:rPr>
      </w:pPr>
      <w:r>
        <w:rPr>
          <w:rFonts w:hint="eastAsia" w:ascii="宋体" w:hAnsi="宋体" w:cs="宋体"/>
        </w:rPr>
        <w:t>招标人在收到评标报告之日起 3 日内，按照投标人须知前附表规定的公示媒介和期限公示中标候选人，公示期不得少于3天。</w:t>
      </w:r>
    </w:p>
    <w:p>
      <w:pPr>
        <w:spacing w:line="400" w:lineRule="exact"/>
        <w:rPr>
          <w:rFonts w:ascii="宋体" w:hAnsi="宋体" w:cs="宋体"/>
          <w:b/>
          <w:bCs/>
        </w:rPr>
      </w:pPr>
      <w:r>
        <w:rPr>
          <w:rFonts w:hint="eastAsia" w:ascii="宋体" w:hAnsi="宋体" w:cs="宋体"/>
          <w:b/>
          <w:bCs/>
        </w:rPr>
        <w:t>7.2 评标结果异议</w:t>
      </w:r>
    </w:p>
    <w:p>
      <w:pPr>
        <w:spacing w:line="400" w:lineRule="exact"/>
        <w:ind w:firstLine="420" w:firstLineChars="200"/>
        <w:rPr>
          <w:rFonts w:ascii="宋体" w:hAnsi="宋体" w:cs="宋体"/>
        </w:rPr>
      </w:pPr>
      <w:r>
        <w:rPr>
          <w:rFonts w:hint="eastAsia" w:ascii="宋体" w:hAnsi="宋体" w:cs="宋体"/>
        </w:rPr>
        <w:t>投标人或者其他利害关系人对评标结果有异议的，应当在中标候选人公示期间提出。招标人将在收到异议之日起 3 日内作出答复；作出答复前，将暂停招标投标活动。</w:t>
      </w:r>
    </w:p>
    <w:p>
      <w:pPr>
        <w:spacing w:line="400" w:lineRule="exact"/>
        <w:rPr>
          <w:rFonts w:ascii="宋体" w:hAnsi="宋体" w:cs="宋体"/>
          <w:b/>
          <w:bCs/>
        </w:rPr>
      </w:pPr>
      <w:r>
        <w:rPr>
          <w:rFonts w:hint="eastAsia" w:ascii="宋体" w:hAnsi="宋体" w:cs="宋体"/>
          <w:b/>
          <w:bCs/>
        </w:rPr>
        <w:t>7.3 中标候选人履约能力审查</w:t>
      </w:r>
    </w:p>
    <w:p>
      <w:pPr>
        <w:spacing w:line="400" w:lineRule="exact"/>
        <w:ind w:firstLine="420" w:firstLineChars="200"/>
        <w:rPr>
          <w:rFonts w:ascii="宋体" w:hAnsi="宋体" w:cs="宋体"/>
        </w:rPr>
      </w:pPr>
      <w:r>
        <w:rPr>
          <w:rFonts w:hint="eastAsia" w:ascii="宋体" w:hAnsi="宋体" w:cs="宋体"/>
        </w:rPr>
        <w:t>中标候选人的经营、财务状况发生较大变化或存在违法行为，招标人认为可能影响其履约能力的，将在发出中标通知书前提请原评标委员会按照招标文件规定的标准和方法进行审查确认。</w:t>
      </w:r>
    </w:p>
    <w:p>
      <w:pPr>
        <w:spacing w:line="400" w:lineRule="exact"/>
        <w:rPr>
          <w:rFonts w:ascii="宋体" w:hAnsi="宋体" w:cs="宋体"/>
          <w:b/>
          <w:bCs/>
        </w:rPr>
      </w:pPr>
      <w:r>
        <w:rPr>
          <w:rFonts w:hint="eastAsia" w:ascii="宋体" w:hAnsi="宋体" w:cs="宋体"/>
          <w:b/>
          <w:bCs/>
        </w:rPr>
        <w:t>7.4 定标</w:t>
      </w:r>
    </w:p>
    <w:p>
      <w:pPr>
        <w:spacing w:line="400" w:lineRule="exact"/>
        <w:ind w:firstLine="420" w:firstLineChars="200"/>
        <w:rPr>
          <w:rFonts w:ascii="宋体" w:hAnsi="宋体" w:cs="宋体"/>
        </w:rPr>
      </w:pPr>
      <w:r>
        <w:rPr>
          <w:rFonts w:hint="eastAsia" w:ascii="宋体" w:hAnsi="宋体" w:cs="宋体"/>
        </w:rPr>
        <w:t>按照投标人须知前附表的规定，</w:t>
      </w:r>
      <w:r>
        <w:rPr>
          <w:rFonts w:ascii="宋体" w:hAnsi="宋体"/>
          <w:u w:val="single"/>
        </w:rPr>
        <w:t>招标人依法确定中标人。</w:t>
      </w:r>
      <w:r>
        <w:rPr>
          <w:rFonts w:hint="eastAsia" w:ascii="宋体" w:hAnsi="宋体"/>
          <w:u w:val="single"/>
        </w:rPr>
        <w:t>招标人应当确定排名第一的中标候选人为中标人。排名第一的中标候选人放弃中标、或被取消中标资格，或因不可抗力提出不能履行合同，招标人可以按照中标候选人顺序依次上升替补定标，以此类推。若本项目所有中标候选人都不能成为中标人，则本项目招标失败，招标人依法重新招标。</w:t>
      </w:r>
    </w:p>
    <w:p>
      <w:pPr>
        <w:tabs>
          <w:tab w:val="left" w:pos="1134"/>
        </w:tabs>
        <w:spacing w:line="400" w:lineRule="exact"/>
        <w:rPr>
          <w:rFonts w:ascii="宋体" w:hAnsi="宋体" w:cs="宋体"/>
          <w:b/>
          <w:bCs/>
        </w:rPr>
      </w:pPr>
      <w:r>
        <w:rPr>
          <w:rFonts w:hint="eastAsia" w:ascii="宋体" w:hAnsi="宋体" w:cs="宋体"/>
          <w:b/>
          <w:bCs/>
        </w:rPr>
        <w:t>7.5 中标通知</w:t>
      </w:r>
    </w:p>
    <w:p>
      <w:pPr>
        <w:spacing w:line="400" w:lineRule="exact"/>
        <w:ind w:firstLine="420" w:firstLineChars="200"/>
        <w:rPr>
          <w:rFonts w:ascii="宋体" w:hAnsi="宋体" w:cs="宋体"/>
        </w:rPr>
      </w:pPr>
      <w:r>
        <w:rPr>
          <w:rFonts w:hint="eastAsia" w:ascii="宋体" w:hAnsi="宋体" w:cs="宋体"/>
        </w:rPr>
        <w:t>在本章第 3.3 款规定的投标有效期内，招标人以电子形式向中标人发出中标通知书，同时将中标结果通知未中标的投标人。</w:t>
      </w:r>
    </w:p>
    <w:p>
      <w:pPr>
        <w:spacing w:line="400" w:lineRule="exact"/>
        <w:rPr>
          <w:rFonts w:ascii="宋体" w:hAnsi="宋体" w:cs="宋体"/>
          <w:b/>
          <w:bCs/>
        </w:rPr>
      </w:pPr>
      <w:r>
        <w:rPr>
          <w:rFonts w:hint="eastAsia" w:ascii="宋体" w:hAnsi="宋体" w:cs="宋体"/>
          <w:b/>
          <w:bCs/>
        </w:rPr>
        <w:t>7.6履约保证金</w:t>
      </w:r>
    </w:p>
    <w:p>
      <w:pPr>
        <w:spacing w:line="400" w:lineRule="exact"/>
        <w:ind w:firstLine="420" w:firstLineChars="200"/>
        <w:rPr>
          <w:rFonts w:hint="eastAsia" w:ascii="宋体" w:hAnsi="宋体" w:cs="宋体"/>
        </w:rPr>
      </w:pPr>
      <w:r>
        <w:rPr>
          <w:rFonts w:hint="eastAsia" w:ascii="宋体" w:hAnsi="宋体" w:cs="宋体"/>
        </w:rPr>
        <w:t>7.6.1在签订合同前，中标人应按“投标人须知前附表”规定的担保形式和招标文件第四章“合同条款”规定的或者事先经过招标人书面认可的履约担保格式向招标人提交履约保证金。</w:t>
      </w:r>
    </w:p>
    <w:p>
      <w:pPr>
        <w:spacing w:line="400" w:lineRule="exact"/>
        <w:ind w:firstLine="420" w:firstLineChars="200"/>
        <w:rPr>
          <w:rFonts w:ascii="宋体" w:hAnsi="宋体" w:cs="宋体"/>
        </w:rPr>
      </w:pPr>
      <w:r>
        <w:rPr>
          <w:rFonts w:hint="eastAsia" w:ascii="宋体" w:hAnsi="宋体" w:cs="宋体"/>
        </w:rPr>
        <w:t>7.6.2 中标人不能按本章第7.6.1项要求提交履约保证金的，视为放弃中标，其投标保证金不予退还，给招标人造成的损失超过投标保证金数额的，中标人还应当对超过部分予以赔偿。</w:t>
      </w:r>
    </w:p>
    <w:p>
      <w:pPr>
        <w:spacing w:line="400" w:lineRule="exact"/>
        <w:rPr>
          <w:rFonts w:ascii="宋体" w:hAnsi="宋体" w:cs="宋体"/>
        </w:rPr>
      </w:pPr>
      <w:r>
        <w:rPr>
          <w:rFonts w:hint="eastAsia" w:ascii="宋体" w:hAnsi="宋体" w:cs="宋体"/>
        </w:rPr>
        <w:t>7.7签订合同</w:t>
      </w:r>
    </w:p>
    <w:p>
      <w:pPr>
        <w:spacing w:line="400" w:lineRule="exact"/>
        <w:ind w:firstLine="420" w:firstLineChars="200"/>
        <w:rPr>
          <w:rFonts w:ascii="宋体" w:hAnsi="宋体" w:cs="宋体"/>
        </w:rPr>
      </w:pPr>
      <w:r>
        <w:rPr>
          <w:rFonts w:hint="eastAsia" w:ascii="宋体" w:hAnsi="宋体" w:cs="宋体"/>
        </w:rPr>
        <w:t>7.7.1招标人和中标人应当在中标通知书发出之日起</w:t>
      </w:r>
      <w:r>
        <w:rPr>
          <w:rFonts w:hint="eastAsia" w:ascii="宋体" w:hAnsi="宋体" w:cs="宋体"/>
          <w:u w:val="single"/>
        </w:rPr>
        <w:t>30日</w:t>
      </w:r>
      <w:r>
        <w:rPr>
          <w:rFonts w:hint="eastAsia" w:ascii="宋体" w:hAnsi="宋体" w:cs="宋体"/>
        </w:rPr>
        <w:t>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对依法必须招标项目的中标人，由有关行政监督部门责令改正。</w:t>
      </w:r>
    </w:p>
    <w:p>
      <w:pPr>
        <w:spacing w:line="400" w:lineRule="exact"/>
        <w:ind w:firstLine="420" w:firstLineChars="200"/>
        <w:rPr>
          <w:rFonts w:ascii="宋体" w:hAnsi="宋体" w:cs="宋体"/>
        </w:rPr>
      </w:pPr>
      <w:r>
        <w:rPr>
          <w:rFonts w:hint="eastAsia" w:ascii="宋体" w:hAnsi="宋体" w:cs="宋体"/>
        </w:rPr>
        <w:t>7.7.2发出中标通知书后，招标人无正当理由拒签合同，或者在签订合同时向中标人提出附加条件的，招标人向中标人退还投标保证金；给中标人造成损失的，还应当赔偿损失。</w:t>
      </w:r>
    </w:p>
    <w:p>
      <w:pPr>
        <w:pStyle w:val="5"/>
        <w:tabs>
          <w:tab w:val="left" w:pos="1134"/>
        </w:tabs>
        <w:spacing w:line="560" w:lineRule="exact"/>
        <w:ind w:firstLine="0" w:firstLineChars="0"/>
        <w:rPr>
          <w:rFonts w:ascii="宋体" w:hAnsi="宋体" w:cs="宋体"/>
          <w:bCs/>
        </w:rPr>
      </w:pPr>
      <w:bookmarkStart w:id="103" w:name="_Toc393961872"/>
      <w:bookmarkStart w:id="104" w:name="_Toc77664232"/>
      <w:bookmarkStart w:id="105" w:name="_Toc9424"/>
      <w:bookmarkStart w:id="106" w:name="_Toc15072"/>
      <w:bookmarkStart w:id="107" w:name="_Toc513153056"/>
      <w:r>
        <w:rPr>
          <w:rFonts w:hint="eastAsia" w:ascii="宋体" w:hAnsi="宋体" w:cs="宋体"/>
          <w:bCs/>
        </w:rPr>
        <w:t>8.</w:t>
      </w:r>
      <w:bookmarkEnd w:id="103"/>
      <w:r>
        <w:rPr>
          <w:rFonts w:hint="eastAsia" w:ascii="宋体" w:hAnsi="宋体" w:cs="宋体"/>
          <w:bCs/>
        </w:rPr>
        <w:t>纪律和监督</w:t>
      </w:r>
      <w:bookmarkEnd w:id="104"/>
      <w:bookmarkEnd w:id="105"/>
      <w:bookmarkEnd w:id="106"/>
      <w:bookmarkEnd w:id="107"/>
    </w:p>
    <w:p>
      <w:pPr>
        <w:spacing w:line="560" w:lineRule="exact"/>
        <w:rPr>
          <w:rFonts w:ascii="宋体" w:hAnsi="宋体" w:cs="宋体"/>
          <w:b/>
          <w:bCs/>
        </w:rPr>
      </w:pPr>
      <w:r>
        <w:rPr>
          <w:rFonts w:hint="eastAsia" w:ascii="宋体" w:hAnsi="宋体" w:cs="宋体"/>
          <w:b/>
          <w:bCs/>
        </w:rPr>
        <w:t>8.1 对招标人的纪律要求</w:t>
      </w:r>
    </w:p>
    <w:p>
      <w:pPr>
        <w:spacing w:line="400" w:lineRule="exact"/>
        <w:ind w:firstLine="420" w:firstLineChars="200"/>
        <w:rPr>
          <w:rFonts w:ascii="宋体" w:hAnsi="宋体" w:cs="宋体"/>
        </w:rPr>
      </w:pPr>
      <w:r>
        <w:rPr>
          <w:rFonts w:hint="eastAsia" w:ascii="宋体" w:hAnsi="宋体" w:cs="宋体"/>
        </w:rPr>
        <w:t>招标人不得泄露招标投标活动中应当保密的情况和资料，不得与投标人串通损害国家利益、社会公共利益或者他人合法权益。</w:t>
      </w:r>
    </w:p>
    <w:p>
      <w:pPr>
        <w:spacing w:line="400" w:lineRule="exact"/>
        <w:rPr>
          <w:rFonts w:ascii="宋体" w:hAnsi="宋体" w:cs="宋体"/>
          <w:b/>
          <w:bCs/>
        </w:rPr>
      </w:pPr>
      <w:r>
        <w:rPr>
          <w:rFonts w:hint="eastAsia" w:ascii="宋体" w:hAnsi="宋体" w:cs="宋体"/>
          <w:b/>
          <w:bCs/>
        </w:rPr>
        <w:t>8.2 对投标人的纪律要求</w:t>
      </w:r>
    </w:p>
    <w:p>
      <w:pPr>
        <w:spacing w:line="400" w:lineRule="exact"/>
        <w:ind w:firstLine="420" w:firstLineChars="200"/>
        <w:rPr>
          <w:rFonts w:ascii="宋体" w:hAnsi="宋体" w:cs="宋体"/>
        </w:rPr>
      </w:pPr>
      <w:r>
        <w:rPr>
          <w:rFonts w:hint="eastAsia" w:ascii="宋体" w:hAnsi="宋体" w:cs="宋体"/>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400" w:lineRule="exact"/>
        <w:rPr>
          <w:rFonts w:ascii="宋体" w:hAnsi="宋体" w:cs="宋体"/>
          <w:b/>
          <w:bCs/>
        </w:rPr>
      </w:pPr>
      <w:r>
        <w:rPr>
          <w:rFonts w:hint="eastAsia" w:ascii="宋体" w:hAnsi="宋体" w:cs="宋体"/>
          <w:b/>
          <w:bCs/>
        </w:rPr>
        <w:t>8.3 对评标委员会成员的纪律要求</w:t>
      </w:r>
    </w:p>
    <w:p>
      <w:pPr>
        <w:spacing w:line="400" w:lineRule="exact"/>
        <w:ind w:firstLine="420" w:firstLineChars="200"/>
        <w:rPr>
          <w:rFonts w:ascii="宋体" w:hAnsi="宋体" w:cs="宋体"/>
        </w:rPr>
      </w:pPr>
      <w:r>
        <w:rPr>
          <w:rFonts w:hint="eastAsia" w:ascii="宋体" w:hAnsi="宋体" w:cs="宋体"/>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400" w:lineRule="exact"/>
        <w:rPr>
          <w:rFonts w:ascii="宋体" w:hAnsi="宋体" w:cs="宋体"/>
          <w:b/>
          <w:bCs/>
        </w:rPr>
      </w:pPr>
      <w:r>
        <w:rPr>
          <w:rFonts w:hint="eastAsia" w:ascii="宋体" w:hAnsi="宋体" w:cs="宋体"/>
          <w:b/>
          <w:bCs/>
        </w:rPr>
        <w:t>8.4 对与评标活动有关的工作人员的纪律要求</w:t>
      </w:r>
    </w:p>
    <w:p>
      <w:pPr>
        <w:spacing w:line="400" w:lineRule="exact"/>
        <w:ind w:firstLine="420" w:firstLineChars="200"/>
        <w:rPr>
          <w:rFonts w:ascii="宋体" w:hAnsi="宋体" w:cs="宋体"/>
        </w:rPr>
      </w:pPr>
      <w:r>
        <w:rPr>
          <w:rFonts w:hint="eastAsia" w:ascii="宋体" w:hAnsi="宋体" w:cs="宋体"/>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400" w:lineRule="exact"/>
        <w:rPr>
          <w:rFonts w:ascii="宋体" w:hAnsi="宋体" w:cs="宋体"/>
          <w:b/>
          <w:bCs/>
        </w:rPr>
      </w:pPr>
      <w:r>
        <w:rPr>
          <w:rFonts w:hint="eastAsia" w:ascii="宋体" w:hAnsi="宋体" w:cs="宋体"/>
          <w:b/>
          <w:bCs/>
        </w:rPr>
        <w:t>8.5投诉</w:t>
      </w:r>
    </w:p>
    <w:p>
      <w:pPr>
        <w:spacing w:line="400" w:lineRule="exact"/>
        <w:ind w:firstLine="420" w:firstLineChars="200"/>
        <w:rPr>
          <w:rFonts w:ascii="宋体" w:hAnsi="宋体" w:cs="宋体"/>
        </w:rPr>
      </w:pPr>
      <w:r>
        <w:rPr>
          <w:rFonts w:hint="eastAsia" w:ascii="宋体" w:hAnsi="宋体" w:cs="宋体"/>
        </w:rPr>
        <w:t>8.5.1投标人或者其他利害关系人认为招标投标活动不符合法律、行政法规规定的，可以自知道或者应当知道之日起 10 日内向有关行政监督部门提出书面投诉。投诉应当有明确的请求和必要的证明材料。</w:t>
      </w:r>
    </w:p>
    <w:p>
      <w:pPr>
        <w:spacing w:line="400" w:lineRule="exact"/>
        <w:ind w:firstLine="420" w:firstLineChars="200"/>
        <w:rPr>
          <w:rFonts w:ascii="宋体" w:hAnsi="宋体" w:cs="宋体"/>
        </w:rPr>
      </w:pPr>
      <w:r>
        <w:rPr>
          <w:rFonts w:hint="eastAsia" w:ascii="宋体" w:hAnsi="宋体" w:cs="宋体"/>
        </w:rPr>
        <w:t>8.5.2投标人或者其他利害关系人对招标文件、开标和评标结果提出投诉的，应当按照投标人须知第 2.4 款、第 5.3 款和第 7.2 款的规定先向招标人提出书面异议。异议答复期间不计算在第 8.5.1项规定的期限内。</w:t>
      </w:r>
    </w:p>
    <w:p>
      <w:pPr>
        <w:pStyle w:val="5"/>
        <w:ind w:firstLine="0" w:firstLineChars="0"/>
        <w:rPr>
          <w:rFonts w:ascii="宋体" w:hAnsi="宋体" w:cs="宋体"/>
          <w:bCs/>
        </w:rPr>
      </w:pPr>
      <w:bookmarkStart w:id="108" w:name="_Toc513153057"/>
      <w:bookmarkStart w:id="109" w:name="_Toc77664233"/>
      <w:bookmarkStart w:id="110" w:name="_Toc25021"/>
      <w:bookmarkStart w:id="111" w:name="_Toc18074"/>
      <w:r>
        <w:rPr>
          <w:rFonts w:hint="eastAsia" w:ascii="宋体" w:hAnsi="宋体" w:cs="宋体"/>
          <w:bCs/>
        </w:rPr>
        <w:t>9.是否采用电子招标投标</w:t>
      </w:r>
      <w:bookmarkEnd w:id="108"/>
      <w:bookmarkEnd w:id="109"/>
      <w:bookmarkEnd w:id="110"/>
      <w:bookmarkEnd w:id="111"/>
    </w:p>
    <w:p>
      <w:pPr>
        <w:spacing w:line="400" w:lineRule="exact"/>
        <w:ind w:firstLine="420" w:firstLineChars="200"/>
        <w:rPr>
          <w:rFonts w:ascii="宋体" w:hAnsi="宋体" w:cs="宋体"/>
        </w:rPr>
      </w:pPr>
      <w:r>
        <w:rPr>
          <w:rFonts w:hint="eastAsia" w:ascii="宋体" w:hAnsi="宋体" w:cs="宋体"/>
        </w:rPr>
        <w:t>本招标项目是否采用电子招标投标方式，见投标人须知前附表。</w:t>
      </w:r>
    </w:p>
    <w:p>
      <w:pPr>
        <w:pStyle w:val="5"/>
        <w:ind w:firstLine="0" w:firstLineChars="0"/>
        <w:rPr>
          <w:rFonts w:ascii="宋体" w:hAnsi="宋体" w:cs="宋体"/>
          <w:bCs/>
        </w:rPr>
      </w:pPr>
      <w:bookmarkStart w:id="112" w:name="_Toc77664234"/>
      <w:bookmarkStart w:id="113" w:name="_Toc8918"/>
      <w:bookmarkStart w:id="114" w:name="_Toc12063"/>
      <w:bookmarkStart w:id="115" w:name="_Toc513153058"/>
      <w:r>
        <w:rPr>
          <w:rFonts w:hint="eastAsia" w:ascii="宋体" w:hAnsi="宋体" w:cs="宋体"/>
          <w:bCs/>
        </w:rPr>
        <w:t>10.需要补充的其他内容</w:t>
      </w:r>
      <w:bookmarkEnd w:id="112"/>
      <w:bookmarkEnd w:id="113"/>
      <w:bookmarkEnd w:id="114"/>
      <w:bookmarkEnd w:id="115"/>
    </w:p>
    <w:p>
      <w:pPr>
        <w:spacing w:line="400" w:lineRule="exact"/>
        <w:ind w:firstLine="420" w:firstLineChars="200"/>
        <w:rPr>
          <w:rFonts w:ascii="宋体" w:hAnsi="宋体" w:cs="宋体"/>
        </w:rPr>
      </w:pPr>
      <w:r>
        <w:rPr>
          <w:rFonts w:hint="eastAsia" w:ascii="宋体" w:hAnsi="宋体" w:cs="宋体"/>
        </w:rPr>
        <w:t>需要补充的其他内容：见投标人须知前附表。</w:t>
      </w:r>
    </w:p>
    <w:p>
      <w:pPr>
        <w:rPr>
          <w:rFonts w:hint="eastAsia"/>
        </w:rPr>
      </w:pPr>
      <w:bookmarkStart w:id="116" w:name="_Toc384308224"/>
      <w:bookmarkEnd w:id="116"/>
      <w:bookmarkStart w:id="117" w:name="_Toc352691487"/>
      <w:bookmarkEnd w:id="117"/>
      <w:bookmarkStart w:id="118" w:name="_Toc247513967"/>
      <w:bookmarkEnd w:id="118"/>
      <w:bookmarkStart w:id="119" w:name="_Toc369531530"/>
      <w:bookmarkEnd w:id="119"/>
      <w:bookmarkStart w:id="120" w:name="_Toc144974511"/>
      <w:bookmarkEnd w:id="120"/>
      <w:bookmarkStart w:id="121" w:name="_Toc300834964"/>
      <w:bookmarkEnd w:id="121"/>
      <w:bookmarkStart w:id="122" w:name="_Toc15242"/>
      <w:bookmarkEnd w:id="122"/>
      <w:bookmarkStart w:id="123" w:name="_Toc152045543"/>
      <w:bookmarkEnd w:id="123"/>
      <w:bookmarkStart w:id="124" w:name="_Toc152042319"/>
      <w:bookmarkEnd w:id="124"/>
      <w:bookmarkStart w:id="125" w:name="_Toc361508599"/>
      <w:bookmarkEnd w:id="125"/>
      <w:bookmarkStart w:id="126" w:name="_Toc247527568"/>
      <w:bookmarkEnd w:id="126"/>
    </w:p>
    <w:p>
      <w:pPr>
        <w:pStyle w:val="5"/>
        <w:keepNext w:val="0"/>
        <w:keepLines w:val="0"/>
        <w:ind w:firstLine="137"/>
        <w:rPr>
          <w:rFonts w:ascii="Times New Roman"/>
        </w:rPr>
      </w:pPr>
      <w:r>
        <w:rPr>
          <w:rFonts w:ascii="Times New Roman"/>
        </w:rPr>
        <w:br w:type="page"/>
      </w:r>
      <w:bookmarkStart w:id="127" w:name="_Toc77664235"/>
      <w:r>
        <w:rPr>
          <w:rFonts w:ascii="Times New Roman"/>
        </w:rPr>
        <w:t>附件一：开标记录表</w:t>
      </w:r>
      <w:bookmarkEnd w:id="127"/>
    </w:p>
    <w:p>
      <w:pPr>
        <w:spacing w:line="440" w:lineRule="exact"/>
        <w:jc w:val="center"/>
        <w:rPr>
          <w:rFonts w:eastAsia="黑体"/>
          <w:sz w:val="28"/>
        </w:rPr>
      </w:pPr>
      <w:r>
        <w:rPr>
          <w:rFonts w:eastAsia="黑体"/>
          <w:sz w:val="28"/>
        </w:rPr>
        <w:t>开标记录表</w:t>
      </w:r>
    </w:p>
    <w:p>
      <w:pPr>
        <w:spacing w:before="120" w:beforeLines="50" w:after="120" w:afterLines="50" w:line="400" w:lineRule="exact"/>
        <w:ind w:right="420"/>
        <w:jc w:val="left"/>
      </w:pPr>
      <w:r>
        <w:t>开标时间：</w:t>
      </w:r>
      <w:r>
        <w:rPr>
          <w:u w:val="single"/>
        </w:rPr>
        <w:t xml:space="preserve">         </w:t>
      </w:r>
      <w:r>
        <w:t>年</w:t>
      </w:r>
      <w:r>
        <w:rPr>
          <w:u w:val="single"/>
        </w:rPr>
        <w:t xml:space="preserve">         </w:t>
      </w:r>
      <w:r>
        <w:t>月</w:t>
      </w:r>
      <w:r>
        <w:rPr>
          <w:u w:val="single"/>
        </w:rPr>
        <w:t xml:space="preserve">         </w:t>
      </w:r>
      <w:r>
        <w:t>日</w:t>
      </w:r>
      <w:r>
        <w:rPr>
          <w:u w:val="single"/>
        </w:rPr>
        <w:t xml:space="preserve">         </w:t>
      </w:r>
      <w:r>
        <w:t>时</w:t>
      </w:r>
      <w:r>
        <w:rPr>
          <w:u w:val="single"/>
        </w:rPr>
        <w:t xml:space="preserve">         </w:t>
      </w:r>
      <w:r>
        <w:t>分</w:t>
      </w:r>
    </w:p>
    <w:tbl>
      <w:tblPr>
        <w:tblStyle w:val="38"/>
        <w:tblW w:w="9890" w:type="dxa"/>
        <w:jc w:val="center"/>
        <w:tblLayout w:type="fixed"/>
        <w:tblCellMar>
          <w:top w:w="0" w:type="dxa"/>
          <w:left w:w="108" w:type="dxa"/>
          <w:bottom w:w="0" w:type="dxa"/>
          <w:right w:w="108" w:type="dxa"/>
        </w:tblCellMar>
      </w:tblPr>
      <w:tblGrid>
        <w:gridCol w:w="648"/>
        <w:gridCol w:w="1019"/>
        <w:gridCol w:w="709"/>
        <w:gridCol w:w="709"/>
        <w:gridCol w:w="992"/>
        <w:gridCol w:w="851"/>
        <w:gridCol w:w="851"/>
        <w:gridCol w:w="709"/>
        <w:gridCol w:w="850"/>
        <w:gridCol w:w="851"/>
        <w:gridCol w:w="709"/>
        <w:gridCol w:w="992"/>
      </w:tblGrid>
      <w:tr>
        <w:tblPrEx>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18"/>
              </w:rPr>
            </w:pPr>
            <w:r>
              <w:rPr>
                <w:sz w:val="18"/>
              </w:rPr>
              <w:t>序号</w:t>
            </w:r>
          </w:p>
        </w:tc>
        <w:tc>
          <w:tcPr>
            <w:tcW w:w="10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18"/>
              </w:rPr>
            </w:pPr>
            <w:r>
              <w:rPr>
                <w:sz w:val="18"/>
              </w:rPr>
              <w:t>投标人</w:t>
            </w: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rPr>
                <w:sz w:val="18"/>
              </w:rPr>
            </w:pPr>
            <w:r>
              <w:rPr>
                <w:sz w:val="18"/>
              </w:rPr>
              <w:t>密封情况</w:t>
            </w: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18"/>
              </w:rPr>
            </w:pPr>
            <w:r>
              <w:rPr>
                <w:sz w:val="18"/>
              </w:rPr>
              <w:t>投标保证金</w:t>
            </w: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18"/>
              </w:rPr>
            </w:pPr>
            <w:r>
              <w:rPr>
                <w:sz w:val="18"/>
              </w:rPr>
              <w:t>投标报价</w:t>
            </w:r>
          </w:p>
          <w:p>
            <w:pPr>
              <w:spacing w:line="500" w:lineRule="exact"/>
              <w:jc w:val="center"/>
              <w:rPr>
                <w:sz w:val="18"/>
              </w:rPr>
            </w:pPr>
            <w:r>
              <w:rPr>
                <w:sz w:val="18"/>
              </w:rPr>
              <w:t>（</w:t>
            </w:r>
            <w:r>
              <w:rPr>
                <w:rFonts w:hint="eastAsia"/>
                <w:sz w:val="18"/>
              </w:rPr>
              <w:t>万</w:t>
            </w:r>
            <w:r>
              <w:rPr>
                <w:sz w:val="18"/>
              </w:rPr>
              <w:t>元）</w:t>
            </w: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sz w:val="18"/>
              </w:rPr>
            </w:pPr>
            <w:r>
              <w:rPr>
                <w:rFonts w:hint="eastAsia"/>
                <w:sz w:val="18"/>
              </w:rPr>
              <w:t>投标</w:t>
            </w:r>
          </w:p>
          <w:p>
            <w:pPr>
              <w:spacing w:line="500" w:lineRule="exact"/>
              <w:jc w:val="center"/>
              <w:rPr>
                <w:sz w:val="18"/>
              </w:rPr>
            </w:pPr>
            <w:r>
              <w:rPr>
                <w:rFonts w:hint="eastAsia"/>
                <w:sz w:val="18"/>
              </w:rPr>
              <w:t>下浮率</w:t>
            </w: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18"/>
              </w:rPr>
            </w:pPr>
            <w:r>
              <w:rPr>
                <w:sz w:val="18"/>
              </w:rPr>
              <w:t>项目负责人</w:t>
            </w: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18"/>
              </w:rPr>
            </w:pPr>
            <w:r>
              <w:rPr>
                <w:sz w:val="18"/>
              </w:rPr>
              <w:t>服务期限</w:t>
            </w:r>
          </w:p>
        </w:tc>
        <w:tc>
          <w:tcPr>
            <w:tcW w:w="8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18"/>
              </w:rPr>
            </w:pPr>
            <w:r>
              <w:rPr>
                <w:rFonts w:hint="eastAsia"/>
                <w:sz w:val="18"/>
              </w:rPr>
              <w:t>投标文件递交情况</w:t>
            </w: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18"/>
              </w:rPr>
            </w:pPr>
            <w:r>
              <w:rPr>
                <w:rFonts w:hint="eastAsia"/>
                <w:sz w:val="18"/>
              </w:rPr>
              <w:t>投标文件解密情况</w:t>
            </w: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18"/>
              </w:rPr>
            </w:pPr>
            <w:r>
              <w:rPr>
                <w:sz w:val="18"/>
              </w:rPr>
              <w:t>备注</w:t>
            </w: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18"/>
              </w:rPr>
            </w:pPr>
            <w:r>
              <w:rPr>
                <w:sz w:val="18"/>
              </w:rPr>
              <w:t>投标人代表签名</w:t>
            </w:r>
          </w:p>
        </w:tc>
      </w:tr>
      <w:tr>
        <w:tblPrEx>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0"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pPr>
          </w:p>
        </w:tc>
      </w:tr>
      <w:tr>
        <w:tblPrEx>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0"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pPr>
          </w:p>
        </w:tc>
      </w:tr>
      <w:tr>
        <w:trPr>
          <w:jc w:val="center"/>
        </w:trPr>
        <w:tc>
          <w:tcPr>
            <w:tcW w:w="648"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0"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pPr>
          </w:p>
        </w:tc>
      </w:tr>
      <w:tr>
        <w:tblPrEx>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0"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pPr>
          </w:p>
        </w:tc>
      </w:tr>
      <w:tr>
        <w:tblPrEx>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0"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pPr>
          </w:p>
        </w:tc>
      </w:tr>
      <w:tr>
        <w:tblPrEx>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0"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pPr>
          </w:p>
        </w:tc>
      </w:tr>
      <w:tr>
        <w:trPr>
          <w:jc w:val="center"/>
        </w:trPr>
        <w:tc>
          <w:tcPr>
            <w:tcW w:w="648"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0"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pPr>
          </w:p>
        </w:tc>
      </w:tr>
      <w:tr>
        <w:tblPrEx>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0"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pPr>
          </w:p>
        </w:tc>
      </w:tr>
      <w:tr>
        <w:tblPrEx>
          <w:tblCellMar>
            <w:top w:w="0" w:type="dxa"/>
            <w:left w:w="108" w:type="dxa"/>
            <w:bottom w:w="0" w:type="dxa"/>
            <w:right w:w="108" w:type="dxa"/>
          </w:tblCellMar>
        </w:tblPrEx>
        <w:trPr>
          <w:trHeight w:val="502" w:hRule="atLeast"/>
          <w:jc w:val="center"/>
        </w:trPr>
        <w:tc>
          <w:tcPr>
            <w:tcW w:w="648"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0"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pPr>
          </w:p>
        </w:tc>
      </w:tr>
      <w:tr>
        <w:tblPrEx>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0"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pPr>
          </w:p>
        </w:tc>
      </w:tr>
      <w:tr>
        <w:tblPrEx>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tcPr>
          <w:p>
            <w:pPr>
              <w:spacing w:line="500" w:lineRule="exact"/>
              <w:jc w:val="left"/>
            </w:pPr>
            <w:bookmarkStart w:id="128" w:name="_Toc17638"/>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0"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pPr>
          </w:p>
        </w:tc>
      </w:tr>
      <w:bookmarkEnd w:id="128"/>
      <w:tr>
        <w:tblPrEx>
          <w:tblCellMar>
            <w:top w:w="0" w:type="dxa"/>
            <w:left w:w="108" w:type="dxa"/>
            <w:bottom w:w="0" w:type="dxa"/>
            <w:right w:w="108" w:type="dxa"/>
          </w:tblCellMar>
        </w:tblPrEx>
        <w:trPr>
          <w:jc w:val="center"/>
        </w:trPr>
        <w:tc>
          <w:tcPr>
            <w:tcW w:w="2376" w:type="dxa"/>
            <w:gridSpan w:val="3"/>
            <w:tcBorders>
              <w:top w:val="single" w:color="auto" w:sz="4" w:space="0"/>
              <w:left w:val="single" w:color="auto" w:sz="4" w:space="0"/>
              <w:bottom w:val="single" w:color="auto" w:sz="4" w:space="0"/>
              <w:right w:val="single" w:color="auto" w:sz="4" w:space="0"/>
            </w:tcBorders>
          </w:tcPr>
          <w:p>
            <w:pPr>
              <w:spacing w:line="500" w:lineRule="exact"/>
              <w:jc w:val="left"/>
            </w:pPr>
            <w:r>
              <w:t>最高投标限价：</w:t>
            </w:r>
          </w:p>
        </w:tc>
        <w:tc>
          <w:tcPr>
            <w:tcW w:w="7514" w:type="dxa"/>
            <w:gridSpan w:val="9"/>
            <w:tcBorders>
              <w:top w:val="single" w:color="auto" w:sz="4" w:space="0"/>
              <w:left w:val="single" w:color="auto" w:sz="4" w:space="0"/>
              <w:bottom w:val="single" w:color="auto" w:sz="4" w:space="0"/>
              <w:right w:val="single" w:color="auto" w:sz="4" w:space="0"/>
            </w:tcBorders>
          </w:tcPr>
          <w:p>
            <w:pPr>
              <w:spacing w:line="500" w:lineRule="exact"/>
              <w:jc w:val="left"/>
            </w:pPr>
          </w:p>
        </w:tc>
      </w:tr>
    </w:tbl>
    <w:p>
      <w:pPr>
        <w:spacing w:line="440" w:lineRule="exact"/>
      </w:pPr>
      <w:r>
        <w:t>　　　</w:t>
      </w:r>
    </w:p>
    <w:p>
      <w:pPr>
        <w:spacing w:line="620" w:lineRule="exact"/>
      </w:pPr>
      <w:r>
        <w:t>招标人代表：</w:t>
      </w:r>
      <w:r>
        <w:rPr>
          <w:u w:val="single"/>
        </w:rPr>
        <w:t xml:space="preserve">       </w:t>
      </w:r>
      <w:r>
        <w:t xml:space="preserve">        记录人：</w:t>
      </w:r>
      <w:r>
        <w:rPr>
          <w:u w:val="single"/>
        </w:rPr>
        <w:t xml:space="preserve">       </w:t>
      </w:r>
      <w:r>
        <w:t xml:space="preserve">       监标人：</w:t>
      </w:r>
      <w:r>
        <w:rPr>
          <w:u w:val="single"/>
        </w:rPr>
        <w:t xml:space="preserve">       </w:t>
      </w:r>
    </w:p>
    <w:p>
      <w:pPr>
        <w:spacing w:line="620" w:lineRule="exact"/>
        <w:jc w:val="right"/>
        <w:rPr>
          <w:sz w:val="20"/>
        </w:rPr>
      </w:pPr>
      <w:r>
        <w:rPr>
          <w:u w:val="single"/>
        </w:rPr>
        <w:t xml:space="preserve">       </w:t>
      </w:r>
      <w:r>
        <w:t>年</w:t>
      </w:r>
      <w:r>
        <w:rPr>
          <w:u w:val="single"/>
        </w:rPr>
        <w:t xml:space="preserve">       </w:t>
      </w:r>
      <w:r>
        <w:t>月</w:t>
      </w:r>
      <w:r>
        <w:rPr>
          <w:u w:val="single"/>
        </w:rPr>
        <w:t xml:space="preserve">       </w:t>
      </w:r>
      <w:r>
        <w:t>日</w:t>
      </w:r>
    </w:p>
    <w:p>
      <w:pPr>
        <w:spacing w:line="440" w:lineRule="exact"/>
        <w:rPr>
          <w:rFonts w:hint="eastAsia"/>
        </w:rPr>
      </w:pPr>
      <w:r>
        <w:rPr>
          <w:rFonts w:hint="eastAsia"/>
        </w:rPr>
        <w:t>本表仅供参考，具体以开标时的开标记录表为准。</w:t>
      </w:r>
    </w:p>
    <w:p>
      <w:pPr>
        <w:spacing w:line="440" w:lineRule="exact"/>
        <w:rPr>
          <w:rFonts w:hint="eastAsia"/>
        </w:rPr>
      </w:pPr>
    </w:p>
    <w:p>
      <w:pPr>
        <w:spacing w:line="400" w:lineRule="exact"/>
        <w:ind w:firstLine="420" w:firstLineChars="200"/>
        <w:jc w:val="left"/>
        <w:rPr>
          <w:rFonts w:eastAsia="黑体"/>
          <w:b/>
          <w:bCs/>
          <w:sz w:val="28"/>
        </w:rPr>
      </w:pPr>
      <w:r>
        <w:br w:type="page"/>
      </w:r>
      <w:r>
        <w:t>附件二</w:t>
      </w:r>
      <w:r>
        <w:rPr>
          <w:rFonts w:hint="eastAsia"/>
        </w:rPr>
        <w:t xml:space="preserve">  </w:t>
      </w:r>
    </w:p>
    <w:p>
      <w:pPr>
        <w:spacing w:line="400" w:lineRule="exact"/>
        <w:ind w:firstLine="420" w:firstLineChars="200"/>
        <w:rPr>
          <w:szCs w:val="28"/>
        </w:rPr>
      </w:pPr>
    </w:p>
    <w:p>
      <w:pPr>
        <w:pStyle w:val="28"/>
        <w:widowControl/>
        <w:ind w:left="0" w:firstLine="0"/>
        <w:jc w:val="center"/>
        <w:rPr>
          <w:rFonts w:eastAsia="黑体"/>
          <w:sz w:val="30"/>
          <w:szCs w:val="28"/>
        </w:rPr>
      </w:pPr>
      <w:r>
        <w:rPr>
          <w:rFonts w:eastAsia="黑体"/>
          <w:sz w:val="30"/>
          <w:szCs w:val="28"/>
        </w:rPr>
        <w:t>确认通知</w:t>
      </w:r>
    </w:p>
    <w:p>
      <w:pPr>
        <w:spacing w:line="400" w:lineRule="exact"/>
        <w:ind w:firstLine="420" w:firstLineChars="200"/>
        <w:rPr>
          <w:szCs w:val="28"/>
          <w:u w:val="single"/>
        </w:rPr>
      </w:pPr>
    </w:p>
    <w:p>
      <w:pPr>
        <w:spacing w:line="400" w:lineRule="exact"/>
        <w:rPr>
          <w:szCs w:val="21"/>
        </w:rPr>
      </w:pPr>
      <w:r>
        <w:rPr>
          <w:szCs w:val="21"/>
          <w:u w:val="single"/>
        </w:rPr>
        <w:t>　　</w:t>
      </w:r>
      <w:r>
        <w:rPr>
          <w:rFonts w:hint="eastAsia"/>
          <w:szCs w:val="21"/>
          <w:u w:val="single"/>
        </w:rPr>
        <w:t xml:space="preserve">               </w:t>
      </w:r>
      <w:r>
        <w:rPr>
          <w:szCs w:val="21"/>
          <w:u w:val="single"/>
        </w:rPr>
        <w:t>　　　</w:t>
      </w:r>
      <w:r>
        <w:rPr>
          <w:szCs w:val="21"/>
        </w:rPr>
        <w:t>（招标人名称）：</w:t>
      </w:r>
    </w:p>
    <w:p>
      <w:pPr>
        <w:spacing w:line="400" w:lineRule="exact"/>
        <w:ind w:firstLine="420" w:firstLineChars="200"/>
        <w:rPr>
          <w:szCs w:val="21"/>
        </w:rPr>
      </w:pPr>
    </w:p>
    <w:p>
      <w:pPr>
        <w:spacing w:line="400" w:lineRule="exact"/>
        <w:ind w:firstLine="412" w:firstLineChars="200"/>
        <w:rPr>
          <w:szCs w:val="21"/>
        </w:rPr>
      </w:pPr>
      <w:r>
        <w:rPr>
          <w:rFonts w:ascii="宋体" w:hAnsi="宋体" w:cs="宋体"/>
          <w:spacing w:val="-2"/>
          <w:lang w:val="en-US" w:eastAsia="zh-CN"/>
        </w:rPr>
        <w:t>你方于</w:t>
      </w:r>
      <w:r>
        <w:rPr>
          <w:szCs w:val="21"/>
          <w:u w:val="single"/>
        </w:rPr>
        <w:t xml:space="preserve">      </w:t>
      </w:r>
      <w:r>
        <w:rPr>
          <w:szCs w:val="21"/>
        </w:rPr>
        <w:t>年____月____日发出的</w:t>
      </w:r>
      <w:r>
        <w:rPr>
          <w:szCs w:val="21"/>
          <w:u w:val="single"/>
        </w:rPr>
        <w:t xml:space="preserve">                         </w:t>
      </w:r>
      <w:r>
        <w:rPr>
          <w:szCs w:val="21"/>
        </w:rPr>
        <w:t>（项目名称）</w:t>
      </w:r>
      <w:r>
        <w:rPr>
          <w:rFonts w:ascii="宋体" w:hAnsi="宋体" w:cs="宋体"/>
          <w:spacing w:val="-7"/>
          <w:lang w:val="en-US" w:eastAsia="zh-CN"/>
        </w:rPr>
        <w:t>招标关于招标文件的澄清</w:t>
      </w:r>
      <w:r>
        <w:rPr>
          <w:lang w:val="en-US" w:eastAsia="zh-CN"/>
        </w:rPr>
        <w:t>/</w:t>
      </w:r>
      <w:r>
        <w:rPr>
          <w:rFonts w:ascii="宋体" w:hAnsi="宋体" w:cs="宋体"/>
          <w:spacing w:val="-7"/>
          <w:lang w:val="en-US" w:eastAsia="zh-CN"/>
        </w:rPr>
        <w:t>修改的通知，</w:t>
      </w:r>
      <w:r>
        <w:rPr>
          <w:szCs w:val="21"/>
        </w:rPr>
        <w:t>我方已于</w:t>
      </w:r>
      <w:r>
        <w:rPr>
          <w:szCs w:val="21"/>
          <w:u w:val="single"/>
        </w:rPr>
        <w:t xml:space="preserve">      </w:t>
      </w:r>
      <w:r>
        <w:rPr>
          <w:szCs w:val="21"/>
        </w:rPr>
        <w:t>年____月____日收到。</w:t>
      </w:r>
    </w:p>
    <w:p>
      <w:pPr>
        <w:spacing w:line="400" w:lineRule="exact"/>
        <w:ind w:firstLine="420" w:firstLineChars="200"/>
        <w:rPr>
          <w:szCs w:val="21"/>
        </w:rPr>
      </w:pPr>
      <w:r>
        <w:rPr>
          <w:szCs w:val="21"/>
        </w:rPr>
        <w:t>特此确认。</w:t>
      </w: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r>
        <w:rPr>
          <w:szCs w:val="21"/>
        </w:rPr>
        <w:t>　　　　　　　　　　　　　　　　　　　</w:t>
      </w:r>
    </w:p>
    <w:p>
      <w:pPr>
        <w:spacing w:line="440" w:lineRule="exact"/>
        <w:ind w:firstLine="420" w:firstLineChars="200"/>
        <w:rPr>
          <w:szCs w:val="21"/>
        </w:rPr>
      </w:pPr>
      <w:r>
        <w:rPr>
          <w:szCs w:val="21"/>
        </w:rPr>
        <w:t>　　　　　　　　　　　　　　　　</w:t>
      </w:r>
      <w:r>
        <w:rPr>
          <w:rFonts w:hint="eastAsia"/>
          <w:szCs w:val="21"/>
        </w:rPr>
        <w:t xml:space="preserve"> </w:t>
      </w:r>
      <w:r>
        <w:rPr>
          <w:szCs w:val="21"/>
        </w:rPr>
        <w:t>投标人：</w:t>
      </w:r>
      <w:r>
        <w:rPr>
          <w:szCs w:val="21"/>
          <w:u w:val="single"/>
        </w:rPr>
        <w:t>　　　　　　　</w:t>
      </w:r>
      <w:r>
        <w:rPr>
          <w:szCs w:val="21"/>
        </w:rPr>
        <w:t>（盖单位章）</w:t>
      </w:r>
    </w:p>
    <w:p>
      <w:pPr>
        <w:spacing w:line="440" w:lineRule="exact"/>
        <w:ind w:firstLine="3822" w:firstLineChars="1950"/>
        <w:rPr>
          <w:szCs w:val="21"/>
        </w:rPr>
      </w:pPr>
      <w:r>
        <w:rPr>
          <w:rFonts w:ascii="宋体" w:hAnsi="宋体" w:cs="宋体"/>
          <w:spacing w:val="-7"/>
          <w:lang w:val="en-US" w:eastAsia="zh-CN"/>
        </w:rPr>
        <w:t>法定代表人或委托代理人：</w:t>
      </w:r>
      <w:r>
        <w:rPr>
          <w:szCs w:val="21"/>
          <w:u w:val="single"/>
        </w:rPr>
        <w:t>　　　　　　　</w:t>
      </w:r>
      <w:r>
        <w:rPr>
          <w:szCs w:val="21"/>
        </w:rPr>
        <w:t>（</w:t>
      </w:r>
      <w:r>
        <w:rPr>
          <w:rFonts w:hint="eastAsia"/>
          <w:szCs w:val="21"/>
        </w:rPr>
        <w:t>签字</w:t>
      </w:r>
      <w:r>
        <w:rPr>
          <w:szCs w:val="21"/>
        </w:rPr>
        <w:t>）</w:t>
      </w:r>
    </w:p>
    <w:p>
      <w:pPr>
        <w:spacing w:line="440" w:lineRule="exact"/>
        <w:ind w:firstLine="3570" w:firstLineChars="1700"/>
        <w:rPr>
          <w:szCs w:val="21"/>
        </w:rPr>
      </w:pPr>
      <w:r>
        <w:rPr>
          <w:rFonts w:hint="eastAsia"/>
          <w:szCs w:val="21"/>
        </w:rPr>
        <w:t xml:space="preserve">   日期：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323" w:lineRule="exact"/>
        <w:ind w:firstLine="6510" w:firstLineChars="3100"/>
        <w:rPr>
          <w:szCs w:val="21"/>
        </w:rPr>
      </w:pPr>
    </w:p>
    <w:p>
      <w:pPr>
        <w:pStyle w:val="5"/>
        <w:keepNext w:val="0"/>
        <w:keepLines w:val="0"/>
        <w:ind w:firstLine="0" w:firstLineChars="0"/>
        <w:rPr>
          <w:rFonts w:ascii="Times New Roman"/>
        </w:rPr>
      </w:pPr>
    </w:p>
    <w:p/>
    <w:p>
      <w:pPr>
        <w:pStyle w:val="3"/>
        <w:keepNext w:val="0"/>
        <w:keepLines w:val="0"/>
        <w:jc w:val="center"/>
        <w:rPr>
          <w:rFonts w:hint="eastAsia"/>
        </w:rPr>
      </w:pPr>
    </w:p>
    <w:p>
      <w:pPr>
        <w:pStyle w:val="3"/>
        <w:keepNext w:val="0"/>
        <w:keepLines w:val="0"/>
        <w:jc w:val="cente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keepNext w:val="0"/>
        <w:keepLines w:val="0"/>
        <w:spacing w:line="500" w:lineRule="exact"/>
        <w:jc w:val="center"/>
        <w:rPr>
          <w:rFonts w:hint="eastAsia"/>
          <w:sz w:val="36"/>
          <w:szCs w:val="36"/>
        </w:rPr>
      </w:pPr>
      <w:bookmarkStart w:id="129" w:name="_Toc77664236"/>
      <w:r>
        <w:rPr>
          <w:sz w:val="36"/>
          <w:szCs w:val="36"/>
        </w:rPr>
        <w:t>第三章</w:t>
      </w:r>
      <w:r>
        <w:rPr>
          <w:rFonts w:hint="eastAsia"/>
          <w:sz w:val="36"/>
          <w:szCs w:val="36"/>
        </w:rPr>
        <w:t xml:space="preserve"> </w:t>
      </w:r>
      <w:r>
        <w:rPr>
          <w:sz w:val="36"/>
          <w:szCs w:val="36"/>
        </w:rPr>
        <w:t>评标办法（综合评估法）</w:t>
      </w:r>
      <w:bookmarkEnd w:id="129"/>
    </w:p>
    <w:p>
      <w:pPr>
        <w:spacing w:line="500" w:lineRule="exact"/>
        <w:jc w:val="center"/>
        <w:rPr>
          <w:b/>
          <w:sz w:val="36"/>
          <w:szCs w:val="36"/>
        </w:rPr>
      </w:pPr>
      <w:r>
        <w:rPr>
          <w:b/>
          <w:sz w:val="36"/>
          <w:szCs w:val="36"/>
        </w:rPr>
        <w:t>评标办法前附表</w:t>
      </w:r>
    </w:p>
    <w:tbl>
      <w:tblPr>
        <w:tblStyle w:val="38"/>
        <w:tblW w:w="9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7"/>
        <w:gridCol w:w="996"/>
        <w:gridCol w:w="2680"/>
        <w:gridCol w:w="49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1933" w:type="dxa"/>
            <w:gridSpan w:val="2"/>
            <w:tcBorders>
              <w:top w:val="single" w:color="auto" w:sz="4" w:space="0"/>
              <w:bottom w:val="single" w:color="auto" w:sz="4" w:space="0"/>
              <w:right w:val="single" w:color="auto" w:sz="4" w:space="0"/>
            </w:tcBorders>
            <w:vAlign w:val="center"/>
          </w:tcPr>
          <w:p>
            <w:pPr>
              <w:jc w:val="center"/>
              <w:rPr>
                <w:rFonts w:hint="eastAsia" w:ascii="宋体" w:hAnsi="宋体" w:eastAsia="宋体" w:cs="宋体"/>
                <w:b/>
                <w:szCs w:val="21"/>
              </w:rPr>
            </w:pPr>
            <w:r>
              <w:rPr>
                <w:rFonts w:hint="eastAsia" w:ascii="宋体" w:hAnsi="宋体" w:eastAsia="宋体" w:cs="宋体"/>
                <w:b/>
                <w:szCs w:val="21"/>
              </w:rPr>
              <w:t>条款号</w:t>
            </w: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Cs w:val="21"/>
              </w:rPr>
            </w:pPr>
            <w:r>
              <w:rPr>
                <w:rFonts w:hint="eastAsia" w:ascii="宋体" w:hAnsi="宋体" w:eastAsia="宋体" w:cs="宋体"/>
                <w:b/>
                <w:szCs w:val="21"/>
              </w:rPr>
              <w:t>评审因素</w:t>
            </w:r>
          </w:p>
        </w:tc>
        <w:tc>
          <w:tcPr>
            <w:tcW w:w="49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Cs w:val="21"/>
              </w:rPr>
            </w:pPr>
            <w:r>
              <w:rPr>
                <w:rFonts w:hint="eastAsia" w:ascii="宋体" w:hAnsi="宋体" w:eastAsia="宋体" w:cs="宋体"/>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9"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评标</w:t>
            </w:r>
          </w:p>
          <w:p>
            <w:pPr>
              <w:jc w:val="center"/>
              <w:rPr>
                <w:rFonts w:hint="eastAsia" w:ascii="宋体" w:hAnsi="宋体" w:eastAsia="宋体" w:cs="宋体"/>
                <w:szCs w:val="21"/>
              </w:rPr>
            </w:pPr>
            <w:r>
              <w:rPr>
                <w:rFonts w:hint="eastAsia" w:ascii="宋体" w:hAnsi="宋体" w:eastAsia="宋体" w:cs="宋体"/>
                <w:szCs w:val="21"/>
              </w:rPr>
              <w:t>方法</w:t>
            </w: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中标候选人排序</w:t>
            </w:r>
          </w:p>
          <w:p>
            <w:pPr>
              <w:jc w:val="center"/>
              <w:rPr>
                <w:rFonts w:hint="eastAsia" w:ascii="宋体" w:hAnsi="宋体" w:eastAsia="宋体" w:cs="宋体"/>
                <w:szCs w:val="21"/>
              </w:rPr>
            </w:pPr>
            <w:r>
              <w:rPr>
                <w:rFonts w:hint="eastAsia" w:ascii="宋体" w:hAnsi="宋体" w:eastAsia="宋体" w:cs="宋体"/>
                <w:szCs w:val="21"/>
              </w:rPr>
              <w:t>方法</w:t>
            </w:r>
          </w:p>
        </w:tc>
        <w:tc>
          <w:tcPr>
            <w:tcW w:w="49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u w:val="single"/>
              </w:rPr>
              <w:t>本次评标采用综合评估法。评标委员会对满足招标文件实质性要求的投标文件，按照本章第2.2款规定的评分标准进行打分，并按得分由高到低顺序推荐中标候选人，但投标报价低于其成本的除外。如综合得分相等时，以投标总报价较低的排前；如综合评分和投标总报价相同的，以资信业绩得分高的排前。如仍存在相同情况，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4" w:hRule="atLeast"/>
          <w:jc w:val="center"/>
        </w:trPr>
        <w:tc>
          <w:tcPr>
            <w:tcW w:w="937" w:type="dxa"/>
            <w:vMerge w:val="restart"/>
            <w:tcBorders>
              <w:top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2.1.1</w:t>
            </w:r>
          </w:p>
        </w:tc>
        <w:tc>
          <w:tcPr>
            <w:tcW w:w="996" w:type="dxa"/>
            <w:vMerge w:val="restart"/>
            <w:tcBorders>
              <w:top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形式</w:t>
            </w:r>
          </w:p>
          <w:p>
            <w:pPr>
              <w:jc w:val="center"/>
              <w:rPr>
                <w:rFonts w:hint="eastAsia" w:ascii="宋体" w:hAnsi="宋体" w:eastAsia="宋体" w:cs="宋体"/>
                <w:szCs w:val="21"/>
              </w:rPr>
            </w:pPr>
            <w:r>
              <w:rPr>
                <w:rFonts w:hint="eastAsia" w:ascii="宋体" w:hAnsi="宋体" w:eastAsia="宋体" w:cs="宋体"/>
                <w:szCs w:val="21"/>
              </w:rPr>
              <w:t>评审</w:t>
            </w:r>
          </w:p>
          <w:p>
            <w:pPr>
              <w:jc w:val="center"/>
              <w:rPr>
                <w:rFonts w:hint="eastAsia" w:ascii="宋体" w:hAnsi="宋体" w:eastAsia="宋体" w:cs="宋体"/>
                <w:szCs w:val="21"/>
              </w:rPr>
            </w:pPr>
            <w:r>
              <w:rPr>
                <w:rFonts w:hint="eastAsia" w:ascii="宋体" w:hAnsi="宋体" w:eastAsia="宋体" w:cs="宋体"/>
                <w:szCs w:val="21"/>
              </w:rPr>
              <w:t>标准</w:t>
            </w: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投标人名称</w:t>
            </w:r>
          </w:p>
        </w:tc>
        <w:tc>
          <w:tcPr>
            <w:tcW w:w="49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与营业执照或事业单位法人证书、资质证书一致。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95" w:hRule="atLeast"/>
          <w:jc w:val="center"/>
        </w:trPr>
        <w:tc>
          <w:tcPr>
            <w:tcW w:w="937" w:type="dxa"/>
            <w:vMerge w:val="continue"/>
            <w:tcBorders>
              <w:right w:val="single" w:color="auto" w:sz="4" w:space="0"/>
            </w:tcBorders>
            <w:vAlign w:val="center"/>
          </w:tcPr>
          <w:p>
            <w:pPr>
              <w:rPr>
                <w:rFonts w:hint="eastAsia" w:ascii="宋体" w:hAnsi="宋体" w:eastAsia="宋体" w:cs="宋体"/>
                <w:szCs w:val="21"/>
              </w:rPr>
            </w:pPr>
          </w:p>
        </w:tc>
        <w:tc>
          <w:tcPr>
            <w:tcW w:w="996" w:type="dxa"/>
            <w:vMerge w:val="continue"/>
            <w:tcBorders>
              <w:right w:val="single" w:color="auto" w:sz="4" w:space="0"/>
            </w:tcBorders>
            <w:vAlign w:val="center"/>
          </w:tcPr>
          <w:p>
            <w:pPr>
              <w:rPr>
                <w:rFonts w:hint="eastAsia" w:ascii="宋体" w:hAnsi="宋体" w:eastAsia="宋体" w:cs="宋体"/>
                <w:szCs w:val="21"/>
              </w:rPr>
            </w:pP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投标函及投标函附录</w:t>
            </w:r>
          </w:p>
          <w:p>
            <w:pPr>
              <w:jc w:val="center"/>
              <w:rPr>
                <w:rFonts w:hint="eastAsia" w:ascii="宋体" w:hAnsi="宋体" w:eastAsia="宋体" w:cs="宋体"/>
                <w:szCs w:val="21"/>
              </w:rPr>
            </w:pPr>
            <w:r>
              <w:rPr>
                <w:rFonts w:hint="eastAsia" w:ascii="宋体" w:hAnsi="宋体" w:eastAsia="宋体" w:cs="宋体"/>
                <w:szCs w:val="21"/>
              </w:rPr>
              <w:t>签字盖章</w:t>
            </w:r>
          </w:p>
        </w:tc>
        <w:tc>
          <w:tcPr>
            <w:tcW w:w="49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有法定代表人</w:t>
            </w:r>
            <w:bookmarkStart w:id="130" w:name="_Toc369531574"/>
            <w:bookmarkStart w:id="131" w:name="_Toc144974551"/>
            <w:bookmarkStart w:id="132" w:name="_Toc300835005"/>
            <w:bookmarkStart w:id="133" w:name="_Toc247527609"/>
            <w:bookmarkStart w:id="134" w:name="_Toc152042361"/>
            <w:bookmarkStart w:id="135" w:name="_Toc247514008"/>
            <w:bookmarkStart w:id="136" w:name="_Toc352691530"/>
            <w:bookmarkStart w:id="137" w:name="_Toc384308269"/>
            <w:bookmarkStart w:id="138" w:name="_Toc361508643"/>
            <w:bookmarkStart w:id="139" w:name="_Toc152045584"/>
            <w:bookmarkStart w:id="140" w:name="_Toc6546"/>
            <w:r>
              <w:rPr>
                <w:rFonts w:hint="eastAsia" w:ascii="宋体" w:hAnsi="宋体" w:eastAsia="宋体" w:cs="宋体"/>
                <w:szCs w:val="21"/>
              </w:rPr>
              <w:t>或其委托</w:t>
            </w:r>
            <w:bookmarkEnd w:id="130"/>
            <w:bookmarkEnd w:id="131"/>
            <w:bookmarkEnd w:id="132"/>
            <w:bookmarkEnd w:id="133"/>
            <w:bookmarkEnd w:id="134"/>
            <w:bookmarkEnd w:id="135"/>
            <w:bookmarkEnd w:id="136"/>
            <w:bookmarkEnd w:id="137"/>
            <w:bookmarkEnd w:id="138"/>
            <w:bookmarkEnd w:id="139"/>
            <w:bookmarkEnd w:id="140"/>
            <w:r>
              <w:rPr>
                <w:rFonts w:hint="eastAsia" w:ascii="宋体" w:hAnsi="宋体" w:eastAsia="宋体" w:cs="宋体"/>
                <w:szCs w:val="21"/>
              </w:rPr>
              <w:t>代理人签字并加盖单位章。由法定代表人签字的，应附法定代表人证明书；由代理人签字的，应附法定代表人授权委托书，法定代表人证明书或法定代表人授权委托书应符合第六章“投标文件格式”的规定。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4" w:hRule="atLeast"/>
          <w:jc w:val="center"/>
        </w:trPr>
        <w:tc>
          <w:tcPr>
            <w:tcW w:w="937" w:type="dxa"/>
            <w:vMerge w:val="continue"/>
            <w:tcBorders>
              <w:right w:val="single" w:color="auto" w:sz="4" w:space="0"/>
            </w:tcBorders>
            <w:vAlign w:val="center"/>
          </w:tcPr>
          <w:p>
            <w:pPr>
              <w:rPr>
                <w:rFonts w:hint="eastAsia" w:ascii="宋体" w:hAnsi="宋体" w:eastAsia="宋体" w:cs="宋体"/>
                <w:szCs w:val="21"/>
              </w:rPr>
            </w:pPr>
          </w:p>
        </w:tc>
        <w:tc>
          <w:tcPr>
            <w:tcW w:w="996" w:type="dxa"/>
            <w:vMerge w:val="continue"/>
            <w:tcBorders>
              <w:right w:val="single" w:color="auto" w:sz="4" w:space="0"/>
            </w:tcBorders>
            <w:vAlign w:val="center"/>
          </w:tcPr>
          <w:p>
            <w:pPr>
              <w:rPr>
                <w:rFonts w:hint="eastAsia" w:ascii="宋体" w:hAnsi="宋体" w:eastAsia="宋体" w:cs="宋体"/>
                <w:szCs w:val="21"/>
              </w:rPr>
            </w:pP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投标文件格式</w:t>
            </w:r>
          </w:p>
        </w:tc>
        <w:tc>
          <w:tcPr>
            <w:tcW w:w="49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8" w:hRule="atLeast"/>
          <w:jc w:val="center"/>
        </w:trPr>
        <w:tc>
          <w:tcPr>
            <w:tcW w:w="937" w:type="dxa"/>
            <w:vMerge w:val="continue"/>
            <w:tcBorders>
              <w:right w:val="single" w:color="auto" w:sz="4" w:space="0"/>
            </w:tcBorders>
            <w:vAlign w:val="center"/>
          </w:tcPr>
          <w:p>
            <w:pPr>
              <w:rPr>
                <w:rFonts w:hint="eastAsia" w:ascii="宋体" w:hAnsi="宋体" w:eastAsia="宋体" w:cs="宋体"/>
                <w:szCs w:val="21"/>
              </w:rPr>
            </w:pPr>
          </w:p>
        </w:tc>
        <w:tc>
          <w:tcPr>
            <w:tcW w:w="996" w:type="dxa"/>
            <w:vMerge w:val="continue"/>
            <w:tcBorders>
              <w:right w:val="single" w:color="auto" w:sz="4" w:space="0"/>
            </w:tcBorders>
            <w:vAlign w:val="center"/>
          </w:tcPr>
          <w:p>
            <w:pPr>
              <w:rPr>
                <w:rFonts w:hint="eastAsia" w:ascii="宋体" w:hAnsi="宋体" w:eastAsia="宋体" w:cs="宋体"/>
                <w:szCs w:val="21"/>
              </w:rPr>
            </w:pP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联合体投标人</w:t>
            </w:r>
          </w:p>
        </w:tc>
        <w:tc>
          <w:tcPr>
            <w:tcW w:w="49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5" w:hRule="atLeast"/>
          <w:jc w:val="center"/>
        </w:trPr>
        <w:tc>
          <w:tcPr>
            <w:tcW w:w="937" w:type="dxa"/>
            <w:vMerge w:val="continue"/>
            <w:tcBorders>
              <w:right w:val="single" w:color="auto" w:sz="4" w:space="0"/>
            </w:tcBorders>
            <w:vAlign w:val="center"/>
          </w:tcPr>
          <w:p>
            <w:pPr>
              <w:rPr>
                <w:rFonts w:hint="eastAsia" w:ascii="宋体" w:hAnsi="宋体" w:eastAsia="宋体" w:cs="宋体"/>
                <w:szCs w:val="21"/>
              </w:rPr>
            </w:pPr>
          </w:p>
        </w:tc>
        <w:tc>
          <w:tcPr>
            <w:tcW w:w="996" w:type="dxa"/>
            <w:vMerge w:val="continue"/>
            <w:tcBorders>
              <w:right w:val="single" w:color="auto" w:sz="4" w:space="0"/>
            </w:tcBorders>
            <w:vAlign w:val="center"/>
          </w:tcPr>
          <w:p>
            <w:pPr>
              <w:rPr>
                <w:rFonts w:hint="eastAsia" w:ascii="宋体" w:hAnsi="宋体" w:eastAsia="宋体" w:cs="宋体"/>
                <w:szCs w:val="21"/>
              </w:rPr>
            </w:pP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备选投标方案</w:t>
            </w:r>
          </w:p>
        </w:tc>
        <w:tc>
          <w:tcPr>
            <w:tcW w:w="49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37" w:hRule="atLeast"/>
          <w:jc w:val="center"/>
        </w:trPr>
        <w:tc>
          <w:tcPr>
            <w:tcW w:w="937" w:type="dxa"/>
            <w:vMerge w:val="continue"/>
            <w:tcBorders>
              <w:bottom w:val="single" w:color="auto" w:sz="4" w:space="0"/>
              <w:right w:val="single" w:color="auto" w:sz="4" w:space="0"/>
            </w:tcBorders>
            <w:vAlign w:val="center"/>
          </w:tcPr>
          <w:p>
            <w:pPr>
              <w:rPr>
                <w:rFonts w:hint="eastAsia" w:ascii="宋体" w:hAnsi="宋体" w:eastAsia="宋体" w:cs="宋体"/>
                <w:szCs w:val="21"/>
              </w:rPr>
            </w:pPr>
          </w:p>
        </w:tc>
        <w:tc>
          <w:tcPr>
            <w:tcW w:w="996" w:type="dxa"/>
            <w:vMerge w:val="continue"/>
            <w:tcBorders>
              <w:right w:val="single" w:color="auto" w:sz="4" w:space="0"/>
            </w:tcBorders>
            <w:vAlign w:val="center"/>
          </w:tcPr>
          <w:p>
            <w:pPr>
              <w:rPr>
                <w:rFonts w:hint="eastAsia" w:ascii="宋体" w:hAnsi="宋体" w:eastAsia="宋体" w:cs="宋体"/>
                <w:szCs w:val="21"/>
              </w:rPr>
            </w:pP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投标人机器码</w:t>
            </w:r>
          </w:p>
        </w:tc>
        <w:tc>
          <w:tcPr>
            <w:tcW w:w="490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Cs w:val="21"/>
              </w:rPr>
            </w:pPr>
            <w:r>
              <w:rPr>
                <w:rFonts w:hint="eastAsia" w:ascii="宋体" w:hAnsi="宋体" w:eastAsia="宋体" w:cs="宋体"/>
                <w:szCs w:val="21"/>
              </w:rPr>
              <w:t>投标人与其他投标人加密打包投标文件电脑机器特征码一致的(以广州公共资源交易中心评标系统的检索信息为准),其投标将被否决。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37" w:type="dxa"/>
            <w:vMerge w:val="restart"/>
            <w:tcBorders>
              <w:top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2.1.2</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资格评审</w:t>
            </w:r>
          </w:p>
          <w:p>
            <w:pPr>
              <w:jc w:val="center"/>
              <w:rPr>
                <w:rFonts w:hint="eastAsia" w:ascii="宋体" w:hAnsi="宋体" w:eastAsia="宋体" w:cs="宋体"/>
                <w:szCs w:val="21"/>
              </w:rPr>
            </w:pPr>
            <w:r>
              <w:rPr>
                <w:rFonts w:hint="eastAsia" w:ascii="宋体" w:hAnsi="宋体" w:eastAsia="宋体" w:cs="宋体"/>
                <w:szCs w:val="21"/>
              </w:rPr>
              <w:t>标准</w:t>
            </w: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营业执照或事业单位法人</w:t>
            </w:r>
          </w:p>
          <w:p>
            <w:pPr>
              <w:jc w:val="center"/>
              <w:rPr>
                <w:rFonts w:hint="eastAsia" w:ascii="宋体" w:hAnsi="宋体" w:eastAsia="宋体" w:cs="宋体"/>
                <w:szCs w:val="21"/>
              </w:rPr>
            </w:pPr>
            <w:r>
              <w:rPr>
                <w:rFonts w:hint="eastAsia" w:ascii="宋体" w:hAnsi="宋体" w:eastAsia="宋体" w:cs="宋体"/>
                <w:szCs w:val="21"/>
              </w:rPr>
              <w:t>证书</w:t>
            </w:r>
          </w:p>
        </w:tc>
        <w:tc>
          <w:tcPr>
            <w:tcW w:w="49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0" w:hRule="atLeast"/>
          <w:jc w:val="center"/>
        </w:trPr>
        <w:tc>
          <w:tcPr>
            <w:tcW w:w="937" w:type="dxa"/>
            <w:vMerge w:val="continue"/>
            <w:tcBorders>
              <w:top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资质要求</w:t>
            </w:r>
          </w:p>
        </w:tc>
        <w:tc>
          <w:tcPr>
            <w:tcW w:w="49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2" w:hRule="atLeast"/>
          <w:jc w:val="center"/>
        </w:trPr>
        <w:tc>
          <w:tcPr>
            <w:tcW w:w="937" w:type="dxa"/>
            <w:vMerge w:val="continue"/>
            <w:tcBorders>
              <w:top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业绩要求</w:t>
            </w:r>
          </w:p>
        </w:tc>
        <w:tc>
          <w:tcPr>
            <w:tcW w:w="49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7" w:hRule="atLeast"/>
          <w:jc w:val="center"/>
        </w:trPr>
        <w:tc>
          <w:tcPr>
            <w:tcW w:w="937" w:type="dxa"/>
            <w:vMerge w:val="continue"/>
            <w:tcBorders>
              <w:top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项目负责人</w:t>
            </w:r>
          </w:p>
        </w:tc>
        <w:tc>
          <w:tcPr>
            <w:tcW w:w="49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937" w:type="dxa"/>
            <w:vMerge w:val="continue"/>
            <w:tcBorders>
              <w:top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其他主要人员</w:t>
            </w:r>
          </w:p>
        </w:tc>
        <w:tc>
          <w:tcPr>
            <w:tcW w:w="49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937" w:type="dxa"/>
            <w:vMerge w:val="continue"/>
            <w:tcBorders>
              <w:top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试验检测仪器设备</w:t>
            </w:r>
          </w:p>
        </w:tc>
        <w:tc>
          <w:tcPr>
            <w:tcW w:w="49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937" w:type="dxa"/>
            <w:vMerge w:val="continue"/>
            <w:tcBorders>
              <w:top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其他要求</w:t>
            </w:r>
          </w:p>
        </w:tc>
        <w:tc>
          <w:tcPr>
            <w:tcW w:w="49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jc w:val="center"/>
        </w:trPr>
        <w:tc>
          <w:tcPr>
            <w:tcW w:w="937" w:type="dxa"/>
            <w:vMerge w:val="continue"/>
            <w:tcBorders>
              <w:top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联合体投标人</w:t>
            </w:r>
          </w:p>
        </w:tc>
        <w:tc>
          <w:tcPr>
            <w:tcW w:w="49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4" w:hRule="atLeast"/>
          <w:jc w:val="center"/>
        </w:trPr>
        <w:tc>
          <w:tcPr>
            <w:tcW w:w="937" w:type="dxa"/>
            <w:vMerge w:val="continue"/>
            <w:tcBorders>
              <w:top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2680" w:type="dxa"/>
            <w:tcBorders>
              <w:top w:val="single" w:color="auto" w:sz="4" w:space="0"/>
              <w:left w:val="single" w:color="auto" w:sz="4" w:space="0"/>
              <w:bottom w:val="single" w:color="auto" w:sz="4" w:space="0"/>
              <w:right w:val="single" w:color="auto" w:sz="4" w:space="0"/>
            </w:tcBorders>
            <w:vAlign w:val="center"/>
          </w:tcPr>
          <w:p>
            <w:pPr>
              <w:pStyle w:val="21"/>
              <w:rPr>
                <w:rFonts w:hint="eastAsia" w:hAnsi="宋体" w:eastAsia="宋体" w:cs="宋体"/>
                <w:szCs w:val="21"/>
              </w:rPr>
            </w:pPr>
            <w:r>
              <w:rPr>
                <w:rFonts w:hint="eastAsia" w:hAnsi="宋体" w:eastAsia="宋体" w:cs="宋体"/>
                <w:szCs w:val="21"/>
              </w:rPr>
              <w:t>未被纳入失信联合惩戒名单且被限制参加财政投资工程或政府投资工程或建设工程投标的（具体名单</w:t>
            </w:r>
            <w:r>
              <w:rPr>
                <w:rFonts w:hint="eastAsia" w:hAnsi="宋体" w:eastAsia="宋体" w:cs="宋体"/>
                <w:szCs w:val="21"/>
                <w:lang w:bidi="ar"/>
              </w:rPr>
              <w:t>以递交投标文件截止时间</w:t>
            </w:r>
            <w:r>
              <w:rPr>
                <w:rFonts w:hint="eastAsia" w:hAnsi="宋体" w:eastAsia="宋体" w:cs="宋体"/>
                <w:szCs w:val="21"/>
              </w:rPr>
              <w:t>“信用广州”https://credit1.gz.gov.cn/sgs/sgsXkNew公布的“失信联合惩戒黑名单”为准）</w:t>
            </w:r>
          </w:p>
        </w:tc>
        <w:tc>
          <w:tcPr>
            <w:tcW w:w="4909" w:type="dxa"/>
            <w:tcBorders>
              <w:top w:val="single" w:color="auto" w:sz="4" w:space="0"/>
              <w:left w:val="single" w:color="auto" w:sz="4" w:space="0"/>
              <w:bottom w:val="single" w:color="auto" w:sz="4" w:space="0"/>
              <w:right w:val="single" w:color="auto" w:sz="4" w:space="0"/>
            </w:tcBorders>
            <w:vAlign w:val="center"/>
          </w:tcPr>
          <w:p>
            <w:pPr>
              <w:pStyle w:val="21"/>
              <w:rPr>
                <w:rFonts w:hint="eastAsia" w:hAnsi="宋体" w:eastAsia="宋体" w:cs="宋体"/>
                <w:b/>
                <w:szCs w:val="21"/>
              </w:rPr>
            </w:pPr>
            <w:r>
              <w:rPr>
                <w:rFonts w:hint="eastAsia" w:hAnsi="宋体" w:eastAsia="宋体" w:cs="宋体"/>
                <w:szCs w:val="21"/>
              </w:rPr>
              <w:t>投标人无需提供资料，按交易系统比对的结果进行评审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9" w:hRule="atLeast"/>
          <w:jc w:val="center"/>
        </w:trPr>
        <w:tc>
          <w:tcPr>
            <w:tcW w:w="937" w:type="dxa"/>
            <w:vMerge w:val="continue"/>
            <w:tcBorders>
              <w:top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投标人声明</w:t>
            </w:r>
          </w:p>
        </w:tc>
        <w:tc>
          <w:tcPr>
            <w:tcW w:w="49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投标人已按照招标公告中附件一的内容签署盖章的《投标人声明》。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7" w:hRule="atLeast"/>
          <w:jc w:val="center"/>
        </w:trPr>
        <w:tc>
          <w:tcPr>
            <w:tcW w:w="937" w:type="dxa"/>
            <w:vMerge w:val="continue"/>
            <w:tcBorders>
              <w:top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不存在禁止投标的情形</w:t>
            </w:r>
          </w:p>
        </w:tc>
        <w:tc>
          <w:tcPr>
            <w:tcW w:w="49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不存在第二章“投标人须知”第1.4.3项规定的任何一种情形</w:t>
            </w:r>
            <w:r>
              <w:rPr>
                <w:rFonts w:hint="eastAsia" w:ascii="宋体" w:hAnsi="宋体" w:cs="宋体"/>
              </w:rPr>
              <w:t>（以《投标人声明》为评审依据）。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9" w:hRule="atLeast"/>
          <w:jc w:val="center"/>
        </w:trPr>
        <w:tc>
          <w:tcPr>
            <w:tcW w:w="937" w:type="dxa"/>
            <w:vMerge w:val="restart"/>
            <w:tcBorders>
              <w:top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2.1.3</w:t>
            </w:r>
          </w:p>
        </w:tc>
        <w:tc>
          <w:tcPr>
            <w:tcW w:w="996"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响应性评审标准</w:t>
            </w:r>
          </w:p>
        </w:tc>
        <w:tc>
          <w:tcPr>
            <w:tcW w:w="268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trike/>
                <w:szCs w:val="21"/>
              </w:rPr>
            </w:pPr>
            <w:r>
              <w:rPr>
                <w:rFonts w:hint="eastAsia" w:ascii="宋体" w:hAnsi="宋体" w:eastAsia="宋体" w:cs="宋体"/>
                <w:szCs w:val="21"/>
              </w:rPr>
              <w:t>投标报价</w:t>
            </w:r>
          </w:p>
        </w:tc>
        <w:tc>
          <w:tcPr>
            <w:tcW w:w="4909" w:type="dxa"/>
            <w:tcBorders>
              <w:top w:val="single" w:color="auto" w:sz="4" w:space="0"/>
              <w:left w:val="single" w:color="auto" w:sz="4" w:space="0"/>
            </w:tcBorders>
            <w:vAlign w:val="center"/>
          </w:tcPr>
          <w:p>
            <w:pPr>
              <w:rPr>
                <w:rFonts w:hint="eastAsia" w:ascii="宋体" w:hAnsi="宋体" w:eastAsia="宋体" w:cs="宋体"/>
                <w:strike/>
                <w:szCs w:val="21"/>
              </w:rPr>
            </w:pPr>
            <w:r>
              <w:rPr>
                <w:rFonts w:hint="eastAsia" w:ascii="宋体" w:hAnsi="宋体" w:eastAsia="宋体" w:cs="宋体"/>
                <w:szCs w:val="21"/>
              </w:rPr>
              <w:t>符合第二章“投标人须知”第3.2款规定进行投标报价的；对同一招标项目没有出现两个或以上的投标报价，且修正无依据。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9" w:hRule="atLeast"/>
          <w:jc w:val="center"/>
        </w:trPr>
        <w:tc>
          <w:tcPr>
            <w:tcW w:w="937" w:type="dxa"/>
            <w:vMerge w:val="continue"/>
            <w:tcBorders>
              <w:right w:val="single" w:color="auto" w:sz="4" w:space="0"/>
            </w:tcBorders>
            <w:vAlign w:val="center"/>
          </w:tcPr>
          <w:p>
            <w:pPr>
              <w:jc w:val="center"/>
              <w:rPr>
                <w:rFonts w:hint="eastAsia" w:ascii="宋体" w:hAnsi="宋体" w:eastAsia="宋体" w:cs="宋体"/>
                <w:szCs w:val="21"/>
              </w:rPr>
            </w:pPr>
          </w:p>
        </w:tc>
        <w:tc>
          <w:tcPr>
            <w:tcW w:w="996" w:type="dxa"/>
            <w:vMerge w:val="continue"/>
            <w:tcBorders>
              <w:left w:val="single" w:color="auto" w:sz="4" w:space="0"/>
              <w:right w:val="single" w:color="auto" w:sz="4" w:space="0"/>
            </w:tcBorders>
            <w:vAlign w:val="center"/>
          </w:tcPr>
          <w:p>
            <w:pPr>
              <w:jc w:val="center"/>
              <w:rPr>
                <w:rFonts w:hint="eastAsia" w:ascii="宋体" w:hAnsi="宋体" w:eastAsia="宋体" w:cs="宋体"/>
                <w:szCs w:val="21"/>
              </w:rPr>
            </w:pP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投标内容</w:t>
            </w:r>
          </w:p>
        </w:tc>
        <w:tc>
          <w:tcPr>
            <w:tcW w:w="4909" w:type="dxa"/>
            <w:tcBorders>
              <w:top w:val="single" w:color="auto" w:sz="4" w:space="0"/>
              <w:left w:val="single" w:color="auto" w:sz="4" w:space="0"/>
              <w:bottom w:val="single" w:color="auto" w:sz="4" w:space="0"/>
            </w:tcBorders>
            <w:vAlign w:val="center"/>
          </w:tcPr>
          <w:p>
            <w:pPr>
              <w:jc w:val="left"/>
              <w:rPr>
                <w:rFonts w:hint="eastAsia" w:ascii="宋体" w:hAnsi="宋体" w:eastAsia="宋体" w:cs="宋体"/>
                <w:szCs w:val="21"/>
              </w:rPr>
            </w:pPr>
            <w:r>
              <w:rPr>
                <w:rFonts w:hint="eastAsia" w:ascii="宋体" w:hAnsi="宋体" w:eastAsia="宋体" w:cs="宋体"/>
                <w:szCs w:val="21"/>
              </w:rPr>
              <w:t>符合第二章“投标人须知”第 1.3.1 项规定；投标文件按规定的格式填写，内容齐全或关键字迹清晰、容易辩认。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937" w:type="dxa"/>
            <w:vMerge w:val="continue"/>
            <w:tcBorders>
              <w:right w:val="single" w:color="auto" w:sz="4" w:space="0"/>
            </w:tcBorders>
            <w:vAlign w:val="center"/>
          </w:tcPr>
          <w:p>
            <w:pPr>
              <w:jc w:val="center"/>
              <w:rPr>
                <w:rFonts w:hint="eastAsia" w:ascii="宋体" w:hAnsi="宋体" w:eastAsia="宋体" w:cs="宋体"/>
                <w:szCs w:val="21"/>
              </w:rPr>
            </w:pPr>
          </w:p>
        </w:tc>
        <w:tc>
          <w:tcPr>
            <w:tcW w:w="996" w:type="dxa"/>
            <w:vMerge w:val="continue"/>
            <w:tcBorders>
              <w:left w:val="single" w:color="auto" w:sz="4" w:space="0"/>
              <w:right w:val="single" w:color="auto" w:sz="4" w:space="0"/>
            </w:tcBorders>
            <w:vAlign w:val="center"/>
          </w:tcPr>
          <w:p>
            <w:pPr>
              <w:jc w:val="center"/>
              <w:rPr>
                <w:rFonts w:hint="eastAsia" w:ascii="宋体" w:hAnsi="宋体" w:eastAsia="宋体" w:cs="宋体"/>
                <w:szCs w:val="21"/>
              </w:rPr>
            </w:pP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服务期限</w:t>
            </w:r>
          </w:p>
        </w:tc>
        <w:tc>
          <w:tcPr>
            <w:tcW w:w="4909" w:type="dxa"/>
            <w:tcBorders>
              <w:top w:val="single" w:color="auto" w:sz="4" w:space="0"/>
              <w:left w:val="single" w:color="auto" w:sz="4" w:space="0"/>
              <w:bottom w:val="single" w:color="auto" w:sz="4" w:space="0"/>
            </w:tcBorders>
            <w:vAlign w:val="center"/>
          </w:tcPr>
          <w:p>
            <w:pPr>
              <w:jc w:val="left"/>
              <w:rPr>
                <w:rFonts w:hint="eastAsia" w:ascii="宋体" w:hAnsi="宋体" w:eastAsia="宋体" w:cs="宋体"/>
                <w:szCs w:val="21"/>
              </w:rPr>
            </w:pPr>
            <w:r>
              <w:rPr>
                <w:rFonts w:hint="eastAsia" w:ascii="宋体" w:hAnsi="宋体" w:eastAsia="宋体" w:cs="宋体"/>
                <w:szCs w:val="21"/>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7" w:hRule="atLeast"/>
          <w:jc w:val="center"/>
        </w:trPr>
        <w:tc>
          <w:tcPr>
            <w:tcW w:w="937" w:type="dxa"/>
            <w:vMerge w:val="continue"/>
            <w:tcBorders>
              <w:right w:val="single" w:color="auto" w:sz="4" w:space="0"/>
            </w:tcBorders>
            <w:vAlign w:val="center"/>
          </w:tcPr>
          <w:p>
            <w:pPr>
              <w:jc w:val="center"/>
              <w:rPr>
                <w:rFonts w:hint="eastAsia" w:ascii="宋体" w:hAnsi="宋体" w:eastAsia="宋体" w:cs="宋体"/>
                <w:szCs w:val="21"/>
              </w:rPr>
            </w:pPr>
          </w:p>
        </w:tc>
        <w:tc>
          <w:tcPr>
            <w:tcW w:w="996" w:type="dxa"/>
            <w:vMerge w:val="continue"/>
            <w:tcBorders>
              <w:left w:val="single" w:color="auto" w:sz="4" w:space="0"/>
              <w:right w:val="single" w:color="auto" w:sz="4" w:space="0"/>
            </w:tcBorders>
            <w:vAlign w:val="center"/>
          </w:tcPr>
          <w:p>
            <w:pPr>
              <w:jc w:val="center"/>
              <w:rPr>
                <w:rFonts w:hint="eastAsia" w:ascii="宋体" w:hAnsi="宋体" w:eastAsia="宋体" w:cs="宋体"/>
                <w:szCs w:val="21"/>
              </w:rPr>
            </w:pP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质量标准</w:t>
            </w:r>
          </w:p>
        </w:tc>
        <w:tc>
          <w:tcPr>
            <w:tcW w:w="4909" w:type="dxa"/>
            <w:tcBorders>
              <w:top w:val="single" w:color="auto" w:sz="4" w:space="0"/>
              <w:left w:val="single" w:color="auto" w:sz="4" w:space="0"/>
              <w:bottom w:val="single" w:color="auto" w:sz="4" w:space="0"/>
            </w:tcBorders>
            <w:vAlign w:val="center"/>
          </w:tcPr>
          <w:p>
            <w:pPr>
              <w:jc w:val="left"/>
              <w:rPr>
                <w:rFonts w:hint="eastAsia" w:ascii="宋体" w:hAnsi="宋体" w:eastAsia="宋体" w:cs="宋体"/>
                <w:szCs w:val="21"/>
              </w:rPr>
            </w:pPr>
            <w:r>
              <w:rPr>
                <w:rFonts w:hint="eastAsia" w:ascii="宋体" w:hAnsi="宋体" w:eastAsia="宋体" w:cs="宋体"/>
                <w:szCs w:val="21"/>
              </w:rPr>
              <w:t>符合第二章“投标人须知”第 1.3.3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4" w:hRule="atLeast"/>
          <w:jc w:val="center"/>
        </w:trPr>
        <w:tc>
          <w:tcPr>
            <w:tcW w:w="937" w:type="dxa"/>
            <w:vMerge w:val="continue"/>
            <w:tcBorders>
              <w:right w:val="single" w:color="auto" w:sz="4" w:space="0"/>
            </w:tcBorders>
            <w:vAlign w:val="center"/>
          </w:tcPr>
          <w:p>
            <w:pPr>
              <w:rPr>
                <w:rFonts w:hint="eastAsia" w:ascii="宋体" w:hAnsi="宋体" w:eastAsia="宋体" w:cs="宋体"/>
                <w:szCs w:val="21"/>
              </w:rPr>
            </w:pPr>
          </w:p>
        </w:tc>
        <w:tc>
          <w:tcPr>
            <w:tcW w:w="996" w:type="dxa"/>
            <w:vMerge w:val="continue"/>
            <w:tcBorders>
              <w:left w:val="single" w:color="auto" w:sz="4" w:space="0"/>
              <w:right w:val="single" w:color="auto" w:sz="4" w:space="0"/>
            </w:tcBorders>
            <w:vAlign w:val="center"/>
          </w:tcPr>
          <w:p>
            <w:pPr>
              <w:rPr>
                <w:rFonts w:hint="eastAsia" w:ascii="宋体" w:hAnsi="宋体" w:eastAsia="宋体" w:cs="宋体"/>
                <w:szCs w:val="21"/>
              </w:rPr>
            </w:pP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投标有效期</w:t>
            </w:r>
          </w:p>
        </w:tc>
        <w:tc>
          <w:tcPr>
            <w:tcW w:w="4909" w:type="dxa"/>
            <w:tcBorders>
              <w:top w:val="single" w:color="auto" w:sz="4" w:space="0"/>
              <w:left w:val="single" w:color="auto" w:sz="4" w:space="0"/>
              <w:bottom w:val="single" w:color="auto" w:sz="4" w:space="0"/>
            </w:tcBorders>
            <w:vAlign w:val="center"/>
          </w:tcPr>
          <w:p>
            <w:pPr>
              <w:jc w:val="left"/>
              <w:rPr>
                <w:rFonts w:hint="eastAsia" w:ascii="宋体" w:hAnsi="宋体" w:eastAsia="宋体" w:cs="宋体"/>
                <w:szCs w:val="21"/>
              </w:rPr>
            </w:pPr>
            <w:r>
              <w:rPr>
                <w:rFonts w:hint="eastAsia" w:ascii="宋体" w:hAnsi="宋体" w:eastAsia="宋体" w:cs="宋体"/>
                <w:szCs w:val="21"/>
              </w:rPr>
              <w:t>符合第二章“投标人须知”第 3.3.1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937" w:type="dxa"/>
            <w:vMerge w:val="continue"/>
            <w:tcBorders>
              <w:right w:val="single" w:color="auto" w:sz="4" w:space="0"/>
            </w:tcBorders>
            <w:vAlign w:val="center"/>
          </w:tcPr>
          <w:p>
            <w:pPr>
              <w:rPr>
                <w:rFonts w:hint="eastAsia" w:ascii="宋体" w:hAnsi="宋体" w:eastAsia="宋体" w:cs="宋体"/>
                <w:szCs w:val="21"/>
              </w:rPr>
            </w:pPr>
          </w:p>
        </w:tc>
        <w:tc>
          <w:tcPr>
            <w:tcW w:w="996" w:type="dxa"/>
            <w:vMerge w:val="continue"/>
            <w:tcBorders>
              <w:left w:val="single" w:color="auto" w:sz="4" w:space="0"/>
              <w:right w:val="single" w:color="auto" w:sz="4" w:space="0"/>
            </w:tcBorders>
            <w:vAlign w:val="center"/>
          </w:tcPr>
          <w:p>
            <w:pPr>
              <w:rPr>
                <w:rFonts w:hint="eastAsia" w:ascii="宋体" w:hAnsi="宋体" w:eastAsia="宋体" w:cs="宋体"/>
                <w:szCs w:val="21"/>
              </w:rPr>
            </w:pP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投标保证金</w:t>
            </w:r>
          </w:p>
        </w:tc>
        <w:tc>
          <w:tcPr>
            <w:tcW w:w="4909" w:type="dxa"/>
            <w:tcBorders>
              <w:top w:val="single" w:color="auto" w:sz="4" w:space="0"/>
              <w:left w:val="single" w:color="auto" w:sz="4" w:space="0"/>
              <w:bottom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 xml:space="preserve">符合第二章“投标人须知”第3.4.1 项规定。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937" w:type="dxa"/>
            <w:tcBorders>
              <w:right w:val="single" w:color="auto" w:sz="4" w:space="0"/>
            </w:tcBorders>
            <w:vAlign w:val="center"/>
          </w:tcPr>
          <w:p>
            <w:pPr>
              <w:rPr>
                <w:rFonts w:hint="eastAsia" w:ascii="宋体" w:hAnsi="宋体" w:eastAsia="宋体" w:cs="宋体"/>
                <w:szCs w:val="21"/>
              </w:rPr>
            </w:pPr>
          </w:p>
        </w:tc>
        <w:tc>
          <w:tcPr>
            <w:tcW w:w="996" w:type="dxa"/>
            <w:tcBorders>
              <w:left w:val="single" w:color="auto" w:sz="4" w:space="0"/>
              <w:right w:val="single" w:color="auto" w:sz="4" w:space="0"/>
            </w:tcBorders>
            <w:vAlign w:val="center"/>
          </w:tcPr>
          <w:p>
            <w:pPr>
              <w:rPr>
                <w:rFonts w:hint="eastAsia" w:ascii="宋体" w:hAnsi="宋体" w:eastAsia="宋体" w:cs="宋体"/>
                <w:szCs w:val="21"/>
              </w:rPr>
            </w:pPr>
          </w:p>
        </w:tc>
        <w:tc>
          <w:tcPr>
            <w:tcW w:w="26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cs="宋体"/>
              </w:rPr>
              <w:t>串通投标情形</w:t>
            </w:r>
          </w:p>
        </w:tc>
        <w:tc>
          <w:tcPr>
            <w:tcW w:w="4909" w:type="dxa"/>
            <w:tcBorders>
              <w:top w:val="single" w:color="auto" w:sz="4" w:space="0"/>
              <w:left w:val="single" w:color="auto" w:sz="4" w:space="0"/>
              <w:bottom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933" w:type="dxa"/>
            <w:gridSpan w:val="2"/>
            <w:tcBorders>
              <w:top w:val="single" w:color="auto" w:sz="4" w:space="0"/>
              <w:bottom w:val="single" w:color="auto" w:sz="4" w:space="0"/>
              <w:right w:val="single" w:color="auto" w:sz="4" w:space="0"/>
            </w:tcBorders>
            <w:vAlign w:val="center"/>
          </w:tcPr>
          <w:p>
            <w:pPr>
              <w:jc w:val="center"/>
              <w:rPr>
                <w:rFonts w:hint="eastAsia" w:ascii="宋体" w:hAnsi="宋体" w:eastAsia="宋体" w:cs="宋体"/>
                <w:b/>
                <w:szCs w:val="21"/>
              </w:rPr>
            </w:pPr>
            <w:r>
              <w:rPr>
                <w:rFonts w:hint="eastAsia" w:ascii="宋体" w:hAnsi="宋体" w:eastAsia="宋体" w:cs="宋体"/>
                <w:b/>
                <w:szCs w:val="21"/>
              </w:rPr>
              <w:t>条款号</w:t>
            </w: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Cs w:val="21"/>
              </w:rPr>
            </w:pPr>
            <w:r>
              <w:rPr>
                <w:rFonts w:hint="eastAsia" w:ascii="宋体" w:hAnsi="宋体" w:eastAsia="宋体" w:cs="宋体"/>
                <w:b/>
                <w:szCs w:val="21"/>
              </w:rPr>
              <w:t>条款内容</w:t>
            </w:r>
          </w:p>
        </w:tc>
        <w:tc>
          <w:tcPr>
            <w:tcW w:w="49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Cs w:val="21"/>
              </w:rPr>
            </w:pPr>
            <w:r>
              <w:rPr>
                <w:rFonts w:hint="eastAsia" w:ascii="宋体" w:hAnsi="宋体" w:eastAsia="宋体" w:cs="宋体"/>
                <w:b/>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4" w:hRule="atLeast"/>
          <w:jc w:val="center"/>
        </w:trPr>
        <w:tc>
          <w:tcPr>
            <w:tcW w:w="1933" w:type="dxa"/>
            <w:gridSpan w:val="2"/>
            <w:tcBorders>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2.2.1</w:t>
            </w:r>
          </w:p>
        </w:tc>
        <w:tc>
          <w:tcPr>
            <w:tcW w:w="2680" w:type="dxa"/>
            <w:tcBorders>
              <w:top w:val="single" w:color="auto" w:sz="4" w:space="0"/>
              <w:left w:val="single" w:color="auto" w:sz="4" w:space="0"/>
              <w:bottom w:val="single" w:color="auto" w:sz="4" w:space="0"/>
              <w:right w:val="single" w:color="auto" w:sz="4" w:space="0"/>
            </w:tcBorders>
            <w:vAlign w:val="center"/>
          </w:tcPr>
          <w:p>
            <w:pPr>
              <w:ind w:firstLine="630" w:firstLineChars="300"/>
              <w:rPr>
                <w:rFonts w:hint="eastAsia" w:ascii="宋体" w:hAnsi="宋体" w:eastAsia="宋体" w:cs="宋体"/>
                <w:szCs w:val="21"/>
              </w:rPr>
            </w:pPr>
            <w:r>
              <w:rPr>
                <w:rFonts w:hint="eastAsia" w:ascii="宋体" w:hAnsi="宋体" w:eastAsia="宋体" w:cs="宋体"/>
                <w:szCs w:val="21"/>
              </w:rPr>
              <w:t>分值构成</w:t>
            </w:r>
          </w:p>
          <w:p>
            <w:pPr>
              <w:jc w:val="center"/>
              <w:rPr>
                <w:rFonts w:hint="eastAsia" w:ascii="宋体" w:hAnsi="宋体" w:eastAsia="宋体" w:cs="宋体"/>
                <w:szCs w:val="21"/>
              </w:rPr>
            </w:pPr>
            <w:r>
              <w:rPr>
                <w:rFonts w:hint="eastAsia" w:ascii="宋体" w:hAnsi="宋体" w:eastAsia="宋体" w:cs="宋体"/>
                <w:szCs w:val="21"/>
              </w:rPr>
              <w:t>(总分100分)</w:t>
            </w:r>
          </w:p>
        </w:tc>
        <w:tc>
          <w:tcPr>
            <w:tcW w:w="49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综合得分组成内容如下：</w:t>
            </w:r>
          </w:p>
          <w:p>
            <w:pPr>
              <w:ind w:left="80"/>
              <w:rPr>
                <w:rFonts w:hint="eastAsia" w:ascii="宋体" w:hAnsi="宋体" w:eastAsia="宋体" w:cs="宋体"/>
                <w:szCs w:val="21"/>
              </w:rPr>
            </w:pPr>
            <w:r>
              <w:rPr>
                <w:rFonts w:hint="eastAsia" w:ascii="宋体" w:hAnsi="宋体" w:eastAsia="宋体" w:cs="宋体"/>
                <w:szCs w:val="21"/>
              </w:rPr>
              <w:t>A资信业绩部分：60分</w:t>
            </w:r>
          </w:p>
          <w:p>
            <w:pPr>
              <w:ind w:left="80"/>
              <w:rPr>
                <w:rFonts w:hint="eastAsia" w:ascii="宋体" w:hAnsi="宋体" w:eastAsia="宋体" w:cs="宋体"/>
                <w:szCs w:val="21"/>
              </w:rPr>
            </w:pPr>
            <w:r>
              <w:rPr>
                <w:rFonts w:hint="eastAsia" w:ascii="宋体" w:hAnsi="宋体" w:eastAsia="宋体" w:cs="宋体"/>
                <w:szCs w:val="21"/>
              </w:rPr>
              <w:t>B施工图审查技术方案部分：35分</w:t>
            </w:r>
          </w:p>
          <w:p>
            <w:pPr>
              <w:ind w:left="80"/>
              <w:rPr>
                <w:rFonts w:hint="eastAsia" w:ascii="宋体" w:hAnsi="宋体" w:eastAsia="宋体" w:cs="宋体"/>
                <w:szCs w:val="21"/>
              </w:rPr>
            </w:pPr>
            <w:r>
              <w:rPr>
                <w:rFonts w:hint="eastAsia" w:ascii="宋体" w:hAnsi="宋体" w:eastAsia="宋体" w:cs="宋体"/>
                <w:szCs w:val="21"/>
              </w:rPr>
              <w:t>C投标报价：5分</w:t>
            </w:r>
          </w:p>
          <w:p>
            <w:pPr>
              <w:rPr>
                <w:rFonts w:hint="eastAsia" w:ascii="宋体" w:hAnsi="宋体" w:eastAsia="宋体" w:cs="宋体"/>
                <w:szCs w:val="21"/>
              </w:rPr>
            </w:pPr>
            <w:r>
              <w:rPr>
                <w:rFonts w:hint="eastAsia" w:ascii="宋体" w:hAnsi="宋体" w:eastAsia="宋体" w:cs="宋体"/>
                <w:szCs w:val="21"/>
              </w:rPr>
              <w:t>其他评分因素：无</w:t>
            </w:r>
          </w:p>
          <w:p>
            <w:pPr>
              <w:rPr>
                <w:rFonts w:hint="eastAsia" w:ascii="宋体" w:hAnsi="宋体" w:eastAsia="宋体" w:cs="宋体"/>
                <w:b/>
                <w:szCs w:val="21"/>
              </w:rPr>
            </w:pPr>
            <w:r>
              <w:rPr>
                <w:rFonts w:hint="eastAsia" w:ascii="宋体" w:hAnsi="宋体" w:eastAsia="宋体" w:cs="宋体"/>
                <w:szCs w:val="21"/>
              </w:rPr>
              <w:t>投标人总得分=投标人（A+B+C）项得分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933" w:type="dxa"/>
            <w:gridSpan w:val="2"/>
            <w:tcBorders>
              <w:top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2.2.2</w:t>
            </w: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评标基准价计算方法</w:t>
            </w:r>
          </w:p>
        </w:tc>
        <w:tc>
          <w:tcPr>
            <w:tcW w:w="490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Cs w:val="21"/>
              </w:rPr>
            </w:pPr>
            <w:r>
              <w:rPr>
                <w:rFonts w:hint="eastAsia" w:ascii="宋体" w:hAnsi="宋体" w:eastAsia="宋体" w:cs="宋体"/>
                <w:szCs w:val="21"/>
              </w:rPr>
              <w:t>以最高投标限价作为评标基准价。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4" w:hRule="atLeast"/>
          <w:jc w:val="center"/>
        </w:trPr>
        <w:tc>
          <w:tcPr>
            <w:tcW w:w="1933" w:type="dxa"/>
            <w:gridSpan w:val="2"/>
            <w:tcBorders>
              <w:top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2.2.3</w:t>
            </w:r>
          </w:p>
        </w:tc>
        <w:tc>
          <w:tcPr>
            <w:tcW w:w="268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投标报价的偏差率</w:t>
            </w:r>
          </w:p>
          <w:p>
            <w:pPr>
              <w:jc w:val="center"/>
              <w:rPr>
                <w:rFonts w:hint="eastAsia" w:ascii="宋体" w:hAnsi="宋体" w:eastAsia="宋体" w:cs="宋体"/>
                <w:szCs w:val="21"/>
              </w:rPr>
            </w:pPr>
            <w:r>
              <w:rPr>
                <w:rFonts w:hint="eastAsia" w:ascii="宋体" w:hAnsi="宋体" w:eastAsia="宋体" w:cs="宋体"/>
                <w:szCs w:val="21"/>
              </w:rPr>
              <w:t>计算公式</w:t>
            </w:r>
          </w:p>
        </w:tc>
        <w:tc>
          <w:tcPr>
            <w:tcW w:w="4909" w:type="dxa"/>
            <w:tcBorders>
              <w:top w:val="single" w:color="auto" w:sz="4" w:space="0"/>
              <w:left w:val="single" w:color="auto" w:sz="4" w:space="0"/>
              <w:right w:val="single" w:color="auto" w:sz="4" w:space="0"/>
            </w:tcBorders>
            <w:vAlign w:val="center"/>
          </w:tcPr>
          <w:p>
            <w:pPr>
              <w:jc w:val="left"/>
              <w:rPr>
                <w:rFonts w:hint="eastAsia" w:ascii="宋体" w:hAnsi="宋体" w:eastAsia="宋体" w:cs="宋体"/>
                <w:szCs w:val="21"/>
              </w:rPr>
            </w:pPr>
            <w:r>
              <w:rPr>
                <w:rFonts w:hint="eastAsia" w:ascii="宋体" w:hAnsi="宋体" w:eastAsia="宋体" w:cs="宋体"/>
                <w:szCs w:val="21"/>
              </w:rPr>
              <w:t>偏差率=100% ×（投标人有效投标报价-评标基准价）/评标基准价（偏差率出现小数点时，保留小数点后2位，第三位小数四舍五入）</w:t>
            </w:r>
          </w:p>
        </w:tc>
      </w:tr>
    </w:tbl>
    <w:p>
      <w:pPr>
        <w:rPr>
          <w:rFonts w:eastAsia="Times New Roman"/>
          <w:vanish/>
        </w:rPr>
      </w:pPr>
    </w:p>
    <w:p>
      <w:pPr>
        <w:rPr>
          <w:rFonts w:hint="eastAsia" w:ascii="宋体" w:hAnsi="宋体"/>
        </w:rPr>
      </w:pPr>
    </w:p>
    <w:p>
      <w:pPr>
        <w:pStyle w:val="2"/>
        <w:rPr>
          <w:rFonts w:hint="eastAsia" w:ascii="宋体" w:hAnsi="宋体"/>
        </w:rPr>
      </w:pPr>
    </w:p>
    <w:p>
      <w:pPr>
        <w:rPr>
          <w:rFonts w:hint="eastAsia" w:ascii="宋体" w:hAnsi="宋体"/>
        </w:rPr>
      </w:pPr>
    </w:p>
    <w:p>
      <w:pPr>
        <w:pStyle w:val="2"/>
        <w:rPr>
          <w:rFonts w:hint="eastAsia" w:ascii="宋体" w:hAnsi="宋体"/>
        </w:rPr>
      </w:pPr>
    </w:p>
    <w:p>
      <w:pPr>
        <w:rPr>
          <w:rFonts w:hint="eastAsia" w:ascii="宋体" w:hAnsi="宋体"/>
        </w:rPr>
      </w:pPr>
    </w:p>
    <w:p>
      <w:pPr>
        <w:pStyle w:val="2"/>
        <w:rPr>
          <w:rFonts w:hint="eastAsia" w:ascii="宋体" w:hAnsi="宋体"/>
        </w:rPr>
      </w:pPr>
    </w:p>
    <w:p>
      <w:pPr>
        <w:rPr>
          <w:rFonts w:hint="eastAsia" w:ascii="宋体" w:hAnsi="宋体"/>
        </w:rPr>
      </w:pPr>
    </w:p>
    <w:p>
      <w:pPr>
        <w:pStyle w:val="2"/>
        <w:rPr>
          <w:rFonts w:hint="eastAsia" w:ascii="宋体" w:hAnsi="宋体"/>
        </w:rPr>
      </w:pPr>
    </w:p>
    <w:p>
      <w:pPr>
        <w:rPr>
          <w:rFonts w:hint="eastAsia" w:ascii="宋体" w:hAnsi="宋体"/>
        </w:rPr>
      </w:pPr>
    </w:p>
    <w:p>
      <w:pPr>
        <w:pStyle w:val="2"/>
        <w:rPr>
          <w:rFonts w:hint="eastAsia" w:ascii="宋体" w:hAnsi="宋体"/>
        </w:rPr>
      </w:pPr>
    </w:p>
    <w:p>
      <w:pPr>
        <w:rPr>
          <w:rFonts w:hint="eastAsia" w:ascii="宋体" w:hAnsi="宋体"/>
        </w:rPr>
      </w:pPr>
    </w:p>
    <w:p>
      <w:pPr>
        <w:pStyle w:val="2"/>
        <w:rPr>
          <w:rFonts w:hint="eastAsia" w:ascii="宋体" w:hAnsi="宋体"/>
        </w:rPr>
      </w:pPr>
    </w:p>
    <w:p>
      <w:pPr>
        <w:rPr>
          <w:rFonts w:hint="eastAsia" w:ascii="宋体" w:hAnsi="宋体"/>
        </w:rPr>
      </w:pPr>
    </w:p>
    <w:p>
      <w:pPr>
        <w:pStyle w:val="2"/>
        <w:rPr>
          <w:rFonts w:hint="eastAsia" w:ascii="宋体" w:hAnsi="宋体"/>
        </w:rPr>
      </w:pPr>
    </w:p>
    <w:p>
      <w:pPr>
        <w:rPr>
          <w:rFonts w:hint="eastAsia" w:ascii="宋体" w:hAnsi="宋体"/>
        </w:rPr>
      </w:pPr>
    </w:p>
    <w:tbl>
      <w:tblPr>
        <w:tblStyle w:val="38"/>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230"/>
        <w:gridCol w:w="1421"/>
        <w:gridCol w:w="6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szCs w:val="21"/>
              </w:rPr>
            </w:pPr>
            <w:r>
              <w:rPr>
                <w:rFonts w:hint="eastAsia" w:ascii="宋体" w:hAnsi="宋体" w:eastAsia="宋体" w:cs="宋体"/>
                <w:b/>
                <w:szCs w:val="21"/>
              </w:rPr>
              <w:t>条款号</w:t>
            </w:r>
          </w:p>
        </w:tc>
        <w:tc>
          <w:tcPr>
            <w:tcW w:w="265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Cs w:val="21"/>
              </w:rPr>
            </w:pPr>
            <w:r>
              <w:rPr>
                <w:rFonts w:hint="eastAsia" w:ascii="宋体" w:hAnsi="宋体" w:eastAsia="宋体" w:cs="宋体"/>
                <w:b/>
                <w:szCs w:val="21"/>
              </w:rPr>
              <w:t>评分因素</w:t>
            </w:r>
          </w:p>
        </w:tc>
        <w:tc>
          <w:tcPr>
            <w:tcW w:w="62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w w:val="99"/>
                <w:szCs w:val="21"/>
              </w:rPr>
            </w:pPr>
            <w:r>
              <w:rPr>
                <w:rFonts w:hint="eastAsia" w:ascii="宋体" w:hAnsi="宋体" w:eastAsia="宋体" w:cs="宋体"/>
                <w:b/>
                <w:w w:val="99"/>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916" w:type="dxa"/>
            <w:vMerge w:val="restart"/>
            <w:tcBorders>
              <w:top w:val="single" w:color="auto" w:sz="4" w:space="0"/>
              <w:left w:val="single" w:color="auto" w:sz="4" w:space="0"/>
              <w:bottom w:val="nil"/>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2.2.4</w:t>
            </w:r>
          </w:p>
          <w:p>
            <w:pPr>
              <w:rPr>
                <w:rFonts w:hint="eastAsia" w:ascii="宋体" w:hAnsi="宋体" w:eastAsia="宋体" w:cs="宋体"/>
                <w:szCs w:val="21"/>
              </w:rPr>
            </w:pPr>
            <w:r>
              <w:rPr>
                <w:rFonts w:hint="eastAsia" w:ascii="宋体" w:hAnsi="宋体" w:eastAsia="宋体" w:cs="宋体"/>
                <w:szCs w:val="21"/>
              </w:rPr>
              <w:t>（1）</w:t>
            </w:r>
          </w:p>
        </w:tc>
        <w:tc>
          <w:tcPr>
            <w:tcW w:w="1230" w:type="dxa"/>
            <w:vMerge w:val="restart"/>
            <w:tcBorders>
              <w:top w:val="single" w:color="auto" w:sz="4" w:space="0"/>
              <w:left w:val="single" w:color="auto" w:sz="4" w:space="0"/>
              <w:bottom w:val="nil"/>
              <w:right w:val="single" w:color="auto" w:sz="4" w:space="0"/>
            </w:tcBorders>
            <w:vAlign w:val="center"/>
          </w:tcPr>
          <w:p>
            <w:pPr>
              <w:ind w:right="36" w:rightChars="17"/>
              <w:jc w:val="center"/>
              <w:rPr>
                <w:rFonts w:hint="eastAsia" w:ascii="宋体" w:hAnsi="宋体" w:eastAsia="宋体" w:cs="宋体"/>
                <w:szCs w:val="21"/>
              </w:rPr>
            </w:pPr>
            <w:r>
              <w:rPr>
                <w:rFonts w:hint="eastAsia" w:ascii="宋体" w:hAnsi="宋体" w:eastAsia="宋体" w:cs="宋体"/>
                <w:szCs w:val="21"/>
              </w:rPr>
              <w:t>资信业绩评分标准</w:t>
            </w:r>
          </w:p>
          <w:p>
            <w:pPr>
              <w:ind w:right="36" w:rightChars="17"/>
              <w:jc w:val="center"/>
              <w:rPr>
                <w:rFonts w:hint="eastAsia" w:ascii="宋体" w:hAnsi="宋体" w:eastAsia="宋体" w:cs="宋体"/>
                <w:szCs w:val="21"/>
              </w:rPr>
            </w:pPr>
            <w:r>
              <w:rPr>
                <w:rFonts w:hint="eastAsia" w:ascii="宋体" w:hAnsi="宋体" w:eastAsia="宋体" w:cs="宋体"/>
                <w:szCs w:val="21"/>
              </w:rPr>
              <w:t>（60分）</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cs="宋体"/>
                <w:szCs w:val="21"/>
                <w:lang w:eastAsia="zh-CN"/>
              </w:rPr>
              <w:t>项目</w:t>
            </w:r>
            <w:r>
              <w:rPr>
                <w:rFonts w:hint="eastAsia" w:ascii="宋体" w:hAnsi="宋体" w:eastAsia="宋体" w:cs="宋体"/>
                <w:szCs w:val="21"/>
              </w:rPr>
              <w:t>获奖</w:t>
            </w:r>
          </w:p>
          <w:p>
            <w:pPr>
              <w:jc w:val="center"/>
              <w:rPr>
                <w:rFonts w:hint="eastAsia" w:ascii="宋体" w:hAnsi="宋体" w:eastAsia="宋体" w:cs="宋体"/>
                <w:szCs w:val="21"/>
              </w:rPr>
            </w:pPr>
            <w:r>
              <w:rPr>
                <w:rFonts w:hint="eastAsia" w:ascii="宋体" w:hAnsi="宋体" w:eastAsia="宋体" w:cs="宋体"/>
                <w:szCs w:val="21"/>
              </w:rPr>
              <w:t>（25分）</w:t>
            </w:r>
          </w:p>
        </w:tc>
        <w:tc>
          <w:tcPr>
            <w:tcW w:w="62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rPr>
                <w:rFonts w:hint="eastAsia" w:ascii="宋体" w:hAnsi="宋体" w:eastAsia="宋体" w:cs="宋体"/>
                <w:szCs w:val="21"/>
              </w:rPr>
            </w:pPr>
            <w:r>
              <w:rPr>
                <w:rFonts w:hint="eastAsia" w:ascii="宋体" w:hAnsi="宋体" w:eastAsia="宋体" w:cs="宋体"/>
                <w:szCs w:val="21"/>
              </w:rPr>
              <w:t>投标人所承接的项目，自2017年1月1日至今获得施工图审查类</w:t>
            </w:r>
            <w:r>
              <w:rPr>
                <w:rFonts w:hint="eastAsia" w:ascii="宋体" w:hAnsi="宋体" w:cs="宋体"/>
                <w:szCs w:val="21"/>
                <w:lang w:eastAsia="zh-CN"/>
              </w:rPr>
              <w:t>国家</w:t>
            </w:r>
            <w:r>
              <w:rPr>
                <w:rFonts w:hint="eastAsia" w:ascii="宋体" w:hAnsi="宋体" w:eastAsia="宋体" w:cs="宋体"/>
                <w:szCs w:val="21"/>
              </w:rPr>
              <w:t>级奖项的，每项得</w:t>
            </w:r>
            <w:r>
              <w:rPr>
                <w:rFonts w:hint="eastAsia" w:ascii="宋体" w:hAnsi="宋体" w:cs="宋体"/>
                <w:szCs w:val="21"/>
                <w:lang w:val="en-US" w:eastAsia="zh-CN"/>
              </w:rPr>
              <w:t>12</w:t>
            </w:r>
            <w:r>
              <w:rPr>
                <w:rFonts w:hint="eastAsia" w:ascii="宋体" w:hAnsi="宋体" w:eastAsia="宋体" w:cs="宋体"/>
                <w:szCs w:val="21"/>
              </w:rPr>
              <w:t>分</w:t>
            </w:r>
            <w:r>
              <w:rPr>
                <w:rFonts w:hint="eastAsia" w:ascii="宋体" w:hAnsi="宋体" w:cs="宋体"/>
                <w:szCs w:val="21"/>
                <w:lang w:eastAsia="zh-CN"/>
              </w:rPr>
              <w:t>；</w:t>
            </w:r>
            <w:r>
              <w:rPr>
                <w:rFonts w:hint="eastAsia" w:ascii="宋体" w:hAnsi="宋体" w:eastAsia="宋体" w:cs="宋体"/>
                <w:szCs w:val="21"/>
              </w:rPr>
              <w:t>获得施工图审查类省级奖项的，每项得</w:t>
            </w:r>
            <w:r>
              <w:rPr>
                <w:rFonts w:ascii="宋体" w:hAnsi="宋体" w:eastAsia="宋体" w:cs="宋体"/>
                <w:szCs w:val="21"/>
              </w:rPr>
              <w:t>8</w:t>
            </w:r>
            <w:r>
              <w:rPr>
                <w:rFonts w:hint="eastAsia" w:ascii="宋体" w:hAnsi="宋体" w:eastAsia="宋体" w:cs="宋体"/>
                <w:szCs w:val="21"/>
              </w:rPr>
              <w:t>分；获得施工图审查类市</w:t>
            </w:r>
            <w:r>
              <w:rPr>
                <w:rFonts w:hint="eastAsia" w:ascii="宋体" w:hAnsi="宋体" w:cs="宋体"/>
                <w:szCs w:val="21"/>
                <w:lang w:eastAsia="zh-CN"/>
              </w:rPr>
              <w:t>级</w:t>
            </w:r>
            <w:r>
              <w:rPr>
                <w:rFonts w:hint="eastAsia" w:ascii="宋体" w:hAnsi="宋体" w:eastAsia="宋体" w:cs="宋体"/>
                <w:szCs w:val="21"/>
              </w:rPr>
              <w:t>（含副省级）奖项的，每项得</w:t>
            </w:r>
            <w:r>
              <w:rPr>
                <w:rFonts w:hint="eastAsia" w:ascii="宋体" w:hAnsi="宋体" w:cs="宋体"/>
                <w:szCs w:val="21"/>
                <w:lang w:val="en-US" w:eastAsia="zh-CN"/>
              </w:rPr>
              <w:t>4</w:t>
            </w:r>
            <w:r>
              <w:rPr>
                <w:rFonts w:hint="eastAsia" w:ascii="宋体" w:hAnsi="宋体" w:eastAsia="宋体" w:cs="宋体"/>
                <w:szCs w:val="21"/>
              </w:rPr>
              <w:t>分。</w:t>
            </w:r>
          </w:p>
          <w:p>
            <w:pPr>
              <w:pStyle w:val="2"/>
              <w:rPr>
                <w:rFonts w:hint="eastAsia" w:ascii="宋体" w:hAnsi="宋体" w:eastAsia="宋体" w:cs="宋体"/>
              </w:rPr>
            </w:pPr>
            <w:r>
              <w:rPr>
                <w:rFonts w:hint="eastAsia" w:ascii="宋体" w:hAnsi="宋体" w:eastAsia="宋体" w:cs="宋体"/>
                <w:szCs w:val="21"/>
              </w:rPr>
              <w:t>本项最多得25分，同一项目按最高级别的奖项计分，不重复计分。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jc w:val="center"/>
        </w:trPr>
        <w:tc>
          <w:tcPr>
            <w:tcW w:w="916" w:type="dxa"/>
            <w:vMerge w:val="continue"/>
            <w:tcBorders>
              <w:top w:val="nil"/>
              <w:left w:val="single" w:color="auto" w:sz="4" w:space="0"/>
              <w:bottom w:val="nil"/>
              <w:right w:val="single" w:color="auto" w:sz="4" w:space="0"/>
            </w:tcBorders>
            <w:vAlign w:val="center"/>
          </w:tcPr>
          <w:p>
            <w:pPr>
              <w:rPr>
                <w:rFonts w:hint="eastAsia" w:ascii="宋体" w:hAnsi="宋体" w:eastAsia="宋体" w:cs="宋体"/>
                <w:szCs w:val="21"/>
              </w:rPr>
            </w:pPr>
          </w:p>
        </w:tc>
        <w:tc>
          <w:tcPr>
            <w:tcW w:w="1230" w:type="dxa"/>
            <w:vMerge w:val="continue"/>
            <w:tcBorders>
              <w:top w:val="nil"/>
              <w:left w:val="single" w:color="auto" w:sz="4" w:space="0"/>
              <w:bottom w:val="nil"/>
              <w:right w:val="single" w:color="auto" w:sz="4" w:space="0"/>
            </w:tcBorders>
            <w:vAlign w:val="center"/>
          </w:tcPr>
          <w:p>
            <w:pPr>
              <w:jc w:val="center"/>
              <w:rPr>
                <w:rFonts w:hint="eastAsia" w:ascii="宋体" w:hAnsi="宋体" w:eastAsia="宋体" w:cs="宋体"/>
                <w:szCs w:val="21"/>
              </w:rPr>
            </w:pP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企业业绩</w:t>
            </w:r>
          </w:p>
          <w:p>
            <w:pPr>
              <w:jc w:val="center"/>
              <w:rPr>
                <w:rFonts w:hint="eastAsia" w:ascii="宋体" w:hAnsi="宋体" w:eastAsia="宋体" w:cs="宋体"/>
                <w:szCs w:val="21"/>
              </w:rPr>
            </w:pPr>
            <w:r>
              <w:rPr>
                <w:rFonts w:hint="eastAsia" w:ascii="宋体" w:hAnsi="宋体" w:eastAsia="宋体" w:cs="宋体"/>
                <w:szCs w:val="21"/>
              </w:rPr>
              <w:t>（20分）</w:t>
            </w:r>
          </w:p>
        </w:tc>
        <w:tc>
          <w:tcPr>
            <w:tcW w:w="62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rPr>
                <w:rFonts w:hint="eastAsia" w:ascii="宋体" w:hAnsi="宋体" w:eastAsia="宋体" w:cs="宋体"/>
                <w:szCs w:val="21"/>
              </w:rPr>
            </w:pPr>
            <w:r>
              <w:rPr>
                <w:rFonts w:hint="eastAsia" w:ascii="宋体" w:hAnsi="宋体" w:eastAsia="宋体" w:cs="宋体"/>
                <w:szCs w:val="21"/>
              </w:rPr>
              <w:t>投标人自2017年1月1日至今参与过类似工程且单项合同价≥70万元的施工图审查业绩的，每项得2分；</w:t>
            </w:r>
          </w:p>
          <w:p>
            <w:pPr>
              <w:tabs>
                <w:tab w:val="left" w:pos="720"/>
              </w:tabs>
              <w:snapToGrid w:val="0"/>
              <w:rPr>
                <w:rFonts w:hint="eastAsia" w:ascii="宋体" w:hAnsi="宋体" w:eastAsia="宋体" w:cs="宋体"/>
                <w:szCs w:val="21"/>
              </w:rPr>
            </w:pPr>
            <w:r>
              <w:rPr>
                <w:rFonts w:hint="eastAsia" w:ascii="宋体" w:hAnsi="宋体" w:eastAsia="宋体" w:cs="宋体"/>
                <w:szCs w:val="21"/>
              </w:rPr>
              <w:t>投标人自2017年1月1日至今参与过类似工程且单项合同价50（不含）-70（不含）万元的施工图审查业绩的，每项得1分；</w:t>
            </w:r>
          </w:p>
          <w:p>
            <w:pPr>
              <w:tabs>
                <w:tab w:val="left" w:pos="720"/>
              </w:tabs>
              <w:snapToGrid w:val="0"/>
              <w:rPr>
                <w:rFonts w:hint="eastAsia" w:ascii="宋体" w:hAnsi="宋体" w:eastAsia="宋体" w:cs="宋体"/>
                <w:szCs w:val="21"/>
              </w:rPr>
            </w:pPr>
            <w:r>
              <w:rPr>
                <w:rFonts w:hint="eastAsia" w:ascii="宋体" w:hAnsi="宋体" w:eastAsia="宋体" w:cs="宋体"/>
                <w:szCs w:val="21"/>
              </w:rPr>
              <w:t>投标人自2017年1月1日至今参与过类似工程且单项合同价≤50万元的施工图审查业绩的，每项得0.5分。</w:t>
            </w:r>
          </w:p>
          <w:p>
            <w:pPr>
              <w:pStyle w:val="2"/>
              <w:rPr>
                <w:rFonts w:hint="eastAsia" w:ascii="宋体" w:hAnsi="宋体" w:eastAsia="宋体" w:cs="宋体"/>
              </w:rPr>
            </w:pPr>
            <w:r>
              <w:rPr>
                <w:rFonts w:hint="eastAsia" w:ascii="宋体" w:hAnsi="宋体" w:eastAsia="宋体" w:cs="宋体"/>
                <w:szCs w:val="21"/>
              </w:rPr>
              <w:t>本项最多得20分。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1" w:hRule="atLeast"/>
          <w:jc w:val="center"/>
        </w:trPr>
        <w:tc>
          <w:tcPr>
            <w:tcW w:w="916" w:type="dxa"/>
            <w:vMerge w:val="continue"/>
            <w:tcBorders>
              <w:top w:val="nil"/>
              <w:left w:val="single" w:color="auto" w:sz="4" w:space="0"/>
              <w:bottom w:val="nil"/>
              <w:right w:val="single" w:color="auto" w:sz="4" w:space="0"/>
            </w:tcBorders>
            <w:vAlign w:val="center"/>
          </w:tcPr>
          <w:p>
            <w:pPr>
              <w:rPr>
                <w:rFonts w:hint="eastAsia" w:ascii="宋体" w:hAnsi="宋体" w:eastAsia="宋体" w:cs="宋体"/>
                <w:szCs w:val="21"/>
              </w:rPr>
            </w:pPr>
          </w:p>
        </w:tc>
        <w:tc>
          <w:tcPr>
            <w:tcW w:w="1230" w:type="dxa"/>
            <w:vMerge w:val="continue"/>
            <w:tcBorders>
              <w:top w:val="nil"/>
              <w:left w:val="single" w:color="auto" w:sz="4" w:space="0"/>
              <w:bottom w:val="nil"/>
              <w:right w:val="single" w:color="auto" w:sz="4" w:space="0"/>
            </w:tcBorders>
            <w:vAlign w:val="center"/>
          </w:tcPr>
          <w:p>
            <w:pPr>
              <w:jc w:val="center"/>
              <w:rPr>
                <w:rFonts w:hint="eastAsia" w:ascii="宋体" w:hAnsi="宋体" w:eastAsia="宋体" w:cs="宋体"/>
                <w:szCs w:val="21"/>
              </w:rPr>
            </w:pP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eastAsia="zh-CN"/>
              </w:rPr>
            </w:pPr>
            <w:r>
              <w:rPr>
                <w:rFonts w:hint="eastAsia" w:ascii="宋体" w:hAnsi="宋体" w:eastAsia="宋体" w:cs="宋体"/>
                <w:szCs w:val="21"/>
              </w:rPr>
              <w:t>项目负责人</w:t>
            </w:r>
          </w:p>
          <w:p>
            <w:pPr>
              <w:jc w:val="center"/>
              <w:rPr>
                <w:rFonts w:hint="eastAsia" w:ascii="宋体" w:hAnsi="宋体" w:eastAsia="宋体" w:cs="宋体"/>
                <w:szCs w:val="21"/>
              </w:rPr>
            </w:pPr>
            <w:r>
              <w:rPr>
                <w:rFonts w:hint="eastAsia" w:ascii="宋体" w:hAnsi="宋体" w:eastAsia="宋体" w:cs="宋体"/>
                <w:szCs w:val="21"/>
              </w:rPr>
              <w:t>（5分）</w:t>
            </w:r>
          </w:p>
        </w:tc>
        <w:tc>
          <w:tcPr>
            <w:tcW w:w="6281"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rPr>
              <w:t>、所参与的施工图审查项目，自2017年1月1日至今获得施工图审查类</w:t>
            </w:r>
            <w:r>
              <w:rPr>
                <w:rFonts w:hint="eastAsia" w:ascii="宋体" w:hAnsi="宋体" w:cs="宋体"/>
                <w:szCs w:val="21"/>
                <w:lang w:eastAsia="zh-CN"/>
              </w:rPr>
              <w:t>国家</w:t>
            </w:r>
            <w:r>
              <w:rPr>
                <w:rFonts w:hint="eastAsia" w:ascii="宋体" w:hAnsi="宋体" w:eastAsia="宋体" w:cs="宋体"/>
                <w:szCs w:val="21"/>
              </w:rPr>
              <w:t>级奖项的，每项得</w:t>
            </w:r>
            <w:r>
              <w:rPr>
                <w:rFonts w:hint="eastAsia" w:ascii="宋体" w:hAnsi="宋体" w:cs="宋体"/>
                <w:szCs w:val="21"/>
                <w:lang w:val="en-US" w:eastAsia="zh-CN"/>
              </w:rPr>
              <w:t>1.5</w:t>
            </w:r>
            <w:r>
              <w:rPr>
                <w:rFonts w:hint="eastAsia" w:ascii="宋体" w:hAnsi="宋体" w:eastAsia="宋体" w:cs="宋体"/>
                <w:szCs w:val="21"/>
              </w:rPr>
              <w:t>分</w:t>
            </w:r>
            <w:r>
              <w:rPr>
                <w:rFonts w:hint="eastAsia" w:ascii="宋体" w:hAnsi="宋体" w:cs="宋体"/>
                <w:szCs w:val="21"/>
                <w:lang w:eastAsia="zh-CN"/>
              </w:rPr>
              <w:t>；获得</w:t>
            </w:r>
            <w:r>
              <w:rPr>
                <w:rFonts w:hint="eastAsia" w:ascii="宋体" w:hAnsi="宋体" w:eastAsia="宋体" w:cs="宋体"/>
                <w:szCs w:val="21"/>
              </w:rPr>
              <w:t>施工图审查类</w:t>
            </w:r>
            <w:r>
              <w:rPr>
                <w:rFonts w:hint="eastAsia" w:ascii="宋体" w:hAnsi="宋体" w:eastAsia="宋体" w:cs="宋体"/>
                <w:szCs w:val="21"/>
                <w:highlight w:val="none"/>
              </w:rPr>
              <w:t>省级奖项的</w:t>
            </w:r>
            <w:r>
              <w:rPr>
                <w:rFonts w:hint="eastAsia" w:ascii="宋体" w:hAnsi="宋体" w:eastAsia="宋体" w:cs="宋体"/>
                <w:szCs w:val="21"/>
              </w:rPr>
              <w:t>，每项得1分</w:t>
            </w:r>
            <w:r>
              <w:rPr>
                <w:rFonts w:hint="eastAsia" w:ascii="宋体" w:hAnsi="宋体" w:cs="宋体"/>
                <w:szCs w:val="21"/>
                <w:lang w:eastAsia="zh-CN"/>
              </w:rPr>
              <w:t>；</w:t>
            </w:r>
            <w:r>
              <w:rPr>
                <w:rFonts w:hint="eastAsia" w:ascii="宋体" w:hAnsi="宋体" w:eastAsia="宋体" w:cs="宋体"/>
                <w:szCs w:val="21"/>
              </w:rPr>
              <w:t>获得施工图审查类市</w:t>
            </w:r>
            <w:r>
              <w:rPr>
                <w:rFonts w:hint="eastAsia" w:ascii="宋体" w:hAnsi="宋体" w:cs="宋体"/>
                <w:szCs w:val="21"/>
                <w:lang w:eastAsia="zh-CN"/>
              </w:rPr>
              <w:t>级</w:t>
            </w:r>
            <w:r>
              <w:rPr>
                <w:rFonts w:hint="eastAsia" w:ascii="宋体" w:hAnsi="宋体" w:eastAsia="宋体" w:cs="宋体"/>
                <w:szCs w:val="21"/>
              </w:rPr>
              <w:t>（含副省级）奖项的</w:t>
            </w:r>
            <w:r>
              <w:rPr>
                <w:rFonts w:hint="eastAsia" w:ascii="宋体" w:hAnsi="宋体" w:cs="宋体"/>
                <w:szCs w:val="21"/>
                <w:lang w:eastAsia="zh-CN"/>
              </w:rPr>
              <w:t>，每项得</w:t>
            </w:r>
            <w:r>
              <w:rPr>
                <w:rFonts w:hint="eastAsia" w:ascii="宋体" w:hAnsi="宋体" w:cs="宋体"/>
                <w:szCs w:val="21"/>
                <w:lang w:val="en-US" w:eastAsia="zh-CN"/>
              </w:rPr>
              <w:t>0.5分。</w:t>
            </w:r>
            <w:r>
              <w:rPr>
                <w:rFonts w:hint="eastAsia" w:ascii="宋体" w:hAnsi="宋体" w:eastAsia="宋体" w:cs="宋体"/>
                <w:szCs w:val="21"/>
              </w:rPr>
              <w:t>本项最多得1</w:t>
            </w:r>
            <w:r>
              <w:rPr>
                <w:rFonts w:hint="eastAsia" w:ascii="宋体" w:hAnsi="宋体" w:cs="宋体"/>
                <w:szCs w:val="21"/>
                <w:lang w:val="en-US" w:eastAsia="zh-CN"/>
              </w:rPr>
              <w:t>.5</w:t>
            </w:r>
            <w:r>
              <w:rPr>
                <w:rFonts w:hint="eastAsia" w:ascii="宋体" w:hAnsi="宋体" w:eastAsia="宋体" w:cs="宋体"/>
                <w:szCs w:val="21"/>
              </w:rPr>
              <w:t>分；</w:t>
            </w:r>
          </w:p>
          <w:p>
            <w:pPr>
              <w:tabs>
                <w:tab w:val="left" w:pos="720"/>
              </w:tabs>
              <w:snapToGrid w:val="0"/>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自2017年1月1日至今参与过类似工程且单项合同价≥70万元的施工图审查业绩的，每项得2分；自2017年1月1日至今参与过类似工程且单项合同价50（不含）-70（不含）万元的施工图审查业绩的，每项得1分；自2017年1月1日至今参与过类似工程且单项合同价≤50万元的施工图审查业绩的，每项得0.5分。本项最多得</w:t>
            </w:r>
            <w:r>
              <w:rPr>
                <w:rFonts w:hint="eastAsia" w:ascii="宋体" w:hAnsi="宋体" w:cs="宋体"/>
                <w:szCs w:val="21"/>
                <w:lang w:val="en-US" w:eastAsia="zh-CN"/>
              </w:rPr>
              <w:t>3.5</w:t>
            </w:r>
            <w:r>
              <w:rPr>
                <w:rFonts w:hint="eastAsia" w:ascii="宋体" w:hAnsi="宋体" w:eastAsia="宋体" w:cs="宋体"/>
                <w:szCs w:val="21"/>
              </w:rPr>
              <w:t>分。</w:t>
            </w:r>
          </w:p>
          <w:p>
            <w:pPr>
              <w:widowControl/>
              <w:rPr>
                <w:rFonts w:hint="eastAsia" w:ascii="宋体" w:hAnsi="宋体" w:eastAsia="宋体" w:cs="宋体"/>
                <w:szCs w:val="21"/>
              </w:rPr>
            </w:pPr>
            <w:r>
              <w:rPr>
                <w:rFonts w:hint="eastAsia" w:ascii="宋体" w:hAnsi="宋体" w:eastAsia="宋体" w:cs="宋体"/>
                <w:szCs w:val="21"/>
              </w:rPr>
              <w:t>本大项合计最多得5分。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jc w:val="center"/>
        </w:trPr>
        <w:tc>
          <w:tcPr>
            <w:tcW w:w="916" w:type="dxa"/>
            <w:vMerge w:val="continue"/>
            <w:tcBorders>
              <w:top w:val="nil"/>
              <w:left w:val="single" w:color="auto" w:sz="4" w:space="0"/>
              <w:bottom w:val="nil"/>
              <w:right w:val="single" w:color="auto" w:sz="4" w:space="0"/>
            </w:tcBorders>
            <w:vAlign w:val="center"/>
          </w:tcPr>
          <w:p>
            <w:pPr>
              <w:rPr>
                <w:rFonts w:hint="eastAsia" w:ascii="宋体" w:hAnsi="宋体" w:eastAsia="宋体" w:cs="宋体"/>
                <w:szCs w:val="21"/>
              </w:rPr>
            </w:pPr>
          </w:p>
        </w:tc>
        <w:tc>
          <w:tcPr>
            <w:tcW w:w="1230" w:type="dxa"/>
            <w:vMerge w:val="continue"/>
            <w:tcBorders>
              <w:top w:val="nil"/>
              <w:left w:val="single" w:color="auto" w:sz="4" w:space="0"/>
              <w:bottom w:val="nil"/>
              <w:right w:val="single" w:color="auto" w:sz="4" w:space="0"/>
            </w:tcBorders>
            <w:vAlign w:val="center"/>
          </w:tcPr>
          <w:p>
            <w:pPr>
              <w:jc w:val="center"/>
              <w:rPr>
                <w:rFonts w:hint="eastAsia" w:ascii="宋体" w:hAnsi="宋体" w:eastAsia="宋体" w:cs="宋体"/>
                <w:szCs w:val="21"/>
              </w:rPr>
            </w:pP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各专业技术人员（不含项目负责人）</w:t>
            </w:r>
          </w:p>
          <w:p>
            <w:pPr>
              <w:jc w:val="center"/>
              <w:rPr>
                <w:rFonts w:hint="eastAsia" w:ascii="宋体" w:hAnsi="宋体" w:eastAsia="宋体" w:cs="宋体"/>
                <w:szCs w:val="21"/>
              </w:rPr>
            </w:pPr>
            <w:r>
              <w:rPr>
                <w:rFonts w:hint="eastAsia" w:ascii="宋体" w:hAnsi="宋体" w:eastAsia="宋体" w:cs="宋体"/>
                <w:szCs w:val="21"/>
              </w:rPr>
              <w:t>(10分)</w:t>
            </w:r>
          </w:p>
        </w:tc>
        <w:tc>
          <w:tcPr>
            <w:tcW w:w="6281"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eastAsia="宋体" w:cs="宋体"/>
                <w:szCs w:val="21"/>
              </w:rPr>
            </w:pPr>
            <w:r>
              <w:rPr>
                <w:rFonts w:hint="eastAsia" w:ascii="宋体" w:hAnsi="宋体" w:eastAsia="宋体" w:cs="宋体"/>
                <w:szCs w:val="21"/>
              </w:rPr>
              <w:t>满足基本人员要求（详见投标文件格式：拟投入本项目主要人员汇总表）的基础上：</w:t>
            </w:r>
          </w:p>
          <w:p>
            <w:pPr>
              <w:widowControl/>
              <w:snapToGrid w:val="0"/>
              <w:rPr>
                <w:rFonts w:hint="eastAsia" w:ascii="宋体" w:hAnsi="宋体" w:eastAsia="宋体" w:cs="宋体"/>
                <w:szCs w:val="21"/>
              </w:rPr>
            </w:pPr>
            <w:r>
              <w:rPr>
                <w:rFonts w:hint="eastAsia" w:ascii="宋体" w:hAnsi="宋体" w:eastAsia="宋体" w:cs="宋体"/>
                <w:szCs w:val="21"/>
              </w:rPr>
              <w:t>1、自2017年1月1日至今</w:t>
            </w:r>
            <w:r>
              <w:rPr>
                <w:rFonts w:hint="eastAsia" w:ascii="宋体" w:hAnsi="宋体" w:cs="宋体"/>
                <w:szCs w:val="21"/>
                <w:lang w:eastAsia="zh-CN"/>
              </w:rPr>
              <w:t>，专业技术人员承接过的项目</w:t>
            </w:r>
            <w:r>
              <w:rPr>
                <w:rFonts w:hint="eastAsia" w:ascii="宋体" w:hAnsi="宋体" w:eastAsia="宋体" w:cs="宋体"/>
                <w:szCs w:val="21"/>
              </w:rPr>
              <w:t>获得施工图审查类</w:t>
            </w:r>
            <w:r>
              <w:rPr>
                <w:rFonts w:hint="eastAsia" w:ascii="宋体" w:hAnsi="宋体" w:cs="宋体"/>
                <w:szCs w:val="21"/>
                <w:lang w:eastAsia="zh-CN"/>
              </w:rPr>
              <w:t>国家</w:t>
            </w:r>
            <w:r>
              <w:rPr>
                <w:rFonts w:hint="eastAsia" w:ascii="宋体" w:hAnsi="宋体" w:eastAsia="宋体" w:cs="宋体"/>
                <w:szCs w:val="21"/>
              </w:rPr>
              <w:t>级奖项的，每项得</w:t>
            </w:r>
            <w:r>
              <w:rPr>
                <w:rFonts w:hint="eastAsia" w:ascii="宋体" w:hAnsi="宋体" w:cs="宋体"/>
                <w:szCs w:val="21"/>
                <w:lang w:val="en-US" w:eastAsia="zh-CN"/>
              </w:rPr>
              <w:t>1.5</w:t>
            </w:r>
            <w:r>
              <w:rPr>
                <w:rFonts w:hint="eastAsia" w:ascii="宋体" w:hAnsi="宋体" w:eastAsia="宋体" w:cs="宋体"/>
                <w:szCs w:val="21"/>
              </w:rPr>
              <w:t>分</w:t>
            </w:r>
            <w:r>
              <w:rPr>
                <w:rFonts w:hint="eastAsia" w:ascii="宋体" w:hAnsi="宋体" w:cs="宋体"/>
                <w:szCs w:val="21"/>
                <w:lang w:eastAsia="zh-CN"/>
              </w:rPr>
              <w:t>；</w:t>
            </w:r>
            <w:r>
              <w:rPr>
                <w:rFonts w:hint="eastAsia" w:ascii="宋体" w:hAnsi="宋体" w:eastAsia="宋体" w:cs="宋体"/>
                <w:szCs w:val="21"/>
              </w:rPr>
              <w:t>获得施工图审查类</w:t>
            </w:r>
            <w:r>
              <w:rPr>
                <w:rFonts w:hint="eastAsia" w:ascii="宋体" w:hAnsi="宋体" w:eastAsia="宋体" w:cs="宋体"/>
                <w:szCs w:val="21"/>
                <w:highlight w:val="none"/>
              </w:rPr>
              <w:t>省级奖项</w:t>
            </w:r>
            <w:r>
              <w:rPr>
                <w:rFonts w:hint="eastAsia" w:ascii="宋体" w:hAnsi="宋体" w:eastAsia="宋体" w:cs="宋体"/>
                <w:szCs w:val="21"/>
              </w:rPr>
              <w:t>的，每人加1分</w:t>
            </w:r>
            <w:r>
              <w:rPr>
                <w:rFonts w:hint="eastAsia" w:ascii="宋体" w:hAnsi="宋体" w:cs="宋体"/>
                <w:szCs w:val="21"/>
                <w:lang w:eastAsia="zh-CN"/>
              </w:rPr>
              <w:t>；</w:t>
            </w:r>
            <w:r>
              <w:rPr>
                <w:rFonts w:hint="eastAsia" w:ascii="宋体" w:hAnsi="宋体" w:eastAsia="宋体" w:cs="宋体"/>
                <w:szCs w:val="21"/>
              </w:rPr>
              <w:t>获得施工图审查类市</w:t>
            </w:r>
            <w:r>
              <w:rPr>
                <w:rFonts w:hint="eastAsia" w:ascii="宋体" w:hAnsi="宋体" w:cs="宋体"/>
                <w:szCs w:val="21"/>
                <w:lang w:eastAsia="zh-CN"/>
              </w:rPr>
              <w:t>级</w:t>
            </w:r>
            <w:r>
              <w:rPr>
                <w:rFonts w:hint="eastAsia" w:ascii="宋体" w:hAnsi="宋体" w:eastAsia="宋体" w:cs="宋体"/>
                <w:szCs w:val="21"/>
              </w:rPr>
              <w:t>（含副省级）奖项的</w:t>
            </w:r>
            <w:r>
              <w:rPr>
                <w:rFonts w:hint="eastAsia" w:ascii="宋体" w:hAnsi="宋体" w:cs="宋体"/>
                <w:szCs w:val="21"/>
                <w:lang w:eastAsia="zh-CN"/>
              </w:rPr>
              <w:t>，每项得</w:t>
            </w:r>
            <w:r>
              <w:rPr>
                <w:rFonts w:hint="eastAsia" w:ascii="宋体" w:hAnsi="宋体" w:cs="宋体"/>
                <w:szCs w:val="21"/>
                <w:lang w:val="en-US" w:eastAsia="zh-CN"/>
              </w:rPr>
              <w:t>0.5分。</w:t>
            </w:r>
            <w:r>
              <w:rPr>
                <w:rFonts w:hint="eastAsia" w:ascii="宋体" w:hAnsi="宋体" w:eastAsia="宋体" w:cs="宋体"/>
                <w:szCs w:val="21"/>
              </w:rPr>
              <w:t>本项最多得6分；</w:t>
            </w:r>
          </w:p>
          <w:p>
            <w:pPr>
              <w:widowControl/>
              <w:snapToGrid w:val="0"/>
              <w:rPr>
                <w:rFonts w:hint="eastAsia" w:ascii="宋体" w:hAnsi="宋体" w:eastAsia="宋体" w:cs="宋体"/>
                <w:szCs w:val="21"/>
              </w:rPr>
            </w:pPr>
            <w:r>
              <w:rPr>
                <w:rFonts w:hint="eastAsia" w:ascii="宋体" w:hAnsi="宋体" w:eastAsia="宋体" w:cs="宋体"/>
                <w:szCs w:val="21"/>
              </w:rPr>
              <w:t>2、每增加1名具有注册证人员（注册在本单位）或高级工程师（或以上）的，加0.5分。本项最多得4分；</w:t>
            </w:r>
          </w:p>
          <w:p>
            <w:pPr>
              <w:widowControl/>
              <w:snapToGrid w:val="0"/>
              <w:rPr>
                <w:rFonts w:hint="eastAsia" w:ascii="宋体" w:hAnsi="宋体" w:eastAsia="宋体" w:cs="宋体"/>
                <w:szCs w:val="21"/>
              </w:rPr>
            </w:pPr>
            <w:r>
              <w:rPr>
                <w:rFonts w:hint="eastAsia" w:ascii="宋体" w:hAnsi="宋体" w:eastAsia="宋体" w:cs="宋体"/>
                <w:szCs w:val="21"/>
              </w:rPr>
              <w:t>本大项合计最多得10分。</w:t>
            </w:r>
          </w:p>
          <w:p>
            <w:pPr>
              <w:widowControl/>
              <w:snapToGrid w:val="0"/>
              <w:rPr>
                <w:rFonts w:hint="eastAsia" w:ascii="宋体" w:hAnsi="宋体" w:eastAsia="宋体" w:cs="宋体"/>
                <w:szCs w:val="21"/>
              </w:rPr>
            </w:pPr>
            <w:r>
              <w:rPr>
                <w:rFonts w:hint="eastAsia" w:ascii="宋体" w:hAnsi="宋体" w:eastAsia="宋体" w:cs="宋体"/>
                <w:szCs w:val="21"/>
              </w:rPr>
              <w:t>注：同一人员只计算一个最高得分项。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916" w:type="dxa"/>
            <w:vMerge w:val="restart"/>
            <w:tcBorders>
              <w:top w:val="single" w:color="auto" w:sz="4" w:space="0"/>
              <w:left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2.2.4</w:t>
            </w:r>
          </w:p>
          <w:p>
            <w:pPr>
              <w:rPr>
                <w:rFonts w:hint="eastAsia" w:ascii="宋体" w:hAnsi="宋体" w:eastAsia="宋体" w:cs="宋体"/>
                <w:szCs w:val="21"/>
              </w:rPr>
            </w:pPr>
            <w:r>
              <w:rPr>
                <w:rFonts w:hint="eastAsia" w:ascii="宋体" w:hAnsi="宋体" w:eastAsia="宋体" w:cs="宋体"/>
                <w:szCs w:val="21"/>
              </w:rPr>
              <w:t>（2）</w:t>
            </w:r>
          </w:p>
        </w:tc>
        <w:tc>
          <w:tcPr>
            <w:tcW w:w="1230"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施工图审查技术方案评分标准</w:t>
            </w:r>
          </w:p>
          <w:p>
            <w:pPr>
              <w:jc w:val="center"/>
              <w:rPr>
                <w:rFonts w:hint="eastAsia" w:ascii="宋体" w:hAnsi="宋体" w:eastAsia="宋体" w:cs="宋体"/>
                <w:szCs w:val="21"/>
              </w:rPr>
            </w:pPr>
            <w:r>
              <w:rPr>
                <w:rFonts w:hint="eastAsia" w:ascii="宋体" w:hAnsi="宋体" w:eastAsia="宋体" w:cs="宋体"/>
                <w:szCs w:val="21"/>
              </w:rPr>
              <w:t>（35分）</w:t>
            </w:r>
          </w:p>
        </w:tc>
        <w:tc>
          <w:tcPr>
            <w:tcW w:w="142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r>
              <w:rPr>
                <w:rFonts w:hint="eastAsia" w:ascii="宋体" w:hAnsi="宋体" w:eastAsia="宋体" w:cs="宋体"/>
                <w:szCs w:val="21"/>
              </w:rPr>
              <w:t>对施工图审查难点的认知和对策</w:t>
            </w:r>
          </w:p>
          <w:p>
            <w:pPr>
              <w:tabs>
                <w:tab w:val="left" w:pos="720"/>
              </w:tabs>
              <w:snapToGrid w:val="0"/>
              <w:jc w:val="center"/>
              <w:rPr>
                <w:rFonts w:hint="eastAsia" w:ascii="宋体" w:hAnsi="宋体" w:eastAsia="宋体" w:cs="宋体"/>
                <w:szCs w:val="21"/>
              </w:rPr>
            </w:pPr>
            <w:r>
              <w:rPr>
                <w:rFonts w:hint="eastAsia" w:ascii="宋体" w:hAnsi="宋体" w:eastAsia="宋体" w:cs="宋体"/>
                <w:szCs w:val="21"/>
              </w:rPr>
              <w:t>（</w:t>
            </w:r>
            <w:r>
              <w:rPr>
                <w:rFonts w:ascii="宋体" w:hAnsi="宋体" w:eastAsia="宋体" w:cs="宋体"/>
                <w:szCs w:val="21"/>
              </w:rPr>
              <w:t>15</w:t>
            </w:r>
            <w:r>
              <w:rPr>
                <w:rFonts w:hint="eastAsia" w:ascii="宋体" w:hAnsi="宋体" w:eastAsia="宋体" w:cs="宋体"/>
                <w:szCs w:val="21"/>
              </w:rPr>
              <w:t>分）</w:t>
            </w:r>
          </w:p>
        </w:tc>
        <w:tc>
          <w:tcPr>
            <w:tcW w:w="6281" w:type="dxa"/>
            <w:tcBorders>
              <w:top w:val="single" w:color="auto" w:sz="4" w:space="0"/>
              <w:left w:val="single" w:color="auto" w:sz="4" w:space="0"/>
              <w:bottom w:val="single" w:color="auto" w:sz="4" w:space="0"/>
              <w:right w:val="single" w:color="auto" w:sz="4" w:space="0"/>
            </w:tcBorders>
            <w:vAlign w:val="center"/>
          </w:tcPr>
          <w:p>
            <w:pPr>
              <w:ind w:left="146" w:leftChars="-25" w:hanging="199" w:hangingChars="95"/>
              <w:rPr>
                <w:rFonts w:hint="eastAsia" w:ascii="宋体" w:hAnsi="宋体" w:eastAsia="宋体" w:cs="宋体"/>
                <w:color w:val="000000"/>
                <w:szCs w:val="21"/>
              </w:rPr>
            </w:pPr>
            <w:r>
              <w:rPr>
                <w:rFonts w:hint="eastAsia" w:ascii="宋体" w:hAnsi="宋体" w:eastAsia="宋体" w:cs="宋体"/>
                <w:color w:val="000000"/>
                <w:szCs w:val="21"/>
              </w:rPr>
              <w:t>（好）：对本工程的难点有充分的认识，措施具体，针对性强；得</w:t>
            </w:r>
            <w:r>
              <w:rPr>
                <w:rFonts w:ascii="宋体" w:hAnsi="宋体" w:eastAsia="宋体" w:cs="宋体"/>
                <w:color w:val="000000"/>
                <w:szCs w:val="21"/>
              </w:rPr>
              <w:t>13</w:t>
            </w:r>
            <w:r>
              <w:rPr>
                <w:rFonts w:hint="eastAsia" w:ascii="宋体" w:hAnsi="宋体" w:eastAsia="宋体" w:cs="宋体"/>
                <w:color w:val="000000"/>
                <w:szCs w:val="21"/>
              </w:rPr>
              <w:t>～</w:t>
            </w:r>
            <w:r>
              <w:rPr>
                <w:rFonts w:ascii="宋体" w:hAnsi="宋体" w:eastAsia="宋体" w:cs="宋体"/>
                <w:color w:val="000000"/>
                <w:szCs w:val="21"/>
              </w:rPr>
              <w:t>15</w:t>
            </w:r>
            <w:r>
              <w:rPr>
                <w:rFonts w:hint="eastAsia" w:ascii="宋体" w:hAnsi="宋体" w:eastAsia="宋体" w:cs="宋体"/>
                <w:color w:val="000000"/>
                <w:szCs w:val="21"/>
              </w:rPr>
              <w:t>分；</w:t>
            </w:r>
          </w:p>
          <w:p>
            <w:pPr>
              <w:ind w:leftChars="-70" w:hanging="147" w:hangingChars="70"/>
              <w:rPr>
                <w:rFonts w:hint="eastAsia" w:ascii="宋体" w:hAnsi="宋体" w:eastAsia="宋体" w:cs="宋体"/>
                <w:color w:val="000000"/>
                <w:szCs w:val="21"/>
              </w:rPr>
            </w:pPr>
            <w:r>
              <w:rPr>
                <w:rFonts w:hint="eastAsia" w:ascii="宋体" w:hAnsi="宋体" w:eastAsia="宋体" w:cs="宋体"/>
                <w:color w:val="000000"/>
                <w:szCs w:val="21"/>
              </w:rPr>
              <w:t>（中）：对本工程的难点有认识，措施有针对性但不具体；得</w:t>
            </w:r>
            <w:r>
              <w:rPr>
                <w:rFonts w:ascii="宋体" w:hAnsi="宋体" w:eastAsia="宋体" w:cs="宋体"/>
                <w:color w:val="000000"/>
                <w:szCs w:val="21"/>
              </w:rPr>
              <w:t>10</w:t>
            </w:r>
            <w:r>
              <w:rPr>
                <w:rFonts w:hint="eastAsia" w:ascii="宋体" w:hAnsi="宋体" w:eastAsia="宋体" w:cs="宋体"/>
                <w:color w:val="000000"/>
                <w:szCs w:val="21"/>
              </w:rPr>
              <w:t>～</w:t>
            </w:r>
            <w:r>
              <w:rPr>
                <w:rFonts w:ascii="宋体" w:hAnsi="宋体" w:eastAsia="宋体" w:cs="宋体"/>
                <w:color w:val="000000"/>
                <w:szCs w:val="21"/>
              </w:rPr>
              <w:t>12</w:t>
            </w:r>
            <w:r>
              <w:rPr>
                <w:rFonts w:hint="eastAsia" w:ascii="宋体" w:hAnsi="宋体" w:eastAsia="宋体" w:cs="宋体"/>
                <w:color w:val="000000"/>
                <w:szCs w:val="21"/>
              </w:rPr>
              <w:t>分；</w:t>
            </w:r>
          </w:p>
          <w:p>
            <w:pPr>
              <w:tabs>
                <w:tab w:val="left" w:pos="720"/>
              </w:tabs>
              <w:adjustRightInd w:val="0"/>
              <w:snapToGrid w:val="0"/>
              <w:ind w:left="-54" w:leftChars="-26" w:hanging="1"/>
              <w:textAlignment w:val="baseline"/>
              <w:rPr>
                <w:rFonts w:hint="eastAsia" w:ascii="宋体" w:hAnsi="宋体" w:eastAsia="宋体" w:cs="宋体"/>
                <w:szCs w:val="21"/>
              </w:rPr>
            </w:pPr>
            <w:r>
              <w:rPr>
                <w:rFonts w:hint="eastAsia" w:ascii="宋体" w:hAnsi="宋体" w:eastAsia="宋体" w:cs="宋体"/>
                <w:color w:val="000000"/>
                <w:szCs w:val="21"/>
              </w:rPr>
              <w:t>（差）：对本工程的难点没有充分的认识。得</w:t>
            </w:r>
            <w:r>
              <w:rPr>
                <w:rFonts w:ascii="宋体" w:hAnsi="宋体" w:eastAsia="宋体" w:cs="宋体"/>
                <w:color w:val="000000"/>
                <w:szCs w:val="21"/>
              </w:rPr>
              <w:t>7</w:t>
            </w:r>
            <w:r>
              <w:rPr>
                <w:rFonts w:hint="eastAsia" w:ascii="宋体" w:hAnsi="宋体" w:eastAsia="宋体" w:cs="宋体"/>
                <w:color w:val="000000"/>
                <w:szCs w:val="21"/>
              </w:rPr>
              <w:t>～</w:t>
            </w:r>
            <w:r>
              <w:rPr>
                <w:rFonts w:ascii="宋体" w:hAnsi="宋体" w:eastAsia="宋体" w:cs="宋体"/>
                <w:color w:val="000000"/>
                <w:szCs w:val="21"/>
              </w:rPr>
              <w:t>9</w:t>
            </w:r>
            <w:r>
              <w:rPr>
                <w:rFonts w:hint="eastAsia" w:ascii="宋体" w:hAnsi="宋体" w:eastAsia="宋体" w:cs="宋体"/>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916" w:type="dxa"/>
            <w:vMerge w:val="continue"/>
            <w:tcBorders>
              <w:left w:val="single" w:color="auto" w:sz="4" w:space="0"/>
              <w:right w:val="single" w:color="auto" w:sz="4" w:space="0"/>
            </w:tcBorders>
            <w:vAlign w:val="center"/>
          </w:tcPr>
          <w:p>
            <w:pPr>
              <w:rPr>
                <w:rFonts w:hint="eastAsia" w:ascii="宋体" w:hAnsi="宋体" w:eastAsia="宋体" w:cs="宋体"/>
                <w:szCs w:val="21"/>
              </w:rPr>
            </w:pPr>
          </w:p>
        </w:tc>
        <w:tc>
          <w:tcPr>
            <w:tcW w:w="1230" w:type="dxa"/>
            <w:vMerge w:val="continue"/>
            <w:tcBorders>
              <w:left w:val="single" w:color="auto" w:sz="4" w:space="0"/>
              <w:right w:val="single" w:color="auto" w:sz="4" w:space="0"/>
            </w:tcBorders>
            <w:vAlign w:val="center"/>
          </w:tcPr>
          <w:p>
            <w:pPr>
              <w:jc w:val="center"/>
              <w:rPr>
                <w:rFonts w:hint="eastAsia" w:ascii="宋体" w:hAnsi="宋体" w:eastAsia="宋体" w:cs="宋体"/>
                <w:szCs w:val="21"/>
              </w:rPr>
            </w:pPr>
          </w:p>
        </w:tc>
        <w:tc>
          <w:tcPr>
            <w:tcW w:w="142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r>
              <w:rPr>
                <w:rFonts w:hint="eastAsia" w:ascii="宋体" w:hAnsi="宋体" w:eastAsia="宋体" w:cs="宋体"/>
                <w:szCs w:val="21"/>
              </w:rPr>
              <w:t>保证审查质量及工期所采取的措施</w:t>
            </w:r>
          </w:p>
          <w:p>
            <w:pPr>
              <w:tabs>
                <w:tab w:val="left" w:pos="720"/>
              </w:tabs>
              <w:snapToGrid w:val="0"/>
              <w:jc w:val="center"/>
              <w:rPr>
                <w:rFonts w:hint="eastAsia" w:ascii="宋体" w:hAnsi="宋体" w:eastAsia="宋体" w:cs="宋体"/>
                <w:szCs w:val="21"/>
              </w:rPr>
            </w:pPr>
            <w:r>
              <w:rPr>
                <w:rFonts w:hint="eastAsia" w:ascii="宋体" w:hAnsi="宋体" w:eastAsia="宋体" w:cs="宋体"/>
                <w:szCs w:val="21"/>
              </w:rPr>
              <w:t>（</w:t>
            </w:r>
            <w:r>
              <w:rPr>
                <w:rFonts w:ascii="宋体" w:hAnsi="宋体" w:eastAsia="宋体" w:cs="宋体"/>
                <w:szCs w:val="21"/>
              </w:rPr>
              <w:t>10</w:t>
            </w:r>
            <w:r>
              <w:rPr>
                <w:rFonts w:hint="eastAsia" w:ascii="宋体" w:hAnsi="宋体" w:eastAsia="宋体" w:cs="宋体"/>
                <w:szCs w:val="21"/>
              </w:rPr>
              <w:t>分）</w:t>
            </w:r>
          </w:p>
        </w:tc>
        <w:tc>
          <w:tcPr>
            <w:tcW w:w="6281"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s="宋体"/>
                <w:color w:val="000000"/>
                <w:szCs w:val="21"/>
              </w:rPr>
            </w:pPr>
            <w:r>
              <w:rPr>
                <w:rFonts w:hint="eastAsia" w:ascii="宋体" w:hAnsi="宋体" w:eastAsia="宋体" w:cs="宋体"/>
                <w:color w:val="000000"/>
                <w:szCs w:val="21"/>
              </w:rPr>
              <w:t>（好）：资源配备合理，针对本项目编制具体的的工作制度，工作计划安排合理，质量及工期控制措施合理；得</w:t>
            </w:r>
            <w:r>
              <w:rPr>
                <w:rFonts w:ascii="宋体" w:hAnsi="宋体" w:eastAsia="宋体" w:cs="宋体"/>
                <w:color w:val="000000"/>
                <w:szCs w:val="21"/>
              </w:rPr>
              <w:t>9</w:t>
            </w:r>
            <w:r>
              <w:rPr>
                <w:rFonts w:hint="eastAsia" w:ascii="宋体" w:hAnsi="宋体" w:eastAsia="宋体" w:cs="宋体"/>
                <w:color w:val="000000"/>
                <w:szCs w:val="21"/>
              </w:rPr>
              <w:t>～</w:t>
            </w:r>
            <w:r>
              <w:rPr>
                <w:rFonts w:ascii="宋体" w:hAnsi="宋体" w:eastAsia="宋体" w:cs="宋体"/>
                <w:color w:val="000000"/>
                <w:szCs w:val="21"/>
              </w:rPr>
              <w:t>10</w:t>
            </w:r>
            <w:r>
              <w:rPr>
                <w:rFonts w:hint="eastAsia" w:ascii="宋体" w:hAnsi="宋体" w:eastAsia="宋体" w:cs="宋体"/>
                <w:color w:val="000000"/>
                <w:szCs w:val="21"/>
              </w:rPr>
              <w:t>分；</w:t>
            </w:r>
          </w:p>
          <w:p>
            <w:pPr>
              <w:spacing w:line="0" w:lineRule="atLeast"/>
              <w:rPr>
                <w:rFonts w:hint="eastAsia" w:ascii="宋体" w:hAnsi="宋体" w:eastAsia="宋体" w:cs="宋体"/>
                <w:color w:val="000000"/>
                <w:szCs w:val="21"/>
              </w:rPr>
            </w:pPr>
            <w:r>
              <w:rPr>
                <w:rFonts w:hint="eastAsia" w:ascii="宋体" w:hAnsi="宋体" w:eastAsia="宋体" w:cs="宋体"/>
                <w:color w:val="000000"/>
                <w:szCs w:val="21"/>
              </w:rPr>
              <w:t>（中）：资源配备合理，针对本项目编制具体的的工作制度，工作计划安排合理，质量及工期控制措施基本合理；</w:t>
            </w:r>
            <w:r>
              <w:rPr>
                <w:rFonts w:ascii="宋体" w:hAnsi="宋体" w:eastAsia="宋体" w:cs="宋体"/>
                <w:color w:val="000000"/>
                <w:szCs w:val="21"/>
              </w:rPr>
              <w:t>7</w:t>
            </w:r>
            <w:r>
              <w:rPr>
                <w:rFonts w:hint="eastAsia" w:ascii="宋体" w:hAnsi="宋体" w:eastAsia="宋体" w:cs="宋体"/>
                <w:color w:val="000000"/>
                <w:szCs w:val="21"/>
              </w:rPr>
              <w:t>～</w:t>
            </w:r>
            <w:r>
              <w:rPr>
                <w:rFonts w:ascii="宋体" w:hAnsi="宋体" w:eastAsia="宋体" w:cs="宋体"/>
                <w:color w:val="000000"/>
                <w:szCs w:val="21"/>
              </w:rPr>
              <w:t>8</w:t>
            </w:r>
            <w:r>
              <w:rPr>
                <w:rFonts w:hint="eastAsia" w:ascii="宋体" w:hAnsi="宋体" w:eastAsia="宋体" w:cs="宋体"/>
                <w:color w:val="000000"/>
                <w:szCs w:val="21"/>
              </w:rPr>
              <w:t>分；</w:t>
            </w:r>
          </w:p>
          <w:p>
            <w:pPr>
              <w:tabs>
                <w:tab w:val="left" w:pos="720"/>
              </w:tabs>
              <w:adjustRightInd w:val="0"/>
              <w:snapToGrid w:val="0"/>
              <w:ind w:left="-4" w:leftChars="-2"/>
              <w:textAlignment w:val="baseline"/>
              <w:rPr>
                <w:rFonts w:hint="eastAsia" w:ascii="宋体" w:hAnsi="宋体" w:eastAsia="宋体" w:cs="宋体"/>
                <w:szCs w:val="21"/>
              </w:rPr>
            </w:pPr>
            <w:r>
              <w:rPr>
                <w:rFonts w:hint="eastAsia" w:ascii="宋体" w:hAnsi="宋体" w:eastAsia="宋体" w:cs="宋体"/>
                <w:color w:val="000000"/>
                <w:szCs w:val="21"/>
              </w:rPr>
              <w:t>（差）：保证施工图审查质量及工期所采用的措施不合理；</w:t>
            </w:r>
            <w:r>
              <w:rPr>
                <w:rFonts w:ascii="宋体" w:hAnsi="宋体" w:eastAsia="宋体" w:cs="宋体"/>
                <w:color w:val="000000"/>
                <w:szCs w:val="21"/>
              </w:rPr>
              <w:t>5</w:t>
            </w:r>
            <w:r>
              <w:rPr>
                <w:rFonts w:hint="eastAsia" w:ascii="宋体" w:hAnsi="宋体" w:eastAsia="宋体" w:cs="宋体"/>
                <w:color w:val="000000"/>
                <w:szCs w:val="21"/>
              </w:rPr>
              <w:t>～</w:t>
            </w:r>
            <w:r>
              <w:rPr>
                <w:rFonts w:ascii="宋体" w:hAnsi="宋体" w:eastAsia="宋体" w:cs="宋体"/>
                <w:color w:val="000000"/>
                <w:szCs w:val="21"/>
              </w:rPr>
              <w:t>6</w:t>
            </w:r>
            <w:r>
              <w:rPr>
                <w:rFonts w:hint="eastAsia" w:ascii="宋体" w:hAnsi="宋体" w:eastAsia="宋体" w:cs="宋体"/>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916" w:type="dxa"/>
            <w:vMerge w:val="continue"/>
            <w:tcBorders>
              <w:left w:val="single" w:color="auto" w:sz="4" w:space="0"/>
              <w:right w:val="single" w:color="auto" w:sz="4" w:space="0"/>
            </w:tcBorders>
            <w:vAlign w:val="center"/>
          </w:tcPr>
          <w:p>
            <w:pPr>
              <w:rPr>
                <w:rFonts w:hint="eastAsia" w:ascii="宋体" w:hAnsi="宋体" w:eastAsia="宋体" w:cs="宋体"/>
                <w:szCs w:val="21"/>
              </w:rPr>
            </w:pPr>
          </w:p>
        </w:tc>
        <w:tc>
          <w:tcPr>
            <w:tcW w:w="1230" w:type="dxa"/>
            <w:vMerge w:val="continue"/>
            <w:tcBorders>
              <w:left w:val="single" w:color="auto" w:sz="4" w:space="0"/>
              <w:right w:val="single" w:color="auto" w:sz="4" w:space="0"/>
            </w:tcBorders>
            <w:vAlign w:val="center"/>
          </w:tcPr>
          <w:p>
            <w:pPr>
              <w:jc w:val="center"/>
              <w:rPr>
                <w:rFonts w:hint="eastAsia" w:ascii="宋体" w:hAnsi="宋体" w:eastAsia="宋体" w:cs="宋体"/>
                <w:szCs w:val="21"/>
              </w:rPr>
            </w:pPr>
          </w:p>
        </w:tc>
        <w:tc>
          <w:tcPr>
            <w:tcW w:w="142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color w:val="000000"/>
                <w:szCs w:val="21"/>
              </w:rPr>
            </w:pPr>
            <w:r>
              <w:rPr>
                <w:rFonts w:hint="eastAsia" w:ascii="宋体" w:hAnsi="宋体" w:eastAsia="宋体" w:cs="宋体"/>
                <w:color w:val="000000"/>
                <w:szCs w:val="21"/>
              </w:rPr>
              <w:t>合理化建议</w:t>
            </w:r>
          </w:p>
          <w:p>
            <w:pPr>
              <w:tabs>
                <w:tab w:val="left" w:pos="720"/>
              </w:tabs>
              <w:snapToGrid w:val="0"/>
              <w:jc w:val="center"/>
              <w:rPr>
                <w:rFonts w:hint="eastAsia" w:ascii="宋体" w:hAnsi="宋体" w:eastAsia="宋体" w:cs="宋体"/>
                <w:color w:val="000000"/>
                <w:szCs w:val="21"/>
              </w:rPr>
            </w:pPr>
          </w:p>
          <w:p>
            <w:pPr>
              <w:tabs>
                <w:tab w:val="left" w:pos="720"/>
              </w:tabs>
              <w:snapToGrid w:val="0"/>
              <w:jc w:val="center"/>
              <w:rPr>
                <w:rFonts w:hint="eastAsia" w:ascii="宋体" w:hAnsi="宋体" w:eastAsia="宋体" w:cs="宋体"/>
                <w:szCs w:val="21"/>
              </w:rPr>
            </w:pPr>
            <w:r>
              <w:rPr>
                <w:rFonts w:hint="eastAsia" w:ascii="宋体" w:hAnsi="宋体" w:eastAsia="宋体" w:cs="宋体"/>
                <w:color w:val="000000"/>
                <w:szCs w:val="21"/>
              </w:rPr>
              <w:t>（</w:t>
            </w:r>
            <w:r>
              <w:rPr>
                <w:rFonts w:ascii="宋体" w:hAnsi="宋体" w:eastAsia="宋体" w:cs="宋体"/>
                <w:color w:val="000000"/>
                <w:szCs w:val="21"/>
              </w:rPr>
              <w:t>10</w:t>
            </w:r>
            <w:r>
              <w:rPr>
                <w:rFonts w:hint="eastAsia" w:ascii="宋体" w:hAnsi="宋体" w:eastAsia="宋体" w:cs="宋体"/>
                <w:color w:val="000000"/>
                <w:szCs w:val="21"/>
              </w:rPr>
              <w:t>分）</w:t>
            </w:r>
          </w:p>
        </w:tc>
        <w:tc>
          <w:tcPr>
            <w:tcW w:w="6281" w:type="dxa"/>
            <w:tcBorders>
              <w:top w:val="single" w:color="auto" w:sz="4" w:space="0"/>
              <w:left w:val="single" w:color="auto" w:sz="4" w:space="0"/>
              <w:bottom w:val="single" w:color="auto" w:sz="4" w:space="0"/>
              <w:right w:val="single" w:color="auto" w:sz="4" w:space="0"/>
            </w:tcBorders>
            <w:vAlign w:val="center"/>
          </w:tcPr>
          <w:p>
            <w:pPr>
              <w:tabs>
                <w:tab w:val="left" w:pos="720"/>
              </w:tabs>
              <w:adjustRightInd w:val="0"/>
              <w:snapToGrid w:val="0"/>
              <w:ind w:left="-4" w:leftChars="-2"/>
              <w:textAlignment w:val="baseline"/>
              <w:rPr>
                <w:rFonts w:hint="eastAsia" w:ascii="宋体" w:hAnsi="宋体" w:eastAsia="宋体" w:cs="宋体"/>
                <w:szCs w:val="21"/>
              </w:rPr>
            </w:pPr>
            <w:r>
              <w:rPr>
                <w:rFonts w:hint="eastAsia" w:ascii="宋体" w:hAnsi="宋体" w:eastAsia="宋体" w:cs="宋体"/>
                <w:szCs w:val="21"/>
              </w:rPr>
              <w:t>（好）：关于工程质量、工期、成本等提出的合理化建议合理；得</w:t>
            </w:r>
            <w:r>
              <w:rPr>
                <w:rFonts w:ascii="宋体" w:hAnsi="宋体" w:eastAsia="宋体" w:cs="宋体"/>
                <w:szCs w:val="21"/>
              </w:rPr>
              <w:t>9</w:t>
            </w:r>
            <w:r>
              <w:rPr>
                <w:rFonts w:hint="eastAsia" w:ascii="宋体" w:hAnsi="宋体" w:eastAsia="宋体" w:cs="宋体"/>
                <w:szCs w:val="21"/>
              </w:rPr>
              <w:t>～</w:t>
            </w:r>
            <w:r>
              <w:rPr>
                <w:rFonts w:ascii="宋体" w:hAnsi="宋体" w:eastAsia="宋体" w:cs="宋体"/>
                <w:szCs w:val="21"/>
              </w:rPr>
              <w:t>10</w:t>
            </w:r>
            <w:r>
              <w:rPr>
                <w:rFonts w:hint="eastAsia" w:ascii="宋体" w:hAnsi="宋体" w:eastAsia="宋体" w:cs="宋体"/>
                <w:szCs w:val="21"/>
              </w:rPr>
              <w:t>分；</w:t>
            </w:r>
          </w:p>
          <w:p>
            <w:pPr>
              <w:tabs>
                <w:tab w:val="left" w:pos="720"/>
              </w:tabs>
              <w:adjustRightInd w:val="0"/>
              <w:snapToGrid w:val="0"/>
              <w:ind w:left="-4" w:leftChars="-2"/>
              <w:textAlignment w:val="baseline"/>
              <w:rPr>
                <w:rFonts w:hint="eastAsia" w:ascii="宋体" w:hAnsi="宋体" w:eastAsia="宋体" w:cs="宋体"/>
                <w:szCs w:val="21"/>
              </w:rPr>
            </w:pPr>
            <w:r>
              <w:rPr>
                <w:rFonts w:hint="eastAsia" w:ascii="宋体" w:hAnsi="宋体" w:eastAsia="宋体" w:cs="宋体"/>
                <w:szCs w:val="21"/>
              </w:rPr>
              <w:t>（中）：关于工程质量、工期、成本等提出的合理化建议基本合理；得</w:t>
            </w:r>
            <w:r>
              <w:rPr>
                <w:rFonts w:ascii="宋体" w:hAnsi="宋体" w:eastAsia="宋体" w:cs="宋体"/>
                <w:szCs w:val="21"/>
              </w:rPr>
              <w:t>7</w:t>
            </w:r>
            <w:r>
              <w:rPr>
                <w:rFonts w:hint="eastAsia" w:ascii="宋体" w:hAnsi="宋体" w:eastAsia="宋体" w:cs="宋体"/>
                <w:szCs w:val="21"/>
              </w:rPr>
              <w:t>～</w:t>
            </w:r>
            <w:r>
              <w:rPr>
                <w:rFonts w:ascii="宋体" w:hAnsi="宋体" w:eastAsia="宋体" w:cs="宋体"/>
                <w:szCs w:val="21"/>
              </w:rPr>
              <w:t>8</w:t>
            </w:r>
            <w:r>
              <w:rPr>
                <w:rFonts w:hint="eastAsia" w:ascii="宋体" w:hAnsi="宋体" w:eastAsia="宋体" w:cs="宋体"/>
                <w:szCs w:val="21"/>
              </w:rPr>
              <w:t>分；</w:t>
            </w:r>
          </w:p>
          <w:p>
            <w:pPr>
              <w:tabs>
                <w:tab w:val="left" w:pos="720"/>
              </w:tabs>
              <w:adjustRightInd w:val="0"/>
              <w:ind w:left="-4" w:leftChars="-2"/>
              <w:textAlignment w:val="baseline"/>
              <w:rPr>
                <w:rFonts w:hint="eastAsia" w:ascii="宋体" w:hAnsi="宋体" w:eastAsia="宋体" w:cs="宋体"/>
              </w:rPr>
            </w:pPr>
            <w:r>
              <w:rPr>
                <w:rFonts w:hint="eastAsia" w:ascii="宋体" w:hAnsi="宋体" w:eastAsia="宋体" w:cs="宋体"/>
                <w:szCs w:val="21"/>
              </w:rPr>
              <w:t>（差）：关于工程质量、工期、成本等提出的合理化建议差；得</w:t>
            </w:r>
            <w:r>
              <w:rPr>
                <w:rFonts w:ascii="宋体" w:hAnsi="宋体" w:eastAsia="宋体" w:cs="宋体"/>
                <w:szCs w:val="21"/>
              </w:rPr>
              <w:t>5</w:t>
            </w:r>
            <w:r>
              <w:rPr>
                <w:rFonts w:hint="eastAsia" w:ascii="宋体" w:hAnsi="宋体" w:eastAsia="宋体" w:cs="宋体"/>
                <w:szCs w:val="21"/>
              </w:rPr>
              <w:t>～</w:t>
            </w:r>
            <w:r>
              <w:rPr>
                <w:rFonts w:ascii="宋体" w:hAnsi="宋体" w:eastAsia="宋体" w:cs="宋体"/>
                <w:szCs w:val="21"/>
              </w:rPr>
              <w:t>6</w:t>
            </w:r>
            <w:r>
              <w:rPr>
                <w:rFonts w:hint="eastAsia" w:ascii="宋体" w:hAnsi="宋体" w:eastAsia="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2.2.4</w:t>
            </w:r>
          </w:p>
          <w:p>
            <w:pPr>
              <w:rPr>
                <w:rFonts w:hint="eastAsia" w:ascii="宋体" w:hAnsi="宋体" w:eastAsia="宋体" w:cs="宋体"/>
                <w:szCs w:val="21"/>
              </w:rPr>
            </w:pPr>
            <w:r>
              <w:rPr>
                <w:rFonts w:hint="eastAsia" w:ascii="宋体" w:hAnsi="宋体" w:eastAsia="宋体" w:cs="宋体"/>
                <w:szCs w:val="21"/>
              </w:rPr>
              <w:t>（3）</w:t>
            </w:r>
          </w:p>
        </w:tc>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投标报价评分标准</w:t>
            </w:r>
          </w:p>
          <w:p>
            <w:pPr>
              <w:ind w:right="36" w:rightChars="17"/>
              <w:jc w:val="center"/>
              <w:rPr>
                <w:rFonts w:hint="eastAsia" w:ascii="宋体" w:hAnsi="宋体" w:eastAsia="宋体" w:cs="宋体"/>
                <w:szCs w:val="21"/>
              </w:rPr>
            </w:pPr>
            <w:r>
              <w:rPr>
                <w:rFonts w:hint="eastAsia" w:ascii="宋体" w:hAnsi="宋体" w:eastAsia="宋体" w:cs="宋体"/>
                <w:szCs w:val="21"/>
              </w:rPr>
              <w:t>（5分）</w:t>
            </w:r>
          </w:p>
        </w:tc>
        <w:tc>
          <w:tcPr>
            <w:tcW w:w="1421" w:type="dxa"/>
            <w:tcBorders>
              <w:top w:val="single" w:color="auto" w:sz="4" w:space="0"/>
              <w:left w:val="single" w:color="auto" w:sz="4" w:space="0"/>
              <w:bottom w:val="single" w:color="auto" w:sz="4" w:space="0"/>
              <w:right w:val="single" w:color="auto" w:sz="4" w:space="0"/>
            </w:tcBorders>
            <w:vAlign w:val="center"/>
          </w:tcPr>
          <w:p>
            <w:pPr>
              <w:ind w:left="147" w:leftChars="70"/>
              <w:jc w:val="center"/>
              <w:rPr>
                <w:rFonts w:hint="eastAsia" w:ascii="宋体" w:hAnsi="宋体" w:eastAsia="宋体" w:cs="宋体"/>
                <w:szCs w:val="21"/>
              </w:rPr>
            </w:pPr>
            <w:r>
              <w:rPr>
                <w:rFonts w:hint="eastAsia" w:ascii="宋体" w:hAnsi="宋体" w:eastAsia="宋体" w:cs="宋体"/>
                <w:szCs w:val="21"/>
              </w:rPr>
              <w:t>投标报价</w:t>
            </w:r>
          </w:p>
          <w:p>
            <w:pPr>
              <w:ind w:left="147" w:leftChars="70"/>
              <w:jc w:val="center"/>
              <w:rPr>
                <w:rFonts w:hint="eastAsia" w:ascii="宋体" w:hAnsi="宋体" w:eastAsia="宋体" w:cs="宋体"/>
                <w:szCs w:val="21"/>
              </w:rPr>
            </w:pPr>
            <w:r>
              <w:rPr>
                <w:rFonts w:hint="eastAsia" w:ascii="宋体" w:hAnsi="宋体" w:eastAsia="宋体" w:cs="宋体"/>
                <w:szCs w:val="21"/>
              </w:rPr>
              <w:t>（5分）</w:t>
            </w:r>
          </w:p>
        </w:tc>
        <w:tc>
          <w:tcPr>
            <w:tcW w:w="6281"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eastAsia="宋体" w:cs="宋体"/>
                <w:szCs w:val="21"/>
              </w:rPr>
            </w:pPr>
            <w:r>
              <w:rPr>
                <w:rFonts w:hint="eastAsia" w:ascii="宋体" w:hAnsi="宋体" w:eastAsia="宋体" w:cs="宋体"/>
                <w:szCs w:val="21"/>
              </w:rPr>
              <w:t>以最高投标限价作为评标基准价，评标基准价作为计算各有效投标报价得分的基础，当有效投标报价与评标基准价相比，每下浮1%得0.5分，最多得5分。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2.2.4</w:t>
            </w:r>
          </w:p>
          <w:p>
            <w:pPr>
              <w:rPr>
                <w:rFonts w:hint="eastAsia" w:ascii="宋体" w:hAnsi="宋体" w:eastAsia="宋体" w:cs="宋体"/>
                <w:szCs w:val="21"/>
              </w:rPr>
            </w:pPr>
            <w:r>
              <w:rPr>
                <w:rFonts w:hint="eastAsia" w:ascii="宋体" w:hAnsi="宋体" w:eastAsia="宋体" w:cs="宋体"/>
                <w:szCs w:val="21"/>
              </w:rPr>
              <w:t>（4）</w:t>
            </w:r>
          </w:p>
        </w:tc>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其他因素评分标准</w:t>
            </w:r>
          </w:p>
        </w:tc>
        <w:tc>
          <w:tcPr>
            <w:tcW w:w="7702" w:type="dxa"/>
            <w:gridSpan w:val="2"/>
            <w:tcBorders>
              <w:top w:val="single" w:color="auto" w:sz="4" w:space="0"/>
              <w:left w:val="single" w:color="auto" w:sz="4" w:space="0"/>
              <w:bottom w:val="single" w:color="auto" w:sz="4" w:space="0"/>
              <w:right w:val="single" w:color="auto" w:sz="4" w:space="0"/>
            </w:tcBorders>
            <w:vAlign w:val="center"/>
          </w:tcPr>
          <w:p>
            <w:pPr>
              <w:ind w:left="147" w:leftChars="70"/>
              <w:jc w:val="center"/>
              <w:rPr>
                <w:rFonts w:hint="eastAsia" w:ascii="宋体" w:hAnsi="宋体" w:eastAsia="宋体" w:cs="宋体"/>
                <w:szCs w:val="21"/>
              </w:rPr>
            </w:pPr>
            <w:r>
              <w:rPr>
                <w:rFonts w:hint="eastAsia" w:ascii="宋体" w:hAnsi="宋体" w:eastAsia="宋体" w:cs="宋体"/>
                <w:szCs w:val="21"/>
              </w:rPr>
              <w:t>/</w:t>
            </w:r>
          </w:p>
          <w:p>
            <w:pPr>
              <w:rPr>
                <w:rFonts w:hint="eastAsia" w:ascii="宋体" w:hAnsi="宋体" w:eastAsia="宋体" w:cs="宋体"/>
                <w:szCs w:val="21"/>
              </w:rPr>
            </w:pPr>
          </w:p>
        </w:tc>
      </w:tr>
    </w:tbl>
    <w:p>
      <w:pPr>
        <w:widowControl/>
        <w:spacing w:line="360" w:lineRule="auto"/>
        <w:jc w:val="left"/>
        <w:rPr>
          <w:rFonts w:hint="eastAsia" w:ascii="宋体" w:hAnsi="宋体" w:eastAsia="Times New Roman"/>
          <w:szCs w:val="21"/>
        </w:rPr>
      </w:pPr>
      <w:r>
        <w:rPr>
          <w:rFonts w:hint="eastAsia" w:ascii="宋体" w:hAnsi="宋体" w:eastAsia="Times New Roman"/>
          <w:szCs w:val="21"/>
        </w:rPr>
        <w:t>说明：</w:t>
      </w:r>
    </w:p>
    <w:p>
      <w:pPr>
        <w:widowControl/>
        <w:snapToGrid w:val="0"/>
        <w:spacing w:line="360" w:lineRule="auto"/>
        <w:ind w:firstLine="420" w:firstLineChars="200"/>
        <w:jc w:val="left"/>
        <w:rPr>
          <w:rFonts w:hint="eastAsia" w:ascii="宋体" w:hAnsi="宋体"/>
          <w:szCs w:val="21"/>
        </w:rPr>
      </w:pPr>
      <w:r>
        <w:rPr>
          <w:rFonts w:hint="eastAsia" w:ascii="宋体" w:hAnsi="宋体" w:eastAsia="Times New Roman"/>
          <w:szCs w:val="21"/>
        </w:rPr>
        <w:t>1、类似工程是指一类市政基础设施（排水</w:t>
      </w:r>
      <w:r>
        <w:rPr>
          <w:rFonts w:ascii="宋体" w:hAnsi="宋体" w:eastAsia="Times New Roman"/>
          <w:szCs w:val="21"/>
        </w:rPr>
        <w:t>）</w:t>
      </w:r>
      <w:r>
        <w:rPr>
          <w:rFonts w:hint="eastAsia" w:ascii="宋体" w:hAnsi="宋体" w:eastAsia="Times New Roman"/>
          <w:szCs w:val="21"/>
        </w:rPr>
        <w:t>工程施工图设计文件审查资质承接范围的工程，企业业绩证明材料以施工图审查合同、中标通知书（或免招标证明）、审查报告关键页或业主完工证明等材料，并加盖公章，否则不得分。时间以合同签订时间为准，金额以中标通知书为准（免招标的项目以服务合同为准）。</w:t>
      </w:r>
    </w:p>
    <w:p>
      <w:pPr>
        <w:widowControl/>
        <w:snapToGrid w:val="0"/>
        <w:spacing w:line="360" w:lineRule="auto"/>
        <w:ind w:firstLine="420" w:firstLineChars="200"/>
        <w:jc w:val="left"/>
        <w:rPr>
          <w:rFonts w:hint="eastAsia" w:ascii="宋体" w:hAnsi="宋体"/>
          <w:szCs w:val="21"/>
        </w:rPr>
      </w:pPr>
      <w:r>
        <w:rPr>
          <w:rFonts w:hint="eastAsia" w:ascii="宋体" w:hAnsi="宋体" w:eastAsia="Times New Roman"/>
          <w:szCs w:val="21"/>
        </w:rPr>
        <w:t>2、施工图审查类奖项是指能反映审图机构技术实力的与施工图审查</w:t>
      </w:r>
      <w:r>
        <w:rPr>
          <w:rFonts w:hint="eastAsia" w:ascii="宋体" w:hAnsi="宋体"/>
          <w:szCs w:val="21"/>
          <w:lang w:eastAsia="zh-CN"/>
        </w:rPr>
        <w:t>业务</w:t>
      </w:r>
      <w:r>
        <w:rPr>
          <w:rFonts w:hint="eastAsia" w:ascii="宋体" w:hAnsi="宋体" w:eastAsia="Times New Roman"/>
          <w:szCs w:val="21"/>
        </w:rPr>
        <w:t>相关的项目奖项</w:t>
      </w:r>
      <w:r>
        <w:rPr>
          <w:rFonts w:hint="eastAsia" w:ascii="宋体" w:hAnsi="宋体"/>
          <w:szCs w:val="21"/>
        </w:rPr>
        <w:t>。</w:t>
      </w:r>
    </w:p>
    <w:p>
      <w:pPr>
        <w:widowControl/>
        <w:snapToGrid w:val="0"/>
        <w:spacing w:line="360" w:lineRule="auto"/>
        <w:ind w:firstLine="420" w:firstLineChars="200"/>
        <w:jc w:val="left"/>
        <w:rPr>
          <w:rFonts w:hint="eastAsia" w:ascii="宋体" w:hAnsi="宋体" w:eastAsia="Times New Roman"/>
          <w:szCs w:val="21"/>
        </w:rPr>
      </w:pPr>
      <w:r>
        <w:rPr>
          <w:rFonts w:hint="eastAsia" w:ascii="宋体" w:hAnsi="宋体" w:eastAsia="Times New Roman"/>
          <w:szCs w:val="21"/>
        </w:rPr>
        <w:t>3、审查人员需附执业证、职称证、身份证、毕业证等资料；项目负责人业绩证明资料（需附能反映人员姓名的委托合同和施工图设计审查报告或业主证明等有效证明文件）。</w:t>
      </w:r>
    </w:p>
    <w:p>
      <w:pPr>
        <w:widowControl/>
        <w:snapToGrid w:val="0"/>
        <w:spacing w:line="360" w:lineRule="auto"/>
        <w:ind w:firstLine="420" w:firstLineChars="200"/>
        <w:jc w:val="left"/>
        <w:rPr>
          <w:rFonts w:hint="eastAsia" w:ascii="宋体" w:hAnsi="宋体" w:eastAsia="Times New Roman"/>
          <w:szCs w:val="21"/>
        </w:rPr>
      </w:pPr>
      <w:r>
        <w:rPr>
          <w:rFonts w:hint="eastAsia" w:ascii="宋体" w:hAnsi="宋体" w:eastAsia="Times New Roman"/>
          <w:szCs w:val="21"/>
        </w:rPr>
        <w:t>4、所有拟派人员为投标人本单位职工，</w:t>
      </w:r>
      <w:r>
        <w:rPr>
          <w:rFonts w:hint="eastAsia" w:ascii="宋体" w:hAnsi="宋体"/>
          <w:highlight w:val="yellow"/>
        </w:rPr>
        <w:t>需提供近一个月（2022年1</w:t>
      </w:r>
      <w:r>
        <w:rPr>
          <w:rFonts w:hint="eastAsia" w:ascii="宋体" w:hAnsi="宋体"/>
          <w:highlight w:val="yellow"/>
          <w:lang w:val="en-US" w:eastAsia="zh-CN"/>
        </w:rPr>
        <w:t>1</w:t>
      </w:r>
      <w:r>
        <w:rPr>
          <w:rFonts w:hint="eastAsia" w:ascii="宋体" w:hAnsi="宋体"/>
          <w:highlight w:val="yellow"/>
        </w:rPr>
        <w:t>月）</w:t>
      </w:r>
      <w:r>
        <w:rPr>
          <w:rFonts w:hint="eastAsia" w:ascii="宋体" w:hAnsi="宋体" w:eastAsia="Times New Roman"/>
          <w:szCs w:val="21"/>
        </w:rPr>
        <w:t>在本单位服务的社保证明；退休人员提供退休证、聘用合同以及注册证注册在本单位的证明材料。无相关证明资料的不计分。</w:t>
      </w:r>
    </w:p>
    <w:p>
      <w:pPr>
        <w:widowControl/>
        <w:snapToGrid w:val="0"/>
        <w:spacing w:line="360" w:lineRule="auto"/>
        <w:jc w:val="left"/>
        <w:rPr>
          <w:rFonts w:hint="eastAsia" w:ascii="宋体" w:hAnsi="宋体"/>
          <w:szCs w:val="21"/>
        </w:rPr>
      </w:pPr>
      <w:r>
        <w:rPr>
          <w:rFonts w:hint="eastAsia" w:ascii="宋体" w:hAnsi="宋体" w:eastAsia="Times New Roman"/>
          <w:szCs w:val="21"/>
        </w:rPr>
        <w:t>（社保缴纳期限包含新型冠状病毒疫情期的，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w:t>
      </w:r>
    </w:p>
    <w:p>
      <w:pPr>
        <w:spacing w:line="360" w:lineRule="auto"/>
        <w:ind w:firstLine="420" w:firstLineChars="200"/>
        <w:rPr>
          <w:rFonts w:hint="eastAsia"/>
        </w:rPr>
      </w:pPr>
      <w:r>
        <w:rPr>
          <w:rFonts w:hint="eastAsia" w:ascii="宋体" w:hAnsi="宋体"/>
          <w:szCs w:val="21"/>
        </w:rPr>
        <w:t>5</w:t>
      </w:r>
      <w:r>
        <w:rPr>
          <w:rFonts w:hint="eastAsia" w:ascii="宋体" w:hAnsi="宋体" w:eastAsia="Times New Roman"/>
          <w:szCs w:val="21"/>
        </w:rPr>
        <w:t>、</w:t>
      </w:r>
      <w:r>
        <w:rPr>
          <w:rFonts w:hint="eastAsia" w:ascii="宋体" w:hAnsi="宋体"/>
          <w:szCs w:val="21"/>
        </w:rPr>
        <w:t>投标人的综合得分为各评委的总评分去掉一个最高分和一个最低分后计取的算术平均分，</w:t>
      </w:r>
      <w:r>
        <w:rPr>
          <w:rFonts w:hint="eastAsia" w:ascii="宋体" w:hAnsi="宋体" w:eastAsia="Times New Roman"/>
          <w:szCs w:val="21"/>
        </w:rPr>
        <w:t>评分如出现小数点，则保留小数点后两位，第三位四舍五入。</w:t>
      </w:r>
    </w:p>
    <w:p>
      <w:pPr>
        <w:spacing w:after="120" w:afterLines="50" w:line="440" w:lineRule="exact"/>
        <w:rPr>
          <w:b/>
        </w:rPr>
      </w:pPr>
      <w:r>
        <w:br w:type="page"/>
      </w:r>
      <w:r>
        <w:rPr>
          <w:rFonts w:hint="eastAsia"/>
          <w:b/>
        </w:rPr>
        <w:t>1.评标方法</w:t>
      </w:r>
    </w:p>
    <w:p>
      <w:pPr>
        <w:spacing w:line="360" w:lineRule="auto"/>
        <w:ind w:firstLine="420" w:firstLineChars="200"/>
        <w:rPr>
          <w:rFonts w:ascii="宋体" w:hAnsi="宋体" w:cs="宋体"/>
          <w:szCs w:val="21"/>
        </w:rPr>
      </w:pPr>
      <w:r>
        <w:rPr>
          <w:rFonts w:hint="eastAsia" w:ascii="宋体" w:hAnsi="宋体" w:cs="宋体"/>
          <w:szCs w:val="21"/>
        </w:rPr>
        <w:t>本次评标采用综合评估法。评标委员会对满足招标文件实质性要求的投标文件，按照本章第2.2款规定的评分标准进行打分，并按得分由高到低顺序推荐中标候选人，但投标报价低于其成本的除外。</w:t>
      </w:r>
      <w:r>
        <w:rPr>
          <w:rFonts w:hint="eastAsia" w:ascii="宋体" w:hAnsi="宋体" w:cs="宋体"/>
          <w:szCs w:val="21"/>
          <w:u w:val="single"/>
        </w:rPr>
        <w:t>如综合得分相等时，</w:t>
      </w:r>
      <w:r>
        <w:rPr>
          <w:rFonts w:hint="eastAsia" w:ascii="宋体" w:hAnsi="宋体" w:cs="宋体"/>
          <w:u w:val="single"/>
        </w:rPr>
        <w:t>以投标总报价较低的排前；如综合评分和投标总报价相同的，</w:t>
      </w:r>
      <w:r>
        <w:rPr>
          <w:rFonts w:hint="eastAsia" w:ascii="宋体" w:hAnsi="宋体" w:cs="宋体"/>
          <w:szCs w:val="21"/>
          <w:u w:val="single"/>
        </w:rPr>
        <w:t>以资信业绩得分高的排前。如</w:t>
      </w:r>
      <w:r>
        <w:rPr>
          <w:rFonts w:hint="eastAsia" w:ascii="宋体" w:hAnsi="宋体" w:cs="宋体"/>
          <w:u w:val="single"/>
        </w:rPr>
        <w:t>仍存在相同情况</w:t>
      </w:r>
      <w:r>
        <w:rPr>
          <w:rFonts w:hint="eastAsia" w:ascii="宋体" w:hAnsi="宋体" w:cs="宋体"/>
          <w:szCs w:val="21"/>
          <w:u w:val="single"/>
        </w:rPr>
        <w:t>，由评标委员会采用记名投票方式，以得票多的优先。</w:t>
      </w:r>
    </w:p>
    <w:p>
      <w:pPr>
        <w:pStyle w:val="5"/>
        <w:spacing w:line="440" w:lineRule="exact"/>
        <w:ind w:firstLine="0" w:firstLineChars="0"/>
        <w:rPr>
          <w:rFonts w:ascii="宋体" w:hAnsi="宋体" w:eastAsia="宋体" w:cs="宋体"/>
          <w:b/>
          <w:sz w:val="21"/>
          <w:szCs w:val="21"/>
        </w:rPr>
      </w:pPr>
      <w:bookmarkStart w:id="141" w:name="_Toc393961879"/>
      <w:bookmarkStart w:id="142" w:name="_Toc184635090"/>
      <w:bookmarkStart w:id="143" w:name="_Toc17626"/>
      <w:bookmarkStart w:id="144" w:name="_Toc77664237"/>
      <w:bookmarkStart w:id="145" w:name="_Toc513153062"/>
      <w:bookmarkStart w:id="146" w:name="_Toc477"/>
      <w:r>
        <w:rPr>
          <w:rFonts w:hint="eastAsia" w:ascii="宋体" w:hAnsi="宋体" w:eastAsia="宋体" w:cs="宋体"/>
          <w:b/>
          <w:sz w:val="21"/>
          <w:szCs w:val="21"/>
        </w:rPr>
        <w:t>2.评审标准</w:t>
      </w:r>
      <w:bookmarkEnd w:id="141"/>
      <w:bookmarkEnd w:id="142"/>
      <w:bookmarkEnd w:id="143"/>
      <w:bookmarkEnd w:id="144"/>
      <w:bookmarkEnd w:id="145"/>
      <w:bookmarkEnd w:id="146"/>
    </w:p>
    <w:p>
      <w:pPr>
        <w:ind w:firstLine="211" w:firstLineChars="100"/>
        <w:rPr>
          <w:rFonts w:ascii="宋体" w:hAnsi="宋体" w:cs="宋体"/>
          <w:b/>
          <w:szCs w:val="21"/>
        </w:rPr>
      </w:pPr>
      <w:r>
        <w:rPr>
          <w:rFonts w:hint="eastAsia" w:ascii="宋体" w:hAnsi="宋体" w:cs="宋体"/>
          <w:b/>
          <w:szCs w:val="21"/>
        </w:rPr>
        <w:t>2.1 初步评审标准</w:t>
      </w:r>
    </w:p>
    <w:p>
      <w:pPr>
        <w:spacing w:line="440" w:lineRule="exact"/>
        <w:ind w:firstLine="140" w:firstLineChars="67"/>
        <w:rPr>
          <w:rFonts w:ascii="宋体" w:hAnsi="宋体" w:cs="宋体"/>
          <w:bCs/>
          <w:szCs w:val="21"/>
        </w:rPr>
      </w:pPr>
      <w:r>
        <w:rPr>
          <w:rFonts w:hint="eastAsia" w:ascii="宋体" w:hAnsi="宋体" w:cs="宋体"/>
          <w:bCs/>
          <w:szCs w:val="21"/>
        </w:rPr>
        <w:t>2.1.1形式评审标准：见评标办法前附表。</w:t>
      </w:r>
    </w:p>
    <w:p>
      <w:pPr>
        <w:spacing w:line="440" w:lineRule="exact"/>
        <w:ind w:firstLine="140" w:firstLineChars="67"/>
        <w:rPr>
          <w:rFonts w:ascii="宋体" w:hAnsi="宋体" w:cs="宋体"/>
          <w:bCs/>
          <w:szCs w:val="21"/>
        </w:rPr>
      </w:pPr>
      <w:r>
        <w:rPr>
          <w:rFonts w:hint="eastAsia" w:ascii="宋体" w:hAnsi="宋体" w:cs="宋体"/>
          <w:bCs/>
          <w:szCs w:val="21"/>
        </w:rPr>
        <w:t>2.1.2资格评审标准：见评标办法前附表。</w:t>
      </w:r>
    </w:p>
    <w:p>
      <w:pPr>
        <w:spacing w:line="440" w:lineRule="exact"/>
        <w:ind w:firstLine="140" w:firstLineChars="67"/>
        <w:rPr>
          <w:rFonts w:ascii="宋体" w:hAnsi="宋体" w:cs="宋体"/>
          <w:bCs/>
          <w:szCs w:val="21"/>
        </w:rPr>
      </w:pPr>
      <w:r>
        <w:rPr>
          <w:rFonts w:hint="eastAsia" w:ascii="宋体" w:hAnsi="宋体" w:cs="宋体"/>
          <w:bCs/>
          <w:szCs w:val="21"/>
        </w:rPr>
        <w:t>2.1.3响应性评审标准：见评标办法前附表。</w:t>
      </w:r>
    </w:p>
    <w:p>
      <w:pPr>
        <w:spacing w:line="440" w:lineRule="exact"/>
        <w:ind w:firstLine="211" w:firstLineChars="100"/>
        <w:rPr>
          <w:rFonts w:ascii="宋体" w:hAnsi="宋体" w:cs="宋体"/>
          <w:b/>
          <w:bCs/>
          <w:szCs w:val="21"/>
        </w:rPr>
      </w:pPr>
      <w:r>
        <w:rPr>
          <w:rFonts w:hint="eastAsia" w:ascii="宋体" w:hAnsi="宋体" w:cs="宋体"/>
          <w:b/>
          <w:bCs/>
          <w:szCs w:val="21"/>
        </w:rPr>
        <w:t>2.2 分值构成与评分标准。</w:t>
      </w:r>
    </w:p>
    <w:p>
      <w:pPr>
        <w:spacing w:line="440" w:lineRule="exact"/>
        <w:ind w:firstLine="140" w:firstLineChars="67"/>
        <w:rPr>
          <w:rFonts w:ascii="宋体" w:hAnsi="宋体" w:cs="宋体"/>
          <w:szCs w:val="21"/>
        </w:rPr>
      </w:pPr>
      <w:r>
        <w:rPr>
          <w:rFonts w:hint="eastAsia" w:ascii="宋体" w:hAnsi="宋体" w:cs="宋体"/>
          <w:szCs w:val="21"/>
        </w:rPr>
        <w:t>2.2.1分值构成</w:t>
      </w:r>
    </w:p>
    <w:p>
      <w:pPr>
        <w:spacing w:line="440" w:lineRule="exact"/>
        <w:ind w:firstLine="140" w:firstLineChars="67"/>
        <w:rPr>
          <w:rFonts w:ascii="宋体" w:hAnsi="宋体" w:cs="宋体"/>
          <w:szCs w:val="21"/>
        </w:rPr>
      </w:pPr>
      <w:r>
        <w:rPr>
          <w:rFonts w:hint="eastAsia" w:ascii="宋体" w:hAnsi="宋体" w:cs="宋体"/>
          <w:szCs w:val="21"/>
        </w:rPr>
        <w:t>（1）</w:t>
      </w:r>
      <w:r>
        <w:rPr>
          <w:rFonts w:ascii="宋体" w:hAnsi="宋体" w:cs="宋体"/>
          <w:spacing w:val="-7"/>
          <w:lang w:val="en-US" w:eastAsia="zh-CN"/>
        </w:rPr>
        <w:t>资信</w:t>
      </w:r>
      <w:r>
        <w:rPr>
          <w:rFonts w:hint="eastAsia" w:ascii="宋体" w:hAnsi="宋体" w:cs="宋体"/>
          <w:szCs w:val="21"/>
        </w:rPr>
        <w:t>业绩部分：见评标办法前附表；</w:t>
      </w:r>
    </w:p>
    <w:p>
      <w:pPr>
        <w:spacing w:line="440" w:lineRule="exact"/>
        <w:ind w:firstLine="140" w:firstLineChars="67"/>
        <w:rPr>
          <w:rFonts w:hint="eastAsia" w:ascii="宋体" w:hAnsi="宋体" w:cs="宋体"/>
          <w:szCs w:val="21"/>
        </w:rPr>
      </w:pPr>
      <w:r>
        <w:rPr>
          <w:rFonts w:hint="eastAsia" w:ascii="宋体" w:hAnsi="宋体" w:cs="宋体"/>
          <w:szCs w:val="21"/>
        </w:rPr>
        <w:t>（2）施工图审查技术方案部分：见评标办法前附表；</w:t>
      </w:r>
    </w:p>
    <w:p>
      <w:pPr>
        <w:spacing w:line="440" w:lineRule="exact"/>
        <w:ind w:firstLine="140" w:firstLineChars="67"/>
        <w:rPr>
          <w:rFonts w:ascii="宋体" w:hAnsi="宋体" w:cs="宋体"/>
          <w:szCs w:val="21"/>
        </w:rPr>
      </w:pPr>
      <w:r>
        <w:rPr>
          <w:rFonts w:hint="eastAsia" w:ascii="宋体" w:hAnsi="宋体" w:cs="宋体"/>
          <w:szCs w:val="21"/>
        </w:rPr>
        <w:t>（3）投标报价部分：见评标办法前附表。</w:t>
      </w:r>
    </w:p>
    <w:p>
      <w:pPr>
        <w:spacing w:line="440" w:lineRule="exact"/>
        <w:ind w:firstLine="140" w:firstLineChars="67"/>
        <w:rPr>
          <w:rFonts w:ascii="宋体" w:hAnsi="宋体" w:cs="宋体"/>
          <w:szCs w:val="21"/>
        </w:rPr>
      </w:pPr>
      <w:r>
        <w:rPr>
          <w:rFonts w:hint="eastAsia" w:ascii="宋体" w:hAnsi="宋体" w:cs="宋体"/>
          <w:szCs w:val="21"/>
        </w:rPr>
        <w:t>2.2.</w:t>
      </w:r>
      <w:r>
        <w:rPr>
          <w:rFonts w:ascii="宋体" w:hAnsi="宋体" w:cs="宋体"/>
          <w:szCs w:val="21"/>
        </w:rPr>
        <w:t>2</w:t>
      </w:r>
      <w:r>
        <w:rPr>
          <w:rFonts w:hint="eastAsia" w:ascii="宋体" w:hAnsi="宋体" w:cs="宋体"/>
          <w:szCs w:val="21"/>
        </w:rPr>
        <w:t xml:space="preserve"> 评分标准</w:t>
      </w:r>
    </w:p>
    <w:p>
      <w:pPr>
        <w:spacing w:line="440" w:lineRule="exact"/>
        <w:ind w:firstLine="140" w:firstLineChars="67"/>
        <w:rPr>
          <w:rFonts w:ascii="宋体" w:hAnsi="宋体" w:cs="宋体"/>
          <w:szCs w:val="21"/>
        </w:rPr>
      </w:pPr>
      <w:r>
        <w:rPr>
          <w:rFonts w:hint="eastAsia" w:ascii="宋体" w:hAnsi="宋体" w:cs="宋体"/>
          <w:szCs w:val="21"/>
        </w:rPr>
        <w:t>（1）资信业绩评分标准：见评标办法前附表；</w:t>
      </w:r>
    </w:p>
    <w:p>
      <w:pPr>
        <w:spacing w:line="440" w:lineRule="exact"/>
        <w:ind w:firstLine="140" w:firstLineChars="67"/>
        <w:rPr>
          <w:rFonts w:hint="eastAsia" w:ascii="宋体" w:hAnsi="宋体" w:cs="宋体"/>
          <w:szCs w:val="21"/>
        </w:rPr>
      </w:pPr>
      <w:r>
        <w:rPr>
          <w:rFonts w:hint="eastAsia" w:ascii="宋体" w:hAnsi="宋体" w:cs="宋体"/>
          <w:szCs w:val="21"/>
        </w:rPr>
        <w:t>（2）施工图审查技术方案评分标准：见评标办法前附表；</w:t>
      </w:r>
    </w:p>
    <w:p>
      <w:pPr>
        <w:spacing w:line="440" w:lineRule="exact"/>
        <w:ind w:firstLine="140" w:firstLineChars="67"/>
        <w:rPr>
          <w:rFonts w:ascii="宋体" w:hAnsi="宋体" w:cs="宋体"/>
          <w:szCs w:val="21"/>
        </w:rPr>
      </w:pPr>
      <w:r>
        <w:rPr>
          <w:rFonts w:hint="eastAsia" w:ascii="宋体" w:hAnsi="宋体" w:cs="宋体"/>
          <w:szCs w:val="21"/>
        </w:rPr>
        <w:t>（3）投标报价评分标准：见评标办法前附表。</w:t>
      </w:r>
    </w:p>
    <w:p>
      <w:pPr>
        <w:pStyle w:val="5"/>
        <w:spacing w:line="440" w:lineRule="exact"/>
        <w:ind w:firstLine="103"/>
        <w:rPr>
          <w:rFonts w:ascii="宋体" w:hAnsi="宋体" w:eastAsia="宋体" w:cs="宋体"/>
          <w:b/>
          <w:sz w:val="21"/>
          <w:szCs w:val="21"/>
        </w:rPr>
      </w:pPr>
      <w:bookmarkStart w:id="147" w:name="_Toc19442"/>
      <w:bookmarkStart w:id="148" w:name="_Toc184635091"/>
      <w:bookmarkStart w:id="149" w:name="_Toc513153063"/>
      <w:bookmarkStart w:id="150" w:name="_Toc11965"/>
      <w:bookmarkStart w:id="151" w:name="_Toc393961880"/>
      <w:bookmarkStart w:id="152" w:name="_Toc77664238"/>
      <w:r>
        <w:rPr>
          <w:rFonts w:hint="eastAsia" w:ascii="宋体" w:hAnsi="宋体" w:eastAsia="宋体" w:cs="宋体"/>
          <w:b/>
          <w:sz w:val="21"/>
          <w:szCs w:val="21"/>
        </w:rPr>
        <w:t>3.评标程序</w:t>
      </w:r>
      <w:bookmarkEnd w:id="147"/>
      <w:bookmarkEnd w:id="148"/>
      <w:bookmarkEnd w:id="149"/>
      <w:bookmarkEnd w:id="150"/>
      <w:bookmarkEnd w:id="151"/>
      <w:bookmarkEnd w:id="152"/>
    </w:p>
    <w:p>
      <w:pPr>
        <w:spacing w:line="360" w:lineRule="auto"/>
        <w:rPr>
          <w:rFonts w:ascii="宋体" w:hAnsi="宋体" w:cs="宋体"/>
          <w:b/>
          <w:szCs w:val="21"/>
        </w:rPr>
      </w:pPr>
      <w:r>
        <w:rPr>
          <w:rFonts w:hint="eastAsia" w:ascii="宋体" w:hAnsi="宋体" w:cs="宋体"/>
          <w:b/>
          <w:szCs w:val="21"/>
        </w:rPr>
        <w:t>3.1初步评审</w:t>
      </w:r>
    </w:p>
    <w:p>
      <w:pPr>
        <w:spacing w:line="360" w:lineRule="auto"/>
        <w:ind w:firstLine="140" w:firstLineChars="67"/>
        <w:rPr>
          <w:rFonts w:ascii="宋体" w:hAnsi="宋体" w:cs="宋体"/>
          <w:szCs w:val="21"/>
        </w:rPr>
      </w:pPr>
      <w:r>
        <w:rPr>
          <w:rFonts w:hint="eastAsia" w:ascii="宋体" w:hAnsi="宋体" w:cs="宋体"/>
          <w:szCs w:val="21"/>
        </w:rPr>
        <w:t>3.1.1评标委员会可以要求投标人提交第二章“投标人须知”规定的有关证明和证件的原件，以便核验。评标委员会依据本章第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pPr>
        <w:spacing w:line="360" w:lineRule="auto"/>
        <w:ind w:firstLine="140" w:firstLineChars="67"/>
        <w:rPr>
          <w:rFonts w:ascii="宋体" w:hAnsi="宋体" w:cs="宋体"/>
          <w:szCs w:val="21"/>
        </w:rPr>
      </w:pPr>
      <w:r>
        <w:rPr>
          <w:rFonts w:hint="eastAsia" w:ascii="宋体" w:hAnsi="宋体" w:cs="宋体"/>
          <w:szCs w:val="21"/>
        </w:rPr>
        <w:t>3.1.2投标人有以下情形之一的，评标委员会应当否决其投标：</w:t>
      </w:r>
    </w:p>
    <w:p>
      <w:pPr>
        <w:spacing w:line="360" w:lineRule="auto"/>
        <w:ind w:firstLine="140" w:firstLineChars="67"/>
        <w:rPr>
          <w:rFonts w:ascii="宋体" w:hAnsi="宋体" w:cs="宋体"/>
          <w:szCs w:val="21"/>
        </w:rPr>
      </w:pPr>
      <w:r>
        <w:rPr>
          <w:rFonts w:hint="eastAsia" w:ascii="宋体" w:hAnsi="宋体" w:cs="宋体"/>
          <w:szCs w:val="21"/>
        </w:rPr>
        <w:t>（1）投标文件没有对招标文件的实质性要求和条件作出响应，或者对招标文件的偏差超出招标文件规定的偏差范围或最高项数；</w:t>
      </w:r>
    </w:p>
    <w:p>
      <w:pPr>
        <w:spacing w:line="360" w:lineRule="auto"/>
        <w:ind w:firstLine="140" w:firstLineChars="67"/>
        <w:rPr>
          <w:rFonts w:ascii="宋体" w:hAnsi="宋体" w:cs="宋体"/>
          <w:szCs w:val="21"/>
        </w:rPr>
      </w:pPr>
      <w:r>
        <w:rPr>
          <w:rFonts w:hint="eastAsia" w:ascii="宋体" w:hAnsi="宋体" w:cs="宋体"/>
          <w:szCs w:val="21"/>
        </w:rPr>
        <w:t>（2）有串通投标、弄虚作假、行贿等违法行为。</w:t>
      </w:r>
    </w:p>
    <w:p>
      <w:pPr>
        <w:spacing w:line="360" w:lineRule="auto"/>
        <w:ind w:firstLine="140" w:firstLineChars="67"/>
        <w:rPr>
          <w:rFonts w:ascii="宋体" w:hAnsi="宋体" w:cs="宋体"/>
          <w:szCs w:val="21"/>
        </w:rPr>
      </w:pPr>
      <w:r>
        <w:rPr>
          <w:rFonts w:hint="eastAsia" w:ascii="宋体" w:hAnsi="宋体" w:cs="宋体"/>
          <w:szCs w:val="21"/>
        </w:rPr>
        <w:t>3.1.3投标报价有算术错误及其他错误的，评标委员会按以下原则要求投标人对投标报价进行修正，并要求投标人书面澄清确认。投标人拒不澄清确认的，评标委员会应当否决其投标：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420" w:firstLineChars="200"/>
        <w:rPr>
          <w:rFonts w:ascii="宋体" w:hAnsi="宋体" w:cs="宋体"/>
          <w:szCs w:val="21"/>
        </w:rPr>
      </w:pPr>
      <w:r>
        <w:rPr>
          <w:rFonts w:hint="eastAsia" w:ascii="宋体" w:hAnsi="宋体" w:cs="宋体"/>
          <w:szCs w:val="21"/>
        </w:rPr>
        <w:t>（1）投标文件中的大写金额与小写金额不一致的，以大写金额为准；</w:t>
      </w:r>
    </w:p>
    <w:p>
      <w:pPr>
        <w:spacing w:line="360" w:lineRule="auto"/>
        <w:ind w:firstLine="420" w:firstLineChars="200"/>
        <w:rPr>
          <w:rFonts w:hint="eastAsia" w:ascii="宋体" w:hAnsi="宋体" w:cs="宋体"/>
          <w:szCs w:val="21"/>
        </w:rPr>
      </w:pPr>
      <w:r>
        <w:rPr>
          <w:rFonts w:hint="eastAsia" w:ascii="宋体" w:hAnsi="宋体" w:cs="宋体"/>
          <w:szCs w:val="21"/>
        </w:rPr>
        <w:t>（2）总价金额与单价金额不一致的，以单价金额为准，但单价金额小数点有明显错误的除外。</w:t>
      </w:r>
    </w:p>
    <w:p>
      <w:pPr>
        <w:spacing w:line="360" w:lineRule="auto"/>
        <w:ind w:firstLine="283" w:firstLineChars="135"/>
        <w:rPr>
          <w:rFonts w:ascii="宋体" w:hAnsi="宋体" w:cs="宋体"/>
          <w:szCs w:val="21"/>
        </w:rPr>
      </w:pPr>
      <w:r>
        <w:rPr>
          <w:rFonts w:hint="eastAsia" w:ascii="宋体" w:hAnsi="宋体" w:cs="宋体"/>
          <w:szCs w:val="21"/>
        </w:rPr>
        <w:t xml:space="preserve">3.1.4  </w:t>
      </w:r>
      <w:r>
        <w:rPr>
          <w:rFonts w:hint="eastAsia" w:ascii="宋体" w:hAnsi="宋体" w:cs="宋体"/>
          <w:color w:val="000000"/>
          <w:szCs w:val="21"/>
          <w:u w:val="single"/>
        </w:rPr>
        <w:t>只有通过初步评审的投标人才能进入下一阶段详细评审。当通过初步评审的有效投标人不足三名时，招标人应当依法重新组织招标。在进行形式评审、资格评审、响应性评审过程中，若评委意见不一致时，则按少数服从多数的原则，决定该投标人是否通过相应阶段的评审，进入下一阶段评审。</w:t>
      </w:r>
    </w:p>
    <w:p>
      <w:pPr>
        <w:spacing w:line="360" w:lineRule="auto"/>
        <w:ind w:firstLine="422" w:firstLineChars="200"/>
        <w:rPr>
          <w:rFonts w:ascii="宋体" w:hAnsi="宋体" w:cs="宋体"/>
          <w:b/>
          <w:szCs w:val="21"/>
        </w:rPr>
      </w:pPr>
      <w:r>
        <w:rPr>
          <w:rFonts w:hint="eastAsia" w:ascii="宋体" w:hAnsi="宋体" w:cs="宋体"/>
          <w:b/>
          <w:szCs w:val="21"/>
        </w:rPr>
        <w:t>3.2详细评审</w:t>
      </w:r>
    </w:p>
    <w:p>
      <w:pPr>
        <w:spacing w:line="360" w:lineRule="auto"/>
        <w:ind w:firstLine="420" w:firstLineChars="200"/>
        <w:rPr>
          <w:rFonts w:ascii="宋体" w:hAnsi="宋体" w:cs="宋体"/>
          <w:szCs w:val="21"/>
        </w:rPr>
      </w:pPr>
      <w:r>
        <w:rPr>
          <w:rFonts w:hint="eastAsia" w:ascii="宋体" w:hAnsi="宋体" w:cs="宋体"/>
          <w:szCs w:val="21"/>
        </w:rPr>
        <w:t>3.2.1评标委员会按本章第 2.2 款规定的量化因素和分值进行打分，并计算出综合评估得分。</w:t>
      </w:r>
    </w:p>
    <w:p>
      <w:pPr>
        <w:spacing w:line="360" w:lineRule="auto"/>
        <w:ind w:firstLine="420" w:firstLineChars="200"/>
        <w:rPr>
          <w:rFonts w:ascii="宋体" w:hAnsi="宋体" w:cs="宋体"/>
          <w:szCs w:val="21"/>
        </w:rPr>
      </w:pPr>
      <w:r>
        <w:rPr>
          <w:rFonts w:hint="eastAsia" w:ascii="宋体" w:hAnsi="宋体" w:cs="宋体"/>
          <w:szCs w:val="21"/>
        </w:rPr>
        <w:t>（1）按本章第 2.2.4（1）目规定的评审因素和分值对</w:t>
      </w:r>
      <w:r>
        <w:rPr>
          <w:rFonts w:ascii="宋体" w:hAnsi="宋体" w:cs="宋体"/>
          <w:spacing w:val="-7"/>
          <w:lang w:val="en-US" w:eastAsia="zh-CN"/>
        </w:rPr>
        <w:t>资信业绩</w:t>
      </w:r>
      <w:r>
        <w:rPr>
          <w:rFonts w:hint="eastAsia" w:ascii="宋体" w:hAnsi="宋体" w:cs="宋体"/>
          <w:szCs w:val="21"/>
        </w:rPr>
        <w:t>部分计算出得分 A；</w:t>
      </w:r>
    </w:p>
    <w:p>
      <w:pPr>
        <w:spacing w:line="360" w:lineRule="auto"/>
        <w:ind w:firstLine="420" w:firstLineChars="200"/>
        <w:rPr>
          <w:rFonts w:hint="eastAsia" w:ascii="宋体" w:hAnsi="宋体" w:cs="宋体"/>
          <w:szCs w:val="21"/>
        </w:rPr>
      </w:pPr>
      <w:r>
        <w:rPr>
          <w:rFonts w:hint="eastAsia" w:ascii="宋体" w:hAnsi="宋体" w:cs="宋体"/>
          <w:szCs w:val="21"/>
        </w:rPr>
        <w:t>（2）按本章第 2.2.4（2）目规定的评审因素和分值对</w:t>
      </w:r>
      <w:r>
        <w:rPr>
          <w:rFonts w:hint="eastAsia" w:ascii="宋体" w:hAnsi="宋体" w:cs="宋体"/>
          <w:spacing w:val="-7"/>
          <w:lang w:val="en-US" w:eastAsia="zh-CN"/>
        </w:rPr>
        <w:t>施工图审查技术方案</w:t>
      </w:r>
      <w:r>
        <w:rPr>
          <w:rFonts w:hint="eastAsia" w:ascii="宋体" w:hAnsi="宋体" w:cs="宋体"/>
          <w:szCs w:val="21"/>
        </w:rPr>
        <w:t>部分计算出得分 B；</w:t>
      </w:r>
    </w:p>
    <w:p>
      <w:pPr>
        <w:spacing w:line="360" w:lineRule="auto"/>
        <w:ind w:firstLine="420" w:firstLineChars="200"/>
        <w:rPr>
          <w:rFonts w:hint="eastAsia" w:ascii="宋体" w:hAnsi="宋体" w:cs="宋体"/>
          <w:szCs w:val="21"/>
        </w:rPr>
      </w:pPr>
      <w:r>
        <w:rPr>
          <w:rFonts w:hint="eastAsia" w:ascii="宋体" w:hAnsi="宋体" w:cs="宋体"/>
          <w:szCs w:val="21"/>
        </w:rPr>
        <w:t>（3）按本章第 2.2.4（3）目规定的评审因素和分值对投标报价部分计算出得分C。</w:t>
      </w:r>
    </w:p>
    <w:p>
      <w:pPr>
        <w:spacing w:line="360" w:lineRule="auto"/>
        <w:ind w:firstLine="420" w:firstLineChars="200"/>
        <w:rPr>
          <w:rFonts w:ascii="宋体" w:hAnsi="宋体" w:cs="宋体"/>
          <w:szCs w:val="21"/>
        </w:rPr>
      </w:pPr>
      <w:r>
        <w:rPr>
          <w:rFonts w:hint="eastAsia" w:ascii="宋体" w:hAnsi="宋体" w:cs="宋体"/>
          <w:color w:val="000000"/>
          <w:szCs w:val="21"/>
        </w:rPr>
        <w:t>3.2.2评分分值计算保留小数点后两位，小数点后第三位“四舍五入”。</w:t>
      </w:r>
    </w:p>
    <w:p>
      <w:pPr>
        <w:spacing w:line="360" w:lineRule="auto"/>
        <w:ind w:firstLine="420" w:firstLineChars="200"/>
        <w:rPr>
          <w:rFonts w:hint="eastAsia" w:ascii="宋体" w:hAnsi="宋体" w:cs="宋体"/>
          <w:szCs w:val="21"/>
        </w:rPr>
      </w:pPr>
      <w:r>
        <w:rPr>
          <w:rFonts w:hint="eastAsia" w:ascii="宋体" w:hAnsi="宋体" w:cs="宋体"/>
          <w:szCs w:val="21"/>
        </w:rPr>
        <w:t>3.2.3投标人综合得分=</w:t>
      </w:r>
      <w:r>
        <w:rPr>
          <w:rFonts w:ascii="宋体" w:hAnsi="宋体"/>
          <w:szCs w:val="21"/>
          <w:u w:val="single"/>
        </w:rPr>
        <w:t>A+B</w:t>
      </w:r>
      <w:r>
        <w:rPr>
          <w:rFonts w:hint="eastAsia" w:ascii="宋体" w:hAnsi="宋体"/>
          <w:szCs w:val="21"/>
          <w:u w:val="single"/>
        </w:rPr>
        <w:t>+C</w:t>
      </w:r>
      <w:r>
        <w:rPr>
          <w:rFonts w:hint="eastAsia" w:ascii="宋体" w:hAnsi="宋体" w:cs="宋体"/>
          <w:szCs w:val="21"/>
        </w:rPr>
        <w:t>。（</w:t>
      </w:r>
      <w:r>
        <w:rPr>
          <w:rFonts w:hint="eastAsia" w:ascii="宋体" w:cs="宋体"/>
          <w:szCs w:val="21"/>
        </w:rPr>
        <w:t>投标人的综合得分为各评委的评分去掉一个最高分和一个最低分后计取的算术平均分（分数出现小数点时，保留小数点后二位，第三位小数四舍五入）</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ind w:firstLine="422" w:firstLineChars="200"/>
        <w:rPr>
          <w:rFonts w:ascii="宋体" w:hAnsi="宋体" w:cs="宋体"/>
          <w:b/>
          <w:szCs w:val="21"/>
        </w:rPr>
      </w:pPr>
      <w:r>
        <w:rPr>
          <w:rFonts w:hint="eastAsia" w:ascii="宋体" w:hAnsi="宋体" w:cs="宋体"/>
          <w:b/>
          <w:szCs w:val="21"/>
        </w:rPr>
        <w:t>3.3投标文件的澄清</w:t>
      </w:r>
    </w:p>
    <w:p>
      <w:pPr>
        <w:spacing w:line="360" w:lineRule="auto"/>
        <w:ind w:firstLine="420" w:firstLineChars="200"/>
        <w:rPr>
          <w:rFonts w:ascii="宋体" w:hAnsi="宋体" w:cs="宋体"/>
          <w:szCs w:val="21"/>
        </w:rPr>
      </w:pPr>
      <w:r>
        <w:rPr>
          <w:rFonts w:hint="eastAsia" w:ascii="宋体" w:hAnsi="宋体" w:cs="宋体"/>
          <w:szCs w:val="21"/>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20" w:firstLineChars="200"/>
        <w:rPr>
          <w:rFonts w:ascii="宋体" w:hAnsi="宋体" w:cs="宋体"/>
          <w:szCs w:val="21"/>
        </w:rPr>
      </w:pPr>
      <w:r>
        <w:rPr>
          <w:rFonts w:hint="eastAsia" w:ascii="宋体" w:hAnsi="宋体" w:cs="宋体"/>
          <w:szCs w:val="21"/>
        </w:rPr>
        <w:t>3.3.2澄清、说明或补正不得超出投标文件的范围且不得改变投标文件的实质性内容，并构成投标文件的组成部分。</w:t>
      </w:r>
    </w:p>
    <w:p>
      <w:pPr>
        <w:spacing w:line="360" w:lineRule="auto"/>
        <w:ind w:firstLine="420" w:firstLineChars="200"/>
        <w:rPr>
          <w:rFonts w:ascii="宋体" w:hAnsi="宋体" w:cs="宋体"/>
          <w:szCs w:val="21"/>
        </w:rPr>
      </w:pPr>
      <w:r>
        <w:rPr>
          <w:rFonts w:hint="eastAsia" w:ascii="宋体" w:hAnsi="宋体" w:cs="宋体"/>
          <w:szCs w:val="21"/>
        </w:rPr>
        <w:t>3.3.3评标委员会对投标人提交的澄清、说明或补正有疑问的，可以要求投标人进一步澄清、说明或补正，直至满足评标委员会的要求。</w:t>
      </w:r>
    </w:p>
    <w:p>
      <w:pPr>
        <w:spacing w:line="360" w:lineRule="auto"/>
        <w:ind w:firstLine="422" w:firstLineChars="200"/>
        <w:rPr>
          <w:rFonts w:ascii="宋体" w:hAnsi="宋体" w:cs="宋体"/>
          <w:b/>
          <w:szCs w:val="21"/>
        </w:rPr>
      </w:pPr>
      <w:r>
        <w:rPr>
          <w:rFonts w:hint="eastAsia" w:ascii="宋体" w:hAnsi="宋体" w:cs="宋体"/>
          <w:b/>
          <w:szCs w:val="21"/>
        </w:rPr>
        <w:t>3.4评标结果</w:t>
      </w:r>
    </w:p>
    <w:p>
      <w:pPr>
        <w:spacing w:line="360" w:lineRule="auto"/>
        <w:ind w:firstLine="420" w:firstLineChars="200"/>
        <w:rPr>
          <w:rFonts w:ascii="宋体" w:hAnsi="宋体" w:cs="宋体"/>
          <w:szCs w:val="21"/>
        </w:rPr>
      </w:pPr>
      <w:r>
        <w:rPr>
          <w:rFonts w:hint="eastAsia" w:ascii="宋体" w:hAnsi="宋体" w:cs="宋体"/>
          <w:szCs w:val="21"/>
        </w:rPr>
        <w:t>3.4.1除第二章“投标人须知”前附表授权直接确定中标人外，评标委员会按照得分由高到低的顺序推荐中标候选人，并标明排序。</w:t>
      </w:r>
    </w:p>
    <w:p>
      <w:pPr>
        <w:spacing w:line="360" w:lineRule="auto"/>
        <w:ind w:firstLine="420" w:firstLineChars="200"/>
        <w:rPr>
          <w:rFonts w:ascii="宋体" w:hAnsi="宋体" w:cs="宋体"/>
          <w:szCs w:val="21"/>
        </w:rPr>
      </w:pPr>
      <w:r>
        <w:rPr>
          <w:rFonts w:hint="eastAsia" w:ascii="宋体" w:hAnsi="宋体" w:cs="宋体"/>
          <w:szCs w:val="21"/>
        </w:rPr>
        <w:t>3.4.2评标委员会完成评标后，应当向招标人提交书面评标报告和中标候选人名单。</w:t>
      </w:r>
    </w:p>
    <w:p>
      <w:pPr>
        <w:rPr>
          <w:rFonts w:hint="eastAsia"/>
        </w:rPr>
      </w:pPr>
    </w:p>
    <w:p>
      <w:pPr>
        <w:rPr>
          <w:rFonts w:hint="eastAsia"/>
        </w:rPr>
      </w:pPr>
    </w:p>
    <w:p>
      <w:pPr>
        <w:pStyle w:val="3"/>
        <w:keepNext w:val="0"/>
        <w:keepLines w:val="0"/>
        <w:ind w:firstLine="1966" w:firstLineChars="445"/>
      </w:pPr>
      <w:bookmarkStart w:id="153" w:name="_Toc77664239"/>
      <w:r>
        <w:br w:type="page"/>
      </w:r>
      <w:r>
        <w:rPr>
          <w:rFonts w:hint="eastAsia"/>
        </w:rPr>
        <w:t xml:space="preserve">    </w:t>
      </w:r>
      <w:r>
        <w:t>第四章</w:t>
      </w:r>
      <w:r>
        <w:rPr>
          <w:rFonts w:hint="eastAsia"/>
        </w:rPr>
        <w:t xml:space="preserve"> </w:t>
      </w:r>
      <w:r>
        <w:t>合同条款</w:t>
      </w:r>
      <w:bookmarkEnd w:id="153"/>
    </w:p>
    <w:p>
      <w:pPr>
        <w:jc w:val="center"/>
        <w:rPr>
          <w:rFonts w:hint="eastAsia"/>
          <w:b/>
          <w:kern w:val="44"/>
          <w:sz w:val="44"/>
          <w:szCs w:val="20"/>
        </w:rPr>
      </w:pPr>
      <w:bookmarkStart w:id="154" w:name="_Toc179632787"/>
      <w:bookmarkStart w:id="155" w:name="_Toc247085853"/>
      <w:bookmarkStart w:id="156" w:name="_Toc246996338"/>
      <w:bookmarkStart w:id="157" w:name="_Toc246997081"/>
      <w:bookmarkStart w:id="158" w:name="_Toc152045610"/>
      <w:bookmarkStart w:id="159" w:name="_Toc247527798"/>
      <w:bookmarkStart w:id="160" w:name="_Toc152042388"/>
      <w:bookmarkStart w:id="161" w:name="_Toc247514197"/>
      <w:bookmarkStart w:id="162" w:name="_Toc300835199"/>
      <w:bookmarkStart w:id="163" w:name="_Toc144974829"/>
      <w:bookmarkStart w:id="164" w:name="_Toc144974578"/>
      <w:bookmarkStart w:id="165" w:name="_Toc184635122"/>
      <w:bookmarkStart w:id="166" w:name="_Toc152042549"/>
      <w:r>
        <w:rPr>
          <w:rFonts w:hint="eastAsia" w:eastAsia="黑体"/>
          <w:sz w:val="36"/>
          <w:szCs w:val="36"/>
        </w:rPr>
        <w:t>（另册）</w:t>
      </w:r>
    </w:p>
    <w:p>
      <w:pPr>
        <w:rPr>
          <w:rFonts w:hint="eastAsia"/>
          <w:b/>
          <w:kern w:val="44"/>
          <w:sz w:val="44"/>
          <w:szCs w:val="20"/>
        </w:rPr>
      </w:pPr>
    </w:p>
    <w:p>
      <w:pPr>
        <w:rPr>
          <w:rFonts w:hint="eastAsia"/>
          <w:b/>
          <w:kern w:val="44"/>
          <w:sz w:val="44"/>
          <w:szCs w:val="20"/>
        </w:rPr>
      </w:pPr>
    </w:p>
    <w:p>
      <w:pPr>
        <w:rPr>
          <w:rFonts w:hint="eastAsia"/>
          <w:b/>
          <w:kern w:val="44"/>
          <w:sz w:val="44"/>
          <w:szCs w:val="20"/>
        </w:rPr>
      </w:pPr>
    </w:p>
    <w:p>
      <w:pPr>
        <w:rPr>
          <w:rFonts w:hint="eastAsia"/>
          <w:b/>
          <w:kern w:val="44"/>
          <w:sz w:val="44"/>
          <w:szCs w:val="20"/>
        </w:rPr>
      </w:pPr>
    </w:p>
    <w:p>
      <w:pPr>
        <w:rPr>
          <w:rFonts w:hint="eastAsia"/>
          <w:b/>
          <w:kern w:val="44"/>
          <w:sz w:val="44"/>
          <w:szCs w:val="20"/>
        </w:rPr>
      </w:pPr>
    </w:p>
    <w:p>
      <w:pPr>
        <w:rPr>
          <w:rFonts w:hint="eastAsia"/>
          <w:b/>
          <w:kern w:val="44"/>
          <w:sz w:val="44"/>
          <w:szCs w:val="20"/>
        </w:rPr>
      </w:pPr>
    </w:p>
    <w:p>
      <w:pPr>
        <w:rPr>
          <w:rFonts w:hint="eastAsia"/>
          <w:b/>
          <w:kern w:val="44"/>
          <w:sz w:val="44"/>
          <w:szCs w:val="20"/>
        </w:rPr>
      </w:pPr>
    </w:p>
    <w:p>
      <w:pPr>
        <w:rPr>
          <w:rFonts w:hint="eastAsia"/>
          <w:b/>
          <w:kern w:val="44"/>
          <w:sz w:val="44"/>
          <w:szCs w:val="20"/>
        </w:rPr>
      </w:pPr>
    </w:p>
    <w:p>
      <w:pPr>
        <w:rPr>
          <w:rFonts w:hint="eastAsia"/>
          <w:b/>
          <w:kern w:val="44"/>
          <w:sz w:val="44"/>
          <w:szCs w:val="20"/>
        </w:rPr>
      </w:pPr>
    </w:p>
    <w:p>
      <w:pPr>
        <w:rPr>
          <w:rFonts w:hint="eastAsia"/>
          <w:b/>
          <w:kern w:val="44"/>
          <w:sz w:val="44"/>
          <w:szCs w:val="20"/>
        </w:rPr>
      </w:pPr>
    </w:p>
    <w:p>
      <w:pPr>
        <w:rPr>
          <w:rFonts w:hint="eastAsia"/>
          <w:b/>
          <w:kern w:val="44"/>
          <w:sz w:val="44"/>
          <w:szCs w:val="20"/>
        </w:rPr>
      </w:pPr>
    </w:p>
    <w:p>
      <w:pPr>
        <w:rPr>
          <w:rFonts w:hint="eastAsia"/>
          <w:b/>
          <w:kern w:val="44"/>
          <w:sz w:val="44"/>
          <w:szCs w:val="20"/>
        </w:rPr>
      </w:pPr>
    </w:p>
    <w:p>
      <w:pPr>
        <w:rPr>
          <w:rFonts w:hint="eastAsia"/>
          <w:b/>
          <w:kern w:val="44"/>
          <w:sz w:val="44"/>
          <w:szCs w:val="20"/>
        </w:rPr>
      </w:pPr>
    </w:p>
    <w:p>
      <w:pPr>
        <w:rPr>
          <w:rFonts w:hint="eastAsia"/>
          <w:b/>
          <w:kern w:val="44"/>
          <w:sz w:val="44"/>
          <w:szCs w:val="20"/>
        </w:rPr>
      </w:pPr>
    </w:p>
    <w:p>
      <w:pPr>
        <w:rPr>
          <w:rFonts w:hint="eastAsia"/>
          <w:b/>
          <w:kern w:val="44"/>
          <w:sz w:val="44"/>
          <w:szCs w:val="20"/>
        </w:rPr>
      </w:pPr>
    </w:p>
    <w:p>
      <w:pPr>
        <w:rPr>
          <w:rFonts w:hint="eastAsia"/>
          <w:b/>
          <w:kern w:val="44"/>
          <w:sz w:val="44"/>
          <w:szCs w:val="20"/>
        </w:rPr>
      </w:pPr>
    </w:p>
    <w:p>
      <w:pPr>
        <w:rPr>
          <w:rFonts w:hint="eastAsia"/>
          <w:b/>
          <w:kern w:val="44"/>
          <w:sz w:val="44"/>
          <w:szCs w:val="20"/>
        </w:rPr>
      </w:pPr>
    </w:p>
    <w:p>
      <w:pPr>
        <w:rPr>
          <w:rFonts w:hint="eastAsia"/>
          <w:b/>
          <w:kern w:val="44"/>
          <w:sz w:val="44"/>
          <w:szCs w:val="20"/>
        </w:rPr>
      </w:pPr>
    </w:p>
    <w:p>
      <w:pPr>
        <w:rPr>
          <w:rFonts w:hint="eastAsia"/>
          <w:b/>
          <w:kern w:val="44"/>
          <w:sz w:val="44"/>
          <w:szCs w:val="20"/>
        </w:rPr>
      </w:pPr>
    </w:p>
    <w:p>
      <w:pPr>
        <w:rPr>
          <w:rFonts w:hint="eastAsia"/>
          <w:b/>
          <w:kern w:val="44"/>
          <w:sz w:val="44"/>
          <w:szCs w:val="20"/>
        </w:rPr>
      </w:pPr>
    </w:p>
    <w:p>
      <w:pPr>
        <w:rPr>
          <w:rFonts w:hint="eastAsia"/>
          <w:b/>
          <w:kern w:val="44"/>
          <w:sz w:val="44"/>
          <w:szCs w:val="20"/>
        </w:rPr>
      </w:pPr>
    </w:p>
    <w:p>
      <w:pPr>
        <w:pStyle w:val="3"/>
        <w:keepNext w:val="0"/>
        <w:keepLines w:val="0"/>
        <w:jc w:val="center"/>
      </w:pPr>
      <w:bookmarkStart w:id="167" w:name="_Toc77664240"/>
    </w:p>
    <w:p>
      <w:pPr>
        <w:pStyle w:val="3"/>
        <w:keepNext w:val="0"/>
        <w:keepLines w:val="0"/>
        <w:jc w:val="center"/>
      </w:pPr>
      <w:r>
        <w:t>第</w:t>
      </w:r>
      <w:r>
        <w:rPr>
          <w:rFonts w:hint="eastAsia"/>
        </w:rPr>
        <w:t>二</w:t>
      </w:r>
      <w:r>
        <w:t>卷</w:t>
      </w:r>
      <w:bookmarkEnd w:id="167"/>
    </w:p>
    <w:p>
      <w:pPr>
        <w:pStyle w:val="3"/>
        <w:keepNext w:val="0"/>
        <w:keepLines w:val="0"/>
        <w:spacing w:before="0" w:after="0" w:line="360" w:lineRule="auto"/>
        <w:jc w:val="center"/>
        <w:rPr>
          <w:rFonts w:hint="eastAsia"/>
        </w:rPr>
      </w:pPr>
    </w:p>
    <w:p>
      <w:pPr>
        <w:pStyle w:val="3"/>
        <w:keepNext w:val="0"/>
        <w:keepLines w:val="0"/>
        <w:spacing w:before="0" w:after="0" w:line="360" w:lineRule="auto"/>
        <w:jc w:val="center"/>
        <w:rPr>
          <w:rFonts w:hint="eastAsia"/>
        </w:rPr>
      </w:pPr>
    </w:p>
    <w:p>
      <w:pPr>
        <w:pStyle w:val="3"/>
        <w:keepNext w:val="0"/>
        <w:keepLines w:val="0"/>
        <w:spacing w:before="0" w:after="0" w:line="360" w:lineRule="auto"/>
        <w:jc w:val="center"/>
        <w:rPr>
          <w:rFonts w:hint="eastAsia"/>
        </w:rPr>
      </w:pPr>
    </w:p>
    <w:p>
      <w:pPr>
        <w:pStyle w:val="3"/>
        <w:keepNext w:val="0"/>
        <w:keepLines w:val="0"/>
        <w:spacing w:before="0" w:after="0" w:line="360" w:lineRule="auto"/>
        <w:jc w:val="center"/>
        <w:rPr>
          <w:rFonts w:hint="eastAsia"/>
        </w:rPr>
      </w:pPr>
    </w:p>
    <w:p>
      <w:pPr>
        <w:pStyle w:val="3"/>
        <w:keepNext w:val="0"/>
        <w:keepLines w:val="0"/>
        <w:spacing w:before="0" w:after="0" w:line="360" w:lineRule="auto"/>
        <w:jc w:val="center"/>
        <w:rPr>
          <w:rFonts w:hint="eastAsia"/>
        </w:rPr>
      </w:pPr>
    </w:p>
    <w:p>
      <w:pPr>
        <w:pStyle w:val="3"/>
        <w:keepNext w:val="0"/>
        <w:keepLines w:val="0"/>
        <w:spacing w:before="0" w:after="0" w:line="360" w:lineRule="auto"/>
        <w:jc w:val="center"/>
        <w:rPr>
          <w:rFonts w:hint="eastAsia"/>
        </w:rPr>
      </w:pPr>
    </w:p>
    <w:p>
      <w:pPr>
        <w:pStyle w:val="3"/>
        <w:keepNext w:val="0"/>
        <w:keepLines w:val="0"/>
        <w:spacing w:before="0" w:after="0" w:line="360" w:lineRule="auto"/>
        <w:jc w:val="center"/>
        <w:rPr>
          <w:rFonts w:hint="eastAsia"/>
        </w:rPr>
      </w:pPr>
    </w:p>
    <w:p>
      <w:pPr>
        <w:pStyle w:val="3"/>
        <w:keepNext w:val="0"/>
        <w:keepLines w:val="0"/>
        <w:spacing w:before="0" w:after="0" w:line="360" w:lineRule="auto"/>
        <w:jc w:val="center"/>
        <w:rPr>
          <w:rFonts w:hint="eastAsia"/>
        </w:rPr>
      </w:pPr>
    </w:p>
    <w:p>
      <w:pPr>
        <w:pStyle w:val="3"/>
        <w:keepNext w:val="0"/>
        <w:keepLines w:val="0"/>
        <w:spacing w:before="0" w:after="0" w:line="360" w:lineRule="auto"/>
        <w:jc w:val="center"/>
        <w:rPr>
          <w:rFonts w:hint="eastAsia"/>
        </w:rPr>
      </w:pPr>
    </w:p>
    <w:p>
      <w:pPr>
        <w:pStyle w:val="3"/>
        <w:keepNext w:val="0"/>
        <w:keepLines w:val="0"/>
        <w:spacing w:before="0" w:after="0" w:line="360" w:lineRule="auto"/>
        <w:jc w:val="center"/>
        <w:rPr>
          <w:rFonts w:hint="eastAsia"/>
        </w:rPr>
      </w:pPr>
    </w:p>
    <w:p>
      <w:pPr>
        <w:pStyle w:val="3"/>
        <w:keepNext w:val="0"/>
        <w:keepLines w:val="0"/>
        <w:spacing w:before="0" w:after="0" w:line="360" w:lineRule="auto"/>
        <w:jc w:val="center"/>
        <w:rPr>
          <w:rFonts w:hint="eastAsia"/>
        </w:rPr>
      </w:pPr>
    </w:p>
    <w:p>
      <w:pPr>
        <w:pStyle w:val="3"/>
        <w:keepNext w:val="0"/>
        <w:keepLines w:val="0"/>
        <w:spacing w:before="0" w:after="0" w:line="360" w:lineRule="auto"/>
        <w:jc w:val="center"/>
        <w:rPr>
          <w:rFonts w:hint="eastAsia"/>
        </w:rPr>
      </w:pPr>
    </w:p>
    <w:p>
      <w:pPr>
        <w:pStyle w:val="3"/>
        <w:keepNext w:val="0"/>
        <w:keepLines w:val="0"/>
        <w:spacing w:before="0" w:after="0" w:line="360" w:lineRule="auto"/>
        <w:jc w:val="center"/>
        <w:rPr>
          <w:rFonts w:hint="eastAsia"/>
        </w:rPr>
      </w:pPr>
    </w:p>
    <w:p>
      <w:pPr>
        <w:pStyle w:val="3"/>
        <w:keepNext w:val="0"/>
        <w:keepLines w:val="0"/>
        <w:spacing w:before="0" w:after="0" w:line="360" w:lineRule="auto"/>
        <w:jc w:val="center"/>
        <w:rPr>
          <w:rFonts w:hint="eastAsia"/>
        </w:rPr>
      </w:pPr>
    </w:p>
    <w:p>
      <w:pPr>
        <w:pStyle w:val="3"/>
        <w:keepNext w:val="0"/>
        <w:keepLines w:val="0"/>
        <w:spacing w:before="0" w:after="0" w:line="360" w:lineRule="auto"/>
        <w:jc w:val="center"/>
      </w:pPr>
    </w:p>
    <w:p/>
    <w:p>
      <w:pPr>
        <w:pStyle w:val="2"/>
      </w:pPr>
    </w:p>
    <w:p/>
    <w:p>
      <w:pPr>
        <w:pStyle w:val="2"/>
      </w:pPr>
    </w:p>
    <w:p>
      <w:pPr>
        <w:pStyle w:val="3"/>
        <w:keepNext w:val="0"/>
        <w:keepLines w:val="0"/>
        <w:spacing w:before="0" w:after="0" w:line="360" w:lineRule="auto"/>
        <w:jc w:val="center"/>
        <w:rPr>
          <w:rFonts w:hint="eastAsia"/>
        </w:rPr>
      </w:pPr>
      <w:bookmarkStart w:id="168" w:name="_Toc77664241"/>
      <w:r>
        <w:t>第五章</w:t>
      </w:r>
      <w:r>
        <w:rPr>
          <w:rFonts w:hint="eastAsia"/>
        </w:rPr>
        <w:t xml:space="preserve"> 施工图审查服务技术要求</w:t>
      </w:r>
      <w:bookmarkEnd w:id="154"/>
      <w:bookmarkEnd w:id="155"/>
      <w:bookmarkEnd w:id="156"/>
      <w:bookmarkEnd w:id="157"/>
      <w:bookmarkEnd w:id="168"/>
    </w:p>
    <w:p>
      <w:pPr>
        <w:spacing w:line="480" w:lineRule="auto"/>
        <w:rPr>
          <w:rFonts w:hint="eastAsia" w:ascii="宋体" w:hAnsi="宋体"/>
          <w:szCs w:val="21"/>
        </w:rPr>
      </w:pPr>
      <w:r>
        <w:rPr>
          <w:rFonts w:hint="eastAsia"/>
          <w:b/>
          <w:szCs w:val="21"/>
        </w:rPr>
        <w:t>施工图审查服务技术要求</w:t>
      </w:r>
      <w:r>
        <w:rPr>
          <w:b/>
          <w:szCs w:val="21"/>
        </w:rPr>
        <w:t>通常包括但不限于以下内容：</w:t>
      </w:r>
    </w:p>
    <w:p>
      <w:pPr>
        <w:snapToGrid w:val="0"/>
        <w:spacing w:line="480" w:lineRule="auto"/>
        <w:ind w:firstLine="420" w:firstLineChars="200"/>
        <w:rPr>
          <w:rFonts w:ascii="宋体"/>
          <w:color w:val="000000"/>
          <w:szCs w:val="21"/>
        </w:rPr>
      </w:pPr>
      <w:r>
        <w:rPr>
          <w:rFonts w:hint="eastAsia" w:ascii="宋体" w:hAnsi="宋体"/>
          <w:color w:val="000000"/>
          <w:szCs w:val="21"/>
        </w:rPr>
        <w:t>从技术、工程、经济等方面对项目的可行性进行论证，对设计方案进行优化，提高投资效益；对结构设计进行复核，保障建设项目安全可靠，同时防止保守浪费。根据国家、广东省、广州市关于施工图审查的有关要求，出具符合要求的施工图设计文件审查报告</w:t>
      </w:r>
      <w:r>
        <w:rPr>
          <w:rFonts w:ascii="宋体"/>
          <w:color w:val="000000"/>
          <w:szCs w:val="21"/>
        </w:rPr>
        <w:t>,</w:t>
      </w:r>
      <w:r>
        <w:rPr>
          <w:rFonts w:ascii="宋体" w:hAnsi="宋体"/>
          <w:color w:val="000000"/>
          <w:szCs w:val="21"/>
        </w:rPr>
        <w:t xml:space="preserve"> </w:t>
      </w:r>
      <w:r>
        <w:rPr>
          <w:rFonts w:hint="eastAsia" w:ascii="宋体" w:hAnsi="宋体"/>
          <w:color w:val="000000"/>
          <w:szCs w:val="21"/>
        </w:rPr>
        <w:t>对项目的所有设计内容及概算造价等文件进行审查。</w:t>
      </w:r>
    </w:p>
    <w:p>
      <w:pPr>
        <w:spacing w:line="480" w:lineRule="auto"/>
        <w:ind w:firstLine="420" w:firstLineChars="200"/>
        <w:rPr>
          <w:rFonts w:ascii="宋体"/>
          <w:color w:val="000000"/>
          <w:szCs w:val="21"/>
        </w:rPr>
      </w:pPr>
      <w:r>
        <w:rPr>
          <w:rFonts w:hint="eastAsia" w:ascii="宋体" w:hAnsi="宋体"/>
          <w:color w:val="000000"/>
          <w:szCs w:val="21"/>
        </w:rPr>
        <w:t>1、施工图审查单位应按照《房屋建筑和市政基础设施工程施工图设计文件审查管理办法》（住房和城乡建设部令第13号）、《广州市水务局关于实行供水排水工程施工图数字化审查的通知》及国家技术规范、标准、规程、广东省、广州市关于施工图审查的有关要求以及招标人提供的有关部门的审批文件、资料、初步设计咨询、图纸进行审查，如在项目执行过程中政府部门有最新规定的，应按照最新规定执行。在规定的进度要求提交质量合格的审查报告，出具审查合格书，并对审查的图纸质量负相应的责任。</w:t>
      </w:r>
    </w:p>
    <w:p>
      <w:pPr>
        <w:spacing w:line="480" w:lineRule="auto"/>
        <w:ind w:firstLine="420" w:firstLineChars="200"/>
        <w:rPr>
          <w:rFonts w:ascii="宋体"/>
          <w:color w:val="000000"/>
          <w:szCs w:val="21"/>
        </w:rPr>
      </w:pPr>
      <w:r>
        <w:rPr>
          <w:rFonts w:hint="eastAsia" w:ascii="宋体" w:hAnsi="宋体"/>
          <w:color w:val="000000"/>
          <w:szCs w:val="21"/>
        </w:rPr>
        <w:t>2、与勘察、设计单位有效沟通。审查时依据明确；确保审查质量，杜绝错审漏审的现象发生。</w:t>
      </w:r>
    </w:p>
    <w:p>
      <w:pPr>
        <w:spacing w:line="480" w:lineRule="auto"/>
        <w:ind w:firstLine="420" w:firstLineChars="200"/>
        <w:rPr>
          <w:rFonts w:ascii="宋体"/>
          <w:color w:val="000000"/>
          <w:szCs w:val="21"/>
        </w:rPr>
      </w:pPr>
      <w:r>
        <w:rPr>
          <w:rFonts w:hint="eastAsia" w:ascii="宋体" w:hAnsi="宋体"/>
          <w:color w:val="000000"/>
          <w:szCs w:val="21"/>
        </w:rPr>
        <w:t>3、按招标文件规定的内容、进度及份数向招标人交付技术审查意见和审查报告。并按招标人需要审核本工程的勘察大纲、预算、工程量清单、招标控制价等。</w:t>
      </w:r>
    </w:p>
    <w:p>
      <w:pPr>
        <w:snapToGrid w:val="0"/>
        <w:spacing w:line="480" w:lineRule="auto"/>
        <w:ind w:firstLine="420" w:firstLineChars="200"/>
        <w:rPr>
          <w:rFonts w:ascii="宋体"/>
          <w:color w:val="000000"/>
          <w:szCs w:val="21"/>
        </w:rPr>
      </w:pPr>
      <w:r>
        <w:rPr>
          <w:rFonts w:hint="eastAsia" w:ascii="宋体" w:hAnsi="宋体"/>
          <w:color w:val="000000"/>
          <w:szCs w:val="21"/>
        </w:rPr>
        <w:t>4、施工图审查主要内容（包括但不限于）：</w:t>
      </w:r>
    </w:p>
    <w:p>
      <w:pPr>
        <w:snapToGrid w:val="0"/>
        <w:spacing w:line="48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）有关施工图设计文件（包括目录、图纸、施工验收标准、签署、出图章等）完整性和深度的审核；</w:t>
      </w:r>
      <w:r>
        <w:rPr>
          <w:rFonts w:ascii="宋体" w:hAnsi="宋体"/>
          <w:color w:val="000000"/>
          <w:szCs w:val="21"/>
        </w:rPr>
        <w:t xml:space="preserve"> </w:t>
      </w:r>
    </w:p>
    <w:p>
      <w:pPr>
        <w:snapToGrid w:val="0"/>
        <w:spacing w:line="48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）有关设计依据（包括工程地质补充勘察报告）、采用的设计规范、标准的完整性和准确性的审核；</w:t>
      </w:r>
    </w:p>
    <w:p>
      <w:pPr>
        <w:snapToGrid w:val="0"/>
        <w:spacing w:line="48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）有关使用功能、安全可靠和质量要求是否得到满足，是否符合批准的初步设计，是否达到国家有关规定的设计深度的审核；</w:t>
      </w:r>
    </w:p>
    <w:p>
      <w:pPr>
        <w:snapToGrid w:val="0"/>
        <w:spacing w:line="48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）应对计算书进行审核：主要是计算原则、模型、程序、公式、参数的选用是否合适，是否符合规范要求，输入数据是否准确；</w:t>
      </w:r>
    </w:p>
    <w:p>
      <w:pPr>
        <w:snapToGrid w:val="0"/>
        <w:spacing w:line="48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）对设计的平面布置、主要尺寸、构造节点、设备选型和布置、管线直径确定、管线布置等作一定的审核；</w:t>
      </w:r>
    </w:p>
    <w:p>
      <w:pPr>
        <w:snapToGrid w:val="0"/>
        <w:spacing w:line="48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）施工图审查中需对勘察大纲、各专业设计图纸进行必要的会审，重点审查各专业设计之间的衔接和设计文件问题；</w:t>
      </w:r>
    </w:p>
    <w:p>
      <w:pPr>
        <w:snapToGrid w:val="0"/>
        <w:spacing w:line="48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）国家和地方有关法令、法规、规章所规定的施工图审查工作必须完成的工作内容。</w:t>
      </w:r>
    </w:p>
    <w:p>
      <w:pPr>
        <w:snapToGrid w:val="0"/>
        <w:spacing w:line="480" w:lineRule="auto"/>
        <w:ind w:firstLine="420" w:firstLineChars="200"/>
        <w:rPr>
          <w:rFonts w:ascii="宋体"/>
          <w:color w:val="000000"/>
          <w:szCs w:val="21"/>
        </w:rPr>
      </w:pPr>
      <w:r>
        <w:rPr>
          <w:rFonts w:hint="eastAsia" w:ascii="宋体" w:hAnsi="宋体"/>
          <w:color w:val="000000"/>
          <w:szCs w:val="21"/>
        </w:rPr>
        <w:t>5、施工图审查单位应当在规定的时限内完成对上述内容的审查。对审查合格的，出具审查合格书，并按照有关规定向市建委办理施工图审查备案工作；对审查不合格的，应当提出书面审查意见。招标人在收到审查意见后将要求原勘察设计单位进行修改，并将修改后的施工图设计文件送原审查单位重新审查。经审查合格的施工图设计文件，不允许任何单位和个人擅自修改；确需修改的、凡修改的，须经招标人同意，并将修改后的施工图设计文件送原审查单位重新审查。</w:t>
      </w:r>
    </w:p>
    <w:p>
      <w:pPr>
        <w:snapToGrid w:val="0"/>
        <w:spacing w:line="480" w:lineRule="auto"/>
        <w:ind w:firstLine="420" w:firstLineChars="200"/>
        <w:rPr>
          <w:rFonts w:ascii="宋体"/>
          <w:color w:val="000000"/>
          <w:szCs w:val="21"/>
        </w:rPr>
      </w:pPr>
      <w:r>
        <w:rPr>
          <w:rFonts w:hint="eastAsia" w:ascii="宋体" w:hAnsi="宋体"/>
          <w:color w:val="000000"/>
          <w:szCs w:val="21"/>
        </w:rPr>
        <w:t>6、根据招标人需要，施工图按项目进度计划提前或分阶段审查。</w:t>
      </w:r>
    </w:p>
    <w:p>
      <w:pPr>
        <w:snapToGrid w:val="0"/>
        <w:spacing w:line="480" w:lineRule="auto"/>
        <w:ind w:firstLine="420" w:firstLineChars="200"/>
        <w:rPr>
          <w:rFonts w:ascii="宋体"/>
          <w:color w:val="000000"/>
          <w:szCs w:val="21"/>
        </w:rPr>
      </w:pPr>
      <w:r>
        <w:rPr>
          <w:rFonts w:hint="eastAsia" w:ascii="宋体" w:hAnsi="宋体"/>
          <w:color w:val="000000"/>
          <w:szCs w:val="21"/>
        </w:rPr>
        <w:t>7、保护招标人的知识产权，不得向第三方泄露、转让招标人提交的设计图纸等技术经济资料。审查工作完成后，应将招标人提供的资料及成果一并交回招标人。如发生以上情况并给招标人造成经济损失，招标人有权向中标人索赔。</w:t>
      </w:r>
    </w:p>
    <w:p>
      <w:pPr>
        <w:snapToGrid w:val="0"/>
        <w:spacing w:line="480" w:lineRule="auto"/>
        <w:ind w:firstLine="420" w:firstLineChars="200"/>
        <w:rPr>
          <w:rFonts w:ascii="宋体" w:hAnsi="宋体"/>
          <w:color w:val="000000"/>
          <w:szCs w:val="21"/>
        </w:rPr>
      </w:pPr>
      <w:r>
        <w:rPr>
          <w:rFonts w:hint="eastAsia" w:ascii="宋体" w:hAnsi="宋体"/>
          <w:color w:val="000000"/>
          <w:szCs w:val="21"/>
        </w:rPr>
        <w:t>8、施工图审查单位必须依时派出合适人员出席相关会议，必要时须去工作现场；负责具体跟踪向市建委办理施工图审查备案工作，必要时根据投标人需要分阶段备案；配合项目的行政许可申报工作；负责组织相关审查会议并承担相关费用。</w:t>
      </w:r>
    </w:p>
    <w:p>
      <w:pPr>
        <w:snapToGrid w:val="0"/>
        <w:spacing w:line="480" w:lineRule="auto"/>
        <w:ind w:firstLine="420" w:firstLineChars="200"/>
        <w:rPr>
          <w:rFonts w:ascii="宋体" w:hAnsi="宋体"/>
          <w:color w:val="000000"/>
          <w:szCs w:val="21"/>
        </w:rPr>
      </w:pPr>
      <w:r>
        <w:rPr>
          <w:rFonts w:hint="eastAsia" w:ascii="宋体" w:hAnsi="宋体"/>
          <w:color w:val="000000"/>
          <w:szCs w:val="21"/>
        </w:rPr>
        <w:t>9、</w:t>
      </w:r>
      <w:r>
        <w:rPr>
          <w:rFonts w:ascii="宋体" w:hAnsi="宋体"/>
          <w:color w:val="000000"/>
          <w:szCs w:val="21"/>
        </w:rPr>
        <w:t>在招标人规定的时间内保质保量地完成审查工作。</w:t>
      </w:r>
    </w:p>
    <w:p>
      <w:pPr>
        <w:rPr>
          <w:rFonts w:hint="eastAsia"/>
        </w:rPr>
      </w:pPr>
    </w:p>
    <w:p>
      <w:pPr>
        <w:pStyle w:val="3"/>
        <w:keepNext w:val="0"/>
        <w:keepLines w:val="0"/>
        <w:jc w:val="center"/>
        <w:rPr>
          <w:rFonts w:hint="eastAsia"/>
        </w:rPr>
      </w:pPr>
    </w:p>
    <w:p>
      <w:pPr>
        <w:pStyle w:val="3"/>
        <w:keepNext w:val="0"/>
        <w:keepLines w:val="0"/>
        <w:jc w:val="center"/>
        <w:rPr>
          <w:rFonts w:hint="eastAsia"/>
        </w:rPr>
      </w:pPr>
    </w:p>
    <w:p>
      <w:pPr>
        <w:pStyle w:val="3"/>
        <w:keepNext w:val="0"/>
        <w:keepLines w:val="0"/>
        <w:jc w:val="center"/>
      </w:pPr>
    </w:p>
    <w:p>
      <w:pPr>
        <w:pStyle w:val="3"/>
        <w:keepNext w:val="0"/>
        <w:keepLines w:val="0"/>
        <w:jc w:val="center"/>
      </w:pPr>
      <w:bookmarkStart w:id="169" w:name="_Toc77664242"/>
      <w:r>
        <w:t>第</w:t>
      </w:r>
      <w:r>
        <w:rPr>
          <w:rFonts w:hint="eastAsia"/>
        </w:rPr>
        <w:t>三</w:t>
      </w:r>
      <w:r>
        <w:t>卷</w:t>
      </w:r>
      <w:bookmarkEnd w:id="169"/>
    </w:p>
    <w:p>
      <w:pPr>
        <w:spacing w:line="400" w:lineRule="exact"/>
        <w:jc w:val="center"/>
      </w:pPr>
    </w:p>
    <w:p>
      <w:pPr>
        <w:pStyle w:val="3"/>
        <w:keepNext w:val="0"/>
        <w:keepLines w:val="0"/>
        <w:jc w:val="center"/>
      </w:pPr>
      <w:bookmarkStart w:id="170" w:name="_Toc77664243"/>
      <w:r>
        <w:t>第六章</w:t>
      </w:r>
      <w:r>
        <w:rPr>
          <w:rFonts w:hint="eastAsia"/>
        </w:rPr>
        <w:t xml:space="preserve"> </w:t>
      </w:r>
      <w:r>
        <w:t>投标文件格式</w:t>
      </w:r>
      <w:bookmarkEnd w:id="170"/>
    </w:p>
    <w:p>
      <w:pPr>
        <w:spacing w:line="400" w:lineRule="exact"/>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pPr>
      <w:r>
        <w:br w:type="page"/>
      </w:r>
    </w:p>
    <w:p>
      <w:pPr>
        <w:jc w:val="center"/>
        <w:rPr>
          <w:rFonts w:eastAsia="黑体"/>
          <w:sz w:val="28"/>
          <w:szCs w:val="28"/>
        </w:rPr>
      </w:pPr>
      <w:r>
        <w:rPr>
          <w:rFonts w:eastAsia="黑体"/>
          <w:sz w:val="28"/>
          <w:szCs w:val="28"/>
          <w:u w:val="single"/>
        </w:rPr>
        <w:t xml:space="preserve">        </w:t>
      </w:r>
      <w:r>
        <w:rPr>
          <w:rFonts w:eastAsia="黑体"/>
          <w:sz w:val="28"/>
          <w:szCs w:val="28"/>
        </w:rPr>
        <w:t>（</w:t>
      </w:r>
      <w:r>
        <w:rPr>
          <w:rFonts w:hint="eastAsia" w:eastAsia="黑体"/>
          <w:sz w:val="28"/>
          <w:szCs w:val="28"/>
        </w:rPr>
        <w:t>招标</w:t>
      </w:r>
      <w:r>
        <w:rPr>
          <w:rFonts w:eastAsia="黑体"/>
          <w:sz w:val="28"/>
          <w:szCs w:val="28"/>
        </w:rPr>
        <w:t>项目名称）</w:t>
      </w:r>
    </w:p>
    <w:p>
      <w:pPr>
        <w:rPr>
          <w:rFonts w:eastAsia="黑体"/>
          <w:sz w:val="20"/>
        </w:rPr>
      </w:pPr>
    </w:p>
    <w:p>
      <w:pPr>
        <w:rPr>
          <w:rFonts w:hint="eastAsia" w:eastAsia="黑体"/>
          <w:sz w:val="20"/>
        </w:rPr>
      </w:pPr>
    </w:p>
    <w:p>
      <w:pPr>
        <w:rPr>
          <w:rFonts w:hint="eastAsia" w:eastAsia="黑体"/>
          <w:sz w:val="20"/>
        </w:rPr>
      </w:pPr>
    </w:p>
    <w:p>
      <w:pPr>
        <w:rPr>
          <w:rFonts w:hint="eastAsia" w:eastAsia="黑体"/>
          <w:sz w:val="20"/>
        </w:rPr>
      </w:pPr>
    </w:p>
    <w:p>
      <w:pPr>
        <w:rPr>
          <w:rFonts w:hint="eastAsia" w:eastAsia="黑体"/>
          <w:sz w:val="20"/>
        </w:rPr>
      </w:pPr>
    </w:p>
    <w:p>
      <w:pPr>
        <w:rPr>
          <w:rFonts w:hint="eastAsia" w:eastAsia="黑体"/>
          <w:sz w:val="20"/>
        </w:rPr>
      </w:pPr>
    </w:p>
    <w:p>
      <w:pPr>
        <w:rPr>
          <w:rFonts w:hint="eastAsia" w:eastAsia="黑体"/>
          <w:sz w:val="20"/>
        </w:rPr>
      </w:pPr>
    </w:p>
    <w:p>
      <w:pPr>
        <w:rPr>
          <w:rFonts w:hint="eastAsia" w:eastAsia="黑体"/>
          <w:sz w:val="20"/>
        </w:rPr>
      </w:pPr>
    </w:p>
    <w:p>
      <w:pPr>
        <w:rPr>
          <w:rFonts w:hint="eastAsia" w:eastAsia="黑体"/>
          <w:sz w:val="20"/>
        </w:rPr>
      </w:pPr>
    </w:p>
    <w:p>
      <w:pPr>
        <w:rPr>
          <w:rFonts w:eastAsia="黑体"/>
          <w:sz w:val="20"/>
        </w:rPr>
      </w:pPr>
    </w:p>
    <w:p>
      <w:pPr>
        <w:jc w:val="center"/>
        <w:rPr>
          <w:rFonts w:eastAsia="黑体"/>
          <w:sz w:val="44"/>
        </w:rPr>
      </w:pPr>
      <w:r>
        <w:rPr>
          <w:rFonts w:eastAsia="黑体"/>
          <w:sz w:val="44"/>
        </w:rPr>
        <w:t>投 标 文 件</w:t>
      </w:r>
    </w:p>
    <w:p>
      <w:pPr>
        <w:jc w:val="center"/>
        <w:rPr>
          <w:rFonts w:eastAsia="黑体"/>
          <w:sz w:val="44"/>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spacing w:line="360" w:lineRule="auto"/>
        <w:rPr>
          <w:rFonts w:eastAsia="黑体"/>
          <w:sz w:val="28"/>
        </w:rPr>
      </w:pPr>
    </w:p>
    <w:p>
      <w:pPr>
        <w:spacing w:line="360" w:lineRule="auto"/>
        <w:ind w:firstLine="1120" w:firstLineChars="400"/>
        <w:rPr>
          <w:rFonts w:eastAsia="黑体"/>
          <w:sz w:val="28"/>
          <w:u w:val="single"/>
        </w:rPr>
      </w:pPr>
      <w:r>
        <w:rPr>
          <w:rFonts w:eastAsia="黑体"/>
          <w:sz w:val="28"/>
        </w:rPr>
        <w:t>投标人：</w:t>
      </w:r>
      <w:r>
        <w:rPr>
          <w:u w:val="single"/>
        </w:rPr>
        <w:t xml:space="preserve">                                            </w:t>
      </w:r>
      <w:r>
        <w:rPr>
          <w:rFonts w:eastAsia="黑体"/>
          <w:sz w:val="28"/>
        </w:rPr>
        <w:t>（盖单位章）</w:t>
      </w:r>
    </w:p>
    <w:p>
      <w:pPr>
        <w:spacing w:line="360" w:lineRule="auto"/>
        <w:ind w:firstLine="1120" w:firstLineChars="400"/>
        <w:jc w:val="left"/>
        <w:rPr>
          <w:rFonts w:eastAsia="黑体"/>
          <w:sz w:val="28"/>
        </w:rPr>
      </w:pPr>
      <w:r>
        <w:rPr>
          <w:rFonts w:eastAsia="黑体"/>
          <w:sz w:val="28"/>
        </w:rPr>
        <w:t>法定代表人或其委托代理人：</w:t>
      </w:r>
      <w:r>
        <w:rPr>
          <w:u w:val="single"/>
        </w:rPr>
        <w:t xml:space="preserve">       </w:t>
      </w:r>
      <w:r>
        <w:rPr>
          <w:rFonts w:eastAsia="黑体"/>
          <w:sz w:val="28"/>
        </w:rPr>
        <w:t>（签字</w:t>
      </w:r>
      <w:r>
        <w:rPr>
          <w:rFonts w:hint="eastAsia" w:eastAsia="黑体"/>
          <w:sz w:val="28"/>
        </w:rPr>
        <w:t>或盖章</w:t>
      </w:r>
      <w:r>
        <w:rPr>
          <w:rFonts w:eastAsia="黑体"/>
          <w:sz w:val="28"/>
        </w:rPr>
        <w:t>）</w:t>
      </w:r>
    </w:p>
    <w:p>
      <w:pPr>
        <w:jc w:val="center"/>
        <w:rPr>
          <w:rFonts w:eastAsia="黑体"/>
          <w:sz w:val="28"/>
        </w:rPr>
      </w:pPr>
    </w:p>
    <w:p>
      <w:pPr>
        <w:spacing w:line="400" w:lineRule="exact"/>
        <w:jc w:val="center"/>
      </w:pPr>
      <w:r>
        <w:rPr>
          <w:u w:val="single"/>
        </w:rPr>
        <w:t xml:space="preserve">   </w:t>
      </w:r>
      <w:r>
        <w:rPr>
          <w:rFonts w:hint="eastAsia"/>
          <w:u w:val="single"/>
        </w:rPr>
        <w:t xml:space="preserve"> </w:t>
      </w:r>
      <w:r>
        <w:rPr>
          <w:u w:val="single"/>
        </w:rPr>
        <w:t xml:space="preserve">    </w:t>
      </w:r>
      <w:r>
        <w:rPr>
          <w:rFonts w:eastAsia="黑体"/>
          <w:sz w:val="28"/>
        </w:rPr>
        <w:t>年</w:t>
      </w:r>
      <w:r>
        <w:rPr>
          <w:u w:val="single"/>
        </w:rPr>
        <w:t xml:space="preserve">       </w:t>
      </w:r>
      <w:r>
        <w:rPr>
          <w:rFonts w:eastAsia="黑体"/>
          <w:sz w:val="28"/>
        </w:rPr>
        <w:t>月</w:t>
      </w:r>
      <w:r>
        <w:rPr>
          <w:u w:val="single"/>
        </w:rPr>
        <w:t xml:space="preserve">       </w:t>
      </w:r>
      <w:r>
        <w:rPr>
          <w:rFonts w:eastAsia="黑体"/>
          <w:sz w:val="28"/>
        </w:rPr>
        <w:t>日</w:t>
      </w:r>
    </w:p>
    <w:p>
      <w:pPr>
        <w:pStyle w:val="4"/>
        <w:keepNext w:val="0"/>
        <w:keepLines w:val="0"/>
        <w:jc w:val="center"/>
        <w:rPr>
          <w:rFonts w:hint="eastAsia" w:ascii="Times New Roman" w:hAnsi="Times New Roman"/>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4"/>
        <w:keepNext w:val="0"/>
        <w:keepLines w:val="0"/>
        <w:jc w:val="center"/>
        <w:rPr>
          <w:rFonts w:ascii="Times New Roman" w:hAnsi="Times New Roman"/>
        </w:rPr>
      </w:pPr>
      <w:bookmarkStart w:id="171" w:name="_Toc77664244"/>
      <w:bookmarkStart w:id="172" w:name="_Toc67906202"/>
      <w:r>
        <w:rPr>
          <w:rFonts w:ascii="Times New Roman" w:hAnsi="Times New Roman"/>
        </w:rPr>
        <w:t>目录</w:t>
      </w:r>
      <w:bookmarkEnd w:id="171"/>
      <w:bookmarkEnd w:id="172"/>
    </w:p>
    <w:p>
      <w:pPr>
        <w:spacing w:line="540" w:lineRule="exact"/>
      </w:pPr>
    </w:p>
    <w:p>
      <w:pPr>
        <w:numPr>
          <w:ilvl w:val="0"/>
          <w:numId w:val="2"/>
        </w:numPr>
        <w:spacing w:line="360" w:lineRule="auto"/>
        <w:ind w:left="210" w:leftChars="100" w:right="-21" w:rightChars="-10" w:firstLine="0"/>
        <w:jc w:val="left"/>
        <w:rPr>
          <w:rFonts w:ascii="宋体" w:hAnsi="宋体"/>
          <w:sz w:val="24"/>
          <w:szCs w:val="24"/>
        </w:rPr>
      </w:pPr>
      <w:r>
        <w:rPr>
          <w:rFonts w:hint="eastAsia" w:ascii="宋体" w:hAnsi="宋体"/>
          <w:spacing w:val="-2"/>
          <w:position w:val="-1"/>
          <w:sz w:val="24"/>
          <w:szCs w:val="24"/>
        </w:rPr>
        <w:t>投</w:t>
      </w:r>
      <w:r>
        <w:rPr>
          <w:rFonts w:hint="eastAsia" w:ascii="宋体" w:hAnsi="宋体"/>
          <w:position w:val="-1"/>
          <w:sz w:val="24"/>
          <w:szCs w:val="24"/>
        </w:rPr>
        <w:t>标</w:t>
      </w:r>
      <w:r>
        <w:rPr>
          <w:rFonts w:hint="eastAsia" w:ascii="宋体" w:hAnsi="宋体"/>
          <w:spacing w:val="-2"/>
          <w:position w:val="-1"/>
          <w:sz w:val="24"/>
          <w:szCs w:val="24"/>
        </w:rPr>
        <w:t>函</w:t>
      </w:r>
      <w:r>
        <w:rPr>
          <w:rFonts w:hint="eastAsia" w:ascii="宋体" w:hAnsi="宋体"/>
          <w:position w:val="-1"/>
          <w:sz w:val="24"/>
          <w:szCs w:val="24"/>
        </w:rPr>
        <w:t>及</w:t>
      </w:r>
      <w:r>
        <w:rPr>
          <w:rFonts w:hint="eastAsia" w:ascii="宋体" w:hAnsi="宋体"/>
          <w:spacing w:val="-2"/>
          <w:position w:val="-1"/>
          <w:sz w:val="24"/>
          <w:szCs w:val="24"/>
        </w:rPr>
        <w:t>投</w:t>
      </w:r>
      <w:r>
        <w:rPr>
          <w:rFonts w:hint="eastAsia" w:ascii="宋体" w:hAnsi="宋体"/>
          <w:position w:val="-1"/>
          <w:sz w:val="24"/>
          <w:szCs w:val="24"/>
        </w:rPr>
        <w:t>标</w:t>
      </w:r>
      <w:r>
        <w:rPr>
          <w:rFonts w:hint="eastAsia" w:ascii="宋体" w:hAnsi="宋体"/>
          <w:spacing w:val="-2"/>
          <w:position w:val="-1"/>
          <w:sz w:val="24"/>
          <w:szCs w:val="24"/>
        </w:rPr>
        <w:t>函</w:t>
      </w:r>
      <w:r>
        <w:rPr>
          <w:rFonts w:hint="eastAsia" w:ascii="宋体" w:hAnsi="宋体"/>
          <w:position w:val="-1"/>
          <w:sz w:val="24"/>
          <w:szCs w:val="24"/>
        </w:rPr>
        <w:t>附录</w:t>
      </w:r>
    </w:p>
    <w:p>
      <w:pPr>
        <w:numPr>
          <w:ilvl w:val="0"/>
          <w:numId w:val="2"/>
        </w:numPr>
        <w:spacing w:line="360" w:lineRule="auto"/>
        <w:ind w:left="142" w:right="31" w:rightChars="15" w:firstLine="0"/>
        <w:jc w:val="left"/>
        <w:rPr>
          <w:rFonts w:ascii="宋体" w:hAnsi="宋体"/>
          <w:sz w:val="24"/>
          <w:szCs w:val="24"/>
        </w:rPr>
      </w:pPr>
      <w:r>
        <w:rPr>
          <w:rFonts w:hint="eastAsia" w:ascii="宋体" w:hAnsi="宋体"/>
          <w:spacing w:val="-2"/>
          <w:sz w:val="24"/>
          <w:szCs w:val="24"/>
        </w:rPr>
        <w:t>法</w:t>
      </w:r>
      <w:r>
        <w:rPr>
          <w:rFonts w:hint="eastAsia" w:ascii="宋体" w:hAnsi="宋体"/>
          <w:sz w:val="24"/>
          <w:szCs w:val="24"/>
        </w:rPr>
        <w:t>定</w:t>
      </w:r>
      <w:r>
        <w:rPr>
          <w:rFonts w:hint="eastAsia" w:ascii="宋体" w:hAnsi="宋体"/>
          <w:spacing w:val="-2"/>
          <w:sz w:val="24"/>
          <w:szCs w:val="24"/>
        </w:rPr>
        <w:t>代</w:t>
      </w:r>
      <w:r>
        <w:rPr>
          <w:rFonts w:hint="eastAsia" w:ascii="宋体" w:hAnsi="宋体"/>
          <w:sz w:val="24"/>
          <w:szCs w:val="24"/>
        </w:rPr>
        <w:t>表</w:t>
      </w:r>
      <w:r>
        <w:rPr>
          <w:rFonts w:hint="eastAsia" w:ascii="宋体" w:hAnsi="宋体"/>
          <w:spacing w:val="-2"/>
          <w:sz w:val="24"/>
          <w:szCs w:val="24"/>
        </w:rPr>
        <w:t>人</w:t>
      </w:r>
      <w:r>
        <w:rPr>
          <w:rFonts w:hint="eastAsia" w:ascii="宋体" w:hAnsi="宋体"/>
          <w:sz w:val="24"/>
          <w:szCs w:val="24"/>
        </w:rPr>
        <w:t>证</w:t>
      </w:r>
      <w:r>
        <w:rPr>
          <w:rFonts w:hint="eastAsia" w:ascii="宋体" w:hAnsi="宋体"/>
          <w:spacing w:val="-2"/>
          <w:sz w:val="24"/>
          <w:szCs w:val="24"/>
        </w:rPr>
        <w:t>明书</w:t>
      </w:r>
      <w:r>
        <w:rPr>
          <w:rFonts w:hint="eastAsia" w:ascii="宋体" w:hAnsi="宋体"/>
          <w:sz w:val="24"/>
          <w:szCs w:val="24"/>
        </w:rPr>
        <w:t>或法定代表人</w:t>
      </w:r>
      <w:r>
        <w:rPr>
          <w:rFonts w:hint="eastAsia" w:ascii="宋体" w:hAnsi="宋体"/>
          <w:spacing w:val="-2"/>
          <w:sz w:val="24"/>
          <w:szCs w:val="24"/>
        </w:rPr>
        <w:t>授</w:t>
      </w:r>
      <w:r>
        <w:rPr>
          <w:rFonts w:hint="eastAsia" w:ascii="宋体" w:hAnsi="宋体"/>
          <w:sz w:val="24"/>
          <w:szCs w:val="24"/>
        </w:rPr>
        <w:t>权</w:t>
      </w:r>
      <w:r>
        <w:rPr>
          <w:rFonts w:hint="eastAsia" w:ascii="宋体" w:hAnsi="宋体"/>
          <w:spacing w:val="-2"/>
          <w:sz w:val="24"/>
          <w:szCs w:val="24"/>
        </w:rPr>
        <w:t>委</w:t>
      </w:r>
      <w:r>
        <w:rPr>
          <w:rFonts w:hint="eastAsia" w:ascii="宋体" w:hAnsi="宋体"/>
          <w:sz w:val="24"/>
          <w:szCs w:val="24"/>
        </w:rPr>
        <w:t>托</w:t>
      </w:r>
      <w:r>
        <w:rPr>
          <w:rFonts w:hint="eastAsia" w:ascii="宋体" w:hAnsi="宋体"/>
          <w:spacing w:val="-2"/>
          <w:sz w:val="24"/>
          <w:szCs w:val="24"/>
        </w:rPr>
        <w:t>书</w:t>
      </w:r>
      <w:r>
        <w:rPr>
          <w:rFonts w:ascii="宋体" w:hAnsi="宋体"/>
          <w:sz w:val="24"/>
          <w:szCs w:val="24"/>
        </w:rPr>
        <w:t xml:space="preserve"> </w:t>
      </w:r>
    </w:p>
    <w:p>
      <w:pPr>
        <w:numPr>
          <w:ilvl w:val="0"/>
          <w:numId w:val="2"/>
        </w:numPr>
        <w:spacing w:line="360" w:lineRule="auto"/>
        <w:ind w:left="210" w:leftChars="100" w:right="3389" w:rightChars="1614"/>
        <w:jc w:val="left"/>
        <w:rPr>
          <w:rFonts w:ascii="宋体" w:hAnsi="宋体"/>
          <w:spacing w:val="-2"/>
          <w:sz w:val="24"/>
          <w:szCs w:val="24"/>
        </w:rPr>
      </w:pPr>
      <w:r>
        <w:rPr>
          <w:rFonts w:hint="eastAsia" w:ascii="宋体" w:hAnsi="宋体"/>
          <w:spacing w:val="-2"/>
          <w:sz w:val="24"/>
          <w:szCs w:val="24"/>
        </w:rPr>
        <w:t>投标保证金</w:t>
      </w:r>
      <w:r>
        <w:rPr>
          <w:rFonts w:ascii="宋体" w:hAnsi="宋体"/>
          <w:spacing w:val="-2"/>
          <w:sz w:val="24"/>
          <w:szCs w:val="24"/>
        </w:rPr>
        <w:t xml:space="preserve"> </w:t>
      </w:r>
    </w:p>
    <w:p>
      <w:pPr>
        <w:numPr>
          <w:ilvl w:val="0"/>
          <w:numId w:val="2"/>
        </w:numPr>
        <w:spacing w:line="360" w:lineRule="auto"/>
        <w:ind w:left="210" w:leftChars="100" w:right="3389" w:rightChars="1614"/>
        <w:jc w:val="left"/>
        <w:rPr>
          <w:rFonts w:ascii="宋体" w:hAnsi="宋体"/>
          <w:spacing w:val="-2"/>
          <w:sz w:val="24"/>
          <w:szCs w:val="24"/>
        </w:rPr>
      </w:pPr>
      <w:r>
        <w:rPr>
          <w:rFonts w:hint="eastAsia" w:ascii="宋体" w:hAnsi="宋体"/>
          <w:spacing w:val="-2"/>
          <w:sz w:val="24"/>
          <w:szCs w:val="24"/>
        </w:rPr>
        <w:t>资格审查资料</w:t>
      </w:r>
      <w:r>
        <w:rPr>
          <w:rFonts w:ascii="宋体" w:hAnsi="宋体"/>
          <w:spacing w:val="-2"/>
          <w:sz w:val="24"/>
          <w:szCs w:val="24"/>
        </w:rPr>
        <w:t xml:space="preserve"> </w:t>
      </w:r>
    </w:p>
    <w:p>
      <w:pPr>
        <w:numPr>
          <w:ilvl w:val="0"/>
          <w:numId w:val="2"/>
        </w:numPr>
        <w:spacing w:line="360" w:lineRule="auto"/>
        <w:ind w:left="210" w:leftChars="100" w:right="3389" w:rightChars="1614"/>
        <w:jc w:val="left"/>
        <w:rPr>
          <w:rFonts w:hint="eastAsia" w:ascii="宋体" w:hAnsi="宋体"/>
          <w:spacing w:val="-2"/>
          <w:sz w:val="24"/>
          <w:szCs w:val="24"/>
        </w:rPr>
      </w:pPr>
      <w:r>
        <w:rPr>
          <w:rFonts w:hint="eastAsia" w:ascii="宋体" w:hAnsi="宋体"/>
          <w:spacing w:val="-2"/>
          <w:sz w:val="24"/>
          <w:szCs w:val="24"/>
        </w:rPr>
        <w:t>施工图审查技术方案</w:t>
      </w:r>
    </w:p>
    <w:p>
      <w:pPr>
        <w:numPr>
          <w:ilvl w:val="0"/>
          <w:numId w:val="2"/>
        </w:numPr>
        <w:spacing w:line="360" w:lineRule="auto"/>
        <w:ind w:left="210" w:leftChars="100" w:right="3389" w:rightChars="1614"/>
        <w:jc w:val="left"/>
        <w:rPr>
          <w:rFonts w:hint="eastAsia" w:ascii="宋体" w:hAnsi="宋体"/>
          <w:spacing w:val="-2"/>
          <w:sz w:val="24"/>
          <w:szCs w:val="24"/>
        </w:rPr>
      </w:pPr>
      <w:r>
        <w:rPr>
          <w:rFonts w:hint="eastAsia" w:ascii="宋体" w:hAnsi="宋体"/>
          <w:spacing w:val="-2"/>
          <w:sz w:val="24"/>
          <w:szCs w:val="24"/>
        </w:rPr>
        <w:t>投标人一般情况表</w:t>
      </w:r>
    </w:p>
    <w:p>
      <w:pPr>
        <w:numPr>
          <w:ilvl w:val="0"/>
          <w:numId w:val="2"/>
        </w:numPr>
        <w:spacing w:line="360" w:lineRule="auto"/>
        <w:ind w:left="210" w:leftChars="100" w:right="1415" w:rightChars="674"/>
        <w:jc w:val="left"/>
        <w:rPr>
          <w:rFonts w:hint="eastAsia" w:ascii="宋体" w:hAnsi="宋体"/>
          <w:spacing w:val="-2"/>
          <w:sz w:val="24"/>
          <w:szCs w:val="24"/>
        </w:rPr>
      </w:pPr>
      <w:r>
        <w:rPr>
          <w:rFonts w:hint="eastAsia" w:ascii="宋体" w:hAnsi="宋体"/>
          <w:spacing w:val="-2"/>
          <w:sz w:val="24"/>
          <w:szCs w:val="24"/>
        </w:rPr>
        <w:t>拟投入本项目主要人员汇总表</w:t>
      </w:r>
    </w:p>
    <w:p>
      <w:pPr>
        <w:numPr>
          <w:ilvl w:val="0"/>
          <w:numId w:val="2"/>
        </w:numPr>
        <w:spacing w:line="360" w:lineRule="auto"/>
        <w:ind w:left="210" w:leftChars="100" w:right="1415" w:rightChars="674"/>
        <w:jc w:val="left"/>
        <w:rPr>
          <w:rFonts w:hint="eastAsia" w:ascii="宋体" w:hAnsi="宋体"/>
          <w:sz w:val="24"/>
          <w:szCs w:val="24"/>
        </w:rPr>
      </w:pPr>
      <w:r>
        <w:rPr>
          <w:rFonts w:hint="eastAsia" w:ascii="宋体" w:hAnsi="宋体"/>
          <w:sz w:val="24"/>
          <w:szCs w:val="24"/>
        </w:rPr>
        <w:t>拟投入本项目主要人员资历表</w:t>
      </w:r>
    </w:p>
    <w:p>
      <w:pPr>
        <w:numPr>
          <w:ilvl w:val="0"/>
          <w:numId w:val="2"/>
        </w:numPr>
        <w:spacing w:line="360" w:lineRule="auto"/>
        <w:ind w:left="210" w:leftChars="100" w:right="1415" w:rightChars="674"/>
        <w:jc w:val="left"/>
        <w:rPr>
          <w:rFonts w:hint="eastAsia" w:ascii="宋体" w:hAnsi="宋体"/>
          <w:spacing w:val="-2"/>
          <w:sz w:val="24"/>
          <w:szCs w:val="24"/>
        </w:rPr>
      </w:pPr>
      <w:r>
        <w:rPr>
          <w:rFonts w:hint="eastAsia" w:ascii="宋体" w:hAnsi="宋体"/>
          <w:spacing w:val="-2"/>
          <w:sz w:val="24"/>
          <w:szCs w:val="24"/>
        </w:rPr>
        <w:t>承诺书</w:t>
      </w:r>
    </w:p>
    <w:p>
      <w:pPr>
        <w:numPr>
          <w:ilvl w:val="0"/>
          <w:numId w:val="2"/>
        </w:numPr>
        <w:spacing w:line="360" w:lineRule="auto"/>
        <w:ind w:left="210" w:leftChars="100" w:right="1415" w:rightChars="674"/>
        <w:jc w:val="left"/>
        <w:rPr>
          <w:rFonts w:ascii="宋体" w:hAnsi="宋体"/>
          <w:spacing w:val="-2"/>
          <w:sz w:val="24"/>
          <w:szCs w:val="24"/>
        </w:rPr>
      </w:pPr>
      <w:r>
        <w:rPr>
          <w:rFonts w:hint="eastAsia" w:ascii="宋体" w:hAnsi="宋体"/>
          <w:bCs/>
          <w:color w:val="000000"/>
          <w:sz w:val="24"/>
          <w:szCs w:val="24"/>
        </w:rPr>
        <w:t>施工图审查单位工程业绩一览表</w:t>
      </w:r>
    </w:p>
    <w:p>
      <w:pPr>
        <w:numPr>
          <w:ilvl w:val="0"/>
          <w:numId w:val="2"/>
        </w:numPr>
        <w:spacing w:line="360" w:lineRule="auto"/>
        <w:ind w:left="567" w:leftChars="100" w:right="31" w:rightChars="15" w:hanging="357"/>
        <w:jc w:val="left"/>
        <w:rPr>
          <w:rFonts w:ascii="宋体" w:hAnsi="宋体"/>
          <w:spacing w:val="-2"/>
          <w:sz w:val="24"/>
          <w:szCs w:val="24"/>
        </w:rPr>
      </w:pPr>
      <w:r>
        <w:rPr>
          <w:rFonts w:hint="eastAsia" w:ascii="宋体" w:hAnsi="宋体"/>
          <w:spacing w:val="-2"/>
          <w:sz w:val="24"/>
          <w:szCs w:val="24"/>
        </w:rPr>
        <w:t>其他资料</w:t>
      </w:r>
    </w:p>
    <w:p>
      <w:pPr>
        <w:spacing w:line="540" w:lineRule="exact"/>
        <w:rPr>
          <w:rFonts w:hint="eastAsia" w:eastAsia="黑体"/>
          <w:sz w:val="20"/>
        </w:rPr>
      </w:pPr>
      <w:bookmarkStart w:id="173" w:name="_Toc7039"/>
      <w:bookmarkStart w:id="174" w:name="_Toc352691655"/>
      <w:bookmarkStart w:id="175" w:name="_Toc369531691"/>
    </w:p>
    <w:p>
      <w:pPr>
        <w:spacing w:line="540" w:lineRule="exact"/>
        <w:rPr>
          <w:rFonts w:hint="eastAsia" w:eastAsia="黑体"/>
          <w:sz w:val="20"/>
        </w:rPr>
      </w:pPr>
    </w:p>
    <w:p>
      <w:pPr>
        <w:spacing w:line="540" w:lineRule="exact"/>
        <w:rPr>
          <w:rFonts w:hint="eastAsia" w:eastAsia="黑体"/>
          <w:sz w:val="20"/>
        </w:rPr>
      </w:pPr>
    </w:p>
    <w:p>
      <w:pPr>
        <w:spacing w:line="540" w:lineRule="exact"/>
        <w:rPr>
          <w:rFonts w:hint="eastAsia" w:eastAsia="黑体"/>
          <w:sz w:val="20"/>
        </w:rPr>
      </w:pPr>
    </w:p>
    <w:p>
      <w:pPr>
        <w:spacing w:line="540" w:lineRule="exact"/>
        <w:rPr>
          <w:rFonts w:hint="eastAsia" w:eastAsia="黑体"/>
          <w:sz w:val="20"/>
        </w:rPr>
      </w:pPr>
    </w:p>
    <w:p>
      <w:pPr>
        <w:spacing w:line="540" w:lineRule="exact"/>
        <w:rPr>
          <w:rFonts w:hint="eastAsia" w:eastAsia="黑体"/>
          <w:sz w:val="20"/>
        </w:rPr>
      </w:pPr>
    </w:p>
    <w:p>
      <w:pPr>
        <w:spacing w:line="540" w:lineRule="exact"/>
        <w:rPr>
          <w:rFonts w:hint="eastAsia" w:eastAsia="黑体"/>
          <w:sz w:val="20"/>
        </w:rPr>
      </w:pPr>
    </w:p>
    <w:p>
      <w:pPr>
        <w:spacing w:line="540" w:lineRule="exact"/>
        <w:rPr>
          <w:rFonts w:hint="eastAsia" w:eastAsia="黑体"/>
          <w:sz w:val="20"/>
        </w:rPr>
      </w:pPr>
    </w:p>
    <w:p>
      <w:pPr>
        <w:spacing w:line="540" w:lineRule="exact"/>
        <w:rPr>
          <w:rFonts w:hint="eastAsia" w:eastAsia="黑体"/>
          <w:sz w:val="20"/>
        </w:rPr>
      </w:pPr>
    </w:p>
    <w:p>
      <w:pPr>
        <w:spacing w:line="540" w:lineRule="exact"/>
        <w:rPr>
          <w:rFonts w:hint="eastAsia" w:eastAsia="黑体"/>
          <w:sz w:val="20"/>
        </w:rPr>
      </w:pPr>
    </w:p>
    <w:p>
      <w:pPr>
        <w:spacing w:line="540" w:lineRule="exact"/>
        <w:rPr>
          <w:rFonts w:hint="eastAsia" w:eastAsia="黑体"/>
          <w:sz w:val="20"/>
        </w:rPr>
      </w:pPr>
    </w:p>
    <w:p>
      <w:pPr>
        <w:spacing w:line="540" w:lineRule="exact"/>
        <w:rPr>
          <w:rFonts w:hint="eastAsia" w:eastAsia="黑体"/>
          <w:sz w:val="20"/>
        </w:rPr>
      </w:pPr>
    </w:p>
    <w:p>
      <w:pPr>
        <w:spacing w:line="480" w:lineRule="auto"/>
        <w:ind w:left="2655" w:right="-20"/>
        <w:jc w:val="left"/>
        <w:rPr>
          <w:rFonts w:ascii="宋体" w:hAnsi="宋体"/>
          <w:b/>
          <w:sz w:val="32"/>
          <w:szCs w:val="32"/>
        </w:rPr>
      </w:pPr>
      <w:r>
        <w:rPr>
          <w:rFonts w:hint="eastAsia" w:ascii="宋体" w:hAnsi="宋体"/>
          <w:b/>
          <w:sz w:val="32"/>
          <w:szCs w:val="32"/>
        </w:rPr>
        <w:t>一、投标函及投标函附录</w:t>
      </w:r>
    </w:p>
    <w:p>
      <w:pPr>
        <w:spacing w:line="480" w:lineRule="auto"/>
        <w:ind w:left="237" w:right="-20"/>
        <w:jc w:val="center"/>
        <w:rPr>
          <w:rFonts w:ascii="宋体" w:hAnsi="宋体"/>
          <w:b/>
          <w:sz w:val="32"/>
          <w:szCs w:val="32"/>
        </w:rPr>
      </w:pPr>
      <w:r>
        <w:rPr>
          <w:rFonts w:hint="eastAsia" w:ascii="宋体" w:hAnsi="宋体"/>
          <w:b/>
          <w:sz w:val="32"/>
          <w:szCs w:val="32"/>
        </w:rPr>
        <w:t>（一）投标函</w:t>
      </w:r>
    </w:p>
    <w:p>
      <w:pPr>
        <w:autoSpaceDE w:val="0"/>
        <w:autoSpaceDN w:val="0"/>
        <w:adjustRightInd w:val="0"/>
        <w:spacing w:line="480" w:lineRule="auto"/>
        <w:jc w:val="left"/>
        <w:rPr>
          <w:rFonts w:ascii="宋体" w:hAnsi="宋体"/>
          <w:sz w:val="24"/>
          <w:szCs w:val="24"/>
        </w:rPr>
      </w:pPr>
      <w:r>
        <w:rPr>
          <w:rFonts w:hint="eastAsia" w:ascii="宋体" w:hAnsi="宋体"/>
          <w:sz w:val="24"/>
          <w:szCs w:val="24"/>
        </w:rPr>
        <w:t>致广州市番禺污水治理有限公司（招标人）：</w:t>
      </w:r>
    </w:p>
    <w:p>
      <w:pPr>
        <w:autoSpaceDE w:val="0"/>
        <w:autoSpaceDN w:val="0"/>
        <w:adjustRightInd w:val="0"/>
        <w:spacing w:line="480" w:lineRule="auto"/>
        <w:ind w:firstLine="480"/>
        <w:jc w:val="left"/>
        <w:rPr>
          <w:rFonts w:ascii="宋体" w:hAnsi="宋体"/>
          <w:kern w:val="0"/>
          <w:sz w:val="24"/>
          <w:szCs w:val="24"/>
        </w:rPr>
      </w:pPr>
      <w:r>
        <w:rPr>
          <w:rFonts w:ascii="宋体" w:hAnsi="宋体"/>
          <w:kern w:val="0"/>
          <w:sz w:val="24"/>
          <w:szCs w:val="24"/>
        </w:rPr>
        <w:t>1</w:t>
      </w:r>
      <w:r>
        <w:rPr>
          <w:rFonts w:hint="eastAsia" w:ascii="宋体" w:hAnsi="宋体"/>
          <w:kern w:val="0"/>
          <w:sz w:val="24"/>
          <w:szCs w:val="24"/>
        </w:rPr>
        <w:t>．我方已仔细研究了</w:t>
      </w:r>
      <w:r>
        <w:rPr>
          <w:rFonts w:ascii="宋体" w:hAnsi="宋体"/>
          <w:kern w:val="0"/>
          <w:sz w:val="24"/>
          <w:szCs w:val="24"/>
          <w:u w:val="single"/>
        </w:rPr>
        <w:t xml:space="preserve">        </w:t>
      </w:r>
      <w:r>
        <w:rPr>
          <w:rFonts w:hint="eastAsia" w:ascii="宋体" w:hAnsi="宋体"/>
          <w:kern w:val="0"/>
          <w:sz w:val="24"/>
          <w:szCs w:val="24"/>
        </w:rPr>
        <w:t>（项目名称）招标项目招标文件的全部内容，愿意以《开标记录表》中的投标总报价和服务期限，按合同约定完成施工图审查工作。</w:t>
      </w:r>
    </w:p>
    <w:p>
      <w:pPr>
        <w:autoSpaceDE w:val="0"/>
        <w:autoSpaceDN w:val="0"/>
        <w:adjustRightInd w:val="0"/>
        <w:spacing w:line="480" w:lineRule="auto"/>
        <w:ind w:firstLine="480" w:firstLineChars="200"/>
        <w:rPr>
          <w:rFonts w:ascii="宋体" w:hAnsi="宋体"/>
          <w:kern w:val="0"/>
          <w:sz w:val="24"/>
          <w:szCs w:val="24"/>
        </w:rPr>
      </w:pPr>
      <w:r>
        <w:rPr>
          <w:rFonts w:hint="eastAsia" w:ascii="宋体" w:hAnsi="宋体"/>
          <w:kern w:val="0"/>
          <w:sz w:val="24"/>
          <w:szCs w:val="24"/>
        </w:rPr>
        <w:t>2．我方承诺在招标文件规定的投标有效期内不撤销投标文件。</w:t>
      </w:r>
    </w:p>
    <w:p>
      <w:pPr>
        <w:autoSpaceDE w:val="0"/>
        <w:autoSpaceDN w:val="0"/>
        <w:adjustRightInd w:val="0"/>
        <w:spacing w:line="480" w:lineRule="auto"/>
        <w:ind w:firstLine="480" w:firstLineChars="200"/>
        <w:rPr>
          <w:rFonts w:ascii="宋体" w:hAnsi="宋体"/>
          <w:kern w:val="0"/>
          <w:sz w:val="24"/>
          <w:szCs w:val="24"/>
        </w:rPr>
      </w:pPr>
      <w:r>
        <w:rPr>
          <w:rFonts w:hint="eastAsia" w:ascii="宋体" w:hAnsi="宋体"/>
          <w:kern w:val="0"/>
          <w:sz w:val="24"/>
          <w:szCs w:val="24"/>
        </w:rPr>
        <w:t>3．如我方中标，我方承诺：</w:t>
      </w:r>
    </w:p>
    <w:p>
      <w:pPr>
        <w:autoSpaceDE w:val="0"/>
        <w:autoSpaceDN w:val="0"/>
        <w:adjustRightInd w:val="0"/>
        <w:spacing w:line="480" w:lineRule="auto"/>
        <w:ind w:firstLine="480" w:firstLineChars="200"/>
        <w:rPr>
          <w:rFonts w:ascii="宋体" w:hAns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）在收到中标通知书后，按照招标文件规定的期限内与你方签订合同；</w:t>
      </w:r>
    </w:p>
    <w:p>
      <w:pPr>
        <w:autoSpaceDE w:val="0"/>
        <w:autoSpaceDN w:val="0"/>
        <w:adjustRightInd w:val="0"/>
        <w:spacing w:line="480" w:lineRule="auto"/>
        <w:ind w:firstLine="480" w:firstLineChars="200"/>
        <w:rPr>
          <w:rFonts w:ascii="宋体" w:hAns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）在签订合同时不向你方提出附加条件；</w:t>
      </w:r>
    </w:p>
    <w:p>
      <w:pPr>
        <w:autoSpaceDE w:val="0"/>
        <w:autoSpaceDN w:val="0"/>
        <w:adjustRightInd w:val="0"/>
        <w:spacing w:line="480" w:lineRule="auto"/>
        <w:ind w:firstLine="480" w:firstLineChars="200"/>
        <w:rPr>
          <w:rFonts w:ascii="宋体" w:hAns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）在合同约定的期限内完成合同规定的全部义务；</w:t>
      </w:r>
    </w:p>
    <w:p>
      <w:pPr>
        <w:autoSpaceDE w:val="0"/>
        <w:autoSpaceDN w:val="0"/>
        <w:adjustRightInd w:val="0"/>
        <w:spacing w:line="480" w:lineRule="auto"/>
        <w:ind w:firstLine="480" w:firstLineChars="200"/>
        <w:rPr>
          <w:rFonts w:ascii="宋体" w:hAns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）按规定日期及金额向广州交易集团有限公司交纳交易服务费。</w:t>
      </w:r>
    </w:p>
    <w:p>
      <w:pPr>
        <w:autoSpaceDE w:val="0"/>
        <w:autoSpaceDN w:val="0"/>
        <w:adjustRightInd w:val="0"/>
        <w:spacing w:line="480" w:lineRule="auto"/>
        <w:ind w:firstLine="480" w:firstLineChars="200"/>
        <w:rPr>
          <w:rFonts w:ascii="宋体" w:hAnsi="宋体"/>
          <w:kern w:val="0"/>
          <w:sz w:val="24"/>
          <w:szCs w:val="24"/>
        </w:rPr>
      </w:pPr>
      <w:r>
        <w:rPr>
          <w:rFonts w:hint="eastAsia" w:ascii="宋体" w:hAnsi="宋体"/>
          <w:kern w:val="0"/>
          <w:sz w:val="24"/>
          <w:szCs w:val="24"/>
        </w:rPr>
        <w:t>4．我方在此声明，所递交的投标文件及有关资料内容完整、真实和准确，且不存在招标文件第二章“投标人须知”第</w:t>
      </w:r>
      <w:r>
        <w:rPr>
          <w:rFonts w:ascii="宋体" w:hAnsi="宋体"/>
          <w:kern w:val="0"/>
          <w:sz w:val="24"/>
          <w:szCs w:val="24"/>
        </w:rPr>
        <w:t xml:space="preserve"> 1.4.3 </w:t>
      </w:r>
      <w:r>
        <w:rPr>
          <w:rFonts w:hint="eastAsia" w:ascii="宋体" w:hAnsi="宋体"/>
          <w:kern w:val="0"/>
          <w:sz w:val="24"/>
          <w:szCs w:val="24"/>
        </w:rPr>
        <w:t>项规定的任何一种情形。</w:t>
      </w:r>
    </w:p>
    <w:p>
      <w:pPr>
        <w:tabs>
          <w:tab w:val="left" w:pos="6660"/>
        </w:tabs>
        <w:autoSpaceDE w:val="0"/>
        <w:autoSpaceDN w:val="0"/>
        <w:adjustRightInd w:val="0"/>
        <w:spacing w:line="480" w:lineRule="auto"/>
        <w:ind w:firstLine="2186" w:firstLineChars="911"/>
        <w:jc w:val="left"/>
        <w:rPr>
          <w:rFonts w:hint="eastAsia" w:ascii="宋体" w:hAnsi="宋体"/>
          <w:kern w:val="0"/>
          <w:sz w:val="24"/>
          <w:szCs w:val="24"/>
        </w:rPr>
      </w:pPr>
    </w:p>
    <w:p>
      <w:pPr>
        <w:tabs>
          <w:tab w:val="left" w:pos="6660"/>
        </w:tabs>
        <w:autoSpaceDE w:val="0"/>
        <w:autoSpaceDN w:val="0"/>
        <w:adjustRightInd w:val="0"/>
        <w:spacing w:line="480" w:lineRule="auto"/>
        <w:ind w:firstLine="2186" w:firstLineChars="911"/>
        <w:jc w:val="left"/>
        <w:rPr>
          <w:rFonts w:ascii="宋体" w:hAnsi="宋体"/>
          <w:kern w:val="0"/>
          <w:sz w:val="24"/>
          <w:szCs w:val="24"/>
        </w:rPr>
      </w:pPr>
      <w:r>
        <w:rPr>
          <w:rFonts w:hint="eastAsia" w:ascii="宋体" w:hAnsi="宋体"/>
          <w:kern w:val="0"/>
          <w:sz w:val="24"/>
          <w:szCs w:val="24"/>
        </w:rPr>
        <w:t>投标人名称：</w:t>
      </w:r>
      <w:r>
        <w:rPr>
          <w:rFonts w:ascii="宋体" w:hAnsi="宋体"/>
          <w:kern w:val="0"/>
          <w:sz w:val="24"/>
          <w:szCs w:val="24"/>
          <w:u w:val="single"/>
        </w:rPr>
        <w:t xml:space="preserve">                     </w:t>
      </w:r>
      <w:r>
        <w:rPr>
          <w:rFonts w:ascii="宋体" w:hAnsi="宋体"/>
          <w:kern w:val="0"/>
          <w:sz w:val="24"/>
          <w:szCs w:val="24"/>
        </w:rPr>
        <w:t xml:space="preserve"> </w:t>
      </w:r>
      <w:r>
        <w:rPr>
          <w:rFonts w:hint="eastAsia" w:ascii="宋体" w:hAnsi="宋体"/>
          <w:kern w:val="0"/>
          <w:sz w:val="24"/>
          <w:szCs w:val="24"/>
        </w:rPr>
        <w:t>（盖单位公章）</w:t>
      </w:r>
    </w:p>
    <w:p>
      <w:pPr>
        <w:autoSpaceDE w:val="0"/>
        <w:autoSpaceDN w:val="0"/>
        <w:adjustRightInd w:val="0"/>
        <w:spacing w:line="480" w:lineRule="auto"/>
        <w:ind w:firstLine="2186" w:firstLineChars="911"/>
        <w:jc w:val="left"/>
        <w:rPr>
          <w:rFonts w:ascii="宋体" w:hAnsi="宋体"/>
          <w:kern w:val="0"/>
          <w:sz w:val="24"/>
          <w:szCs w:val="24"/>
          <w:u w:val="single"/>
        </w:rPr>
      </w:pPr>
      <w:r>
        <w:rPr>
          <w:rFonts w:hint="eastAsia" w:ascii="宋体" w:hAnsi="宋体"/>
          <w:kern w:val="0"/>
          <w:sz w:val="24"/>
          <w:szCs w:val="24"/>
        </w:rPr>
        <w:t>法定代表人或其委托代理人：</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rPr>
        <w:t>（签字）</w:t>
      </w:r>
    </w:p>
    <w:p>
      <w:pPr>
        <w:autoSpaceDE w:val="0"/>
        <w:autoSpaceDN w:val="0"/>
        <w:adjustRightInd w:val="0"/>
        <w:spacing w:line="480" w:lineRule="auto"/>
        <w:ind w:firstLine="2186" w:firstLineChars="911"/>
        <w:jc w:val="left"/>
        <w:rPr>
          <w:rFonts w:ascii="宋体" w:hAnsi="宋体"/>
          <w:kern w:val="0"/>
          <w:sz w:val="24"/>
          <w:szCs w:val="24"/>
        </w:rPr>
      </w:pPr>
      <w:r>
        <w:rPr>
          <w:rFonts w:hint="eastAsia" w:ascii="宋体" w:hAnsi="宋体"/>
          <w:kern w:val="0"/>
          <w:sz w:val="24"/>
          <w:szCs w:val="24"/>
        </w:rPr>
        <w:t>电话：</w:t>
      </w:r>
      <w:r>
        <w:rPr>
          <w:rFonts w:ascii="宋体" w:hAnsi="宋体"/>
          <w:kern w:val="0"/>
          <w:sz w:val="24"/>
          <w:szCs w:val="24"/>
          <w:u w:val="single"/>
        </w:rPr>
        <w:t xml:space="preserve">                               </w:t>
      </w:r>
      <w:r>
        <w:rPr>
          <w:rFonts w:ascii="宋体" w:hAnsi="宋体"/>
          <w:kern w:val="0"/>
          <w:sz w:val="24"/>
          <w:szCs w:val="24"/>
        </w:rPr>
        <w:t xml:space="preserve"> </w:t>
      </w:r>
    </w:p>
    <w:p>
      <w:pPr>
        <w:spacing w:line="480" w:lineRule="auto"/>
        <w:ind w:firstLine="2186" w:firstLineChars="911"/>
        <w:jc w:val="left"/>
        <w:rPr>
          <w:rFonts w:ascii="宋体" w:hAnsi="宋体"/>
          <w:kern w:val="0"/>
          <w:sz w:val="24"/>
          <w:szCs w:val="24"/>
        </w:rPr>
      </w:pPr>
      <w:r>
        <w:rPr>
          <w:rFonts w:hint="eastAsia" w:ascii="宋体" w:hAnsi="宋体"/>
          <w:kern w:val="0"/>
          <w:sz w:val="24"/>
          <w:szCs w:val="24"/>
        </w:rPr>
        <w:t>日</w:t>
      </w:r>
      <w:r>
        <w:rPr>
          <w:rFonts w:ascii="宋体" w:hAnsi="宋体"/>
          <w:kern w:val="0"/>
          <w:sz w:val="24"/>
          <w:szCs w:val="24"/>
        </w:rPr>
        <w:t xml:space="preserve">        </w:t>
      </w:r>
      <w:r>
        <w:rPr>
          <w:rFonts w:hint="eastAsia" w:ascii="宋体" w:hAnsi="宋体"/>
          <w:kern w:val="0"/>
          <w:sz w:val="24"/>
          <w:szCs w:val="24"/>
        </w:rPr>
        <w:t>期：</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rPr>
        <w:t>年</w:t>
      </w:r>
      <w:r>
        <w:rPr>
          <w:rFonts w:ascii="宋体" w:hAnsi="宋体"/>
          <w:kern w:val="0"/>
          <w:sz w:val="24"/>
          <w:szCs w:val="24"/>
          <w:u w:val="single"/>
        </w:rPr>
        <w:t xml:space="preserve">    </w:t>
      </w:r>
      <w:r>
        <w:rPr>
          <w:rFonts w:hint="eastAsia" w:ascii="宋体" w:hAnsi="宋体"/>
          <w:kern w:val="0"/>
          <w:sz w:val="24"/>
          <w:szCs w:val="24"/>
        </w:rPr>
        <w:t>月</w:t>
      </w:r>
      <w:r>
        <w:rPr>
          <w:rFonts w:ascii="宋体" w:hAnsi="宋体"/>
          <w:kern w:val="0"/>
          <w:sz w:val="24"/>
          <w:szCs w:val="24"/>
          <w:u w:val="single"/>
        </w:rPr>
        <w:t xml:space="preserve">    </w:t>
      </w:r>
      <w:r>
        <w:rPr>
          <w:rFonts w:hint="eastAsia" w:ascii="宋体" w:hAnsi="宋体"/>
          <w:kern w:val="0"/>
          <w:sz w:val="24"/>
          <w:szCs w:val="24"/>
        </w:rPr>
        <w:t>日</w:t>
      </w:r>
    </w:p>
    <w:p>
      <w:pPr>
        <w:widowControl/>
        <w:spacing w:line="360" w:lineRule="auto"/>
        <w:jc w:val="left"/>
        <w:rPr>
          <w:rFonts w:ascii="宋体" w:hAnsi="Calibri"/>
          <w:b/>
          <w:sz w:val="30"/>
          <w:szCs w:val="30"/>
        </w:rPr>
        <w:sectPr>
          <w:footerReference r:id="rId6" w:type="first"/>
          <w:footerReference r:id="rId4" w:type="default"/>
          <w:footerReference r:id="rId5" w:type="even"/>
          <w:type w:val="continuous"/>
          <w:pgSz w:w="11906" w:h="16838"/>
          <w:pgMar w:top="1417" w:right="1417" w:bottom="1417" w:left="1417" w:header="850" w:footer="992" w:gutter="0"/>
          <w:cols w:space="720" w:num="1"/>
        </w:sectPr>
      </w:pPr>
    </w:p>
    <w:p>
      <w:pPr>
        <w:keepNext/>
        <w:keepLines/>
        <w:spacing w:line="360" w:lineRule="auto"/>
        <w:jc w:val="center"/>
        <w:outlineLvl w:val="2"/>
        <w:rPr>
          <w:rFonts w:ascii="宋体" w:hAnsi="宋体"/>
          <w:bCs/>
          <w:sz w:val="32"/>
          <w:szCs w:val="32"/>
        </w:rPr>
      </w:pPr>
      <w:bookmarkStart w:id="176" w:name="_Toc24851"/>
      <w:bookmarkStart w:id="177" w:name="_Toc23223"/>
      <w:bookmarkStart w:id="178" w:name="_Toc77664245"/>
      <w:bookmarkStart w:id="179" w:name="_Toc29486"/>
      <w:bookmarkStart w:id="180" w:name="_Toc26354"/>
      <w:bookmarkStart w:id="181" w:name="_Toc504"/>
      <w:bookmarkStart w:id="182" w:name="_Toc10542"/>
      <w:bookmarkStart w:id="183" w:name="_Toc514170142"/>
      <w:r>
        <w:rPr>
          <w:rFonts w:hint="eastAsia" w:ascii="宋体" w:hAnsi="宋体" w:cs="宋体"/>
          <w:b/>
          <w:bCs/>
          <w:sz w:val="32"/>
          <w:szCs w:val="32"/>
        </w:rPr>
        <w:t>（二）投标函附录</w:t>
      </w:r>
      <w:bookmarkEnd w:id="176"/>
      <w:bookmarkEnd w:id="177"/>
      <w:bookmarkEnd w:id="178"/>
      <w:bookmarkEnd w:id="179"/>
      <w:bookmarkEnd w:id="180"/>
      <w:bookmarkEnd w:id="181"/>
      <w:bookmarkEnd w:id="182"/>
      <w:bookmarkEnd w:id="183"/>
    </w:p>
    <w:p>
      <w:pPr>
        <w:spacing w:line="360" w:lineRule="auto"/>
        <w:jc w:val="center"/>
        <w:rPr>
          <w:rFonts w:ascii="宋体" w:hAnsi="宋体" w:cs="宋体"/>
          <w:b/>
          <w:sz w:val="32"/>
          <w:szCs w:val="32"/>
        </w:rPr>
      </w:pPr>
      <w:r>
        <w:rPr>
          <w:rFonts w:hint="eastAsia" w:ascii="宋体" w:hAnsi="宋体" w:cs="宋体"/>
          <w:b/>
          <w:sz w:val="32"/>
          <w:szCs w:val="32"/>
        </w:rPr>
        <w:t>投标函附录</w:t>
      </w:r>
    </w:p>
    <w:tbl>
      <w:tblPr>
        <w:tblStyle w:val="38"/>
        <w:tblW w:w="93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99"/>
        <w:gridCol w:w="2274"/>
        <w:gridCol w:w="2084"/>
        <w:gridCol w:w="23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699" w:type="dxa"/>
            <w:tcBorders>
              <w:top w:val="single" w:color="auto" w:sz="12" w:space="0"/>
            </w:tcBorders>
            <w:vAlign w:val="center"/>
          </w:tcPr>
          <w:p>
            <w:pPr>
              <w:snapToGrid w:val="0"/>
              <w:spacing w:line="420" w:lineRule="exact"/>
              <w:ind w:right="-108"/>
              <w:jc w:val="center"/>
              <w:rPr>
                <w:rFonts w:ascii="宋体" w:hAnsi="宋体" w:eastAsia="宋体" w:cs="宋体"/>
                <w:kern w:val="0"/>
                <w:szCs w:val="21"/>
              </w:rPr>
            </w:pPr>
            <w:r>
              <w:rPr>
                <w:rFonts w:hint="eastAsia" w:ascii="宋体" w:hAnsi="宋体" w:eastAsia="宋体" w:cs="宋体"/>
                <w:kern w:val="0"/>
                <w:szCs w:val="21"/>
              </w:rPr>
              <w:t>项目名称</w:t>
            </w:r>
          </w:p>
        </w:tc>
        <w:tc>
          <w:tcPr>
            <w:tcW w:w="6661" w:type="dxa"/>
            <w:gridSpan w:val="3"/>
            <w:tcBorders>
              <w:top w:val="single" w:color="auto" w:sz="12" w:space="0"/>
            </w:tcBorders>
            <w:vAlign w:val="center"/>
          </w:tcPr>
          <w:p>
            <w:pPr>
              <w:snapToGrid w:val="0"/>
              <w:spacing w:line="420" w:lineRule="exact"/>
              <w:ind w:right="482"/>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9" w:hRule="atLeast"/>
          <w:jc w:val="center"/>
        </w:trPr>
        <w:tc>
          <w:tcPr>
            <w:tcW w:w="2699" w:type="dxa"/>
            <w:vAlign w:val="center"/>
          </w:tcPr>
          <w:p>
            <w:pPr>
              <w:snapToGrid w:val="0"/>
              <w:spacing w:line="420" w:lineRule="exact"/>
              <w:ind w:right="-108"/>
              <w:jc w:val="center"/>
              <w:rPr>
                <w:rFonts w:ascii="宋体" w:hAnsi="宋体" w:eastAsia="宋体" w:cs="宋体"/>
                <w:kern w:val="0"/>
                <w:szCs w:val="21"/>
              </w:rPr>
            </w:pPr>
            <w:r>
              <w:rPr>
                <w:rFonts w:hint="eastAsia" w:ascii="宋体" w:hAnsi="宋体" w:eastAsia="宋体" w:cs="宋体"/>
                <w:kern w:val="0"/>
                <w:szCs w:val="21"/>
              </w:rPr>
              <w:t>投标人名称</w:t>
            </w:r>
          </w:p>
        </w:tc>
        <w:tc>
          <w:tcPr>
            <w:tcW w:w="6661" w:type="dxa"/>
            <w:gridSpan w:val="3"/>
            <w:vAlign w:val="center"/>
          </w:tcPr>
          <w:p>
            <w:pPr>
              <w:snapToGrid w:val="0"/>
              <w:spacing w:line="420" w:lineRule="exact"/>
              <w:ind w:right="482"/>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2699" w:type="dxa"/>
            <w:vAlign w:val="center"/>
          </w:tcPr>
          <w:p>
            <w:pPr>
              <w:snapToGrid w:val="0"/>
              <w:spacing w:line="420" w:lineRule="exact"/>
              <w:ind w:right="-108"/>
              <w:jc w:val="center"/>
              <w:rPr>
                <w:rFonts w:hint="eastAsia" w:ascii="宋体" w:hAnsi="宋体" w:eastAsia="宋体" w:cs="宋体"/>
                <w:kern w:val="0"/>
                <w:szCs w:val="21"/>
              </w:rPr>
            </w:pPr>
            <w:r>
              <w:rPr>
                <w:rFonts w:hint="eastAsia" w:ascii="宋体" w:hAnsi="宋体" w:eastAsia="宋体" w:cs="宋体"/>
                <w:kern w:val="0"/>
                <w:szCs w:val="21"/>
              </w:rPr>
              <w:t>投标报价</w:t>
            </w:r>
          </w:p>
        </w:tc>
        <w:tc>
          <w:tcPr>
            <w:tcW w:w="6661" w:type="dxa"/>
            <w:gridSpan w:val="3"/>
            <w:vAlign w:val="center"/>
          </w:tcPr>
          <w:p>
            <w:pPr>
              <w:snapToGrid w:val="0"/>
              <w:spacing w:line="420" w:lineRule="exact"/>
              <w:ind w:right="482"/>
              <w:rPr>
                <w:rFonts w:hint="eastAsia" w:ascii="宋体" w:hAnsi="宋体" w:eastAsia="宋体" w:cs="宋体"/>
                <w:kern w:val="0"/>
                <w:szCs w:val="21"/>
              </w:rPr>
            </w:pPr>
            <w:r>
              <w:rPr>
                <w:rFonts w:hint="eastAsia" w:ascii="宋体" w:hAnsi="宋体" w:eastAsia="宋体" w:cs="宋体"/>
                <w:kern w:val="0"/>
                <w:szCs w:val="21"/>
              </w:rPr>
              <w:t>人民币（大写）：</w:t>
            </w:r>
          </w:p>
          <w:p>
            <w:pPr>
              <w:snapToGrid w:val="0"/>
              <w:spacing w:line="420" w:lineRule="exact"/>
              <w:ind w:right="482"/>
              <w:rPr>
                <w:rFonts w:hint="eastAsia" w:ascii="宋体" w:hAnsi="宋体" w:eastAsia="宋体" w:cs="宋体"/>
                <w:kern w:val="0"/>
                <w:szCs w:val="21"/>
              </w:rPr>
            </w:pPr>
            <w:r>
              <w:rPr>
                <w:rFonts w:hint="eastAsia" w:ascii="宋体" w:hAnsi="宋体" w:eastAsia="宋体" w:cs="宋体"/>
                <w:kern w:val="0"/>
                <w:szCs w:val="21"/>
              </w:rPr>
              <w:t>人民币（小写）：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jc w:val="center"/>
        </w:trPr>
        <w:tc>
          <w:tcPr>
            <w:tcW w:w="2699" w:type="dxa"/>
            <w:vAlign w:val="center"/>
          </w:tcPr>
          <w:p>
            <w:pPr>
              <w:snapToGrid w:val="0"/>
              <w:spacing w:line="420" w:lineRule="exact"/>
              <w:ind w:right="-108"/>
              <w:jc w:val="center"/>
              <w:rPr>
                <w:rFonts w:hint="eastAsia" w:ascii="宋体" w:hAnsi="宋体" w:cs="宋体"/>
                <w:kern w:val="0"/>
                <w:szCs w:val="21"/>
              </w:rPr>
            </w:pPr>
            <w:r>
              <w:rPr>
                <w:rFonts w:hint="eastAsia" w:ascii="宋体" w:hAnsi="宋体" w:cs="宋体"/>
                <w:kern w:val="0"/>
                <w:szCs w:val="21"/>
              </w:rPr>
              <w:t>投标下浮率</w:t>
            </w:r>
          </w:p>
        </w:tc>
        <w:tc>
          <w:tcPr>
            <w:tcW w:w="6661" w:type="dxa"/>
            <w:gridSpan w:val="3"/>
            <w:tcBorders>
              <w:top w:val="single" w:color="auto" w:sz="4" w:space="0"/>
            </w:tcBorders>
            <w:vAlign w:val="center"/>
          </w:tcPr>
          <w:p>
            <w:pPr>
              <w:snapToGrid w:val="0"/>
              <w:spacing w:line="420" w:lineRule="exact"/>
              <w:ind w:left="420" w:right="482" w:hanging="420" w:hangingChars="200"/>
              <w:rPr>
                <w:rFonts w:hint="eastAsia" w:ascii="宋体" w:hAnsi="宋体" w:eastAsia="宋体" w:cs="宋体"/>
                <w:kern w:val="0"/>
                <w:szCs w:val="21"/>
              </w:rPr>
            </w:pPr>
            <w:r>
              <w:rPr>
                <w:rFonts w:hint="eastAsia" w:ascii="宋体" w:hAnsi="宋体" w:eastAsia="宋体" w:cs="宋体"/>
                <w:kern w:val="0"/>
                <w:szCs w:val="21"/>
              </w:rPr>
              <w:t>下浮</w:t>
            </w:r>
            <w:r>
              <w:rPr>
                <w:rFonts w:hint="eastAsia" w:ascii="宋体" w:hAnsi="宋体" w:eastAsia="宋体" w:cs="宋体"/>
                <w:kern w:val="0"/>
                <w:szCs w:val="21"/>
                <w:u w:val="single"/>
              </w:rPr>
              <w:t xml:space="preserve">     </w:t>
            </w:r>
            <w:r>
              <w:rPr>
                <w:rFonts w:hint="eastAsia" w:ascii="宋体" w:hAnsi="宋体" w:eastAsia="宋体" w:cs="宋体"/>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2699" w:type="dxa"/>
            <w:vAlign w:val="center"/>
          </w:tcPr>
          <w:p>
            <w:pPr>
              <w:snapToGrid w:val="0"/>
              <w:spacing w:line="420" w:lineRule="exact"/>
              <w:ind w:right="-108"/>
              <w:jc w:val="center"/>
              <w:rPr>
                <w:rFonts w:ascii="宋体" w:hAnsi="宋体" w:eastAsia="宋体" w:cs="宋体"/>
                <w:kern w:val="0"/>
                <w:szCs w:val="21"/>
              </w:rPr>
            </w:pPr>
            <w:r>
              <w:rPr>
                <w:rFonts w:hint="eastAsia" w:ascii="宋体" w:hAnsi="宋体" w:eastAsia="宋体" w:cs="宋体"/>
                <w:kern w:val="0"/>
                <w:szCs w:val="21"/>
              </w:rPr>
              <w:t>服务期限</w:t>
            </w:r>
          </w:p>
        </w:tc>
        <w:tc>
          <w:tcPr>
            <w:tcW w:w="6661" w:type="dxa"/>
            <w:gridSpan w:val="3"/>
            <w:vAlign w:val="center"/>
          </w:tcPr>
          <w:p>
            <w:pPr>
              <w:snapToGrid w:val="0"/>
              <w:spacing w:line="420" w:lineRule="exact"/>
              <w:ind w:right="482"/>
              <w:rPr>
                <w:rFonts w:ascii="宋体" w:hAnsi="宋体" w:eastAsia="宋体" w:cs="宋体"/>
                <w:kern w:val="0"/>
                <w:szCs w:val="21"/>
              </w:rPr>
            </w:pPr>
            <w:r>
              <w:rPr>
                <w:rFonts w:hint="eastAsia" w:ascii="宋体" w:hAnsi="宋体" w:eastAsia="宋体" w:cs="宋体"/>
                <w:kern w:val="0"/>
                <w:szCs w:val="21"/>
              </w:rPr>
              <w:t>按招标文件要求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2699" w:type="dxa"/>
            <w:vAlign w:val="center"/>
          </w:tcPr>
          <w:p>
            <w:pPr>
              <w:snapToGrid w:val="0"/>
              <w:spacing w:line="420" w:lineRule="exact"/>
              <w:ind w:right="-108"/>
              <w:jc w:val="center"/>
              <w:rPr>
                <w:rFonts w:ascii="宋体" w:hAnsi="宋体" w:eastAsia="宋体" w:cs="宋体"/>
                <w:kern w:val="0"/>
                <w:szCs w:val="21"/>
              </w:rPr>
            </w:pPr>
            <w:r>
              <w:rPr>
                <w:rFonts w:hint="eastAsia" w:ascii="宋体" w:hAnsi="宋体" w:eastAsia="宋体" w:cs="宋体"/>
                <w:kern w:val="0"/>
                <w:szCs w:val="21"/>
              </w:rPr>
              <w:t>质量标准</w:t>
            </w:r>
          </w:p>
        </w:tc>
        <w:tc>
          <w:tcPr>
            <w:tcW w:w="6661" w:type="dxa"/>
            <w:gridSpan w:val="3"/>
            <w:vAlign w:val="center"/>
          </w:tcPr>
          <w:p>
            <w:pPr>
              <w:snapToGrid w:val="0"/>
              <w:spacing w:line="420" w:lineRule="exact"/>
              <w:ind w:right="482"/>
              <w:rPr>
                <w:rFonts w:ascii="宋体" w:hAnsi="宋体" w:eastAsia="宋体" w:cs="宋体"/>
                <w:kern w:val="0"/>
                <w:szCs w:val="21"/>
              </w:rPr>
            </w:pPr>
            <w:r>
              <w:rPr>
                <w:rFonts w:hint="eastAsia" w:ascii="宋体" w:hAnsi="宋体" w:eastAsia="宋体" w:cs="宋体"/>
                <w:kern w:val="0"/>
                <w:szCs w:val="21"/>
              </w:rPr>
              <w:t>按招标文件要求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2699" w:type="dxa"/>
            <w:vMerge w:val="restart"/>
            <w:vAlign w:val="center"/>
          </w:tcPr>
          <w:p>
            <w:pPr>
              <w:snapToGrid w:val="0"/>
              <w:spacing w:line="420" w:lineRule="exact"/>
              <w:ind w:right="-108"/>
              <w:jc w:val="center"/>
              <w:rPr>
                <w:rFonts w:ascii="宋体" w:hAnsi="宋体" w:eastAsia="宋体" w:cs="宋体"/>
                <w:kern w:val="0"/>
                <w:szCs w:val="21"/>
              </w:rPr>
            </w:pPr>
            <w:r>
              <w:rPr>
                <w:rFonts w:hint="eastAsia" w:ascii="宋体" w:hAnsi="宋体" w:eastAsia="宋体" w:cs="宋体"/>
                <w:kern w:val="0"/>
                <w:szCs w:val="21"/>
              </w:rPr>
              <w:t>拟委派的项目负责人姓名</w:t>
            </w:r>
          </w:p>
        </w:tc>
        <w:tc>
          <w:tcPr>
            <w:tcW w:w="2274" w:type="dxa"/>
            <w:vAlign w:val="center"/>
          </w:tcPr>
          <w:p>
            <w:pPr>
              <w:spacing w:line="560" w:lineRule="exact"/>
              <w:jc w:val="center"/>
              <w:rPr>
                <w:rFonts w:ascii="宋体" w:hAnsi="宋体" w:eastAsia="宋体"/>
                <w:szCs w:val="21"/>
              </w:rPr>
            </w:pPr>
            <w:r>
              <w:rPr>
                <w:rFonts w:hint="eastAsia" w:ascii="宋体" w:hAnsi="宋体" w:eastAsia="宋体" w:cs="宋体"/>
                <w:szCs w:val="21"/>
              </w:rPr>
              <w:t>姓</w:t>
            </w:r>
            <w:r>
              <w:rPr>
                <w:rFonts w:ascii="宋体" w:hAnsi="宋体" w:eastAsia="宋体"/>
                <w:szCs w:val="21"/>
              </w:rPr>
              <w:t xml:space="preserve">    </w:t>
            </w:r>
            <w:r>
              <w:rPr>
                <w:rFonts w:hint="eastAsia" w:ascii="宋体" w:hAnsi="宋体" w:eastAsia="宋体" w:cs="宋体"/>
                <w:szCs w:val="21"/>
              </w:rPr>
              <w:t>名</w:t>
            </w:r>
          </w:p>
        </w:tc>
        <w:tc>
          <w:tcPr>
            <w:tcW w:w="4387" w:type="dxa"/>
            <w:gridSpan w:val="2"/>
            <w:vAlign w:val="center"/>
          </w:tcPr>
          <w:p>
            <w:pPr>
              <w:snapToGrid w:val="0"/>
              <w:spacing w:line="420" w:lineRule="exact"/>
              <w:ind w:right="482"/>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6" w:hRule="atLeast"/>
          <w:jc w:val="center"/>
        </w:trPr>
        <w:tc>
          <w:tcPr>
            <w:tcW w:w="2699" w:type="dxa"/>
            <w:vMerge w:val="continue"/>
            <w:vAlign w:val="center"/>
          </w:tcPr>
          <w:p>
            <w:pPr>
              <w:spacing w:line="560" w:lineRule="exact"/>
              <w:rPr>
                <w:rFonts w:ascii="宋体" w:hAnsi="宋体" w:eastAsia="宋体"/>
                <w:szCs w:val="21"/>
              </w:rPr>
            </w:pPr>
          </w:p>
        </w:tc>
        <w:tc>
          <w:tcPr>
            <w:tcW w:w="2274" w:type="dxa"/>
            <w:vAlign w:val="center"/>
          </w:tcPr>
          <w:p>
            <w:pPr>
              <w:spacing w:line="560" w:lineRule="exact"/>
              <w:jc w:val="center"/>
              <w:rPr>
                <w:rFonts w:ascii="宋体" w:hAnsi="宋体" w:eastAsia="宋体"/>
                <w:szCs w:val="21"/>
              </w:rPr>
            </w:pPr>
            <w:r>
              <w:rPr>
                <w:rFonts w:hint="eastAsia" w:ascii="宋体" w:hAnsi="宋体" w:eastAsia="宋体" w:cs="宋体"/>
                <w:szCs w:val="21"/>
              </w:rPr>
              <w:t>技术职称</w:t>
            </w:r>
          </w:p>
        </w:tc>
        <w:tc>
          <w:tcPr>
            <w:tcW w:w="4387" w:type="dxa"/>
            <w:gridSpan w:val="2"/>
            <w:vAlign w:val="center"/>
          </w:tcPr>
          <w:p>
            <w:pPr>
              <w:snapToGrid w:val="0"/>
              <w:spacing w:line="420" w:lineRule="exact"/>
              <w:ind w:right="482"/>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2699" w:type="dxa"/>
            <w:vMerge w:val="continue"/>
            <w:vAlign w:val="center"/>
          </w:tcPr>
          <w:p>
            <w:pPr>
              <w:spacing w:line="560" w:lineRule="exact"/>
              <w:rPr>
                <w:rFonts w:ascii="宋体" w:hAnsi="宋体" w:eastAsia="宋体"/>
                <w:szCs w:val="21"/>
              </w:rPr>
            </w:pPr>
          </w:p>
        </w:tc>
        <w:tc>
          <w:tcPr>
            <w:tcW w:w="2274" w:type="dxa"/>
            <w:vAlign w:val="center"/>
          </w:tcPr>
          <w:p>
            <w:pPr>
              <w:spacing w:line="560" w:lineRule="exact"/>
              <w:jc w:val="center"/>
              <w:rPr>
                <w:rFonts w:ascii="宋体" w:hAnsi="宋体" w:eastAsia="宋体"/>
                <w:szCs w:val="21"/>
              </w:rPr>
            </w:pPr>
            <w:r>
              <w:rPr>
                <w:rFonts w:hint="eastAsia" w:ascii="宋体" w:hAnsi="宋体" w:eastAsia="宋体" w:cs="宋体"/>
                <w:szCs w:val="21"/>
              </w:rPr>
              <w:t>注册证号（如有）</w:t>
            </w:r>
          </w:p>
        </w:tc>
        <w:tc>
          <w:tcPr>
            <w:tcW w:w="4387" w:type="dxa"/>
            <w:gridSpan w:val="2"/>
            <w:vAlign w:val="center"/>
          </w:tcPr>
          <w:p>
            <w:pPr>
              <w:snapToGrid w:val="0"/>
              <w:spacing w:line="420" w:lineRule="exact"/>
              <w:ind w:right="482"/>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62" w:hRule="atLeast"/>
          <w:jc w:val="center"/>
        </w:trPr>
        <w:tc>
          <w:tcPr>
            <w:tcW w:w="2699" w:type="dxa"/>
            <w:tcBorders>
              <w:bottom w:val="single" w:color="auto" w:sz="12" w:space="0"/>
            </w:tcBorders>
            <w:vAlign w:val="center"/>
          </w:tcPr>
          <w:p>
            <w:pPr>
              <w:snapToGrid w:val="0"/>
              <w:spacing w:line="420" w:lineRule="exact"/>
              <w:ind w:right="-108"/>
              <w:jc w:val="center"/>
              <w:rPr>
                <w:rFonts w:ascii="宋体" w:hAnsi="宋体" w:eastAsia="宋体" w:cs="宋体"/>
                <w:kern w:val="0"/>
                <w:szCs w:val="21"/>
              </w:rPr>
            </w:pPr>
            <w:r>
              <w:rPr>
                <w:rFonts w:hint="eastAsia" w:ascii="宋体" w:hAnsi="宋体" w:eastAsia="宋体" w:cs="宋体"/>
                <w:kern w:val="0"/>
                <w:szCs w:val="21"/>
              </w:rPr>
              <w:t>投标人法定代表人</w:t>
            </w:r>
          </w:p>
          <w:p>
            <w:pPr>
              <w:snapToGrid w:val="0"/>
              <w:spacing w:line="420" w:lineRule="exact"/>
              <w:ind w:right="-108"/>
              <w:jc w:val="center"/>
              <w:rPr>
                <w:rFonts w:ascii="宋体" w:hAnsi="宋体" w:eastAsia="宋体" w:cs="宋体"/>
                <w:kern w:val="0"/>
                <w:szCs w:val="21"/>
              </w:rPr>
            </w:pPr>
            <w:r>
              <w:rPr>
                <w:rFonts w:hint="eastAsia" w:ascii="宋体" w:hAnsi="宋体" w:eastAsia="宋体" w:cs="宋体"/>
                <w:kern w:val="0"/>
                <w:szCs w:val="21"/>
              </w:rPr>
              <w:t>（签名或盖章）</w:t>
            </w:r>
          </w:p>
        </w:tc>
        <w:tc>
          <w:tcPr>
            <w:tcW w:w="2274" w:type="dxa"/>
            <w:tcBorders>
              <w:bottom w:val="single" w:color="auto" w:sz="12" w:space="0"/>
            </w:tcBorders>
            <w:vAlign w:val="center"/>
          </w:tcPr>
          <w:p>
            <w:pPr>
              <w:snapToGrid w:val="0"/>
              <w:spacing w:line="420" w:lineRule="exact"/>
              <w:ind w:right="482"/>
              <w:jc w:val="center"/>
              <w:rPr>
                <w:rFonts w:ascii="宋体" w:hAnsi="宋体" w:eastAsia="宋体" w:cs="宋体"/>
                <w:kern w:val="0"/>
                <w:szCs w:val="21"/>
              </w:rPr>
            </w:pPr>
          </w:p>
        </w:tc>
        <w:tc>
          <w:tcPr>
            <w:tcW w:w="2084" w:type="dxa"/>
            <w:tcBorders>
              <w:bottom w:val="single" w:color="auto" w:sz="12" w:space="0"/>
            </w:tcBorders>
            <w:vAlign w:val="center"/>
          </w:tcPr>
          <w:p>
            <w:pPr>
              <w:snapToGrid w:val="0"/>
              <w:spacing w:line="420" w:lineRule="exact"/>
              <w:ind w:right="-108"/>
              <w:jc w:val="center"/>
              <w:rPr>
                <w:rFonts w:ascii="宋体" w:hAnsi="宋体" w:eastAsia="宋体" w:cs="宋体"/>
                <w:kern w:val="0"/>
                <w:szCs w:val="21"/>
              </w:rPr>
            </w:pPr>
            <w:r>
              <w:rPr>
                <w:rFonts w:hint="eastAsia" w:ascii="宋体" w:hAnsi="宋体" w:eastAsia="宋体" w:cs="宋体"/>
                <w:kern w:val="0"/>
                <w:szCs w:val="21"/>
              </w:rPr>
              <w:t>本项目的授权</w:t>
            </w:r>
          </w:p>
          <w:p>
            <w:pPr>
              <w:snapToGrid w:val="0"/>
              <w:spacing w:line="420" w:lineRule="exact"/>
              <w:ind w:right="-108"/>
              <w:jc w:val="center"/>
              <w:rPr>
                <w:rFonts w:ascii="宋体" w:hAnsi="宋体" w:eastAsia="宋体" w:cs="宋体"/>
                <w:kern w:val="0"/>
                <w:szCs w:val="21"/>
              </w:rPr>
            </w:pPr>
            <w:r>
              <w:rPr>
                <w:rFonts w:hint="eastAsia" w:ascii="宋体" w:hAnsi="宋体" w:eastAsia="宋体" w:cs="宋体"/>
                <w:kern w:val="0"/>
                <w:szCs w:val="21"/>
              </w:rPr>
              <w:t>委托代理人</w:t>
            </w:r>
          </w:p>
          <w:p>
            <w:pPr>
              <w:snapToGrid w:val="0"/>
              <w:spacing w:line="420" w:lineRule="exact"/>
              <w:ind w:right="-108"/>
              <w:jc w:val="center"/>
              <w:rPr>
                <w:rFonts w:ascii="宋体" w:hAnsi="宋体" w:eastAsia="宋体" w:cs="宋体"/>
                <w:kern w:val="0"/>
                <w:szCs w:val="21"/>
              </w:rPr>
            </w:pPr>
            <w:r>
              <w:rPr>
                <w:rFonts w:hint="eastAsia" w:ascii="宋体" w:hAnsi="宋体" w:eastAsia="宋体" w:cs="宋体"/>
                <w:kern w:val="0"/>
                <w:szCs w:val="21"/>
              </w:rPr>
              <w:t>（签名或盖章）</w:t>
            </w:r>
          </w:p>
        </w:tc>
        <w:tc>
          <w:tcPr>
            <w:tcW w:w="2303" w:type="dxa"/>
            <w:tcBorders>
              <w:bottom w:val="single" w:color="auto" w:sz="12" w:space="0"/>
            </w:tcBorders>
            <w:vAlign w:val="center"/>
          </w:tcPr>
          <w:p>
            <w:pPr>
              <w:snapToGrid w:val="0"/>
              <w:spacing w:line="420" w:lineRule="exact"/>
              <w:ind w:right="482"/>
              <w:jc w:val="center"/>
              <w:rPr>
                <w:rFonts w:ascii="宋体" w:hAnsi="宋体" w:eastAsia="宋体" w:cs="宋体"/>
                <w:kern w:val="0"/>
                <w:szCs w:val="21"/>
              </w:rPr>
            </w:pPr>
          </w:p>
        </w:tc>
      </w:tr>
    </w:tbl>
    <w:p>
      <w:pPr>
        <w:spacing w:line="360" w:lineRule="auto"/>
        <w:ind w:left="718" w:hanging="718" w:hangingChars="342"/>
        <w:rPr>
          <w:rFonts w:hint="eastAsia" w:ascii="宋体" w:hAnsi="宋体"/>
          <w:szCs w:val="21"/>
        </w:rPr>
      </w:pPr>
      <w:r>
        <w:rPr>
          <w:rFonts w:hint="eastAsia" w:ascii="宋体" w:hAnsi="宋体"/>
          <w:szCs w:val="21"/>
        </w:rPr>
        <w:t>说明：</w:t>
      </w:r>
    </w:p>
    <w:p>
      <w:pPr>
        <w:spacing w:line="360" w:lineRule="auto"/>
        <w:ind w:left="-718" w:leftChars="-342" w:firstLine="630" w:firstLineChars="300"/>
        <w:rPr>
          <w:rFonts w:hint="eastAsia" w:ascii="宋体" w:hAnsi="宋体"/>
          <w:szCs w:val="21"/>
        </w:rPr>
      </w:pPr>
      <w:r>
        <w:rPr>
          <w:rFonts w:hint="eastAsia" w:ascii="宋体" w:hAnsi="宋体"/>
          <w:szCs w:val="21"/>
        </w:rPr>
        <w:t>1.投标下浮率需填写正值，下浮率小数点后保留二位有效数字，第三位小数四舍五入。</w:t>
      </w:r>
    </w:p>
    <w:p>
      <w:pPr>
        <w:spacing w:line="360" w:lineRule="auto"/>
        <w:ind w:left="-517" w:leftChars="-246" w:firstLine="420" w:firstLineChars="200"/>
        <w:rPr>
          <w:rFonts w:hint="eastAsia" w:ascii="宋体" w:hAnsi="宋体"/>
          <w:szCs w:val="21"/>
        </w:rPr>
      </w:pPr>
      <w:r>
        <w:rPr>
          <w:rFonts w:hint="eastAsia" w:ascii="宋体" w:hAnsi="宋体"/>
          <w:szCs w:val="21"/>
        </w:rPr>
        <w:t>2.投标报价=最高投标限价×（1-投标下浮率），投标报价精准到“分”。投标报价超出相对应的最高投标限价，由评标委员作废标处理。</w:t>
      </w:r>
    </w:p>
    <w:p>
      <w:pPr>
        <w:spacing w:line="360" w:lineRule="auto"/>
        <w:rPr>
          <w:rFonts w:hint="eastAsia" w:ascii="宋体" w:hAnsi="宋体"/>
          <w:sz w:val="24"/>
          <w:szCs w:val="24"/>
        </w:rPr>
      </w:pPr>
    </w:p>
    <w:p>
      <w:pPr>
        <w:spacing w:line="480" w:lineRule="exact"/>
        <w:ind w:firstLine="2040" w:firstLineChars="850"/>
        <w:rPr>
          <w:rFonts w:hint="eastAsia" w:ascii="宋体" w:hAnsi="宋体"/>
          <w:sz w:val="24"/>
          <w:szCs w:val="24"/>
          <w:u w:val="single"/>
        </w:rPr>
      </w:pPr>
      <w:r>
        <w:rPr>
          <w:rFonts w:hint="eastAsia" w:ascii="宋体" w:hAnsi="宋体"/>
          <w:sz w:val="24"/>
          <w:szCs w:val="24"/>
        </w:rPr>
        <w:t>投标人名称：</w:t>
      </w:r>
      <w:r>
        <w:rPr>
          <w:rFonts w:ascii="宋体" w:hAnsi="宋体"/>
          <w:sz w:val="24"/>
          <w:szCs w:val="24"/>
          <w:u w:val="single"/>
        </w:rPr>
        <w:t xml:space="preserve">                            </w:t>
      </w:r>
      <w:r>
        <w:rPr>
          <w:rFonts w:hint="eastAsia" w:ascii="宋体" w:hAnsi="宋体"/>
          <w:sz w:val="24"/>
          <w:szCs w:val="24"/>
        </w:rPr>
        <w:t>（盖单位公章）</w:t>
      </w:r>
      <w:r>
        <w:rPr>
          <w:rFonts w:ascii="宋体" w:hAnsi="宋体"/>
          <w:sz w:val="24"/>
          <w:szCs w:val="24"/>
        </w:rPr>
        <w:t xml:space="preserve"> </w:t>
      </w:r>
    </w:p>
    <w:p>
      <w:pPr>
        <w:spacing w:line="480" w:lineRule="exact"/>
        <w:ind w:firstLine="2040" w:firstLineChars="850"/>
        <w:rPr>
          <w:rFonts w:ascii="宋体" w:hAnsi="宋体"/>
          <w:sz w:val="24"/>
          <w:szCs w:val="24"/>
          <w:u w:val="single"/>
        </w:rPr>
      </w:pPr>
      <w:r>
        <w:rPr>
          <w:rFonts w:hint="eastAsia" w:ascii="宋体" w:hAnsi="宋体"/>
          <w:sz w:val="24"/>
          <w:szCs w:val="24"/>
        </w:rPr>
        <w:t>法定代表人或委托代理人：</w:t>
      </w:r>
      <w:r>
        <w:rPr>
          <w:rFonts w:ascii="宋体" w:hAnsi="宋体"/>
          <w:sz w:val="24"/>
          <w:szCs w:val="24"/>
        </w:rPr>
        <w:t xml:space="preserve"> </w:t>
      </w:r>
      <w:r>
        <w:rPr>
          <w:rFonts w:ascii="宋体" w:hAnsi="宋体"/>
          <w:sz w:val="24"/>
          <w:szCs w:val="24"/>
          <w:u w:val="single"/>
        </w:rPr>
        <w:t xml:space="preserve">                    </w:t>
      </w:r>
      <w:r>
        <w:rPr>
          <w:rFonts w:hint="eastAsia" w:ascii="宋体" w:hAnsi="宋体"/>
          <w:sz w:val="24"/>
          <w:szCs w:val="24"/>
        </w:rPr>
        <w:t>（签字）</w:t>
      </w:r>
      <w:r>
        <w:rPr>
          <w:rFonts w:ascii="宋体" w:hAnsi="宋体"/>
          <w:sz w:val="24"/>
          <w:szCs w:val="24"/>
        </w:rPr>
        <w:t xml:space="preserve">   </w:t>
      </w:r>
    </w:p>
    <w:p>
      <w:pPr>
        <w:tabs>
          <w:tab w:val="left" w:pos="9333"/>
        </w:tabs>
        <w:wordWrap w:val="0"/>
        <w:spacing w:line="480" w:lineRule="exact"/>
        <w:ind w:right="178" w:rightChars="85"/>
        <w:rPr>
          <w:rFonts w:hint="eastAsia" w:eastAsia="黑体"/>
          <w:sz w:val="24"/>
          <w:szCs w:val="24"/>
        </w:rPr>
      </w:pPr>
      <w:r>
        <w:rPr>
          <w:rFonts w:hint="eastAsia" w:ascii="宋体" w:hAnsi="宋体"/>
          <w:sz w:val="24"/>
          <w:szCs w:val="24"/>
        </w:rPr>
        <w:t xml:space="preserve">                 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w:t>
      </w:r>
    </w:p>
    <w:p>
      <w:pPr>
        <w:spacing w:line="480" w:lineRule="auto"/>
        <w:jc w:val="center"/>
        <w:outlineLvl w:val="2"/>
        <w:rPr>
          <w:rFonts w:hint="eastAsia" w:ascii="宋体" w:hAnsi="宋体"/>
          <w:sz w:val="24"/>
          <w:szCs w:val="24"/>
        </w:rPr>
      </w:pPr>
      <w:bookmarkStart w:id="184" w:name="_Toc77664246"/>
      <w:r>
        <w:rPr>
          <w:rFonts w:ascii="宋体" w:hAnsi="宋体" w:cs="宋体"/>
          <w:b/>
          <w:bCs/>
          <w:sz w:val="32"/>
          <w:szCs w:val="32"/>
        </w:rPr>
        <w:br w:type="page"/>
      </w:r>
      <w:r>
        <w:rPr>
          <w:rFonts w:hint="eastAsia" w:ascii="宋体" w:hAnsi="宋体" w:cs="宋体"/>
          <w:b/>
          <w:bCs/>
          <w:sz w:val="32"/>
          <w:szCs w:val="32"/>
        </w:rPr>
        <w:t>二、法定代表人证明书或法定代表人授权委托书格式</w:t>
      </w:r>
      <w:bookmarkEnd w:id="184"/>
    </w:p>
    <w:p>
      <w:pPr>
        <w:wordWrap w:val="0"/>
        <w:topLinePunct/>
        <w:spacing w:line="360" w:lineRule="auto"/>
        <w:jc w:val="center"/>
        <w:rPr>
          <w:rFonts w:ascii="宋体" w:hAnsi="宋体"/>
          <w:b/>
          <w:sz w:val="28"/>
          <w:szCs w:val="24"/>
        </w:rPr>
      </w:pPr>
      <w:r>
        <w:rPr>
          <w:rFonts w:ascii="宋体" w:hAnsi="宋体"/>
          <w:b/>
          <w:sz w:val="28"/>
          <w:szCs w:val="24"/>
        </w:rPr>
        <w:t>法定代表人</w:t>
      </w:r>
      <w:r>
        <w:rPr>
          <w:rFonts w:hint="eastAsia" w:ascii="宋体" w:hAnsi="宋体"/>
          <w:b/>
          <w:sz w:val="28"/>
          <w:szCs w:val="24"/>
        </w:rPr>
        <w:t>（负责人）</w:t>
      </w:r>
      <w:r>
        <w:rPr>
          <w:rFonts w:ascii="宋体" w:hAnsi="宋体"/>
          <w:b/>
          <w:sz w:val="28"/>
          <w:szCs w:val="24"/>
        </w:rPr>
        <w:t>证明书</w:t>
      </w:r>
    </w:p>
    <w:p>
      <w:pPr>
        <w:wordWrap w:val="0"/>
        <w:topLinePunct/>
        <w:spacing w:line="360" w:lineRule="auto"/>
        <w:jc w:val="right"/>
        <w:rPr>
          <w:rFonts w:hint="eastAsia" w:ascii="宋体" w:hAnsi="宋体"/>
          <w:sz w:val="24"/>
          <w:szCs w:val="24"/>
        </w:rPr>
      </w:pPr>
      <w:r>
        <w:rPr>
          <w:rFonts w:ascii="宋体" w:hAnsi="宋体"/>
          <w:szCs w:val="24"/>
        </w:rPr>
        <w:t>（　 ）第　号</w:t>
      </w:r>
    </w:p>
    <w:tbl>
      <w:tblPr>
        <w:tblStyle w:val="3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tcPr>
          <w:p>
            <w:pPr>
              <w:pBdr>
                <w:top w:val="single" w:color="auto" w:sz="4" w:space="1"/>
                <w:left w:val="single" w:color="auto" w:sz="4" w:space="4"/>
                <w:bottom w:val="single" w:color="auto" w:sz="4" w:space="1"/>
                <w:right w:val="single" w:color="auto" w:sz="4" w:space="4"/>
              </w:pBdr>
              <w:wordWrap w:val="0"/>
              <w:topLinePunct/>
              <w:spacing w:line="360" w:lineRule="auto"/>
              <w:rPr>
                <w:rFonts w:hint="eastAsia" w:ascii="宋体" w:hAnsi="宋体"/>
                <w:sz w:val="24"/>
                <w:szCs w:val="24"/>
              </w:rPr>
            </w:pPr>
            <w:r>
              <w:rPr>
                <w:rFonts w:hint="eastAsia" w:ascii="宋体" w:hAnsi="宋体"/>
                <w:sz w:val="24"/>
                <w:szCs w:val="24"/>
                <w:u w:val="single"/>
              </w:rPr>
              <w:t>　　　　　　</w:t>
            </w:r>
            <w:r>
              <w:rPr>
                <w:rFonts w:hint="eastAsia" w:ascii="宋体" w:hAnsi="宋体"/>
                <w:sz w:val="24"/>
                <w:szCs w:val="24"/>
              </w:rPr>
              <w:t>现任我单位</w:t>
            </w:r>
            <w:r>
              <w:rPr>
                <w:rFonts w:hint="eastAsia" w:ascii="宋体" w:hAnsi="宋体"/>
                <w:sz w:val="24"/>
                <w:szCs w:val="24"/>
                <w:u w:val="single"/>
              </w:rPr>
              <w:t>　　　　　</w:t>
            </w:r>
            <w:r>
              <w:rPr>
                <w:rFonts w:hint="eastAsia" w:ascii="宋体" w:hAnsi="宋体"/>
                <w:sz w:val="24"/>
                <w:szCs w:val="24"/>
              </w:rPr>
              <w:t>职务，为法定代表人（负责人），特此证明。</w:t>
            </w:r>
          </w:p>
          <w:p>
            <w:pPr>
              <w:pBdr>
                <w:top w:val="single" w:color="auto" w:sz="4" w:space="1"/>
                <w:left w:val="single" w:color="auto" w:sz="4" w:space="4"/>
                <w:bottom w:val="single" w:color="auto" w:sz="4" w:space="1"/>
                <w:right w:val="single" w:color="auto" w:sz="4" w:space="4"/>
              </w:pBdr>
              <w:wordWrap w:val="0"/>
              <w:topLinePunct/>
              <w:spacing w:line="360" w:lineRule="auto"/>
              <w:rPr>
                <w:rFonts w:hint="eastAsia" w:ascii="宋体" w:hAnsi="宋体"/>
                <w:sz w:val="24"/>
                <w:szCs w:val="24"/>
                <w:u w:val="single"/>
              </w:rPr>
            </w:pPr>
            <w:r>
              <w:rPr>
                <w:rFonts w:hint="eastAsia" w:ascii="宋体" w:hAnsi="宋体"/>
                <w:sz w:val="24"/>
                <w:szCs w:val="24"/>
              </w:rPr>
              <w:t>有效期限：</w:t>
            </w:r>
            <w:r>
              <w:rPr>
                <w:rFonts w:hint="eastAsia" w:ascii="宋体" w:hAnsi="宋体"/>
                <w:sz w:val="24"/>
                <w:szCs w:val="24"/>
                <w:u w:val="single"/>
              </w:rPr>
              <w:t xml:space="preserve">                                </w:t>
            </w:r>
          </w:p>
          <w:p>
            <w:pPr>
              <w:pBdr>
                <w:top w:val="single" w:color="auto" w:sz="4" w:space="1"/>
                <w:left w:val="single" w:color="auto" w:sz="4" w:space="4"/>
                <w:bottom w:val="single" w:color="auto" w:sz="4" w:space="1"/>
                <w:right w:val="single" w:color="auto" w:sz="4" w:space="4"/>
              </w:pBdr>
              <w:wordWrap w:val="0"/>
              <w:topLinePunct/>
              <w:spacing w:line="360" w:lineRule="auto"/>
              <w:rPr>
                <w:rFonts w:hint="eastAsia" w:ascii="宋体" w:hAnsi="宋体"/>
                <w:sz w:val="24"/>
                <w:szCs w:val="24"/>
                <w:u w:val="single"/>
              </w:rPr>
            </w:pPr>
            <w:r>
              <w:rPr>
                <w:rFonts w:hint="eastAsia" w:ascii="宋体" w:hAnsi="宋体"/>
                <w:sz w:val="24"/>
                <w:szCs w:val="24"/>
              </w:rPr>
              <w:t>附：法定代表人（负责人）性别：</w:t>
            </w:r>
            <w:r>
              <w:rPr>
                <w:rFonts w:hint="eastAsia" w:ascii="宋体" w:hAnsi="宋体"/>
                <w:sz w:val="24"/>
                <w:szCs w:val="24"/>
                <w:u w:val="single"/>
              </w:rPr>
              <w:t>　　</w:t>
            </w:r>
            <w:r>
              <w:rPr>
                <w:rFonts w:hint="eastAsia" w:ascii="宋体" w:hAnsi="宋体"/>
                <w:sz w:val="24"/>
                <w:szCs w:val="24"/>
              </w:rPr>
              <w:t>年龄：</w:t>
            </w:r>
            <w:r>
              <w:rPr>
                <w:rFonts w:hint="eastAsia" w:ascii="宋体" w:hAnsi="宋体"/>
                <w:sz w:val="24"/>
                <w:szCs w:val="24"/>
                <w:u w:val="single"/>
              </w:rPr>
              <w:t>　　</w:t>
            </w:r>
            <w:r>
              <w:rPr>
                <w:rFonts w:hint="eastAsia" w:ascii="宋体" w:hAnsi="宋体"/>
                <w:sz w:val="24"/>
                <w:szCs w:val="24"/>
              </w:rPr>
              <w:t>身份证号码：</w:t>
            </w:r>
            <w:r>
              <w:rPr>
                <w:rFonts w:hint="eastAsia" w:ascii="宋体" w:hAnsi="宋体"/>
                <w:sz w:val="24"/>
                <w:szCs w:val="24"/>
                <w:u w:val="single"/>
              </w:rPr>
              <w:t xml:space="preserve">         </w:t>
            </w:r>
          </w:p>
          <w:p>
            <w:pPr>
              <w:pBdr>
                <w:top w:val="single" w:color="auto" w:sz="4" w:space="1"/>
                <w:left w:val="single" w:color="auto" w:sz="4" w:space="4"/>
                <w:bottom w:val="single" w:color="auto" w:sz="4" w:space="1"/>
                <w:right w:val="single" w:color="auto" w:sz="4" w:space="4"/>
              </w:pBdr>
              <w:wordWrap w:val="0"/>
              <w:topLinePunct/>
              <w:spacing w:line="360" w:lineRule="auto"/>
              <w:rPr>
                <w:rFonts w:hint="eastAsia" w:ascii="宋体" w:hAnsi="宋体"/>
                <w:sz w:val="24"/>
                <w:szCs w:val="24"/>
                <w:u w:val="single"/>
              </w:rPr>
            </w:pPr>
            <w:r>
              <w:rPr>
                <w:rFonts w:hint="eastAsia" w:ascii="宋体" w:hAnsi="宋体"/>
                <w:sz w:val="24"/>
                <w:szCs w:val="24"/>
              </w:rPr>
              <w:t>注册号码：</w:t>
            </w:r>
            <w:r>
              <w:rPr>
                <w:rFonts w:hint="eastAsia" w:ascii="宋体" w:hAnsi="宋体"/>
                <w:sz w:val="24"/>
                <w:szCs w:val="24"/>
                <w:u w:val="single"/>
              </w:rPr>
              <w:t>　　　　　　　　　　</w:t>
            </w:r>
            <w:r>
              <w:rPr>
                <w:rFonts w:hint="eastAsia" w:ascii="宋体" w:hAnsi="宋体"/>
                <w:sz w:val="24"/>
                <w:szCs w:val="24"/>
              </w:rPr>
              <w:t>企业类型：</w:t>
            </w:r>
            <w:r>
              <w:rPr>
                <w:rFonts w:hint="eastAsia" w:ascii="宋体" w:hAnsi="宋体"/>
                <w:sz w:val="24"/>
                <w:szCs w:val="24"/>
                <w:u w:val="single"/>
              </w:rPr>
              <w:t xml:space="preserve">                   </w:t>
            </w:r>
          </w:p>
          <w:p>
            <w:pPr>
              <w:pBdr>
                <w:top w:val="single" w:color="auto" w:sz="4" w:space="1"/>
                <w:left w:val="single" w:color="auto" w:sz="4" w:space="4"/>
                <w:bottom w:val="single" w:color="auto" w:sz="4" w:space="1"/>
                <w:right w:val="single" w:color="auto" w:sz="4" w:space="4"/>
              </w:pBdr>
              <w:wordWrap w:val="0"/>
              <w:topLinePunct/>
              <w:spacing w:line="360" w:lineRule="auto"/>
              <w:rPr>
                <w:rFonts w:hint="eastAsia" w:ascii="宋体" w:hAnsi="宋体"/>
                <w:sz w:val="24"/>
                <w:szCs w:val="24"/>
                <w:u w:val="single"/>
              </w:rPr>
            </w:pPr>
            <w:r>
              <w:rPr>
                <w:rFonts w:hint="eastAsia" w:ascii="宋体" w:hAnsi="宋体"/>
                <w:sz w:val="24"/>
                <w:szCs w:val="24"/>
              </w:rPr>
              <w:t>经营范围：</w:t>
            </w:r>
            <w:r>
              <w:rPr>
                <w:rFonts w:hint="eastAsia" w:ascii="宋体" w:hAnsi="宋体"/>
                <w:sz w:val="24"/>
                <w:szCs w:val="24"/>
                <w:u w:val="single"/>
              </w:rPr>
              <w:t xml:space="preserve">                          </w:t>
            </w:r>
          </w:p>
          <w:p>
            <w:pPr>
              <w:pBdr>
                <w:top w:val="single" w:color="auto" w:sz="4" w:space="1"/>
                <w:left w:val="single" w:color="auto" w:sz="4" w:space="4"/>
                <w:bottom w:val="single" w:color="auto" w:sz="4" w:space="1"/>
                <w:right w:val="single" w:color="auto" w:sz="4" w:space="4"/>
              </w:pBdr>
              <w:wordWrap w:val="0"/>
              <w:topLinePunct/>
              <w:spacing w:line="360" w:lineRule="auto"/>
              <w:rPr>
                <w:rFonts w:hint="eastAsia" w:ascii="宋体" w:hAnsi="宋体"/>
                <w:sz w:val="24"/>
                <w:szCs w:val="24"/>
                <w:u w:val="single"/>
              </w:rPr>
            </w:pPr>
            <w:r>
              <w:rPr>
                <w:rFonts w:hint="eastAsia" w:ascii="宋体" w:hAnsi="宋体"/>
                <w:sz w:val="24"/>
                <w:szCs w:val="24"/>
              </w:rPr>
              <w:t>　　　　　　　　　　　　　　　　单位：</w:t>
            </w:r>
            <w:r>
              <w:rPr>
                <w:rFonts w:hint="eastAsia" w:ascii="宋体" w:hAnsi="宋体"/>
                <w:sz w:val="24"/>
                <w:szCs w:val="24"/>
                <w:u w:val="single"/>
              </w:rPr>
              <w:t>　　　　　　（盖章）</w:t>
            </w:r>
          </w:p>
          <w:p>
            <w:pPr>
              <w:pBdr>
                <w:top w:val="single" w:color="auto" w:sz="4" w:space="1"/>
                <w:left w:val="single" w:color="auto" w:sz="4" w:space="4"/>
                <w:bottom w:val="single" w:color="auto" w:sz="4" w:space="1"/>
                <w:right w:val="single" w:color="auto" w:sz="4" w:space="4"/>
              </w:pBdr>
              <w:wordWrap w:val="0"/>
              <w:topLinePunct/>
              <w:spacing w:line="360" w:lineRule="auto"/>
              <w:rPr>
                <w:rFonts w:hint="eastAsia" w:ascii="宋体" w:hAnsi="宋体"/>
                <w:sz w:val="24"/>
                <w:szCs w:val="24"/>
              </w:rPr>
            </w:pPr>
            <w:r>
              <w:rPr>
                <w:rFonts w:hint="eastAsia" w:ascii="宋体" w:hAnsi="宋体"/>
                <w:sz w:val="24"/>
                <w:szCs w:val="24"/>
              </w:rPr>
              <w:t>　　　　　　　　　　　　　　　　　　　　　    年　</w:t>
            </w:r>
            <w:r>
              <w:rPr>
                <w:rFonts w:hint="eastAsia" w:ascii="宋体" w:hAnsi="宋体" w:eastAsia="宋体"/>
                <w:sz w:val="24"/>
                <w:szCs w:val="24"/>
              </w:rPr>
              <w:t xml:space="preserve">  </w:t>
            </w:r>
            <w:r>
              <w:rPr>
                <w:rFonts w:hint="eastAsia" w:ascii="宋体" w:hAnsi="宋体"/>
                <w:sz w:val="24"/>
                <w:szCs w:val="24"/>
              </w:rPr>
              <w:t>月　　</w:t>
            </w:r>
            <w:r>
              <w:rPr>
                <w:rFonts w:hint="eastAsia" w:ascii="宋体" w:hAnsi="宋体" w:eastAsia="宋体"/>
                <w:sz w:val="24"/>
                <w:szCs w:val="24"/>
              </w:rPr>
              <w:t xml:space="preserve"> </w:t>
            </w:r>
            <w:r>
              <w:rPr>
                <w:rFonts w:hint="eastAsia" w:ascii="宋体" w:hAnsi="宋体"/>
                <w:sz w:val="24"/>
                <w:szCs w:val="24"/>
              </w:rPr>
              <w:t>日</w:t>
            </w:r>
          </w:p>
        </w:tc>
      </w:tr>
    </w:tbl>
    <w:p>
      <w:pPr>
        <w:wordWrap w:val="0"/>
        <w:topLinePunct/>
        <w:spacing w:line="360" w:lineRule="auto"/>
        <w:rPr>
          <w:rFonts w:hint="eastAsia" w:ascii="宋体" w:hAnsi="宋体"/>
          <w:sz w:val="24"/>
          <w:szCs w:val="24"/>
        </w:rPr>
      </w:pPr>
      <w:r>
        <w:rPr>
          <w:rFonts w:hint="eastAsia" w:ascii="宋体" w:hAnsi="宋体"/>
          <w:sz w:val="24"/>
          <w:szCs w:val="24"/>
        </w:rPr>
        <w:t>注：法定代表人证明书也可以采用工商行政（市场监督）管理局统一印制的格式。</w:t>
      </w:r>
    </w:p>
    <w:p>
      <w:pPr>
        <w:wordWrap w:val="0"/>
        <w:topLinePunct/>
        <w:spacing w:line="360" w:lineRule="auto"/>
        <w:jc w:val="center"/>
        <w:rPr>
          <w:rFonts w:hint="eastAsia" w:ascii="宋体" w:hAnsi="宋体"/>
          <w:b/>
          <w:sz w:val="24"/>
          <w:szCs w:val="24"/>
        </w:rPr>
      </w:pPr>
    </w:p>
    <w:p>
      <w:pPr>
        <w:wordWrap w:val="0"/>
        <w:topLinePunct/>
        <w:spacing w:line="360" w:lineRule="auto"/>
        <w:jc w:val="center"/>
        <w:rPr>
          <w:rFonts w:hint="eastAsia" w:ascii="宋体" w:hAnsi="宋体"/>
          <w:b/>
          <w:sz w:val="24"/>
          <w:szCs w:val="24"/>
        </w:rPr>
      </w:pPr>
    </w:p>
    <w:p>
      <w:pPr>
        <w:wordWrap w:val="0"/>
        <w:topLinePunct/>
        <w:spacing w:line="360" w:lineRule="auto"/>
        <w:jc w:val="center"/>
        <w:rPr>
          <w:rFonts w:ascii="宋体" w:hAnsi="宋体"/>
          <w:b/>
          <w:sz w:val="24"/>
          <w:szCs w:val="24"/>
        </w:rPr>
      </w:pPr>
      <w:r>
        <w:rPr>
          <w:rFonts w:hint="eastAsia" w:ascii="宋体" w:hAnsi="宋体"/>
          <w:b/>
          <w:sz w:val="24"/>
          <w:szCs w:val="24"/>
        </w:rPr>
        <w:t>法定代表人授权委托</w:t>
      </w:r>
      <w:r>
        <w:rPr>
          <w:rFonts w:ascii="宋体" w:hAnsi="宋体"/>
          <w:b/>
          <w:sz w:val="24"/>
          <w:szCs w:val="24"/>
        </w:rPr>
        <w:t>书</w:t>
      </w:r>
    </w:p>
    <w:p>
      <w:pPr>
        <w:wordWrap w:val="0"/>
        <w:topLinePunct/>
        <w:spacing w:line="360" w:lineRule="auto"/>
        <w:jc w:val="right"/>
        <w:rPr>
          <w:rFonts w:hint="eastAsia" w:ascii="宋体" w:hAnsi="宋体"/>
          <w:sz w:val="24"/>
          <w:szCs w:val="24"/>
        </w:rPr>
      </w:pPr>
      <w:r>
        <w:rPr>
          <w:rFonts w:ascii="宋体" w:hAnsi="宋体"/>
          <w:szCs w:val="24"/>
        </w:rPr>
        <w:t>（　 ）第　号</w:t>
      </w:r>
    </w:p>
    <w:tbl>
      <w:tblPr>
        <w:tblStyle w:val="3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tcPr>
          <w:p>
            <w:pPr>
              <w:wordWrap w:val="0"/>
              <w:topLinePunct/>
              <w:spacing w:line="360" w:lineRule="auto"/>
              <w:ind w:firstLine="480" w:firstLineChars="200"/>
              <w:rPr>
                <w:rFonts w:hint="eastAsia" w:ascii="宋体" w:hAnsi="宋体"/>
                <w:sz w:val="24"/>
                <w:szCs w:val="24"/>
                <w:u w:val="single"/>
              </w:rPr>
            </w:pPr>
            <w:r>
              <w:rPr>
                <w:rFonts w:hint="eastAsia" w:ascii="宋体" w:hAnsi="宋体"/>
                <w:sz w:val="24"/>
                <w:szCs w:val="24"/>
              </w:rPr>
              <w:t>兹授权</w:t>
            </w:r>
            <w:r>
              <w:rPr>
                <w:rFonts w:ascii="宋体" w:hAnsi="宋体"/>
                <w:sz w:val="24"/>
                <w:szCs w:val="24"/>
                <w:u w:val="single"/>
              </w:rPr>
              <w:t xml:space="preserve">                </w:t>
            </w:r>
            <w:r>
              <w:rPr>
                <w:rFonts w:hint="eastAsia" w:ascii="宋体" w:hAnsi="宋体"/>
                <w:sz w:val="24"/>
                <w:szCs w:val="24"/>
              </w:rPr>
              <w:t>为我方委托代理人，其权限是：</w:t>
            </w:r>
            <w:r>
              <w:rPr>
                <w:rFonts w:ascii="宋体" w:hAnsi="宋体"/>
                <w:sz w:val="24"/>
                <w:szCs w:val="24"/>
                <w:u w:val="single"/>
              </w:rPr>
              <w:t xml:space="preserve">        </w:t>
            </w:r>
            <w:r>
              <w:rPr>
                <w:rFonts w:hint="eastAsia" w:ascii="宋体" w:hAnsi="宋体"/>
                <w:sz w:val="24"/>
                <w:szCs w:val="24"/>
                <w:u w:val="single"/>
              </w:rPr>
              <w:t xml:space="preserve">              </w:t>
            </w:r>
          </w:p>
          <w:p>
            <w:pPr>
              <w:wordWrap w:val="0"/>
              <w:topLinePunct/>
              <w:spacing w:line="360" w:lineRule="auto"/>
              <w:rPr>
                <w:rFonts w:hint="eastAsia" w:ascii="宋体" w:hAnsi="宋体"/>
                <w:sz w:val="24"/>
                <w:szCs w:val="24"/>
                <w:u w:val="single"/>
              </w:rPr>
            </w:pPr>
            <w:r>
              <w:rPr>
                <w:rFonts w:ascii="宋体" w:hAnsi="宋体"/>
                <w:sz w:val="24"/>
                <w:szCs w:val="24"/>
                <w:u w:val="single"/>
              </w:rPr>
              <w:t xml:space="preserve">                                                              </w:t>
            </w:r>
            <w:r>
              <w:rPr>
                <w:rFonts w:hint="eastAsia" w:ascii="宋体" w:hAnsi="宋体"/>
                <w:sz w:val="24"/>
                <w:szCs w:val="24"/>
                <w:u w:val="single"/>
              </w:rPr>
              <w:t xml:space="preserve">              </w:t>
            </w:r>
          </w:p>
          <w:p>
            <w:pPr>
              <w:wordWrap w:val="0"/>
              <w:topLinePunct/>
              <w:spacing w:line="360" w:lineRule="auto"/>
              <w:rPr>
                <w:rFonts w:ascii="宋体" w:hAnsi="宋体"/>
                <w:sz w:val="24"/>
                <w:szCs w:val="24"/>
                <w:u w:val="single"/>
              </w:rPr>
            </w:pPr>
            <w:r>
              <w:rPr>
                <w:rFonts w:hint="eastAsia" w:ascii="宋体" w:hAnsi="宋体"/>
                <w:sz w:val="24"/>
                <w:szCs w:val="24"/>
              </w:rPr>
              <w:t>有效期限：</w:t>
            </w:r>
            <w:r>
              <w:rPr>
                <w:rFonts w:ascii="宋体" w:hAnsi="宋体"/>
                <w:sz w:val="24"/>
                <w:szCs w:val="24"/>
                <w:u w:val="single"/>
              </w:rPr>
              <w:t xml:space="preserve">                                                      </w:t>
            </w:r>
          </w:p>
          <w:p>
            <w:pPr>
              <w:wordWrap w:val="0"/>
              <w:topLinePunct/>
              <w:spacing w:line="360" w:lineRule="auto"/>
              <w:rPr>
                <w:rFonts w:ascii="宋体" w:hAnsi="宋体"/>
                <w:sz w:val="24"/>
                <w:szCs w:val="24"/>
              </w:rPr>
            </w:pPr>
            <w:r>
              <w:rPr>
                <w:rFonts w:hint="eastAsia" w:ascii="宋体" w:hAnsi="宋体"/>
                <w:sz w:val="24"/>
                <w:szCs w:val="24"/>
              </w:rPr>
              <w:t>附：代理人性别：</w:t>
            </w:r>
            <w:r>
              <w:rPr>
                <w:rFonts w:ascii="宋体" w:hAnsi="宋体"/>
                <w:sz w:val="24"/>
                <w:szCs w:val="24"/>
                <w:u w:val="single"/>
              </w:rPr>
              <w:t xml:space="preserve">     </w:t>
            </w:r>
            <w:r>
              <w:rPr>
                <w:rFonts w:hint="eastAsia" w:ascii="宋体" w:hAnsi="宋体"/>
                <w:sz w:val="24"/>
                <w:szCs w:val="24"/>
              </w:rPr>
              <w:t>年龄：</w:t>
            </w:r>
            <w:r>
              <w:rPr>
                <w:rFonts w:ascii="宋体" w:hAnsi="宋体"/>
                <w:sz w:val="24"/>
                <w:szCs w:val="24"/>
                <w:u w:val="single"/>
              </w:rPr>
              <w:t xml:space="preserve">     </w:t>
            </w:r>
            <w:r>
              <w:rPr>
                <w:rFonts w:hint="eastAsia" w:ascii="宋体" w:hAnsi="宋体"/>
                <w:sz w:val="24"/>
                <w:szCs w:val="24"/>
              </w:rPr>
              <w:t>身份证号码：</w:t>
            </w:r>
            <w:r>
              <w:rPr>
                <w:rFonts w:ascii="宋体" w:hAnsi="宋体"/>
                <w:sz w:val="24"/>
                <w:szCs w:val="24"/>
                <w:u w:val="single"/>
              </w:rPr>
              <w:t xml:space="preserve">                    </w:t>
            </w:r>
          </w:p>
          <w:p>
            <w:pPr>
              <w:wordWrap w:val="0"/>
              <w:topLinePunct/>
              <w:spacing w:line="360" w:lineRule="auto"/>
              <w:rPr>
                <w:rFonts w:ascii="宋体" w:hAnsi="宋体"/>
                <w:sz w:val="24"/>
                <w:szCs w:val="24"/>
                <w:u w:val="single"/>
              </w:rPr>
            </w:pPr>
            <w:r>
              <w:rPr>
                <w:rFonts w:hint="eastAsia" w:ascii="宋体" w:hAnsi="宋体"/>
                <w:sz w:val="24"/>
                <w:szCs w:val="24"/>
              </w:rPr>
              <w:t>注册号码：</w:t>
            </w:r>
            <w:r>
              <w:rPr>
                <w:rFonts w:ascii="宋体" w:hAnsi="宋体"/>
                <w:sz w:val="24"/>
                <w:szCs w:val="24"/>
                <w:u w:val="single"/>
              </w:rPr>
              <w:t xml:space="preserve">                  </w:t>
            </w:r>
            <w:r>
              <w:rPr>
                <w:rFonts w:hint="eastAsia" w:ascii="宋体" w:hAnsi="宋体"/>
                <w:sz w:val="24"/>
                <w:szCs w:val="24"/>
              </w:rPr>
              <w:t>企业类型：</w:t>
            </w:r>
            <w:r>
              <w:rPr>
                <w:rFonts w:ascii="宋体" w:hAnsi="宋体"/>
                <w:sz w:val="24"/>
                <w:szCs w:val="24"/>
                <w:u w:val="single"/>
              </w:rPr>
              <w:t xml:space="preserve">                      </w:t>
            </w:r>
          </w:p>
          <w:p>
            <w:pPr>
              <w:wordWrap w:val="0"/>
              <w:topLinePunct/>
              <w:spacing w:line="360" w:lineRule="auto"/>
              <w:rPr>
                <w:rFonts w:ascii="宋体" w:hAnsi="宋体"/>
                <w:sz w:val="24"/>
                <w:szCs w:val="24"/>
                <w:u w:val="single"/>
              </w:rPr>
            </w:pPr>
            <w:r>
              <w:rPr>
                <w:rFonts w:hint="eastAsia" w:ascii="宋体" w:hAnsi="宋体"/>
                <w:sz w:val="24"/>
                <w:szCs w:val="24"/>
              </w:rPr>
              <w:t>经营范围：</w:t>
            </w:r>
            <w:r>
              <w:rPr>
                <w:rFonts w:ascii="宋体" w:hAnsi="宋体"/>
                <w:sz w:val="24"/>
                <w:szCs w:val="24"/>
                <w:u w:val="single"/>
              </w:rPr>
              <w:t xml:space="preserve">                                                  </w:t>
            </w:r>
          </w:p>
          <w:p>
            <w:pPr>
              <w:wordWrap w:val="0"/>
              <w:topLinePunct/>
              <w:spacing w:line="360" w:lineRule="auto"/>
              <w:rPr>
                <w:rFonts w:ascii="宋体" w:hAnsi="宋体"/>
                <w:sz w:val="24"/>
                <w:szCs w:val="24"/>
              </w:rPr>
            </w:pPr>
            <w:r>
              <w:rPr>
                <w:rFonts w:hint="eastAsia" w:ascii="宋体" w:hAnsi="宋体"/>
                <w:sz w:val="24"/>
                <w:szCs w:val="24"/>
              </w:rPr>
              <w:t>法定代表人（负责人）：</w:t>
            </w:r>
            <w:r>
              <w:rPr>
                <w:rFonts w:ascii="宋体" w:hAnsi="宋体"/>
                <w:sz w:val="24"/>
                <w:szCs w:val="24"/>
                <w:u w:val="single"/>
              </w:rPr>
              <w:t xml:space="preserve">                 </w:t>
            </w:r>
            <w:r>
              <w:rPr>
                <w:rFonts w:hint="eastAsia" w:ascii="宋体" w:hAnsi="宋体"/>
                <w:sz w:val="24"/>
                <w:szCs w:val="24"/>
              </w:rPr>
              <w:t>（签名或盖章）</w:t>
            </w:r>
          </w:p>
          <w:p>
            <w:pPr>
              <w:wordWrap w:val="0"/>
              <w:topLinePunct/>
              <w:spacing w:line="360" w:lineRule="auto"/>
              <w:rPr>
                <w:rFonts w:ascii="宋体" w:hAnsi="宋体"/>
                <w:sz w:val="24"/>
                <w:szCs w:val="24"/>
              </w:rPr>
            </w:pPr>
            <w:r>
              <w:rPr>
                <w:rFonts w:hint="eastAsia" w:ascii="宋体" w:hAnsi="宋体"/>
                <w:sz w:val="24"/>
                <w:szCs w:val="24"/>
              </w:rPr>
              <w:t>授权单位：（盖章）</w:t>
            </w:r>
            <w:r>
              <w:rPr>
                <w:rFonts w:ascii="宋体" w:hAnsi="宋体"/>
                <w:sz w:val="24"/>
                <w:szCs w:val="24"/>
                <w:u w:val="single"/>
              </w:rPr>
              <w:t xml:space="preserve">                     </w:t>
            </w:r>
            <w:r>
              <w:rPr>
                <w:rFonts w:ascii="宋体" w:hAnsi="宋体"/>
                <w:sz w:val="24"/>
                <w:szCs w:val="24"/>
              </w:rPr>
              <w:t xml:space="preserve"> </w:t>
            </w:r>
          </w:p>
          <w:p>
            <w:pPr>
              <w:wordWrap w:val="0"/>
              <w:topLinePunct/>
              <w:spacing w:line="360" w:lineRule="auto"/>
              <w:ind w:firstLine="5880" w:firstLineChars="2450"/>
              <w:rPr>
                <w:rFonts w:hint="eastAsia" w:ascii="宋体" w:hAnsi="宋体"/>
                <w:sz w:val="24"/>
                <w:szCs w:val="24"/>
              </w:rPr>
            </w:pPr>
            <w:r>
              <w:rPr>
                <w:rFonts w:hint="eastAsia" w:ascii="宋体" w:hAnsi="宋体"/>
                <w:sz w:val="24"/>
                <w:szCs w:val="24"/>
              </w:rPr>
              <w:t>年</w:t>
            </w:r>
            <w:r>
              <w:rPr>
                <w:rFonts w:ascii="宋体" w:hAnsi="宋体"/>
                <w:sz w:val="24"/>
                <w:szCs w:val="24"/>
              </w:rPr>
              <w:t xml:space="preserve">  </w:t>
            </w:r>
            <w:r>
              <w:rPr>
                <w:rFonts w:hint="eastAsia" w:ascii="宋体" w:hAnsi="宋体" w:eastAsia="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eastAsia="宋体"/>
                <w:sz w:val="24"/>
                <w:szCs w:val="24"/>
              </w:rPr>
              <w:t xml:space="preserve"> </w:t>
            </w:r>
            <w:r>
              <w:rPr>
                <w:rFonts w:hint="eastAsia" w:ascii="宋体" w:hAnsi="宋体"/>
                <w:sz w:val="24"/>
                <w:szCs w:val="24"/>
              </w:rPr>
              <w:t>日</w:t>
            </w:r>
          </w:p>
        </w:tc>
      </w:tr>
    </w:tbl>
    <w:p>
      <w:pPr>
        <w:wordWrap w:val="0"/>
        <w:topLinePunct/>
        <w:rPr>
          <w:rFonts w:hint="eastAsia" w:ascii="宋体" w:hAnsi="宋体"/>
          <w:sz w:val="24"/>
          <w:szCs w:val="24"/>
        </w:rPr>
      </w:pPr>
      <w:r>
        <w:rPr>
          <w:rFonts w:hint="eastAsia" w:ascii="宋体" w:hAnsi="宋体"/>
          <w:sz w:val="24"/>
          <w:szCs w:val="24"/>
        </w:rPr>
        <w:t>注：法定代表人授权委托书也可以采用工商行政（市场监督）管理局统一印制的格式。</w:t>
      </w:r>
    </w:p>
    <w:p>
      <w:pPr>
        <w:wordWrap w:val="0"/>
        <w:topLinePunct/>
        <w:rPr>
          <w:rFonts w:hint="eastAsia" w:ascii="宋体" w:hAnsi="宋体"/>
          <w:b/>
          <w:sz w:val="24"/>
          <w:szCs w:val="24"/>
        </w:rPr>
      </w:pPr>
      <w:r>
        <w:rPr>
          <w:rFonts w:hint="eastAsia" w:ascii="宋体" w:hAnsi="宋体"/>
          <w:b/>
          <w:sz w:val="24"/>
          <w:szCs w:val="24"/>
        </w:rPr>
        <w:t>后附</w:t>
      </w:r>
      <w:r>
        <w:rPr>
          <w:rFonts w:ascii="宋体" w:hAnsi="宋体"/>
          <w:b/>
          <w:sz w:val="24"/>
          <w:szCs w:val="24"/>
        </w:rPr>
        <w:t>法定代表人</w:t>
      </w:r>
      <w:r>
        <w:rPr>
          <w:rFonts w:hint="eastAsia" w:ascii="宋体" w:hAnsi="宋体"/>
          <w:b/>
          <w:sz w:val="24"/>
          <w:szCs w:val="24"/>
        </w:rPr>
        <w:t>身份</w:t>
      </w:r>
      <w:r>
        <w:rPr>
          <w:rFonts w:ascii="宋体" w:hAnsi="宋体"/>
          <w:b/>
          <w:sz w:val="24"/>
          <w:szCs w:val="24"/>
        </w:rPr>
        <w:t>证</w:t>
      </w:r>
      <w:r>
        <w:rPr>
          <w:rFonts w:hint="eastAsia" w:ascii="宋体" w:hAnsi="宋体"/>
          <w:b/>
          <w:sz w:val="24"/>
          <w:szCs w:val="24"/>
        </w:rPr>
        <w:t>原</w:t>
      </w:r>
      <w:r>
        <w:rPr>
          <w:rFonts w:ascii="宋体" w:hAnsi="宋体"/>
          <w:b/>
          <w:sz w:val="24"/>
          <w:szCs w:val="24"/>
        </w:rPr>
        <w:t>件</w:t>
      </w:r>
      <w:r>
        <w:rPr>
          <w:rFonts w:hint="eastAsia" w:ascii="宋体" w:hAnsi="宋体"/>
          <w:b/>
          <w:sz w:val="24"/>
          <w:szCs w:val="24"/>
        </w:rPr>
        <w:t>清晰扫描件</w:t>
      </w:r>
      <w:r>
        <w:rPr>
          <w:rFonts w:ascii="宋体" w:hAnsi="宋体"/>
          <w:b/>
          <w:sz w:val="24"/>
          <w:szCs w:val="24"/>
        </w:rPr>
        <w:t>和</w:t>
      </w:r>
      <w:r>
        <w:rPr>
          <w:rFonts w:hint="eastAsia" w:ascii="宋体" w:hAnsi="宋体"/>
          <w:b/>
          <w:sz w:val="24"/>
          <w:szCs w:val="24"/>
        </w:rPr>
        <w:t>委托代理人身份</w:t>
      </w:r>
      <w:r>
        <w:rPr>
          <w:rFonts w:ascii="宋体" w:hAnsi="宋体"/>
          <w:b/>
          <w:sz w:val="24"/>
          <w:szCs w:val="24"/>
        </w:rPr>
        <w:t>证</w:t>
      </w:r>
      <w:r>
        <w:rPr>
          <w:rFonts w:hint="eastAsia" w:ascii="宋体" w:hAnsi="宋体"/>
          <w:b/>
          <w:sz w:val="24"/>
          <w:szCs w:val="24"/>
        </w:rPr>
        <w:t>原</w:t>
      </w:r>
      <w:r>
        <w:rPr>
          <w:rFonts w:ascii="宋体" w:hAnsi="宋体"/>
          <w:b/>
          <w:sz w:val="24"/>
          <w:szCs w:val="24"/>
        </w:rPr>
        <w:t>件</w:t>
      </w:r>
      <w:r>
        <w:rPr>
          <w:rFonts w:hint="eastAsia" w:ascii="宋体" w:hAnsi="宋体"/>
          <w:b/>
          <w:sz w:val="24"/>
          <w:szCs w:val="24"/>
        </w:rPr>
        <w:t>清晰扫描</w:t>
      </w:r>
      <w:r>
        <w:rPr>
          <w:rFonts w:ascii="宋体" w:hAnsi="宋体"/>
          <w:b/>
          <w:sz w:val="24"/>
          <w:szCs w:val="24"/>
        </w:rPr>
        <w:t>件。</w:t>
      </w:r>
    </w:p>
    <w:p>
      <w:pPr>
        <w:wordWrap w:val="0"/>
        <w:topLinePunct/>
        <w:rPr>
          <w:rFonts w:hint="eastAsia" w:ascii="宋体" w:hAnsi="宋体"/>
          <w:szCs w:val="24"/>
        </w:rPr>
      </w:pPr>
    </w:p>
    <w:p>
      <w:pPr>
        <w:spacing w:line="480" w:lineRule="auto"/>
        <w:ind w:left="3251" w:right="3249"/>
        <w:jc w:val="center"/>
        <w:rPr>
          <w:rFonts w:ascii="楷体_GB2312" w:hAnsi="宋体" w:eastAsia="楷体_GB2312"/>
          <w:b/>
          <w:spacing w:val="2"/>
          <w:w w:val="99"/>
          <w:position w:val="-1"/>
          <w:sz w:val="32"/>
          <w:szCs w:val="24"/>
        </w:rPr>
      </w:pPr>
    </w:p>
    <w:p>
      <w:pPr>
        <w:spacing w:line="540" w:lineRule="exact"/>
        <w:rPr>
          <w:rFonts w:hint="eastAsia" w:eastAsia="黑体"/>
          <w:sz w:val="20"/>
        </w:rPr>
      </w:pPr>
    </w:p>
    <w:bookmarkEnd w:id="158"/>
    <w:bookmarkEnd w:id="159"/>
    <w:bookmarkEnd w:id="160"/>
    <w:bookmarkEnd w:id="161"/>
    <w:bookmarkEnd w:id="162"/>
    <w:bookmarkEnd w:id="163"/>
    <w:bookmarkEnd w:id="164"/>
    <w:bookmarkEnd w:id="165"/>
    <w:bookmarkEnd w:id="166"/>
    <w:bookmarkEnd w:id="173"/>
    <w:bookmarkEnd w:id="174"/>
    <w:bookmarkEnd w:id="175"/>
    <w:p>
      <w:pPr>
        <w:spacing w:line="480" w:lineRule="auto"/>
        <w:ind w:left="3251" w:right="3249"/>
        <w:jc w:val="center"/>
        <w:rPr>
          <w:rFonts w:hint="eastAsia" w:ascii="宋体" w:hAnsi="宋体"/>
          <w:b/>
          <w:spacing w:val="2"/>
          <w:w w:val="99"/>
          <w:position w:val="-1"/>
          <w:sz w:val="32"/>
          <w:szCs w:val="24"/>
        </w:rPr>
      </w:pPr>
      <w:bookmarkStart w:id="185" w:name="_Toc352691659"/>
      <w:bookmarkEnd w:id="185"/>
      <w:bookmarkStart w:id="186" w:name="_Toc369531696"/>
      <w:bookmarkEnd w:id="186"/>
      <w:bookmarkStart w:id="187" w:name="_Toc16824"/>
      <w:bookmarkEnd w:id="187"/>
      <w:bookmarkStart w:id="188" w:name="_Toc16568"/>
      <w:bookmarkEnd w:id="188"/>
      <w:bookmarkStart w:id="189" w:name="_Toc369531695"/>
      <w:bookmarkEnd w:id="189"/>
      <w:bookmarkStart w:id="190" w:name="_Toc352691660"/>
      <w:bookmarkEnd w:id="190"/>
      <w:r>
        <w:rPr>
          <w:rFonts w:hint="eastAsia" w:ascii="宋体" w:hAnsi="宋体"/>
          <w:b/>
          <w:spacing w:val="2"/>
          <w:w w:val="99"/>
          <w:position w:val="-1"/>
          <w:sz w:val="32"/>
          <w:szCs w:val="24"/>
        </w:rPr>
        <w:t>三、投标保证金</w:t>
      </w:r>
    </w:p>
    <w:p>
      <w:pPr>
        <w:spacing w:line="360" w:lineRule="auto"/>
        <w:rPr>
          <w:rFonts w:hint="eastAsia" w:ascii="宋体" w:hAnsi="宋体"/>
          <w:szCs w:val="21"/>
        </w:rPr>
      </w:pPr>
      <w:r>
        <w:rPr>
          <w:rFonts w:hint="eastAsia" w:ascii="宋体" w:hAnsi="宋体"/>
          <w:szCs w:val="21"/>
        </w:rPr>
        <w:t>（一）投标保证金的形式： 1.广州公交资源交易平台代收；2.提供银行投标保函(或电子保函)；</w:t>
      </w:r>
    </w:p>
    <w:p>
      <w:pPr>
        <w:spacing w:line="360" w:lineRule="auto"/>
        <w:ind w:firstLine="210" w:firstLineChars="100"/>
        <w:rPr>
          <w:rFonts w:hint="eastAsia" w:ascii="宋体" w:hAnsi="宋体"/>
          <w:szCs w:val="21"/>
        </w:rPr>
      </w:pPr>
      <w:r>
        <w:rPr>
          <w:rFonts w:hint="eastAsia" w:ascii="宋体" w:hAnsi="宋体"/>
          <w:szCs w:val="21"/>
        </w:rPr>
        <w:t>3.投标保证保险或专业工程担保公司担保；</w:t>
      </w:r>
    </w:p>
    <w:p>
      <w:pPr>
        <w:snapToGrid w:val="0"/>
        <w:spacing w:line="360" w:lineRule="auto"/>
        <w:rPr>
          <w:rFonts w:hint="eastAsia" w:ascii="宋体" w:hAnsi="宋体" w:cs="宋体"/>
          <w:szCs w:val="21"/>
        </w:rPr>
      </w:pPr>
      <w:r>
        <w:rPr>
          <w:rFonts w:hint="eastAsia" w:ascii="宋体" w:hAnsi="宋体"/>
          <w:szCs w:val="21"/>
        </w:rPr>
        <w:t>（二）</w:t>
      </w:r>
      <w:r>
        <w:rPr>
          <w:rFonts w:hint="eastAsia" w:ascii="宋体" w:hAnsi="宋体" w:cs="宋体"/>
          <w:szCs w:val="21"/>
        </w:rPr>
        <w:t>如采用现金、支票或汇票形式提交的，投标保证金从投标人基本账户转出，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査询的信息为准。</w:t>
      </w:r>
    </w:p>
    <w:p>
      <w:pPr>
        <w:snapToGrid w:val="0"/>
        <w:spacing w:line="360" w:lineRule="auto"/>
        <w:rPr>
          <w:rFonts w:hint="eastAsia" w:ascii="宋体" w:hAnsi="宋体" w:cs="宋体"/>
          <w:szCs w:val="21"/>
        </w:rPr>
      </w:pPr>
      <w:r>
        <w:rPr>
          <w:rFonts w:hint="eastAsia" w:ascii="宋体" w:hAnsi="宋体"/>
          <w:szCs w:val="21"/>
        </w:rPr>
        <w:t>（三）</w:t>
      </w:r>
      <w:r>
        <w:rPr>
          <w:rFonts w:hint="eastAsia" w:ascii="宋体" w:hAnsi="宋体" w:cs="宋体"/>
          <w:szCs w:val="21"/>
        </w:rPr>
        <w:t>如采用银行保函、专业工程担保公司担保或保证保险等形式提交的，银行保函需开具给招标人，银行保函有效期不少于投标有效期。专业工程担保公司担保或保证保险需开具给招标人（受益人也必须是招标人），专业工程担保公司担保或保证保险有效期不少于投标有效期。银行保函、专业工程担保公司担保或保证保险应由中国注册的银行或保险机构出具。银行保函、专业工程担保公司担保或保证保险有效期应当与投标有效期一致，受益人为：广州市番禺污水治理有限公司。</w:t>
      </w:r>
    </w:p>
    <w:p>
      <w:pPr>
        <w:snapToGrid w:val="0"/>
        <w:spacing w:line="360" w:lineRule="auto"/>
        <w:rPr>
          <w:rFonts w:hint="eastAsia" w:ascii="宋体" w:hAnsi="宋体" w:cs="宋体"/>
          <w:szCs w:val="21"/>
        </w:rPr>
      </w:pPr>
      <w:r>
        <w:rPr>
          <w:rFonts w:hint="eastAsia" w:ascii="宋体" w:hAnsi="宋体" w:cs="宋体"/>
          <w:szCs w:val="21"/>
        </w:rPr>
        <w:t>注：如采用银行保函、专业工程担保公司担保或保证保险的形式提交的，在开标前不强制要求提交纸质原件，由中标候选人在中标候选人公示前提交并在网上公示，但投标人应在投标文件中提交投标保函或投标保证保险扫描件并加盖投标人电子印章；投标人认为需提交纸质原件的，须在投标截止时间前将凭证原件单独密封递交至开标室（时间及地点按递交备用投标文件光盘的时间及地点）。</w:t>
      </w:r>
    </w:p>
    <w:p>
      <w:pPr>
        <w:spacing w:line="480" w:lineRule="auto"/>
        <w:ind w:right="3249"/>
        <w:rPr>
          <w:rFonts w:hint="eastAsia" w:ascii="宋体" w:hAnsi="宋体"/>
          <w:b/>
          <w:spacing w:val="2"/>
          <w:w w:val="99"/>
          <w:position w:val="-1"/>
          <w:sz w:val="32"/>
          <w:szCs w:val="24"/>
        </w:rPr>
      </w:pPr>
    </w:p>
    <w:p>
      <w:pPr>
        <w:spacing w:line="480" w:lineRule="auto"/>
        <w:ind w:right="3249"/>
        <w:rPr>
          <w:rFonts w:hint="eastAsia" w:ascii="宋体" w:hAnsi="宋体"/>
          <w:b/>
          <w:spacing w:val="2"/>
          <w:w w:val="99"/>
          <w:position w:val="-1"/>
          <w:sz w:val="32"/>
          <w:szCs w:val="24"/>
        </w:rPr>
      </w:pPr>
    </w:p>
    <w:p>
      <w:pPr>
        <w:spacing w:line="480" w:lineRule="auto"/>
        <w:ind w:right="3249"/>
        <w:rPr>
          <w:rFonts w:hint="eastAsia" w:ascii="宋体" w:hAnsi="宋体"/>
          <w:b/>
          <w:spacing w:val="2"/>
          <w:w w:val="99"/>
          <w:position w:val="-1"/>
          <w:sz w:val="32"/>
          <w:szCs w:val="24"/>
        </w:rPr>
      </w:pPr>
    </w:p>
    <w:p>
      <w:pPr>
        <w:spacing w:line="480" w:lineRule="auto"/>
        <w:ind w:right="3249"/>
        <w:rPr>
          <w:rFonts w:hint="eastAsia" w:ascii="宋体" w:hAnsi="宋体"/>
          <w:b/>
          <w:spacing w:val="2"/>
          <w:w w:val="99"/>
          <w:position w:val="-1"/>
          <w:sz w:val="32"/>
          <w:szCs w:val="24"/>
        </w:rPr>
      </w:pPr>
    </w:p>
    <w:p>
      <w:pPr>
        <w:spacing w:line="480" w:lineRule="auto"/>
        <w:ind w:right="3249"/>
        <w:rPr>
          <w:rFonts w:hint="eastAsia" w:ascii="宋体" w:hAnsi="宋体"/>
          <w:b/>
          <w:spacing w:val="2"/>
          <w:w w:val="99"/>
          <w:position w:val="-1"/>
          <w:sz w:val="32"/>
          <w:szCs w:val="24"/>
        </w:rPr>
      </w:pPr>
    </w:p>
    <w:p>
      <w:pPr>
        <w:spacing w:line="480" w:lineRule="auto"/>
        <w:ind w:right="3249"/>
        <w:rPr>
          <w:rFonts w:hint="eastAsia" w:ascii="宋体" w:hAnsi="宋体"/>
          <w:b/>
          <w:spacing w:val="2"/>
          <w:w w:val="99"/>
          <w:position w:val="-1"/>
          <w:sz w:val="32"/>
          <w:szCs w:val="24"/>
        </w:rPr>
      </w:pPr>
    </w:p>
    <w:p>
      <w:pPr>
        <w:spacing w:line="480" w:lineRule="auto"/>
        <w:ind w:right="3249"/>
        <w:rPr>
          <w:rFonts w:hint="eastAsia" w:ascii="宋体" w:hAnsi="宋体"/>
          <w:b/>
          <w:spacing w:val="2"/>
          <w:w w:val="99"/>
          <w:position w:val="-1"/>
          <w:sz w:val="32"/>
          <w:szCs w:val="24"/>
        </w:rPr>
      </w:pPr>
    </w:p>
    <w:p>
      <w:pPr>
        <w:spacing w:line="480" w:lineRule="auto"/>
        <w:ind w:right="3249"/>
        <w:rPr>
          <w:rFonts w:hint="eastAsia" w:ascii="宋体" w:hAnsi="宋体"/>
          <w:b/>
          <w:spacing w:val="2"/>
          <w:w w:val="99"/>
          <w:position w:val="-1"/>
          <w:sz w:val="32"/>
          <w:szCs w:val="24"/>
        </w:rPr>
      </w:pPr>
    </w:p>
    <w:p>
      <w:pPr>
        <w:jc w:val="center"/>
        <w:rPr>
          <w:rFonts w:ascii="宋体" w:hAnsi="宋体" w:cs="宋体"/>
          <w:b/>
          <w:sz w:val="32"/>
          <w:szCs w:val="32"/>
        </w:rPr>
      </w:pPr>
      <w:r>
        <w:rPr>
          <w:rFonts w:hint="eastAsia" w:ascii="宋体" w:hAnsi="宋体" w:cs="宋体"/>
          <w:b/>
          <w:sz w:val="32"/>
          <w:szCs w:val="32"/>
        </w:rPr>
        <w:t>四、资格审查资料</w:t>
      </w:r>
    </w:p>
    <w:p>
      <w:pPr>
        <w:spacing w:line="480" w:lineRule="auto"/>
        <w:ind w:right="3249"/>
        <w:rPr>
          <w:rFonts w:ascii="宋体" w:hAnsi="宋体"/>
          <w:b/>
          <w:spacing w:val="2"/>
          <w:w w:val="99"/>
          <w:position w:val="-1"/>
          <w:sz w:val="32"/>
          <w:szCs w:val="24"/>
        </w:rPr>
      </w:pPr>
    </w:p>
    <w:p>
      <w:pPr>
        <w:spacing w:line="360" w:lineRule="auto"/>
        <w:ind w:firstLine="480"/>
        <w:jc w:val="center"/>
        <w:rPr>
          <w:rFonts w:hint="eastAsia" w:ascii="宋体" w:hAnsi="宋体"/>
          <w:sz w:val="24"/>
        </w:rPr>
      </w:pPr>
      <w:r>
        <w:rPr>
          <w:rFonts w:hint="eastAsia" w:ascii="宋体" w:hAnsi="宋体"/>
          <w:sz w:val="24"/>
        </w:rPr>
        <w:t xml:space="preserve"> </w:t>
      </w:r>
    </w:p>
    <w:p>
      <w:pPr>
        <w:spacing w:line="360" w:lineRule="auto"/>
        <w:ind w:firstLine="480"/>
        <w:jc w:val="center"/>
        <w:rPr>
          <w:rFonts w:hint="eastAsia" w:ascii="宋体" w:hAnsi="宋体"/>
          <w:sz w:val="24"/>
        </w:rPr>
      </w:pPr>
    </w:p>
    <w:p>
      <w:pPr>
        <w:spacing w:line="360" w:lineRule="auto"/>
        <w:ind w:firstLine="480"/>
        <w:jc w:val="center"/>
        <w:rPr>
          <w:rFonts w:hint="eastAsia" w:ascii="宋体" w:hAnsi="宋体"/>
          <w:sz w:val="24"/>
        </w:rPr>
      </w:pPr>
    </w:p>
    <w:p>
      <w:pPr>
        <w:spacing w:line="360" w:lineRule="auto"/>
        <w:ind w:firstLine="480"/>
        <w:jc w:val="center"/>
        <w:rPr>
          <w:rFonts w:hint="eastAsia" w:ascii="宋体" w:hAnsi="宋体"/>
          <w:sz w:val="24"/>
        </w:rPr>
      </w:pPr>
    </w:p>
    <w:p>
      <w:pPr>
        <w:spacing w:line="360" w:lineRule="auto"/>
        <w:ind w:firstLine="480"/>
        <w:jc w:val="center"/>
        <w:rPr>
          <w:rFonts w:hint="eastAsia" w:ascii="宋体" w:hAnsi="宋体"/>
          <w:sz w:val="24"/>
        </w:rPr>
      </w:pPr>
    </w:p>
    <w:p>
      <w:pPr>
        <w:spacing w:line="360" w:lineRule="auto"/>
        <w:ind w:firstLine="480"/>
        <w:jc w:val="center"/>
        <w:rPr>
          <w:rFonts w:hint="eastAsia" w:ascii="宋体" w:hAnsi="宋体"/>
          <w:sz w:val="24"/>
        </w:rPr>
      </w:pPr>
    </w:p>
    <w:p>
      <w:pPr>
        <w:spacing w:line="360" w:lineRule="auto"/>
        <w:ind w:firstLine="480"/>
        <w:jc w:val="center"/>
        <w:rPr>
          <w:rFonts w:hint="eastAsia" w:ascii="宋体" w:hAnsi="宋体"/>
          <w:sz w:val="24"/>
        </w:rPr>
      </w:pPr>
    </w:p>
    <w:p>
      <w:pPr>
        <w:spacing w:line="360" w:lineRule="auto"/>
        <w:ind w:firstLine="480"/>
        <w:jc w:val="center"/>
        <w:rPr>
          <w:rFonts w:hint="eastAsia" w:ascii="宋体" w:hAnsi="宋体"/>
          <w:sz w:val="24"/>
        </w:rPr>
      </w:pPr>
    </w:p>
    <w:p>
      <w:pPr>
        <w:spacing w:line="360" w:lineRule="auto"/>
        <w:ind w:firstLine="480"/>
        <w:jc w:val="center"/>
        <w:rPr>
          <w:rFonts w:hint="eastAsia" w:ascii="宋体" w:hAnsi="宋体"/>
          <w:sz w:val="24"/>
        </w:rPr>
      </w:pPr>
    </w:p>
    <w:p>
      <w:pPr>
        <w:spacing w:line="360" w:lineRule="auto"/>
        <w:ind w:firstLine="480"/>
        <w:jc w:val="center"/>
        <w:rPr>
          <w:rFonts w:hint="eastAsia" w:ascii="宋体" w:hAnsi="宋体"/>
          <w:sz w:val="24"/>
        </w:rPr>
      </w:pPr>
    </w:p>
    <w:p>
      <w:pPr>
        <w:spacing w:line="360" w:lineRule="auto"/>
        <w:ind w:firstLine="480"/>
        <w:jc w:val="center"/>
        <w:rPr>
          <w:rFonts w:hint="eastAsia" w:ascii="宋体" w:hAnsi="宋体"/>
          <w:sz w:val="24"/>
        </w:rPr>
      </w:pPr>
    </w:p>
    <w:p>
      <w:pPr>
        <w:spacing w:line="360" w:lineRule="auto"/>
        <w:ind w:firstLine="480"/>
        <w:jc w:val="center"/>
        <w:rPr>
          <w:rFonts w:hint="eastAsia" w:ascii="宋体" w:hAnsi="宋体"/>
          <w:sz w:val="24"/>
        </w:rPr>
      </w:pPr>
    </w:p>
    <w:p>
      <w:pPr>
        <w:spacing w:line="360" w:lineRule="auto"/>
        <w:ind w:firstLine="480"/>
        <w:jc w:val="center"/>
        <w:rPr>
          <w:rFonts w:hint="eastAsia" w:ascii="宋体" w:hAnsi="宋体"/>
          <w:sz w:val="24"/>
        </w:rPr>
      </w:pPr>
    </w:p>
    <w:p>
      <w:pPr>
        <w:spacing w:line="360" w:lineRule="auto"/>
        <w:ind w:firstLine="480"/>
        <w:jc w:val="center"/>
        <w:rPr>
          <w:rFonts w:hint="eastAsia" w:ascii="宋体" w:hAnsi="宋体"/>
          <w:sz w:val="24"/>
        </w:rPr>
      </w:pPr>
    </w:p>
    <w:p>
      <w:pPr>
        <w:spacing w:line="360" w:lineRule="auto"/>
        <w:ind w:firstLine="480"/>
        <w:jc w:val="center"/>
        <w:rPr>
          <w:rFonts w:hint="eastAsia" w:ascii="宋体" w:hAnsi="宋体"/>
          <w:sz w:val="24"/>
        </w:rPr>
      </w:pPr>
    </w:p>
    <w:p>
      <w:pPr>
        <w:spacing w:line="360" w:lineRule="auto"/>
        <w:ind w:firstLine="480"/>
        <w:jc w:val="center"/>
        <w:rPr>
          <w:rFonts w:hint="eastAsia" w:ascii="宋体" w:hAnsi="宋体"/>
          <w:sz w:val="24"/>
        </w:rPr>
      </w:pPr>
    </w:p>
    <w:p>
      <w:pPr>
        <w:spacing w:line="360" w:lineRule="auto"/>
        <w:ind w:firstLine="480"/>
        <w:jc w:val="center"/>
        <w:rPr>
          <w:rFonts w:hint="eastAsia" w:ascii="宋体" w:hAnsi="宋体"/>
          <w:sz w:val="24"/>
        </w:rPr>
      </w:pPr>
    </w:p>
    <w:p>
      <w:pPr>
        <w:spacing w:line="360" w:lineRule="auto"/>
        <w:ind w:firstLine="480"/>
        <w:jc w:val="center"/>
        <w:rPr>
          <w:rFonts w:hint="eastAsia" w:ascii="宋体" w:hAnsi="宋体"/>
          <w:sz w:val="24"/>
        </w:rPr>
      </w:pPr>
    </w:p>
    <w:p>
      <w:pPr>
        <w:spacing w:line="360" w:lineRule="auto"/>
        <w:ind w:firstLine="480"/>
        <w:jc w:val="center"/>
        <w:rPr>
          <w:rFonts w:hint="eastAsia" w:ascii="宋体" w:hAnsi="宋体"/>
          <w:sz w:val="24"/>
        </w:rPr>
      </w:pPr>
    </w:p>
    <w:p>
      <w:pPr>
        <w:spacing w:line="360" w:lineRule="auto"/>
        <w:ind w:firstLine="480"/>
        <w:jc w:val="center"/>
        <w:rPr>
          <w:rFonts w:hint="eastAsia" w:ascii="宋体" w:hAnsi="宋体"/>
          <w:sz w:val="24"/>
        </w:rPr>
      </w:pPr>
    </w:p>
    <w:p>
      <w:pPr>
        <w:spacing w:line="360" w:lineRule="auto"/>
        <w:ind w:firstLine="480"/>
        <w:jc w:val="center"/>
        <w:rPr>
          <w:rFonts w:hint="eastAsia" w:ascii="宋体" w:hAnsi="宋体"/>
          <w:sz w:val="24"/>
        </w:rPr>
      </w:pPr>
    </w:p>
    <w:p>
      <w:pPr>
        <w:spacing w:line="360" w:lineRule="auto"/>
        <w:ind w:firstLine="480"/>
        <w:jc w:val="center"/>
        <w:rPr>
          <w:rFonts w:hint="eastAsia" w:ascii="宋体" w:hAnsi="宋体"/>
          <w:sz w:val="24"/>
        </w:rPr>
      </w:pPr>
    </w:p>
    <w:p>
      <w:pPr>
        <w:spacing w:line="360" w:lineRule="auto"/>
        <w:ind w:firstLine="480"/>
        <w:jc w:val="center"/>
        <w:rPr>
          <w:rFonts w:hint="eastAsia" w:ascii="宋体" w:hAnsi="宋体"/>
          <w:sz w:val="24"/>
        </w:rPr>
      </w:pPr>
    </w:p>
    <w:p>
      <w:pPr>
        <w:spacing w:line="360" w:lineRule="auto"/>
        <w:ind w:firstLine="480"/>
        <w:jc w:val="center"/>
        <w:rPr>
          <w:rFonts w:ascii="宋体" w:hAnsi="宋体"/>
          <w:sz w:val="24"/>
        </w:rPr>
      </w:pPr>
    </w:p>
    <w:p>
      <w:pPr>
        <w:pStyle w:val="2"/>
      </w:pPr>
    </w:p>
    <w:p/>
    <w:p>
      <w:pPr>
        <w:pStyle w:val="2"/>
      </w:pPr>
    </w:p>
    <w:p/>
    <w:p>
      <w:pPr>
        <w:pStyle w:val="2"/>
        <w:rPr>
          <w:rFonts w:hint="eastAsia"/>
        </w:rPr>
      </w:pPr>
    </w:p>
    <w:p>
      <w:pPr>
        <w:jc w:val="center"/>
        <w:rPr>
          <w:rFonts w:hint="eastAsia" w:ascii="宋体" w:hAnsi="宋体"/>
          <w:sz w:val="32"/>
          <w:szCs w:val="32"/>
        </w:rPr>
      </w:pPr>
      <w:r>
        <w:rPr>
          <w:rFonts w:hint="eastAsia" w:ascii="宋体" w:hAnsi="宋体"/>
          <w:sz w:val="32"/>
          <w:szCs w:val="32"/>
        </w:rPr>
        <w:t xml:space="preserve"> </w:t>
      </w:r>
      <w:r>
        <w:rPr>
          <w:rFonts w:hint="eastAsia" w:ascii="宋体" w:hAnsi="宋体" w:cs="宋体"/>
          <w:b/>
          <w:sz w:val="32"/>
          <w:szCs w:val="32"/>
        </w:rPr>
        <w:t>五、施工图审查技术方案</w:t>
      </w:r>
    </w:p>
    <w:p>
      <w:pPr>
        <w:jc w:val="center"/>
        <w:rPr>
          <w:rFonts w:hint="eastAsia" w:ascii="宋体" w:hAnsi="宋体"/>
          <w:sz w:val="32"/>
          <w:szCs w:val="32"/>
        </w:rPr>
      </w:pPr>
      <w:r>
        <w:rPr>
          <w:rFonts w:hint="eastAsia" w:ascii="宋体" w:hAnsi="宋体"/>
          <w:sz w:val="32"/>
          <w:szCs w:val="32"/>
        </w:rPr>
        <w:t>（格式自定）</w:t>
      </w:r>
    </w:p>
    <w:p>
      <w:pPr>
        <w:spacing w:line="360" w:lineRule="auto"/>
        <w:ind w:firstLine="480"/>
        <w:jc w:val="center"/>
        <w:rPr>
          <w:rFonts w:ascii="宋体" w:hAnsi="宋体"/>
          <w:b/>
          <w:sz w:val="32"/>
          <w:szCs w:val="32"/>
        </w:rPr>
      </w:pPr>
      <w:r>
        <w:rPr>
          <w:rFonts w:hint="eastAsia" w:ascii="宋体" w:hAnsi="宋体"/>
          <w:sz w:val="24"/>
        </w:rPr>
        <w:t xml:space="preserve"> </w:t>
      </w:r>
      <w:r>
        <w:rPr>
          <w:rFonts w:ascii="宋体" w:hAnsi="宋体" w:cs="宋体"/>
          <w:b/>
          <w:sz w:val="30"/>
          <w:szCs w:val="30"/>
        </w:rPr>
        <w:br w:type="page"/>
      </w:r>
      <w:r>
        <w:rPr>
          <w:rFonts w:hint="eastAsia" w:ascii="宋体" w:hAnsi="宋体" w:cs="宋体"/>
          <w:b/>
          <w:sz w:val="30"/>
          <w:szCs w:val="30"/>
        </w:rPr>
        <w:t xml:space="preserve"> </w:t>
      </w:r>
      <w:r>
        <w:rPr>
          <w:rFonts w:hint="eastAsia" w:ascii="宋体" w:hAnsi="宋体"/>
          <w:b/>
          <w:sz w:val="32"/>
          <w:szCs w:val="32"/>
        </w:rPr>
        <w:t>六、投标人一般情况表</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3"/>
        <w:gridCol w:w="1165"/>
        <w:gridCol w:w="1800"/>
        <w:gridCol w:w="2150"/>
        <w:gridCol w:w="810"/>
        <w:gridCol w:w="13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838" w:type="dxa"/>
            <w:gridSpan w:val="2"/>
          </w:tcPr>
          <w:p>
            <w:pPr>
              <w:spacing w:before="240" w:line="0" w:lineRule="atLeast"/>
              <w:jc w:val="center"/>
              <w:rPr>
                <w:rFonts w:ascii="宋体" w:hAnsi="宋体"/>
                <w:szCs w:val="21"/>
              </w:rPr>
            </w:pPr>
            <w:r>
              <w:rPr>
                <w:rFonts w:hint="eastAsia" w:ascii="宋体" w:hAnsi="宋体"/>
                <w:szCs w:val="21"/>
              </w:rPr>
              <w:t>投标人全称</w:t>
            </w:r>
          </w:p>
        </w:tc>
        <w:tc>
          <w:tcPr>
            <w:tcW w:w="6155" w:type="dxa"/>
            <w:gridSpan w:val="4"/>
          </w:tcPr>
          <w:p>
            <w:pPr>
              <w:spacing w:before="240" w:line="0" w:lineRule="atLeas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2838" w:type="dxa"/>
            <w:gridSpan w:val="2"/>
          </w:tcPr>
          <w:p>
            <w:pPr>
              <w:spacing w:before="240" w:line="0" w:lineRule="atLeast"/>
              <w:jc w:val="center"/>
              <w:rPr>
                <w:rFonts w:ascii="宋体" w:hAnsi="宋体"/>
                <w:szCs w:val="21"/>
              </w:rPr>
            </w:pPr>
            <w:r>
              <w:rPr>
                <w:rFonts w:hint="eastAsia" w:ascii="宋体" w:hAnsi="宋体"/>
                <w:szCs w:val="21"/>
              </w:rPr>
              <w:t>企业资质等级</w:t>
            </w:r>
          </w:p>
        </w:tc>
        <w:tc>
          <w:tcPr>
            <w:tcW w:w="1800" w:type="dxa"/>
          </w:tcPr>
          <w:p>
            <w:pPr>
              <w:spacing w:before="240" w:line="0" w:lineRule="atLeast"/>
              <w:jc w:val="center"/>
              <w:rPr>
                <w:rFonts w:ascii="宋体" w:hAnsi="宋体"/>
                <w:szCs w:val="21"/>
              </w:rPr>
            </w:pPr>
          </w:p>
        </w:tc>
        <w:tc>
          <w:tcPr>
            <w:tcW w:w="2150" w:type="dxa"/>
          </w:tcPr>
          <w:p>
            <w:pPr>
              <w:spacing w:before="240" w:line="0" w:lineRule="atLeast"/>
              <w:jc w:val="center"/>
              <w:rPr>
                <w:rFonts w:ascii="宋体" w:hAnsi="宋体"/>
                <w:szCs w:val="21"/>
              </w:rPr>
            </w:pPr>
            <w:r>
              <w:rPr>
                <w:rFonts w:hint="eastAsia" w:ascii="宋体" w:hAnsi="宋体"/>
                <w:szCs w:val="21"/>
              </w:rPr>
              <w:t>企业法人营业执照编号</w:t>
            </w:r>
          </w:p>
        </w:tc>
        <w:tc>
          <w:tcPr>
            <w:tcW w:w="2205" w:type="dxa"/>
            <w:gridSpan w:val="2"/>
          </w:tcPr>
          <w:p>
            <w:pPr>
              <w:spacing w:before="240" w:line="0" w:lineRule="atLeas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atLeast"/>
          <w:jc w:val="center"/>
        </w:trPr>
        <w:tc>
          <w:tcPr>
            <w:tcW w:w="2838" w:type="dxa"/>
            <w:gridSpan w:val="2"/>
          </w:tcPr>
          <w:p>
            <w:pPr>
              <w:spacing w:before="240" w:line="0" w:lineRule="atLeast"/>
              <w:jc w:val="center"/>
              <w:rPr>
                <w:rFonts w:ascii="宋体" w:hAnsi="宋体"/>
                <w:szCs w:val="21"/>
              </w:rPr>
            </w:pPr>
            <w:r>
              <w:rPr>
                <w:rFonts w:hint="eastAsia" w:ascii="宋体" w:hAnsi="宋体"/>
                <w:szCs w:val="21"/>
              </w:rPr>
              <w:t>建立日期</w:t>
            </w:r>
          </w:p>
        </w:tc>
        <w:tc>
          <w:tcPr>
            <w:tcW w:w="1800" w:type="dxa"/>
          </w:tcPr>
          <w:p>
            <w:pPr>
              <w:spacing w:before="240" w:line="0" w:lineRule="atLeast"/>
              <w:jc w:val="center"/>
              <w:rPr>
                <w:rFonts w:ascii="宋体" w:hAnsi="宋体"/>
                <w:szCs w:val="21"/>
              </w:rPr>
            </w:pPr>
          </w:p>
        </w:tc>
        <w:tc>
          <w:tcPr>
            <w:tcW w:w="2150" w:type="dxa"/>
          </w:tcPr>
          <w:p>
            <w:pPr>
              <w:spacing w:before="240" w:line="0" w:lineRule="atLeast"/>
              <w:jc w:val="center"/>
              <w:rPr>
                <w:rFonts w:ascii="宋体" w:hAnsi="宋体"/>
                <w:szCs w:val="21"/>
              </w:rPr>
            </w:pPr>
            <w:r>
              <w:rPr>
                <w:rFonts w:hint="eastAsia" w:ascii="宋体" w:hAnsi="宋体"/>
                <w:szCs w:val="21"/>
              </w:rPr>
              <w:t>固定资产净值（万元）</w:t>
            </w:r>
          </w:p>
        </w:tc>
        <w:tc>
          <w:tcPr>
            <w:tcW w:w="2205" w:type="dxa"/>
            <w:gridSpan w:val="2"/>
          </w:tcPr>
          <w:p>
            <w:pPr>
              <w:spacing w:before="240" w:line="0" w:lineRule="atLeas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atLeast"/>
          <w:jc w:val="center"/>
        </w:trPr>
        <w:tc>
          <w:tcPr>
            <w:tcW w:w="2838" w:type="dxa"/>
            <w:gridSpan w:val="2"/>
          </w:tcPr>
          <w:p>
            <w:pPr>
              <w:spacing w:before="240" w:line="0" w:lineRule="atLeast"/>
              <w:jc w:val="center"/>
              <w:rPr>
                <w:rFonts w:ascii="宋体" w:hAnsi="宋体"/>
                <w:szCs w:val="21"/>
              </w:rPr>
            </w:pPr>
            <w:r>
              <w:rPr>
                <w:rFonts w:hint="eastAsia" w:ascii="宋体" w:hAnsi="宋体"/>
                <w:szCs w:val="21"/>
              </w:rPr>
              <w:t>投标人单位性质</w:t>
            </w:r>
          </w:p>
          <w:p>
            <w:pPr>
              <w:spacing w:before="240" w:line="0" w:lineRule="atLeast"/>
              <w:jc w:val="center"/>
              <w:rPr>
                <w:rFonts w:ascii="宋体" w:hAnsi="宋体"/>
                <w:szCs w:val="21"/>
              </w:rPr>
            </w:pPr>
            <w:r>
              <w:rPr>
                <w:rFonts w:hint="eastAsia" w:ascii="宋体" w:hAnsi="宋体"/>
                <w:szCs w:val="21"/>
              </w:rPr>
              <w:t>（事业、企业）</w:t>
            </w:r>
          </w:p>
        </w:tc>
        <w:tc>
          <w:tcPr>
            <w:tcW w:w="1800" w:type="dxa"/>
          </w:tcPr>
          <w:p>
            <w:pPr>
              <w:spacing w:before="240" w:line="0" w:lineRule="atLeast"/>
              <w:jc w:val="center"/>
              <w:rPr>
                <w:rFonts w:ascii="宋体" w:hAnsi="宋体"/>
                <w:szCs w:val="21"/>
              </w:rPr>
            </w:pPr>
          </w:p>
        </w:tc>
        <w:tc>
          <w:tcPr>
            <w:tcW w:w="2150" w:type="dxa"/>
          </w:tcPr>
          <w:p>
            <w:pPr>
              <w:spacing w:before="240" w:line="0" w:lineRule="atLeast"/>
              <w:jc w:val="center"/>
              <w:rPr>
                <w:rFonts w:ascii="宋体" w:hAnsi="宋体"/>
                <w:szCs w:val="21"/>
              </w:rPr>
            </w:pPr>
            <w:r>
              <w:rPr>
                <w:rFonts w:hint="eastAsia" w:ascii="宋体" w:hAnsi="宋体"/>
                <w:szCs w:val="21"/>
              </w:rPr>
              <w:t>上级主管单位或大股东</w:t>
            </w:r>
          </w:p>
        </w:tc>
        <w:tc>
          <w:tcPr>
            <w:tcW w:w="2205" w:type="dxa"/>
            <w:gridSpan w:val="2"/>
          </w:tcPr>
          <w:p>
            <w:pPr>
              <w:spacing w:before="240" w:line="0" w:lineRule="atLeas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8993" w:type="dxa"/>
            <w:gridSpan w:val="6"/>
          </w:tcPr>
          <w:p>
            <w:pPr>
              <w:spacing w:before="240" w:line="0" w:lineRule="atLeast"/>
              <w:jc w:val="center"/>
              <w:rPr>
                <w:rFonts w:ascii="宋体" w:hAnsi="宋体"/>
                <w:szCs w:val="21"/>
              </w:rPr>
            </w:pPr>
            <w:r>
              <w:rPr>
                <w:rFonts w:hint="eastAsia" w:ascii="宋体" w:hAnsi="宋体"/>
                <w:szCs w:val="21"/>
              </w:rPr>
              <w:t>法定代表人、技术负责人及领导层名单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1673" w:type="dxa"/>
            <w:tcBorders>
              <w:right w:val="single" w:color="auto" w:sz="4" w:space="0"/>
            </w:tcBorders>
          </w:tcPr>
          <w:p>
            <w:pPr>
              <w:spacing w:before="240" w:line="0" w:lineRule="atLeast"/>
              <w:jc w:val="center"/>
              <w:rPr>
                <w:rFonts w:ascii="宋体" w:hAnsi="宋体"/>
                <w:szCs w:val="21"/>
              </w:rPr>
            </w:pPr>
            <w:r>
              <w:rPr>
                <w:rFonts w:hint="eastAsia" w:ascii="宋体" w:hAnsi="宋体"/>
                <w:szCs w:val="21"/>
              </w:rPr>
              <w:t>姓名</w:t>
            </w:r>
          </w:p>
        </w:tc>
        <w:tc>
          <w:tcPr>
            <w:tcW w:w="1165" w:type="dxa"/>
            <w:tcBorders>
              <w:left w:val="single" w:color="auto" w:sz="4" w:space="0"/>
            </w:tcBorders>
          </w:tcPr>
          <w:p>
            <w:pPr>
              <w:spacing w:before="240" w:line="0" w:lineRule="atLeast"/>
              <w:jc w:val="center"/>
              <w:rPr>
                <w:rFonts w:ascii="宋体" w:hAnsi="宋体"/>
                <w:szCs w:val="21"/>
              </w:rPr>
            </w:pPr>
            <w:r>
              <w:rPr>
                <w:rFonts w:hint="eastAsia" w:ascii="宋体" w:hAnsi="宋体"/>
                <w:szCs w:val="21"/>
              </w:rPr>
              <w:t>职务</w:t>
            </w:r>
          </w:p>
        </w:tc>
        <w:tc>
          <w:tcPr>
            <w:tcW w:w="1800" w:type="dxa"/>
            <w:tcBorders>
              <w:right w:val="single" w:color="auto" w:sz="4" w:space="0"/>
            </w:tcBorders>
          </w:tcPr>
          <w:p>
            <w:pPr>
              <w:spacing w:before="240" w:line="0" w:lineRule="atLeast"/>
              <w:jc w:val="center"/>
              <w:rPr>
                <w:rFonts w:ascii="宋体" w:hAnsi="宋体"/>
                <w:szCs w:val="21"/>
              </w:rPr>
            </w:pPr>
            <w:r>
              <w:rPr>
                <w:rFonts w:hint="eastAsia" w:ascii="宋体" w:hAnsi="宋体"/>
                <w:szCs w:val="21"/>
              </w:rPr>
              <w:t>职称</w:t>
            </w:r>
          </w:p>
        </w:tc>
        <w:tc>
          <w:tcPr>
            <w:tcW w:w="2960" w:type="dxa"/>
            <w:gridSpan w:val="2"/>
            <w:tcBorders>
              <w:left w:val="single" w:color="auto" w:sz="4" w:space="0"/>
              <w:right w:val="single" w:color="auto" w:sz="4" w:space="0"/>
            </w:tcBorders>
          </w:tcPr>
          <w:p>
            <w:pPr>
              <w:spacing w:before="240" w:line="0" w:lineRule="atLeast"/>
              <w:jc w:val="center"/>
              <w:rPr>
                <w:rFonts w:ascii="宋体" w:hAnsi="宋体"/>
                <w:szCs w:val="21"/>
              </w:rPr>
            </w:pPr>
            <w:r>
              <w:rPr>
                <w:rFonts w:hint="eastAsia" w:ascii="宋体" w:hAnsi="宋体"/>
                <w:szCs w:val="21"/>
              </w:rPr>
              <w:t>联系电话（手机）</w:t>
            </w:r>
          </w:p>
        </w:tc>
        <w:tc>
          <w:tcPr>
            <w:tcW w:w="1395" w:type="dxa"/>
            <w:tcBorders>
              <w:left w:val="single" w:color="auto" w:sz="4" w:space="0"/>
            </w:tcBorders>
          </w:tcPr>
          <w:p>
            <w:pPr>
              <w:spacing w:before="240" w:line="0" w:lineRule="atLeast"/>
              <w:jc w:val="center"/>
              <w:rPr>
                <w:rFonts w:ascii="宋体" w:hAnsi="宋体"/>
                <w:szCs w:val="21"/>
              </w:rPr>
            </w:pPr>
            <w:r>
              <w:rPr>
                <w:rFonts w:hint="eastAsia" w:ascii="宋体" w:hAnsi="宋体"/>
                <w:szCs w:val="21"/>
              </w:rPr>
              <w:t>邮箱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673" w:type="dxa"/>
            <w:tcBorders>
              <w:right w:val="single" w:color="auto" w:sz="4" w:space="0"/>
            </w:tcBorders>
          </w:tcPr>
          <w:p>
            <w:pPr>
              <w:spacing w:before="240" w:line="0" w:lineRule="atLeast"/>
              <w:jc w:val="center"/>
              <w:rPr>
                <w:rFonts w:ascii="宋体" w:hAnsi="宋体"/>
                <w:szCs w:val="21"/>
              </w:rPr>
            </w:pPr>
          </w:p>
        </w:tc>
        <w:tc>
          <w:tcPr>
            <w:tcW w:w="1165" w:type="dxa"/>
            <w:tcBorders>
              <w:left w:val="single" w:color="auto" w:sz="4" w:space="0"/>
            </w:tcBorders>
          </w:tcPr>
          <w:p>
            <w:pPr>
              <w:spacing w:before="240" w:line="0" w:lineRule="atLeast"/>
              <w:jc w:val="center"/>
              <w:rPr>
                <w:rFonts w:ascii="宋体" w:hAnsi="宋体"/>
                <w:szCs w:val="21"/>
              </w:rPr>
            </w:pPr>
          </w:p>
        </w:tc>
        <w:tc>
          <w:tcPr>
            <w:tcW w:w="1800" w:type="dxa"/>
            <w:tcBorders>
              <w:right w:val="single" w:color="auto" w:sz="4" w:space="0"/>
            </w:tcBorders>
          </w:tcPr>
          <w:p>
            <w:pPr>
              <w:spacing w:before="240" w:line="0" w:lineRule="atLeast"/>
              <w:jc w:val="center"/>
              <w:rPr>
                <w:rFonts w:ascii="宋体" w:hAnsi="宋体"/>
                <w:szCs w:val="21"/>
              </w:rPr>
            </w:pPr>
          </w:p>
        </w:tc>
        <w:tc>
          <w:tcPr>
            <w:tcW w:w="2960" w:type="dxa"/>
            <w:gridSpan w:val="2"/>
            <w:tcBorders>
              <w:left w:val="single" w:color="auto" w:sz="4" w:space="0"/>
              <w:right w:val="single" w:color="auto" w:sz="4" w:space="0"/>
            </w:tcBorders>
          </w:tcPr>
          <w:p>
            <w:pPr>
              <w:spacing w:before="240" w:line="0" w:lineRule="atLeast"/>
              <w:jc w:val="center"/>
              <w:rPr>
                <w:rFonts w:ascii="宋体" w:hAnsi="宋体"/>
                <w:szCs w:val="21"/>
              </w:rPr>
            </w:pPr>
          </w:p>
        </w:tc>
        <w:tc>
          <w:tcPr>
            <w:tcW w:w="1395" w:type="dxa"/>
            <w:tcBorders>
              <w:left w:val="single" w:color="auto" w:sz="4" w:space="0"/>
            </w:tcBorders>
          </w:tcPr>
          <w:p>
            <w:pPr>
              <w:spacing w:before="240" w:line="0" w:lineRule="atLeas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673" w:type="dxa"/>
            <w:tcBorders>
              <w:right w:val="single" w:color="auto" w:sz="4" w:space="0"/>
            </w:tcBorders>
          </w:tcPr>
          <w:p>
            <w:pPr>
              <w:spacing w:before="240" w:line="0" w:lineRule="atLeast"/>
              <w:jc w:val="center"/>
              <w:rPr>
                <w:rFonts w:ascii="宋体" w:hAnsi="宋体"/>
                <w:szCs w:val="21"/>
              </w:rPr>
            </w:pPr>
          </w:p>
        </w:tc>
        <w:tc>
          <w:tcPr>
            <w:tcW w:w="1165" w:type="dxa"/>
            <w:tcBorders>
              <w:left w:val="single" w:color="auto" w:sz="4" w:space="0"/>
            </w:tcBorders>
          </w:tcPr>
          <w:p>
            <w:pPr>
              <w:spacing w:before="240" w:line="0" w:lineRule="atLeast"/>
              <w:jc w:val="center"/>
              <w:rPr>
                <w:rFonts w:ascii="宋体" w:hAnsi="宋体"/>
                <w:szCs w:val="21"/>
              </w:rPr>
            </w:pPr>
          </w:p>
        </w:tc>
        <w:tc>
          <w:tcPr>
            <w:tcW w:w="1800" w:type="dxa"/>
            <w:tcBorders>
              <w:right w:val="single" w:color="auto" w:sz="4" w:space="0"/>
            </w:tcBorders>
          </w:tcPr>
          <w:p>
            <w:pPr>
              <w:spacing w:before="240" w:line="0" w:lineRule="atLeast"/>
              <w:jc w:val="center"/>
              <w:rPr>
                <w:rFonts w:ascii="宋体" w:hAnsi="宋体"/>
                <w:szCs w:val="21"/>
              </w:rPr>
            </w:pPr>
          </w:p>
        </w:tc>
        <w:tc>
          <w:tcPr>
            <w:tcW w:w="2960" w:type="dxa"/>
            <w:gridSpan w:val="2"/>
            <w:tcBorders>
              <w:left w:val="single" w:color="auto" w:sz="4" w:space="0"/>
              <w:right w:val="single" w:color="auto" w:sz="4" w:space="0"/>
            </w:tcBorders>
          </w:tcPr>
          <w:p>
            <w:pPr>
              <w:spacing w:before="240" w:line="0" w:lineRule="atLeast"/>
              <w:jc w:val="center"/>
              <w:rPr>
                <w:rFonts w:ascii="宋体" w:hAnsi="宋体"/>
                <w:szCs w:val="21"/>
              </w:rPr>
            </w:pPr>
          </w:p>
        </w:tc>
        <w:tc>
          <w:tcPr>
            <w:tcW w:w="1395" w:type="dxa"/>
            <w:tcBorders>
              <w:left w:val="single" w:color="auto" w:sz="4" w:space="0"/>
            </w:tcBorders>
          </w:tcPr>
          <w:p>
            <w:pPr>
              <w:spacing w:before="240" w:line="0" w:lineRule="atLeas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2" w:hRule="atLeast"/>
          <w:jc w:val="center"/>
        </w:trPr>
        <w:tc>
          <w:tcPr>
            <w:tcW w:w="8993" w:type="dxa"/>
            <w:gridSpan w:val="6"/>
          </w:tcPr>
          <w:p>
            <w:pPr>
              <w:spacing w:before="240" w:line="0" w:lineRule="atLeast"/>
              <w:jc w:val="center"/>
              <w:rPr>
                <w:rFonts w:hint="eastAsia" w:ascii="宋体" w:hAnsi="宋体"/>
                <w:szCs w:val="21"/>
              </w:rPr>
            </w:pPr>
            <w:r>
              <w:rPr>
                <w:rFonts w:hint="eastAsia" w:ascii="宋体" w:hAnsi="宋体"/>
                <w:szCs w:val="21"/>
              </w:rPr>
              <w:t>组织机构框图</w:t>
            </w:r>
          </w:p>
          <w:p>
            <w:pPr>
              <w:spacing w:before="240" w:line="0" w:lineRule="atLeast"/>
              <w:jc w:val="center"/>
              <w:rPr>
                <w:rFonts w:ascii="宋体" w:hAnsi="宋体"/>
                <w:szCs w:val="21"/>
              </w:rPr>
            </w:pPr>
            <w:r>
              <w:rPr>
                <w:rFonts w:hint="eastAsia" w:ascii="宋体" w:hAnsi="宋体"/>
                <w:szCs w:val="21"/>
              </w:rPr>
              <w:t>以框图的形式表示出组织机构、负责人及各职能部门</w:t>
            </w:r>
          </w:p>
        </w:tc>
      </w:tr>
    </w:tbl>
    <w:p>
      <w:pPr>
        <w:spacing w:line="360" w:lineRule="auto"/>
        <w:rPr>
          <w:rFonts w:hint="eastAsia" w:ascii="宋体" w:hAnsi="宋体"/>
          <w:szCs w:val="21"/>
        </w:rPr>
      </w:pPr>
      <w:r>
        <w:rPr>
          <w:rFonts w:hint="eastAsia" w:ascii="宋体" w:hAnsi="宋体"/>
          <w:szCs w:val="21"/>
        </w:rPr>
        <w:t>注:在本表后应附投标人法人营业执照的扫描件（并加盖单位公章），证件有年检页内容的必须附上年检页(事业单位提供法人证书和组织机构代码证)。</w:t>
      </w:r>
    </w:p>
    <w:p>
      <w:pPr>
        <w:spacing w:line="360" w:lineRule="auto"/>
        <w:rPr>
          <w:rFonts w:hint="eastAsia" w:ascii="宋体" w:hAnsi="宋体"/>
          <w:sz w:val="28"/>
          <w:szCs w:val="28"/>
        </w:rPr>
      </w:pPr>
    </w:p>
    <w:p>
      <w:pPr>
        <w:spacing w:line="480" w:lineRule="exact"/>
        <w:ind w:firstLine="2380" w:firstLineChars="850"/>
        <w:rPr>
          <w:rFonts w:hint="eastAsia" w:ascii="宋体" w:hAnsi="宋体"/>
          <w:sz w:val="24"/>
          <w:szCs w:val="24"/>
          <w:u w:val="single"/>
        </w:rPr>
      </w:pPr>
      <w:r>
        <w:rPr>
          <w:rFonts w:hint="eastAsia" w:ascii="宋体" w:hAnsi="宋体"/>
          <w:sz w:val="28"/>
          <w:szCs w:val="28"/>
        </w:rPr>
        <w:t xml:space="preserve">       </w:t>
      </w:r>
      <w:r>
        <w:rPr>
          <w:rFonts w:hint="eastAsia" w:ascii="宋体" w:hAnsi="宋体"/>
          <w:sz w:val="24"/>
          <w:szCs w:val="24"/>
        </w:rPr>
        <w:t>投标人名称：</w:t>
      </w:r>
      <w:r>
        <w:rPr>
          <w:rFonts w:ascii="宋体" w:hAnsi="宋体"/>
          <w:sz w:val="24"/>
          <w:szCs w:val="24"/>
          <w:u w:val="single"/>
        </w:rPr>
        <w:t xml:space="preserve">                     </w:t>
      </w:r>
      <w:r>
        <w:rPr>
          <w:rFonts w:hint="eastAsia" w:ascii="宋体" w:hAnsi="宋体"/>
          <w:sz w:val="24"/>
          <w:szCs w:val="24"/>
        </w:rPr>
        <w:t>（盖单位公章）</w:t>
      </w:r>
      <w:r>
        <w:rPr>
          <w:rFonts w:ascii="宋体" w:hAnsi="宋体"/>
          <w:sz w:val="24"/>
          <w:szCs w:val="24"/>
        </w:rPr>
        <w:t xml:space="preserve"> </w:t>
      </w:r>
    </w:p>
    <w:p>
      <w:pPr>
        <w:spacing w:line="480" w:lineRule="exact"/>
        <w:ind w:firstLine="2040" w:firstLineChars="850"/>
        <w:rPr>
          <w:rFonts w:ascii="宋体" w:hAnsi="宋体"/>
          <w:sz w:val="24"/>
          <w:szCs w:val="24"/>
          <w:u w:val="single"/>
        </w:rPr>
      </w:pPr>
      <w:r>
        <w:rPr>
          <w:rFonts w:hint="eastAsia" w:ascii="宋体" w:hAnsi="宋体"/>
          <w:sz w:val="24"/>
          <w:szCs w:val="24"/>
        </w:rPr>
        <w:t>法定代表人或委托代理人：</w:t>
      </w:r>
      <w:r>
        <w:rPr>
          <w:rFonts w:ascii="宋体" w:hAnsi="宋体"/>
          <w:sz w:val="24"/>
          <w:szCs w:val="24"/>
        </w:rPr>
        <w:t xml:space="preserve"> </w:t>
      </w:r>
      <w:r>
        <w:rPr>
          <w:rFonts w:ascii="宋体" w:hAnsi="宋体"/>
          <w:sz w:val="24"/>
          <w:szCs w:val="24"/>
          <w:u w:val="single"/>
        </w:rPr>
        <w:t xml:space="preserve">                    </w:t>
      </w:r>
      <w:r>
        <w:rPr>
          <w:rFonts w:hint="eastAsia" w:ascii="宋体" w:hAnsi="宋体"/>
          <w:sz w:val="24"/>
          <w:szCs w:val="24"/>
        </w:rPr>
        <w:t>（签字或盖章）</w:t>
      </w:r>
      <w:r>
        <w:rPr>
          <w:rFonts w:ascii="宋体" w:hAnsi="宋体"/>
          <w:sz w:val="24"/>
          <w:szCs w:val="24"/>
        </w:rPr>
        <w:t xml:space="preserve">   </w:t>
      </w:r>
    </w:p>
    <w:p>
      <w:pPr>
        <w:tabs>
          <w:tab w:val="left" w:pos="9333"/>
        </w:tabs>
        <w:wordWrap w:val="0"/>
        <w:spacing w:line="480" w:lineRule="exact"/>
        <w:ind w:right="178" w:rightChars="85"/>
        <w:rPr>
          <w:rFonts w:hint="eastAsia" w:eastAsia="黑体"/>
          <w:sz w:val="24"/>
          <w:szCs w:val="24"/>
        </w:rPr>
      </w:pPr>
      <w:r>
        <w:rPr>
          <w:rFonts w:hint="eastAsia" w:ascii="宋体" w:hAnsi="宋体"/>
          <w:sz w:val="24"/>
          <w:szCs w:val="24"/>
        </w:rPr>
        <w:t xml:space="preserve">                             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w:t>
      </w:r>
    </w:p>
    <w:p>
      <w:pPr>
        <w:spacing w:line="360" w:lineRule="auto"/>
        <w:rPr>
          <w:rFonts w:ascii="宋体" w:hAnsi="宋体"/>
          <w:sz w:val="28"/>
          <w:szCs w:val="28"/>
        </w:rPr>
      </w:pPr>
    </w:p>
    <w:p>
      <w:pPr>
        <w:spacing w:before="240" w:line="0" w:lineRule="atLeast"/>
        <w:jc w:val="center"/>
        <w:rPr>
          <w:rFonts w:ascii="宋体" w:hAnsi="宋体"/>
          <w:b/>
          <w:sz w:val="32"/>
          <w:szCs w:val="32"/>
        </w:rPr>
      </w:pPr>
      <w:r>
        <w:rPr>
          <w:rFonts w:ascii="宋体" w:hAnsi="宋体"/>
          <w:sz w:val="24"/>
          <w:szCs w:val="24"/>
        </w:rPr>
        <w:br w:type="page"/>
      </w:r>
      <w:r>
        <w:rPr>
          <w:rFonts w:hint="eastAsia" w:ascii="宋体" w:hAnsi="宋体"/>
          <w:sz w:val="32"/>
          <w:szCs w:val="32"/>
        </w:rPr>
        <w:t>七、</w:t>
      </w:r>
      <w:r>
        <w:rPr>
          <w:rFonts w:hint="eastAsia" w:ascii="宋体" w:hAnsi="宋体"/>
          <w:b/>
          <w:sz w:val="32"/>
          <w:szCs w:val="32"/>
        </w:rPr>
        <w:t>拟投入本项目主要人员汇总表</w:t>
      </w:r>
    </w:p>
    <w:tbl>
      <w:tblPr>
        <w:tblStyle w:val="38"/>
        <w:tblW w:w="98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28"/>
        <w:gridCol w:w="1057"/>
        <w:gridCol w:w="3164"/>
        <w:gridCol w:w="2016"/>
        <w:gridCol w:w="1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6" w:hRule="atLeast"/>
          <w:jc w:val="center"/>
        </w:trPr>
        <w:tc>
          <w:tcPr>
            <w:tcW w:w="2785" w:type="dxa"/>
            <w:gridSpan w:val="2"/>
            <w:vAlign w:val="center"/>
          </w:tcPr>
          <w:p>
            <w:pPr>
              <w:spacing w:before="240" w:line="0" w:lineRule="atLeast"/>
              <w:jc w:val="center"/>
              <w:rPr>
                <w:rFonts w:ascii="宋体" w:hAnsi="宋体" w:eastAsia="宋体"/>
                <w:szCs w:val="21"/>
              </w:rPr>
            </w:pPr>
            <w:r>
              <w:rPr>
                <w:rFonts w:hint="eastAsia" w:ascii="宋体" w:hAnsi="宋体" w:eastAsia="宋体"/>
                <w:szCs w:val="21"/>
              </w:rPr>
              <w:t>专业岗位</w:t>
            </w:r>
          </w:p>
        </w:tc>
        <w:tc>
          <w:tcPr>
            <w:tcW w:w="3164" w:type="dxa"/>
            <w:vAlign w:val="center"/>
          </w:tcPr>
          <w:p>
            <w:pPr>
              <w:tabs>
                <w:tab w:val="left" w:pos="585"/>
              </w:tabs>
              <w:jc w:val="center"/>
              <w:rPr>
                <w:rFonts w:ascii="宋体" w:hAnsi="宋体" w:eastAsia="宋体"/>
                <w:szCs w:val="21"/>
              </w:rPr>
            </w:pPr>
            <w:r>
              <w:rPr>
                <w:rFonts w:hint="eastAsia" w:ascii="宋体" w:hAnsi="宋体" w:eastAsia="宋体"/>
                <w:szCs w:val="21"/>
              </w:rPr>
              <w:t>资历要求</w:t>
            </w:r>
          </w:p>
        </w:tc>
        <w:tc>
          <w:tcPr>
            <w:tcW w:w="2016" w:type="dxa"/>
            <w:vAlign w:val="center"/>
          </w:tcPr>
          <w:p>
            <w:pPr>
              <w:spacing w:before="240" w:line="0" w:lineRule="atLeast"/>
              <w:jc w:val="center"/>
              <w:rPr>
                <w:rFonts w:ascii="宋体" w:hAnsi="宋体" w:eastAsia="宋体"/>
                <w:szCs w:val="21"/>
              </w:rPr>
            </w:pPr>
            <w:r>
              <w:rPr>
                <w:rFonts w:hint="eastAsia" w:ascii="宋体" w:hAnsi="宋体" w:eastAsia="宋体"/>
                <w:szCs w:val="21"/>
              </w:rPr>
              <w:t>人数要求</w:t>
            </w:r>
          </w:p>
        </w:tc>
        <w:tc>
          <w:tcPr>
            <w:tcW w:w="1843" w:type="dxa"/>
            <w:vAlign w:val="center"/>
          </w:tcPr>
          <w:p>
            <w:pPr>
              <w:spacing w:before="240" w:line="0" w:lineRule="atLeast"/>
              <w:jc w:val="center"/>
              <w:rPr>
                <w:rFonts w:ascii="宋体" w:hAnsi="宋体" w:eastAsia="宋体"/>
                <w:szCs w:val="21"/>
              </w:rPr>
            </w:pPr>
            <w:r>
              <w:rPr>
                <w:rFonts w:hint="eastAsia" w:ascii="宋体" w:hAnsi="宋体" w:eastAsia="宋体"/>
                <w:szCs w:val="21"/>
              </w:rPr>
              <w:t>申请人达到程度的简述（申请人填写）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2785" w:type="dxa"/>
            <w:gridSpan w:val="2"/>
            <w:vAlign w:val="center"/>
          </w:tcPr>
          <w:p>
            <w:pPr>
              <w:spacing w:before="240" w:line="0" w:lineRule="atLeast"/>
              <w:jc w:val="center"/>
              <w:rPr>
                <w:rFonts w:ascii="宋体" w:hAnsi="宋体" w:eastAsia="宋体"/>
                <w:szCs w:val="21"/>
              </w:rPr>
            </w:pPr>
            <w:r>
              <w:rPr>
                <w:rFonts w:hint="eastAsia" w:ascii="宋体" w:hAnsi="宋体" w:eastAsia="宋体"/>
                <w:szCs w:val="21"/>
              </w:rPr>
              <w:t>项目负责人</w:t>
            </w:r>
          </w:p>
        </w:tc>
        <w:tc>
          <w:tcPr>
            <w:tcW w:w="3164" w:type="dxa"/>
            <w:vAlign w:val="center"/>
          </w:tcPr>
          <w:p>
            <w:pPr>
              <w:spacing w:before="240" w:line="0" w:lineRule="atLeast"/>
              <w:jc w:val="left"/>
              <w:rPr>
                <w:rFonts w:ascii="宋体" w:hAnsi="宋体" w:eastAsia="宋体"/>
                <w:szCs w:val="21"/>
              </w:rPr>
            </w:pPr>
            <w:r>
              <w:rPr>
                <w:rFonts w:hint="eastAsia" w:ascii="宋体" w:hAnsi="宋体" w:eastAsia="宋体"/>
                <w:szCs w:val="21"/>
              </w:rPr>
              <w:t>具备注册公用设备工程师（给水排水）或给排水专业高级工程师（或以上）资格</w:t>
            </w:r>
          </w:p>
        </w:tc>
        <w:tc>
          <w:tcPr>
            <w:tcW w:w="2016" w:type="dxa"/>
            <w:vAlign w:val="center"/>
          </w:tcPr>
          <w:p>
            <w:pPr>
              <w:spacing w:before="240" w:line="0" w:lineRule="atLeast"/>
              <w:jc w:val="center"/>
              <w:rPr>
                <w:rFonts w:ascii="宋体" w:hAnsi="宋体" w:eastAsia="宋体"/>
                <w:szCs w:val="21"/>
              </w:rPr>
            </w:pPr>
            <w:r>
              <w:rPr>
                <w:rFonts w:hint="eastAsia" w:ascii="宋体" w:hAnsi="宋体" w:eastAsia="宋体"/>
                <w:szCs w:val="21"/>
              </w:rPr>
              <w:t>1人</w:t>
            </w:r>
          </w:p>
        </w:tc>
        <w:tc>
          <w:tcPr>
            <w:tcW w:w="1843" w:type="dxa"/>
            <w:vAlign w:val="center"/>
          </w:tcPr>
          <w:p>
            <w:pPr>
              <w:spacing w:before="240" w:line="0" w:lineRule="atLeast"/>
              <w:jc w:val="left"/>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728" w:type="dxa"/>
            <w:vMerge w:val="restart"/>
            <w:vAlign w:val="center"/>
          </w:tcPr>
          <w:p>
            <w:pPr>
              <w:spacing w:before="240" w:line="0" w:lineRule="atLeast"/>
              <w:jc w:val="center"/>
              <w:rPr>
                <w:rFonts w:ascii="宋体" w:hAnsi="宋体" w:eastAsia="宋体"/>
                <w:szCs w:val="21"/>
              </w:rPr>
            </w:pPr>
            <w:r>
              <w:rPr>
                <w:rFonts w:hint="eastAsia" w:ascii="宋体" w:hAnsi="宋体" w:eastAsia="宋体"/>
                <w:szCs w:val="21"/>
              </w:rPr>
              <w:t>专业人员</w:t>
            </w:r>
          </w:p>
        </w:tc>
        <w:tc>
          <w:tcPr>
            <w:tcW w:w="1057" w:type="dxa"/>
            <w:vAlign w:val="center"/>
          </w:tcPr>
          <w:p>
            <w:pPr>
              <w:spacing w:before="240" w:line="0" w:lineRule="atLeast"/>
              <w:jc w:val="center"/>
              <w:rPr>
                <w:rFonts w:ascii="宋体" w:hAnsi="宋体" w:eastAsia="宋体"/>
                <w:szCs w:val="21"/>
              </w:rPr>
            </w:pPr>
            <w:r>
              <w:rPr>
                <w:rFonts w:hint="eastAsia" w:ascii="宋体" w:hAnsi="宋体" w:eastAsia="宋体"/>
                <w:szCs w:val="21"/>
              </w:rPr>
              <w:t>给排水</w:t>
            </w:r>
          </w:p>
        </w:tc>
        <w:tc>
          <w:tcPr>
            <w:tcW w:w="3164" w:type="dxa"/>
            <w:vMerge w:val="restart"/>
          </w:tcPr>
          <w:p>
            <w:pPr>
              <w:spacing w:before="240" w:line="0" w:lineRule="atLeast"/>
              <w:jc w:val="left"/>
              <w:rPr>
                <w:rFonts w:hint="eastAsia" w:ascii="宋体" w:hAnsi="宋体" w:eastAsia="宋体"/>
                <w:szCs w:val="21"/>
              </w:rPr>
            </w:pPr>
            <w:r>
              <w:rPr>
                <w:rFonts w:hint="eastAsia" w:ascii="宋体" w:hAnsi="宋体" w:eastAsia="宋体"/>
                <w:szCs w:val="21"/>
              </w:rPr>
              <w:t>基本要求：</w:t>
            </w:r>
          </w:p>
          <w:p>
            <w:pPr>
              <w:numPr>
                <w:ilvl w:val="0"/>
                <w:numId w:val="3"/>
              </w:numPr>
              <w:spacing w:before="240" w:line="0" w:lineRule="atLeast"/>
              <w:jc w:val="left"/>
              <w:rPr>
                <w:rFonts w:hint="eastAsia" w:ascii="宋体" w:hAnsi="宋体" w:eastAsia="宋体"/>
                <w:szCs w:val="21"/>
              </w:rPr>
            </w:pPr>
            <w:r>
              <w:rPr>
                <w:rFonts w:hint="eastAsia" w:ascii="宋体" w:hAnsi="宋体" w:eastAsia="宋体"/>
                <w:szCs w:val="21"/>
              </w:rPr>
              <w:t>所有参加审查的人员应具备15年或以上所需专业勘察、设计工作经历，主持过不少于5项市政公用工程勘察设计。</w:t>
            </w:r>
          </w:p>
          <w:p>
            <w:pPr>
              <w:numPr>
                <w:ilvl w:val="0"/>
                <w:numId w:val="3"/>
              </w:numPr>
              <w:spacing w:before="240" w:line="0" w:lineRule="atLeast"/>
              <w:jc w:val="left"/>
              <w:rPr>
                <w:rFonts w:ascii="宋体" w:hAnsi="宋体" w:eastAsia="宋体"/>
                <w:szCs w:val="21"/>
              </w:rPr>
            </w:pPr>
            <w:r>
              <w:rPr>
                <w:rFonts w:hint="eastAsia" w:ascii="宋体" w:hAnsi="宋体" w:eastAsia="宋体"/>
                <w:szCs w:val="21"/>
              </w:rPr>
              <w:t>各专业人员，需具有注册证或具有工程师或以上职称资格。如为注册人员，需注册在投标单位。</w:t>
            </w:r>
          </w:p>
        </w:tc>
        <w:tc>
          <w:tcPr>
            <w:tcW w:w="2016" w:type="dxa"/>
            <w:vAlign w:val="center"/>
          </w:tcPr>
          <w:p>
            <w:pPr>
              <w:spacing w:before="240" w:line="0" w:lineRule="atLeast"/>
              <w:jc w:val="center"/>
              <w:rPr>
                <w:rFonts w:ascii="宋体" w:hAnsi="宋体" w:eastAsia="宋体"/>
                <w:szCs w:val="21"/>
              </w:rPr>
            </w:pPr>
            <w:r>
              <w:rPr>
                <w:rFonts w:hint="eastAsia" w:ascii="宋体" w:hAnsi="宋体" w:eastAsia="宋体"/>
                <w:szCs w:val="21"/>
              </w:rPr>
              <w:t>不少于2人</w:t>
            </w:r>
          </w:p>
        </w:tc>
        <w:tc>
          <w:tcPr>
            <w:tcW w:w="1843" w:type="dxa"/>
            <w:vAlign w:val="center"/>
          </w:tcPr>
          <w:p>
            <w:pPr>
              <w:spacing w:before="240" w:line="0" w:lineRule="atLeast"/>
              <w:jc w:val="left"/>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728" w:type="dxa"/>
            <w:vMerge w:val="continue"/>
            <w:vAlign w:val="center"/>
          </w:tcPr>
          <w:p>
            <w:pPr>
              <w:spacing w:before="240" w:line="0" w:lineRule="atLeast"/>
              <w:jc w:val="center"/>
              <w:rPr>
                <w:rFonts w:ascii="宋体" w:hAnsi="宋体" w:eastAsia="宋体"/>
                <w:szCs w:val="21"/>
              </w:rPr>
            </w:pPr>
          </w:p>
        </w:tc>
        <w:tc>
          <w:tcPr>
            <w:tcW w:w="1057" w:type="dxa"/>
            <w:vAlign w:val="center"/>
          </w:tcPr>
          <w:p>
            <w:pPr>
              <w:spacing w:before="240" w:line="0" w:lineRule="atLeast"/>
              <w:jc w:val="center"/>
              <w:rPr>
                <w:rFonts w:ascii="宋体" w:hAnsi="宋体" w:eastAsia="宋体"/>
                <w:szCs w:val="21"/>
              </w:rPr>
            </w:pPr>
            <w:r>
              <w:rPr>
                <w:rFonts w:hint="eastAsia" w:ascii="宋体" w:hAnsi="宋体" w:eastAsia="宋体"/>
                <w:szCs w:val="21"/>
              </w:rPr>
              <w:t>结构</w:t>
            </w:r>
          </w:p>
        </w:tc>
        <w:tc>
          <w:tcPr>
            <w:tcW w:w="3164" w:type="dxa"/>
            <w:vMerge w:val="continue"/>
            <w:vAlign w:val="center"/>
          </w:tcPr>
          <w:p>
            <w:pPr>
              <w:spacing w:before="240" w:line="0" w:lineRule="atLeast"/>
              <w:jc w:val="left"/>
              <w:rPr>
                <w:rFonts w:ascii="宋体" w:hAnsi="宋体" w:eastAsia="宋体"/>
                <w:szCs w:val="21"/>
              </w:rPr>
            </w:pPr>
          </w:p>
        </w:tc>
        <w:tc>
          <w:tcPr>
            <w:tcW w:w="2016" w:type="dxa"/>
            <w:vAlign w:val="center"/>
          </w:tcPr>
          <w:p>
            <w:pPr>
              <w:spacing w:before="240" w:line="0" w:lineRule="atLeast"/>
              <w:jc w:val="center"/>
              <w:rPr>
                <w:rFonts w:ascii="宋体" w:hAnsi="宋体" w:eastAsia="宋体"/>
                <w:szCs w:val="21"/>
              </w:rPr>
            </w:pPr>
            <w:r>
              <w:rPr>
                <w:rFonts w:hint="eastAsia" w:ascii="宋体" w:hAnsi="宋体" w:eastAsia="宋体"/>
                <w:szCs w:val="21"/>
              </w:rPr>
              <w:t>不少于1人</w:t>
            </w:r>
          </w:p>
        </w:tc>
        <w:tc>
          <w:tcPr>
            <w:tcW w:w="1843" w:type="dxa"/>
            <w:vAlign w:val="center"/>
          </w:tcPr>
          <w:p>
            <w:pPr>
              <w:spacing w:before="240" w:line="0" w:lineRule="atLeast"/>
              <w:jc w:val="left"/>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728" w:type="dxa"/>
            <w:vMerge w:val="continue"/>
            <w:vAlign w:val="center"/>
          </w:tcPr>
          <w:p>
            <w:pPr>
              <w:spacing w:before="240" w:line="0" w:lineRule="atLeast"/>
              <w:jc w:val="center"/>
              <w:rPr>
                <w:rFonts w:ascii="宋体" w:hAnsi="宋体" w:eastAsia="宋体"/>
                <w:szCs w:val="21"/>
              </w:rPr>
            </w:pPr>
          </w:p>
        </w:tc>
        <w:tc>
          <w:tcPr>
            <w:tcW w:w="1057" w:type="dxa"/>
            <w:vAlign w:val="center"/>
          </w:tcPr>
          <w:p>
            <w:pPr>
              <w:spacing w:before="240" w:line="0" w:lineRule="atLeast"/>
              <w:jc w:val="center"/>
              <w:rPr>
                <w:rFonts w:ascii="宋体" w:hAnsi="宋体" w:eastAsia="宋体"/>
                <w:szCs w:val="21"/>
              </w:rPr>
            </w:pPr>
            <w:r>
              <w:rPr>
                <w:rFonts w:hint="eastAsia" w:ascii="宋体" w:hAnsi="宋体" w:eastAsia="宋体"/>
                <w:szCs w:val="21"/>
              </w:rPr>
              <w:t>勘察</w:t>
            </w:r>
          </w:p>
        </w:tc>
        <w:tc>
          <w:tcPr>
            <w:tcW w:w="3164" w:type="dxa"/>
            <w:vMerge w:val="continue"/>
            <w:vAlign w:val="center"/>
          </w:tcPr>
          <w:p>
            <w:pPr>
              <w:spacing w:before="240" w:line="0" w:lineRule="atLeast"/>
              <w:jc w:val="left"/>
              <w:rPr>
                <w:rFonts w:ascii="宋体" w:hAnsi="宋体" w:eastAsia="宋体"/>
                <w:szCs w:val="21"/>
              </w:rPr>
            </w:pPr>
          </w:p>
        </w:tc>
        <w:tc>
          <w:tcPr>
            <w:tcW w:w="2016" w:type="dxa"/>
            <w:vAlign w:val="center"/>
          </w:tcPr>
          <w:p>
            <w:pPr>
              <w:spacing w:before="240" w:line="0" w:lineRule="atLeast"/>
              <w:jc w:val="center"/>
              <w:rPr>
                <w:rFonts w:ascii="宋体" w:hAnsi="宋体" w:eastAsia="宋体"/>
                <w:szCs w:val="21"/>
              </w:rPr>
            </w:pPr>
            <w:r>
              <w:rPr>
                <w:rFonts w:hint="eastAsia" w:ascii="宋体" w:hAnsi="宋体" w:eastAsia="宋体"/>
                <w:szCs w:val="21"/>
              </w:rPr>
              <w:t>不少于1人</w:t>
            </w:r>
          </w:p>
        </w:tc>
        <w:tc>
          <w:tcPr>
            <w:tcW w:w="1843" w:type="dxa"/>
            <w:vAlign w:val="center"/>
          </w:tcPr>
          <w:p>
            <w:pPr>
              <w:spacing w:before="240" w:line="0" w:lineRule="atLeast"/>
              <w:jc w:val="left"/>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728" w:type="dxa"/>
            <w:vMerge w:val="continue"/>
            <w:vAlign w:val="center"/>
          </w:tcPr>
          <w:p>
            <w:pPr>
              <w:spacing w:before="240" w:line="0" w:lineRule="atLeast"/>
              <w:jc w:val="center"/>
              <w:rPr>
                <w:rFonts w:ascii="宋体" w:hAnsi="宋体" w:eastAsia="宋体"/>
                <w:szCs w:val="21"/>
              </w:rPr>
            </w:pPr>
          </w:p>
        </w:tc>
        <w:tc>
          <w:tcPr>
            <w:tcW w:w="1057" w:type="dxa"/>
            <w:vAlign w:val="center"/>
          </w:tcPr>
          <w:p>
            <w:pPr>
              <w:spacing w:before="240" w:line="0" w:lineRule="atLeast"/>
              <w:jc w:val="center"/>
              <w:rPr>
                <w:rFonts w:ascii="宋体" w:hAnsi="宋体" w:eastAsia="宋体"/>
                <w:szCs w:val="21"/>
              </w:rPr>
            </w:pPr>
            <w:r>
              <w:rPr>
                <w:rFonts w:hint="eastAsia" w:ascii="宋体" w:hAnsi="宋体" w:eastAsia="宋体"/>
                <w:szCs w:val="21"/>
              </w:rPr>
              <w:t>环境</w:t>
            </w:r>
          </w:p>
        </w:tc>
        <w:tc>
          <w:tcPr>
            <w:tcW w:w="3164" w:type="dxa"/>
            <w:vMerge w:val="continue"/>
            <w:vAlign w:val="center"/>
          </w:tcPr>
          <w:p>
            <w:pPr>
              <w:spacing w:before="240" w:line="0" w:lineRule="atLeast"/>
              <w:jc w:val="left"/>
              <w:rPr>
                <w:rFonts w:ascii="宋体" w:hAnsi="宋体" w:eastAsia="宋体"/>
                <w:szCs w:val="21"/>
              </w:rPr>
            </w:pPr>
          </w:p>
        </w:tc>
        <w:tc>
          <w:tcPr>
            <w:tcW w:w="2016" w:type="dxa"/>
            <w:vAlign w:val="center"/>
          </w:tcPr>
          <w:p>
            <w:pPr>
              <w:spacing w:before="240" w:line="0" w:lineRule="atLeast"/>
              <w:jc w:val="center"/>
              <w:rPr>
                <w:rFonts w:ascii="宋体" w:hAnsi="宋体" w:eastAsia="宋体"/>
                <w:szCs w:val="21"/>
              </w:rPr>
            </w:pPr>
            <w:r>
              <w:rPr>
                <w:rFonts w:hint="eastAsia" w:ascii="宋体" w:hAnsi="宋体" w:eastAsia="宋体"/>
                <w:szCs w:val="21"/>
              </w:rPr>
              <w:t>不少于1人</w:t>
            </w:r>
          </w:p>
        </w:tc>
        <w:tc>
          <w:tcPr>
            <w:tcW w:w="1843" w:type="dxa"/>
            <w:vAlign w:val="center"/>
          </w:tcPr>
          <w:p>
            <w:pPr>
              <w:spacing w:before="240" w:line="0" w:lineRule="atLeast"/>
              <w:jc w:val="left"/>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728" w:type="dxa"/>
            <w:vMerge w:val="continue"/>
            <w:vAlign w:val="center"/>
          </w:tcPr>
          <w:p>
            <w:pPr>
              <w:spacing w:before="240" w:line="0" w:lineRule="atLeast"/>
              <w:jc w:val="center"/>
              <w:rPr>
                <w:rFonts w:ascii="宋体" w:hAnsi="宋体" w:eastAsia="宋体"/>
                <w:szCs w:val="21"/>
              </w:rPr>
            </w:pPr>
          </w:p>
        </w:tc>
        <w:tc>
          <w:tcPr>
            <w:tcW w:w="1057" w:type="dxa"/>
            <w:vAlign w:val="center"/>
          </w:tcPr>
          <w:p>
            <w:pPr>
              <w:spacing w:before="240" w:line="0" w:lineRule="atLeast"/>
              <w:jc w:val="center"/>
              <w:rPr>
                <w:rFonts w:ascii="宋体" w:hAnsi="宋体" w:eastAsia="宋体"/>
                <w:szCs w:val="21"/>
              </w:rPr>
            </w:pPr>
            <w:r>
              <w:rPr>
                <w:rFonts w:hint="eastAsia" w:ascii="宋体" w:hAnsi="宋体" w:eastAsia="宋体"/>
                <w:szCs w:val="21"/>
              </w:rPr>
              <w:t>建筑</w:t>
            </w:r>
          </w:p>
        </w:tc>
        <w:tc>
          <w:tcPr>
            <w:tcW w:w="3164" w:type="dxa"/>
            <w:vMerge w:val="continue"/>
            <w:vAlign w:val="center"/>
          </w:tcPr>
          <w:p>
            <w:pPr>
              <w:spacing w:before="240" w:line="0" w:lineRule="atLeast"/>
              <w:jc w:val="left"/>
              <w:rPr>
                <w:rFonts w:ascii="宋体" w:hAnsi="宋体" w:eastAsia="宋体"/>
                <w:szCs w:val="21"/>
              </w:rPr>
            </w:pPr>
          </w:p>
        </w:tc>
        <w:tc>
          <w:tcPr>
            <w:tcW w:w="2016" w:type="dxa"/>
            <w:vAlign w:val="center"/>
          </w:tcPr>
          <w:p>
            <w:pPr>
              <w:spacing w:before="240" w:line="0" w:lineRule="atLeast"/>
              <w:jc w:val="center"/>
              <w:rPr>
                <w:rFonts w:ascii="宋体" w:hAnsi="宋体" w:eastAsia="宋体"/>
                <w:szCs w:val="21"/>
              </w:rPr>
            </w:pPr>
            <w:r>
              <w:rPr>
                <w:rFonts w:hint="eastAsia" w:ascii="宋体" w:hAnsi="宋体" w:eastAsia="宋体"/>
                <w:szCs w:val="21"/>
              </w:rPr>
              <w:t>不少于1人</w:t>
            </w:r>
          </w:p>
        </w:tc>
        <w:tc>
          <w:tcPr>
            <w:tcW w:w="1843" w:type="dxa"/>
            <w:vAlign w:val="center"/>
          </w:tcPr>
          <w:p>
            <w:pPr>
              <w:spacing w:before="240" w:line="0" w:lineRule="atLeast"/>
              <w:jc w:val="left"/>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728" w:type="dxa"/>
            <w:vMerge w:val="continue"/>
            <w:vAlign w:val="center"/>
          </w:tcPr>
          <w:p>
            <w:pPr>
              <w:spacing w:before="240" w:line="0" w:lineRule="atLeast"/>
              <w:jc w:val="center"/>
              <w:rPr>
                <w:rFonts w:ascii="宋体" w:hAnsi="宋体" w:eastAsia="宋体"/>
                <w:szCs w:val="21"/>
              </w:rPr>
            </w:pPr>
          </w:p>
        </w:tc>
        <w:tc>
          <w:tcPr>
            <w:tcW w:w="1057" w:type="dxa"/>
            <w:vAlign w:val="center"/>
          </w:tcPr>
          <w:p>
            <w:pPr>
              <w:spacing w:before="240" w:line="0" w:lineRule="atLeast"/>
              <w:jc w:val="center"/>
              <w:rPr>
                <w:rFonts w:ascii="宋体" w:hAnsi="宋体" w:eastAsia="宋体"/>
                <w:szCs w:val="21"/>
              </w:rPr>
            </w:pPr>
            <w:r>
              <w:rPr>
                <w:rFonts w:hint="eastAsia" w:ascii="宋体" w:hAnsi="宋体" w:eastAsia="宋体"/>
                <w:szCs w:val="21"/>
              </w:rPr>
              <w:t>电气</w:t>
            </w:r>
          </w:p>
        </w:tc>
        <w:tc>
          <w:tcPr>
            <w:tcW w:w="3164" w:type="dxa"/>
            <w:vMerge w:val="continue"/>
            <w:vAlign w:val="center"/>
          </w:tcPr>
          <w:p>
            <w:pPr>
              <w:spacing w:before="240" w:line="0" w:lineRule="atLeast"/>
              <w:jc w:val="left"/>
              <w:rPr>
                <w:rFonts w:ascii="宋体" w:hAnsi="宋体" w:eastAsia="宋体"/>
                <w:szCs w:val="21"/>
              </w:rPr>
            </w:pPr>
          </w:p>
        </w:tc>
        <w:tc>
          <w:tcPr>
            <w:tcW w:w="2016" w:type="dxa"/>
            <w:vAlign w:val="center"/>
          </w:tcPr>
          <w:p>
            <w:pPr>
              <w:spacing w:before="240" w:line="0" w:lineRule="atLeast"/>
              <w:jc w:val="center"/>
              <w:rPr>
                <w:rFonts w:ascii="宋体" w:hAnsi="宋体" w:eastAsia="宋体"/>
                <w:szCs w:val="21"/>
              </w:rPr>
            </w:pPr>
            <w:r>
              <w:rPr>
                <w:rFonts w:hint="eastAsia" w:ascii="宋体" w:hAnsi="宋体" w:eastAsia="宋体"/>
                <w:szCs w:val="21"/>
              </w:rPr>
              <w:t>不少于1人</w:t>
            </w:r>
          </w:p>
        </w:tc>
        <w:tc>
          <w:tcPr>
            <w:tcW w:w="1843" w:type="dxa"/>
            <w:vAlign w:val="center"/>
          </w:tcPr>
          <w:p>
            <w:pPr>
              <w:spacing w:before="240" w:line="0" w:lineRule="atLeast"/>
              <w:jc w:val="left"/>
              <w:rPr>
                <w:rFonts w:ascii="宋体" w:hAnsi="宋体" w:eastAsia="宋体"/>
                <w:szCs w:val="21"/>
              </w:rPr>
            </w:pPr>
          </w:p>
        </w:tc>
      </w:tr>
    </w:tbl>
    <w:p>
      <w:pPr>
        <w:spacing w:before="240" w:line="0" w:lineRule="atLeast"/>
        <w:ind w:right="-649" w:rightChars="-309"/>
        <w:jc w:val="left"/>
        <w:rPr>
          <w:rFonts w:ascii="宋体" w:hAnsi="宋体"/>
          <w:sz w:val="24"/>
          <w:szCs w:val="24"/>
        </w:rPr>
      </w:pPr>
      <w:r>
        <w:rPr>
          <w:rFonts w:hint="eastAsia" w:ascii="宋体" w:hAnsi="宋体"/>
          <w:sz w:val="24"/>
          <w:szCs w:val="24"/>
        </w:rPr>
        <w:t>注：1、上述人员不得兼任，需按招标文件投标文件格式提供资历表。</w:t>
      </w:r>
    </w:p>
    <w:p>
      <w:pPr>
        <w:spacing w:before="240" w:line="0" w:lineRule="atLeast"/>
        <w:jc w:val="left"/>
        <w:rPr>
          <w:rFonts w:ascii="宋体" w:hAnsi="宋体"/>
          <w:sz w:val="24"/>
          <w:szCs w:val="24"/>
        </w:rPr>
      </w:pPr>
      <w:r>
        <w:rPr>
          <w:rFonts w:hint="eastAsia" w:ascii="宋体" w:hAnsi="宋体"/>
          <w:sz w:val="24"/>
          <w:szCs w:val="24"/>
        </w:rPr>
        <w:t>2、提供相应的证件扫描件，证件有年检页内容的必须附上年检页。</w:t>
      </w:r>
    </w:p>
    <w:p>
      <w:pPr>
        <w:spacing w:line="360" w:lineRule="auto"/>
        <w:rPr>
          <w:rFonts w:ascii="宋体" w:hAnsi="宋体"/>
          <w:b/>
          <w:sz w:val="24"/>
          <w:szCs w:val="24"/>
        </w:rPr>
      </w:pPr>
    </w:p>
    <w:p>
      <w:pPr>
        <w:spacing w:line="360" w:lineRule="auto"/>
        <w:ind w:firstLine="480"/>
        <w:rPr>
          <w:rFonts w:hint="eastAsia" w:ascii="Arial" w:hAnsi="Arial" w:eastAsia="黑体"/>
          <w:sz w:val="30"/>
          <w:szCs w:val="30"/>
        </w:rPr>
      </w:pPr>
    </w:p>
    <w:p>
      <w:pPr>
        <w:spacing w:line="360" w:lineRule="auto"/>
        <w:ind w:firstLine="480"/>
        <w:rPr>
          <w:rFonts w:hint="eastAsia" w:ascii="Arial" w:hAnsi="Arial" w:eastAsia="黑体"/>
          <w:sz w:val="30"/>
          <w:szCs w:val="30"/>
        </w:rPr>
      </w:pPr>
    </w:p>
    <w:p>
      <w:pPr>
        <w:spacing w:line="360" w:lineRule="auto"/>
        <w:ind w:firstLine="480"/>
        <w:rPr>
          <w:rFonts w:hint="eastAsia" w:ascii="Arial" w:hAnsi="Arial" w:eastAsia="黑体"/>
          <w:sz w:val="30"/>
          <w:szCs w:val="30"/>
        </w:rPr>
      </w:pPr>
    </w:p>
    <w:p>
      <w:pPr>
        <w:spacing w:line="360" w:lineRule="auto"/>
        <w:ind w:firstLine="480"/>
        <w:rPr>
          <w:rFonts w:hint="eastAsia" w:ascii="Arial" w:hAnsi="Arial" w:eastAsia="黑体"/>
          <w:sz w:val="30"/>
          <w:szCs w:val="30"/>
        </w:rPr>
      </w:pPr>
    </w:p>
    <w:p>
      <w:pPr>
        <w:spacing w:line="360" w:lineRule="auto"/>
        <w:ind w:firstLine="480"/>
        <w:rPr>
          <w:rFonts w:hint="eastAsia" w:ascii="Arial" w:hAnsi="Arial" w:eastAsia="黑体"/>
          <w:sz w:val="30"/>
          <w:szCs w:val="30"/>
        </w:rPr>
      </w:pPr>
    </w:p>
    <w:p>
      <w:pPr>
        <w:spacing w:line="360" w:lineRule="auto"/>
        <w:ind w:firstLine="480"/>
        <w:rPr>
          <w:rFonts w:hint="eastAsia" w:ascii="Arial" w:hAnsi="Arial" w:eastAsia="黑体"/>
          <w:sz w:val="30"/>
          <w:szCs w:val="30"/>
        </w:rPr>
      </w:pPr>
    </w:p>
    <w:p>
      <w:pPr>
        <w:spacing w:line="360" w:lineRule="auto"/>
        <w:ind w:firstLine="480"/>
        <w:rPr>
          <w:rFonts w:hint="eastAsia" w:ascii="Arial" w:hAnsi="Arial" w:eastAsia="黑体"/>
          <w:sz w:val="30"/>
          <w:szCs w:val="30"/>
        </w:rPr>
      </w:pPr>
    </w:p>
    <w:p>
      <w:pPr>
        <w:spacing w:line="360" w:lineRule="auto"/>
        <w:ind w:firstLine="480"/>
        <w:rPr>
          <w:rFonts w:ascii="Arial" w:hAnsi="Arial" w:eastAsia="黑体"/>
          <w:sz w:val="30"/>
          <w:szCs w:val="30"/>
        </w:rPr>
      </w:pPr>
    </w:p>
    <w:p>
      <w:pPr>
        <w:pStyle w:val="2"/>
        <w:rPr>
          <w:rFonts w:hint="eastAsia"/>
        </w:rPr>
      </w:pPr>
    </w:p>
    <w:p>
      <w:pPr>
        <w:pStyle w:val="2"/>
        <w:rPr>
          <w:rFonts w:hint="eastAsia"/>
        </w:rPr>
      </w:pPr>
    </w:p>
    <w:p>
      <w:pPr>
        <w:spacing w:line="0" w:lineRule="atLeast"/>
        <w:jc w:val="center"/>
        <w:rPr>
          <w:rFonts w:ascii="宋体" w:hAnsi="宋体"/>
          <w:b/>
          <w:sz w:val="32"/>
          <w:szCs w:val="32"/>
        </w:rPr>
      </w:pPr>
      <w:r>
        <w:rPr>
          <w:rFonts w:hint="eastAsia" w:ascii="宋体" w:hAnsi="宋体"/>
          <w:b/>
          <w:sz w:val="32"/>
          <w:szCs w:val="32"/>
        </w:rPr>
        <w:t>八、拟投入本项目主要人员资历表</w:t>
      </w:r>
    </w:p>
    <w:p>
      <w:pPr>
        <w:spacing w:line="360" w:lineRule="auto"/>
        <w:jc w:val="center"/>
        <w:rPr>
          <w:rFonts w:ascii="宋体" w:hAnsi="宋体"/>
          <w:b/>
          <w:bCs/>
          <w:color w:val="000000"/>
          <w:sz w:val="32"/>
          <w:szCs w:val="32"/>
        </w:rPr>
      </w:pPr>
    </w:p>
    <w:tbl>
      <w:tblPr>
        <w:tblStyle w:val="38"/>
        <w:tblW w:w="9429"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134"/>
        <w:gridCol w:w="1276"/>
        <w:gridCol w:w="709"/>
        <w:gridCol w:w="992"/>
        <w:gridCol w:w="851"/>
        <w:gridCol w:w="1275"/>
        <w:gridCol w:w="8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pPr>
              <w:pStyle w:val="21"/>
              <w:spacing w:line="300" w:lineRule="auto"/>
              <w:jc w:val="center"/>
              <w:rPr>
                <w:rFonts w:hAnsi="宋体"/>
                <w:color w:val="000000"/>
                <w:szCs w:val="21"/>
              </w:rPr>
            </w:pPr>
            <w:r>
              <w:rPr>
                <w:rFonts w:hint="eastAsia" w:hAnsi="宋体"/>
                <w:color w:val="000000"/>
                <w:szCs w:val="21"/>
              </w:rPr>
              <w:t>姓名</w:t>
            </w:r>
          </w:p>
        </w:tc>
        <w:tc>
          <w:tcPr>
            <w:tcW w:w="1134" w:type="dxa"/>
            <w:vAlign w:val="center"/>
          </w:tcPr>
          <w:p>
            <w:pPr>
              <w:pStyle w:val="21"/>
              <w:spacing w:line="300" w:lineRule="auto"/>
              <w:jc w:val="center"/>
              <w:rPr>
                <w:rFonts w:hAnsi="宋体"/>
                <w:color w:val="000000"/>
                <w:szCs w:val="21"/>
              </w:rPr>
            </w:pPr>
          </w:p>
        </w:tc>
        <w:tc>
          <w:tcPr>
            <w:tcW w:w="1276" w:type="dxa"/>
            <w:vAlign w:val="center"/>
          </w:tcPr>
          <w:p>
            <w:pPr>
              <w:pStyle w:val="21"/>
              <w:spacing w:line="300" w:lineRule="auto"/>
              <w:jc w:val="center"/>
              <w:rPr>
                <w:rFonts w:hAnsi="宋体"/>
                <w:color w:val="000000"/>
                <w:szCs w:val="21"/>
              </w:rPr>
            </w:pPr>
            <w:r>
              <w:rPr>
                <w:rFonts w:hint="eastAsia" w:hAnsi="宋体"/>
                <w:color w:val="000000"/>
                <w:szCs w:val="21"/>
              </w:rPr>
              <w:t>性别</w:t>
            </w:r>
          </w:p>
        </w:tc>
        <w:tc>
          <w:tcPr>
            <w:tcW w:w="709" w:type="dxa"/>
            <w:vAlign w:val="center"/>
          </w:tcPr>
          <w:p>
            <w:pPr>
              <w:pStyle w:val="21"/>
              <w:spacing w:line="300" w:lineRule="auto"/>
              <w:jc w:val="center"/>
              <w:rPr>
                <w:rFonts w:hAnsi="宋体"/>
                <w:color w:val="000000"/>
                <w:szCs w:val="21"/>
              </w:rPr>
            </w:pPr>
          </w:p>
        </w:tc>
        <w:tc>
          <w:tcPr>
            <w:tcW w:w="992" w:type="dxa"/>
            <w:vAlign w:val="center"/>
          </w:tcPr>
          <w:p>
            <w:pPr>
              <w:pStyle w:val="21"/>
              <w:spacing w:line="300" w:lineRule="auto"/>
              <w:jc w:val="center"/>
              <w:rPr>
                <w:rFonts w:hAnsi="宋体"/>
                <w:color w:val="000000"/>
                <w:szCs w:val="21"/>
              </w:rPr>
            </w:pPr>
            <w:r>
              <w:rPr>
                <w:rFonts w:hint="eastAsia" w:hAnsi="宋体"/>
                <w:color w:val="000000"/>
                <w:szCs w:val="21"/>
              </w:rPr>
              <w:t>出生</w:t>
            </w:r>
          </w:p>
          <w:p>
            <w:pPr>
              <w:pStyle w:val="21"/>
              <w:spacing w:line="300" w:lineRule="auto"/>
              <w:jc w:val="center"/>
              <w:rPr>
                <w:rFonts w:hAnsi="宋体"/>
                <w:color w:val="000000"/>
                <w:szCs w:val="21"/>
              </w:rPr>
            </w:pPr>
            <w:r>
              <w:rPr>
                <w:rFonts w:hint="eastAsia" w:hAnsi="宋体"/>
                <w:color w:val="000000"/>
                <w:szCs w:val="21"/>
              </w:rPr>
              <w:t>年月</w:t>
            </w:r>
          </w:p>
        </w:tc>
        <w:tc>
          <w:tcPr>
            <w:tcW w:w="2126" w:type="dxa"/>
            <w:gridSpan w:val="2"/>
            <w:vAlign w:val="center"/>
          </w:tcPr>
          <w:p>
            <w:pPr>
              <w:pStyle w:val="21"/>
              <w:spacing w:line="300" w:lineRule="auto"/>
              <w:jc w:val="center"/>
              <w:rPr>
                <w:rFonts w:hAnsi="宋体"/>
                <w:color w:val="000000"/>
                <w:szCs w:val="21"/>
              </w:rPr>
            </w:pPr>
          </w:p>
        </w:tc>
        <w:tc>
          <w:tcPr>
            <w:tcW w:w="851" w:type="dxa"/>
            <w:vAlign w:val="center"/>
          </w:tcPr>
          <w:p>
            <w:pPr>
              <w:pStyle w:val="21"/>
              <w:spacing w:line="300" w:lineRule="auto"/>
              <w:jc w:val="center"/>
              <w:rPr>
                <w:rFonts w:hAnsi="宋体"/>
                <w:color w:val="000000"/>
                <w:szCs w:val="21"/>
              </w:rPr>
            </w:pPr>
            <w:r>
              <w:rPr>
                <w:rFonts w:hint="eastAsia" w:hAnsi="宋体"/>
                <w:color w:val="000000"/>
                <w:szCs w:val="21"/>
              </w:rPr>
              <w:t>文化</w:t>
            </w:r>
          </w:p>
          <w:p>
            <w:pPr>
              <w:pStyle w:val="21"/>
              <w:spacing w:line="300" w:lineRule="auto"/>
              <w:jc w:val="center"/>
              <w:rPr>
                <w:rFonts w:hAnsi="宋体"/>
                <w:color w:val="000000"/>
                <w:szCs w:val="21"/>
              </w:rPr>
            </w:pPr>
            <w:r>
              <w:rPr>
                <w:rFonts w:hint="eastAsia" w:hAnsi="宋体"/>
                <w:color w:val="000000"/>
                <w:szCs w:val="21"/>
              </w:rPr>
              <w:t>程度</w:t>
            </w:r>
          </w:p>
        </w:tc>
        <w:tc>
          <w:tcPr>
            <w:tcW w:w="992" w:type="dxa"/>
            <w:vAlign w:val="center"/>
          </w:tcPr>
          <w:p>
            <w:pPr>
              <w:pStyle w:val="21"/>
              <w:spacing w:line="300" w:lineRule="auto"/>
              <w:jc w:val="center"/>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pPr>
              <w:pStyle w:val="21"/>
              <w:spacing w:line="300" w:lineRule="auto"/>
              <w:jc w:val="center"/>
              <w:rPr>
                <w:rFonts w:hAnsi="宋体"/>
                <w:color w:val="000000"/>
                <w:szCs w:val="21"/>
              </w:rPr>
            </w:pPr>
            <w:r>
              <w:rPr>
                <w:rFonts w:hint="eastAsia" w:hAnsi="宋体"/>
                <w:color w:val="000000"/>
                <w:szCs w:val="21"/>
              </w:rPr>
              <w:t>毕业院校</w:t>
            </w:r>
          </w:p>
        </w:tc>
        <w:tc>
          <w:tcPr>
            <w:tcW w:w="1134" w:type="dxa"/>
            <w:vAlign w:val="center"/>
          </w:tcPr>
          <w:p>
            <w:pPr>
              <w:pStyle w:val="21"/>
              <w:spacing w:line="300" w:lineRule="auto"/>
              <w:jc w:val="center"/>
              <w:rPr>
                <w:rFonts w:hAnsi="宋体"/>
                <w:color w:val="000000"/>
                <w:szCs w:val="21"/>
              </w:rPr>
            </w:pPr>
          </w:p>
        </w:tc>
        <w:tc>
          <w:tcPr>
            <w:tcW w:w="1276" w:type="dxa"/>
            <w:vAlign w:val="center"/>
          </w:tcPr>
          <w:p>
            <w:pPr>
              <w:pStyle w:val="21"/>
              <w:spacing w:line="300" w:lineRule="auto"/>
              <w:jc w:val="center"/>
              <w:rPr>
                <w:rFonts w:hAnsi="宋体"/>
                <w:color w:val="000000"/>
                <w:szCs w:val="21"/>
              </w:rPr>
            </w:pPr>
            <w:r>
              <w:rPr>
                <w:rFonts w:hint="eastAsia" w:hAnsi="宋体"/>
                <w:color w:val="000000"/>
                <w:szCs w:val="21"/>
              </w:rPr>
              <w:t>专 业</w:t>
            </w:r>
          </w:p>
        </w:tc>
        <w:tc>
          <w:tcPr>
            <w:tcW w:w="1701" w:type="dxa"/>
            <w:gridSpan w:val="2"/>
            <w:vAlign w:val="center"/>
          </w:tcPr>
          <w:p>
            <w:pPr>
              <w:pStyle w:val="21"/>
              <w:spacing w:line="300" w:lineRule="auto"/>
              <w:jc w:val="center"/>
              <w:rPr>
                <w:rFonts w:hAnsi="宋体"/>
                <w:color w:val="000000"/>
                <w:szCs w:val="21"/>
              </w:rPr>
            </w:pPr>
          </w:p>
        </w:tc>
        <w:tc>
          <w:tcPr>
            <w:tcW w:w="851" w:type="dxa"/>
            <w:vAlign w:val="center"/>
          </w:tcPr>
          <w:p>
            <w:pPr>
              <w:pStyle w:val="21"/>
              <w:spacing w:line="300" w:lineRule="auto"/>
              <w:jc w:val="center"/>
              <w:rPr>
                <w:rFonts w:hAnsi="宋体"/>
                <w:color w:val="000000"/>
                <w:szCs w:val="21"/>
              </w:rPr>
            </w:pPr>
            <w:r>
              <w:rPr>
                <w:rFonts w:hint="eastAsia" w:hAnsi="宋体"/>
                <w:color w:val="000000"/>
                <w:szCs w:val="21"/>
              </w:rPr>
              <w:t>毕业</w:t>
            </w:r>
          </w:p>
          <w:p>
            <w:pPr>
              <w:pStyle w:val="21"/>
              <w:spacing w:line="300" w:lineRule="auto"/>
              <w:jc w:val="center"/>
              <w:rPr>
                <w:rFonts w:hAnsi="宋体"/>
                <w:color w:val="000000"/>
                <w:szCs w:val="21"/>
              </w:rPr>
            </w:pPr>
            <w:r>
              <w:rPr>
                <w:rFonts w:hint="eastAsia" w:hAnsi="宋体"/>
                <w:color w:val="000000"/>
                <w:szCs w:val="21"/>
              </w:rPr>
              <w:t>时间</w:t>
            </w:r>
          </w:p>
        </w:tc>
        <w:tc>
          <w:tcPr>
            <w:tcW w:w="1275" w:type="dxa"/>
            <w:vAlign w:val="center"/>
          </w:tcPr>
          <w:p>
            <w:pPr>
              <w:pStyle w:val="21"/>
              <w:spacing w:line="300" w:lineRule="auto"/>
              <w:jc w:val="center"/>
              <w:rPr>
                <w:rFonts w:hAnsi="宋体"/>
                <w:color w:val="000000"/>
                <w:szCs w:val="21"/>
              </w:rPr>
            </w:pPr>
          </w:p>
        </w:tc>
        <w:tc>
          <w:tcPr>
            <w:tcW w:w="851" w:type="dxa"/>
            <w:vAlign w:val="center"/>
          </w:tcPr>
          <w:p>
            <w:pPr>
              <w:pStyle w:val="21"/>
              <w:spacing w:line="300" w:lineRule="auto"/>
              <w:jc w:val="center"/>
              <w:rPr>
                <w:rFonts w:hAnsi="宋体"/>
                <w:color w:val="000000"/>
                <w:szCs w:val="21"/>
              </w:rPr>
            </w:pPr>
            <w:r>
              <w:rPr>
                <w:rFonts w:hint="eastAsia" w:hAnsi="宋体"/>
                <w:color w:val="000000"/>
                <w:szCs w:val="21"/>
              </w:rPr>
              <w:t>技术</w:t>
            </w:r>
          </w:p>
          <w:p>
            <w:pPr>
              <w:pStyle w:val="21"/>
              <w:spacing w:line="300" w:lineRule="auto"/>
              <w:jc w:val="center"/>
              <w:rPr>
                <w:rFonts w:hAnsi="宋体"/>
                <w:color w:val="000000"/>
                <w:szCs w:val="21"/>
              </w:rPr>
            </w:pPr>
            <w:r>
              <w:rPr>
                <w:rFonts w:hint="eastAsia" w:hAnsi="宋体"/>
                <w:color w:val="000000"/>
                <w:szCs w:val="21"/>
              </w:rPr>
              <w:t>职称</w:t>
            </w:r>
          </w:p>
        </w:tc>
        <w:tc>
          <w:tcPr>
            <w:tcW w:w="992" w:type="dxa"/>
            <w:vAlign w:val="center"/>
          </w:tcPr>
          <w:p>
            <w:pPr>
              <w:pStyle w:val="21"/>
              <w:spacing w:line="300" w:lineRule="auto"/>
              <w:jc w:val="center"/>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9" w:type="dxa"/>
            <w:vAlign w:val="center"/>
          </w:tcPr>
          <w:p>
            <w:pPr>
              <w:pStyle w:val="21"/>
              <w:spacing w:line="300" w:lineRule="auto"/>
              <w:jc w:val="center"/>
              <w:rPr>
                <w:rFonts w:hAnsi="宋体"/>
                <w:color w:val="000000"/>
                <w:szCs w:val="21"/>
              </w:rPr>
            </w:pPr>
            <w:r>
              <w:rPr>
                <w:rFonts w:hint="eastAsia" w:hAnsi="宋体"/>
                <w:color w:val="000000"/>
                <w:szCs w:val="21"/>
              </w:rPr>
              <w:t>拟在本项目担任职务</w:t>
            </w:r>
          </w:p>
        </w:tc>
        <w:tc>
          <w:tcPr>
            <w:tcW w:w="1134" w:type="dxa"/>
            <w:vAlign w:val="center"/>
          </w:tcPr>
          <w:p>
            <w:pPr>
              <w:pStyle w:val="21"/>
              <w:spacing w:line="300" w:lineRule="auto"/>
              <w:jc w:val="center"/>
              <w:rPr>
                <w:rFonts w:hAnsi="宋体"/>
                <w:color w:val="000000"/>
                <w:szCs w:val="21"/>
              </w:rPr>
            </w:pPr>
          </w:p>
        </w:tc>
        <w:tc>
          <w:tcPr>
            <w:tcW w:w="1276" w:type="dxa"/>
            <w:vAlign w:val="center"/>
          </w:tcPr>
          <w:p>
            <w:pPr>
              <w:pStyle w:val="21"/>
              <w:spacing w:line="300" w:lineRule="auto"/>
              <w:jc w:val="center"/>
              <w:rPr>
                <w:rFonts w:hAnsi="宋体"/>
                <w:color w:val="000000"/>
                <w:szCs w:val="21"/>
              </w:rPr>
            </w:pPr>
            <w:r>
              <w:rPr>
                <w:rFonts w:hint="eastAsia" w:hAnsi="宋体"/>
                <w:color w:val="000000"/>
                <w:szCs w:val="21"/>
              </w:rPr>
              <w:t>从事设计、施工图审查年限</w:t>
            </w:r>
          </w:p>
        </w:tc>
        <w:tc>
          <w:tcPr>
            <w:tcW w:w="1701" w:type="dxa"/>
            <w:gridSpan w:val="2"/>
            <w:vAlign w:val="center"/>
          </w:tcPr>
          <w:p>
            <w:pPr>
              <w:pStyle w:val="21"/>
              <w:spacing w:line="300" w:lineRule="auto"/>
              <w:jc w:val="center"/>
              <w:rPr>
                <w:rFonts w:hAnsi="宋体"/>
                <w:color w:val="000000"/>
                <w:szCs w:val="21"/>
              </w:rPr>
            </w:pPr>
          </w:p>
        </w:tc>
        <w:tc>
          <w:tcPr>
            <w:tcW w:w="851" w:type="dxa"/>
            <w:vAlign w:val="center"/>
          </w:tcPr>
          <w:p>
            <w:pPr>
              <w:pStyle w:val="21"/>
              <w:spacing w:line="300" w:lineRule="auto"/>
              <w:jc w:val="center"/>
              <w:rPr>
                <w:rFonts w:hAnsi="宋体"/>
                <w:color w:val="000000"/>
                <w:szCs w:val="21"/>
              </w:rPr>
            </w:pPr>
            <w:r>
              <w:rPr>
                <w:rFonts w:hint="eastAsia" w:hAnsi="宋体"/>
                <w:color w:val="000000"/>
                <w:szCs w:val="21"/>
              </w:rPr>
              <w:t>现任</w:t>
            </w:r>
          </w:p>
          <w:p>
            <w:pPr>
              <w:pStyle w:val="21"/>
              <w:spacing w:line="300" w:lineRule="auto"/>
              <w:jc w:val="center"/>
              <w:rPr>
                <w:rFonts w:hAnsi="宋体"/>
                <w:color w:val="000000"/>
                <w:szCs w:val="21"/>
              </w:rPr>
            </w:pPr>
            <w:r>
              <w:rPr>
                <w:rFonts w:hint="eastAsia" w:hAnsi="宋体"/>
                <w:color w:val="000000"/>
                <w:szCs w:val="21"/>
              </w:rPr>
              <w:t>职务</w:t>
            </w:r>
          </w:p>
        </w:tc>
        <w:tc>
          <w:tcPr>
            <w:tcW w:w="3118" w:type="dxa"/>
            <w:gridSpan w:val="3"/>
            <w:vAlign w:val="center"/>
          </w:tcPr>
          <w:p>
            <w:pPr>
              <w:pStyle w:val="21"/>
              <w:spacing w:line="300" w:lineRule="auto"/>
              <w:jc w:val="center"/>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349" w:type="dxa"/>
            <w:vMerge w:val="restart"/>
            <w:vAlign w:val="center"/>
          </w:tcPr>
          <w:p>
            <w:pPr>
              <w:pStyle w:val="21"/>
              <w:spacing w:line="300" w:lineRule="auto"/>
              <w:jc w:val="center"/>
              <w:rPr>
                <w:rFonts w:hAnsi="宋体"/>
                <w:color w:val="000000"/>
                <w:szCs w:val="21"/>
              </w:rPr>
            </w:pPr>
            <w:r>
              <w:rPr>
                <w:rFonts w:hint="eastAsia" w:hAnsi="宋体"/>
                <w:color w:val="000000"/>
                <w:szCs w:val="21"/>
              </w:rPr>
              <w:t>施工图审查经历</w:t>
            </w:r>
          </w:p>
        </w:tc>
        <w:tc>
          <w:tcPr>
            <w:tcW w:w="2410" w:type="dxa"/>
            <w:gridSpan w:val="2"/>
            <w:vAlign w:val="center"/>
          </w:tcPr>
          <w:p>
            <w:pPr>
              <w:pStyle w:val="21"/>
              <w:spacing w:line="300" w:lineRule="auto"/>
              <w:jc w:val="center"/>
              <w:rPr>
                <w:rFonts w:hAnsi="宋体"/>
                <w:color w:val="000000"/>
                <w:szCs w:val="21"/>
              </w:rPr>
            </w:pPr>
            <w:r>
              <w:rPr>
                <w:rFonts w:hint="eastAsia" w:hAnsi="宋体"/>
                <w:color w:val="000000"/>
                <w:szCs w:val="21"/>
              </w:rPr>
              <w:t>时</w:t>
            </w:r>
            <w:r>
              <w:rPr>
                <w:rFonts w:hAnsi="宋体"/>
                <w:color w:val="000000"/>
                <w:szCs w:val="21"/>
              </w:rPr>
              <w:t xml:space="preserve">   </w:t>
            </w:r>
            <w:r>
              <w:rPr>
                <w:rFonts w:hint="eastAsia" w:hAnsi="宋体"/>
                <w:color w:val="000000"/>
                <w:szCs w:val="21"/>
              </w:rPr>
              <w:t>间</w:t>
            </w:r>
          </w:p>
        </w:tc>
        <w:tc>
          <w:tcPr>
            <w:tcW w:w="2552" w:type="dxa"/>
            <w:gridSpan w:val="3"/>
            <w:vAlign w:val="center"/>
          </w:tcPr>
          <w:p>
            <w:pPr>
              <w:pStyle w:val="21"/>
              <w:spacing w:line="300" w:lineRule="auto"/>
              <w:jc w:val="center"/>
              <w:rPr>
                <w:rFonts w:hAnsi="宋体"/>
                <w:color w:val="000000"/>
                <w:szCs w:val="21"/>
              </w:rPr>
            </w:pPr>
            <w:r>
              <w:rPr>
                <w:rFonts w:hint="eastAsia" w:hAnsi="宋体"/>
                <w:color w:val="000000"/>
                <w:szCs w:val="21"/>
              </w:rPr>
              <w:t>工程名称</w:t>
            </w:r>
          </w:p>
        </w:tc>
        <w:tc>
          <w:tcPr>
            <w:tcW w:w="1275" w:type="dxa"/>
            <w:vAlign w:val="center"/>
          </w:tcPr>
          <w:p>
            <w:pPr>
              <w:pStyle w:val="21"/>
              <w:spacing w:line="300" w:lineRule="auto"/>
              <w:jc w:val="center"/>
              <w:rPr>
                <w:rFonts w:hAnsi="宋体"/>
                <w:color w:val="000000"/>
                <w:szCs w:val="21"/>
              </w:rPr>
            </w:pPr>
            <w:r>
              <w:rPr>
                <w:rFonts w:hint="eastAsia" w:hAnsi="宋体"/>
                <w:color w:val="000000"/>
                <w:szCs w:val="21"/>
              </w:rPr>
              <w:t>任职</w:t>
            </w:r>
          </w:p>
        </w:tc>
        <w:tc>
          <w:tcPr>
            <w:tcW w:w="1843" w:type="dxa"/>
            <w:gridSpan w:val="2"/>
            <w:vAlign w:val="center"/>
          </w:tcPr>
          <w:p>
            <w:pPr>
              <w:pStyle w:val="21"/>
              <w:spacing w:line="300" w:lineRule="auto"/>
              <w:jc w:val="center"/>
              <w:rPr>
                <w:rFonts w:hAnsi="宋体"/>
                <w:color w:val="000000"/>
                <w:szCs w:val="21"/>
              </w:rPr>
            </w:pPr>
            <w:r>
              <w:rPr>
                <w:rFonts w:hint="eastAsia" w:hAnsi="宋体"/>
                <w:color w:val="000000"/>
                <w:szCs w:val="21"/>
              </w:rPr>
              <w:t>工</w:t>
            </w:r>
            <w:r>
              <w:rPr>
                <w:rFonts w:hAnsi="宋体"/>
                <w:color w:val="000000"/>
                <w:szCs w:val="21"/>
              </w:rPr>
              <w:t xml:space="preserve"> </w:t>
            </w:r>
            <w:r>
              <w:rPr>
                <w:rFonts w:hint="eastAsia" w:hAnsi="宋体"/>
                <w:color w:val="000000"/>
                <w:szCs w:val="21"/>
              </w:rPr>
              <w:t>作</w:t>
            </w:r>
            <w:r>
              <w:rPr>
                <w:rFonts w:hAnsi="宋体"/>
                <w:color w:val="000000"/>
                <w:szCs w:val="21"/>
              </w:rPr>
              <w:t xml:space="preserve"> </w:t>
            </w:r>
            <w:r>
              <w:rPr>
                <w:rFonts w:hint="eastAsia" w:hAnsi="宋体"/>
                <w:color w:val="000000"/>
                <w:szCs w:val="21"/>
              </w:rPr>
              <w:t>单</w:t>
            </w:r>
            <w:r>
              <w:rPr>
                <w:rFonts w:hAnsi="宋体"/>
                <w:color w:val="000000"/>
                <w:szCs w:val="21"/>
              </w:rPr>
              <w:t xml:space="preserve"> </w:t>
            </w:r>
            <w:r>
              <w:rPr>
                <w:rFonts w:hint="eastAsia" w:hAnsi="宋体"/>
                <w:color w:val="000000"/>
                <w:szCs w:val="21"/>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4" w:hRule="atLeast"/>
        </w:trPr>
        <w:tc>
          <w:tcPr>
            <w:tcW w:w="1349" w:type="dxa"/>
            <w:vMerge w:val="continue"/>
            <w:vAlign w:val="center"/>
          </w:tcPr>
          <w:p>
            <w:pPr>
              <w:pStyle w:val="21"/>
              <w:spacing w:line="300" w:lineRule="auto"/>
              <w:jc w:val="center"/>
              <w:rPr>
                <w:rFonts w:hAnsi="宋体"/>
                <w:color w:val="000000"/>
                <w:szCs w:val="21"/>
              </w:rPr>
            </w:pPr>
          </w:p>
        </w:tc>
        <w:tc>
          <w:tcPr>
            <w:tcW w:w="2410" w:type="dxa"/>
            <w:gridSpan w:val="2"/>
            <w:vAlign w:val="center"/>
          </w:tcPr>
          <w:p>
            <w:pPr>
              <w:pStyle w:val="21"/>
              <w:spacing w:line="300" w:lineRule="auto"/>
              <w:jc w:val="center"/>
              <w:rPr>
                <w:rFonts w:hAnsi="宋体"/>
                <w:color w:val="000000"/>
                <w:szCs w:val="21"/>
              </w:rPr>
            </w:pPr>
          </w:p>
        </w:tc>
        <w:tc>
          <w:tcPr>
            <w:tcW w:w="2552" w:type="dxa"/>
            <w:gridSpan w:val="3"/>
            <w:vAlign w:val="center"/>
          </w:tcPr>
          <w:p>
            <w:pPr>
              <w:pStyle w:val="21"/>
              <w:spacing w:line="300" w:lineRule="auto"/>
              <w:jc w:val="center"/>
              <w:rPr>
                <w:rFonts w:hAnsi="宋体"/>
                <w:color w:val="000000"/>
                <w:szCs w:val="21"/>
              </w:rPr>
            </w:pPr>
          </w:p>
        </w:tc>
        <w:tc>
          <w:tcPr>
            <w:tcW w:w="1275" w:type="dxa"/>
            <w:vAlign w:val="center"/>
          </w:tcPr>
          <w:p>
            <w:pPr>
              <w:pStyle w:val="21"/>
              <w:spacing w:line="300" w:lineRule="auto"/>
              <w:jc w:val="center"/>
              <w:rPr>
                <w:rFonts w:hAnsi="宋体"/>
                <w:color w:val="000000"/>
                <w:szCs w:val="21"/>
              </w:rPr>
            </w:pPr>
          </w:p>
        </w:tc>
        <w:tc>
          <w:tcPr>
            <w:tcW w:w="1843" w:type="dxa"/>
            <w:gridSpan w:val="2"/>
            <w:vAlign w:val="center"/>
          </w:tcPr>
          <w:p>
            <w:pPr>
              <w:pStyle w:val="21"/>
              <w:spacing w:line="300" w:lineRule="auto"/>
              <w:jc w:val="center"/>
              <w:rPr>
                <w:rFonts w:hAnsi="宋体"/>
                <w:color w:val="000000"/>
                <w:szCs w:val="21"/>
              </w:rPr>
            </w:pPr>
          </w:p>
        </w:tc>
      </w:tr>
    </w:tbl>
    <w:p>
      <w:pPr>
        <w:snapToGrid w:val="0"/>
        <w:spacing w:line="400" w:lineRule="exact"/>
        <w:ind w:right="482"/>
        <w:rPr>
          <w:rFonts w:hint="eastAsia" w:hAnsi="宋体"/>
          <w:color w:val="000000"/>
          <w:sz w:val="24"/>
          <w:szCs w:val="24"/>
        </w:rPr>
      </w:pPr>
      <w:r>
        <w:rPr>
          <w:rFonts w:hint="eastAsia" w:hAnsi="宋体"/>
          <w:color w:val="000000"/>
          <w:sz w:val="24"/>
          <w:szCs w:val="24"/>
        </w:rPr>
        <w:t>注：审查人员需附执业证、职称证、身份证、毕业证等资料；项目负责人业绩证明资料（需附能反映人员姓名的委托合同和施工图审查报告或业主证明等有效证明文件）。</w:t>
      </w:r>
    </w:p>
    <w:p>
      <w:pPr>
        <w:snapToGrid w:val="0"/>
        <w:spacing w:line="400" w:lineRule="exact"/>
        <w:ind w:right="482"/>
        <w:rPr>
          <w:rFonts w:hint="eastAsia" w:hAnsi="宋体"/>
          <w:color w:val="000000"/>
          <w:sz w:val="24"/>
          <w:szCs w:val="24"/>
        </w:rPr>
      </w:pPr>
    </w:p>
    <w:p>
      <w:pPr>
        <w:spacing w:line="480" w:lineRule="exact"/>
        <w:ind w:firstLine="2040" w:firstLineChars="850"/>
        <w:rPr>
          <w:rFonts w:hint="eastAsia" w:ascii="宋体" w:hAnsi="宋体"/>
          <w:sz w:val="24"/>
          <w:szCs w:val="24"/>
          <w:u w:val="single"/>
        </w:rPr>
      </w:pPr>
      <w:r>
        <w:rPr>
          <w:rFonts w:hint="eastAsia" w:ascii="宋体" w:hAnsi="宋体"/>
          <w:color w:val="000000"/>
          <w:sz w:val="24"/>
          <w:szCs w:val="24"/>
        </w:rPr>
        <w:t xml:space="preserve">            </w:t>
      </w:r>
      <w:r>
        <w:rPr>
          <w:rFonts w:hint="eastAsia" w:ascii="宋体" w:hAnsi="宋体"/>
          <w:sz w:val="24"/>
          <w:szCs w:val="24"/>
        </w:rPr>
        <w:t>投标人名称：</w:t>
      </w:r>
      <w:r>
        <w:rPr>
          <w:rFonts w:ascii="宋体" w:hAnsi="宋体"/>
          <w:sz w:val="24"/>
          <w:szCs w:val="24"/>
          <w:u w:val="single"/>
        </w:rPr>
        <w:t xml:space="preserve">                 </w:t>
      </w:r>
      <w:r>
        <w:rPr>
          <w:rFonts w:hint="eastAsia" w:ascii="宋体" w:hAnsi="宋体"/>
          <w:sz w:val="24"/>
          <w:szCs w:val="24"/>
        </w:rPr>
        <w:t>（盖单位公章）</w:t>
      </w:r>
      <w:r>
        <w:rPr>
          <w:rFonts w:ascii="宋体" w:hAnsi="宋体"/>
          <w:sz w:val="24"/>
          <w:szCs w:val="24"/>
        </w:rPr>
        <w:t xml:space="preserve"> </w:t>
      </w:r>
    </w:p>
    <w:p>
      <w:pPr>
        <w:spacing w:line="480" w:lineRule="exact"/>
        <w:ind w:firstLine="2040" w:firstLineChars="850"/>
        <w:rPr>
          <w:rFonts w:ascii="宋体" w:hAnsi="宋体"/>
          <w:sz w:val="24"/>
          <w:szCs w:val="24"/>
          <w:u w:val="single"/>
        </w:rPr>
      </w:pPr>
      <w:r>
        <w:rPr>
          <w:rFonts w:hint="eastAsia" w:ascii="宋体" w:hAnsi="宋体"/>
          <w:sz w:val="24"/>
          <w:szCs w:val="24"/>
        </w:rPr>
        <w:t>法定代表人或委托代理人：</w:t>
      </w:r>
      <w:r>
        <w:rPr>
          <w:rFonts w:ascii="宋体" w:hAnsi="宋体"/>
          <w:sz w:val="24"/>
          <w:szCs w:val="24"/>
        </w:rPr>
        <w:t xml:space="preserve"> </w:t>
      </w:r>
      <w:r>
        <w:rPr>
          <w:rFonts w:ascii="宋体" w:hAnsi="宋体"/>
          <w:sz w:val="24"/>
          <w:szCs w:val="24"/>
          <w:u w:val="single"/>
        </w:rPr>
        <w:t xml:space="preserve">                    </w:t>
      </w:r>
      <w:r>
        <w:rPr>
          <w:rFonts w:hint="eastAsia" w:ascii="宋体" w:hAnsi="宋体"/>
          <w:sz w:val="24"/>
          <w:szCs w:val="24"/>
        </w:rPr>
        <w:t>（签字或盖章）</w:t>
      </w:r>
      <w:r>
        <w:rPr>
          <w:rFonts w:ascii="宋体" w:hAnsi="宋体"/>
          <w:sz w:val="24"/>
          <w:szCs w:val="24"/>
        </w:rPr>
        <w:t xml:space="preserve">   </w:t>
      </w:r>
    </w:p>
    <w:p>
      <w:pPr>
        <w:tabs>
          <w:tab w:val="left" w:pos="9333"/>
        </w:tabs>
        <w:wordWrap w:val="0"/>
        <w:spacing w:line="480" w:lineRule="exact"/>
        <w:ind w:right="178" w:rightChars="85"/>
        <w:rPr>
          <w:rFonts w:hint="eastAsia" w:eastAsia="黑体"/>
          <w:sz w:val="24"/>
          <w:szCs w:val="24"/>
        </w:rPr>
      </w:pPr>
      <w:r>
        <w:rPr>
          <w:rFonts w:hint="eastAsia" w:ascii="宋体" w:hAnsi="宋体"/>
          <w:sz w:val="24"/>
          <w:szCs w:val="24"/>
        </w:rPr>
        <w:t xml:space="preserve">                               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w:t>
      </w:r>
    </w:p>
    <w:p>
      <w:pPr>
        <w:snapToGrid w:val="0"/>
        <w:spacing w:line="400" w:lineRule="exact"/>
        <w:ind w:right="482" w:firstLine="240" w:firstLineChars="100"/>
        <w:rPr>
          <w:rFonts w:hint="eastAsia" w:ascii="宋体" w:hAnsi="宋体"/>
          <w:color w:val="000000"/>
          <w:sz w:val="24"/>
          <w:szCs w:val="24"/>
        </w:rPr>
      </w:pPr>
    </w:p>
    <w:p>
      <w:pPr>
        <w:spacing w:line="360" w:lineRule="auto"/>
        <w:ind w:firstLine="480"/>
        <w:rPr>
          <w:rFonts w:ascii="Arial" w:hAnsi="Arial" w:eastAsia="黑体"/>
          <w:sz w:val="30"/>
          <w:szCs w:val="30"/>
        </w:rPr>
      </w:pPr>
    </w:p>
    <w:p>
      <w:pPr>
        <w:pStyle w:val="2"/>
      </w:pPr>
    </w:p>
    <w:p>
      <w:pPr>
        <w:rPr>
          <w:rFonts w:hint="eastAsia"/>
        </w:rPr>
      </w:pPr>
    </w:p>
    <w:p>
      <w:pPr>
        <w:spacing w:line="360" w:lineRule="auto"/>
        <w:jc w:val="center"/>
        <w:rPr>
          <w:rFonts w:ascii="宋体" w:hAnsi="宋体"/>
          <w:b/>
          <w:sz w:val="32"/>
          <w:szCs w:val="32"/>
        </w:rPr>
      </w:pPr>
      <w:r>
        <w:rPr>
          <w:rFonts w:hint="eastAsia" w:ascii="宋体" w:hAnsi="宋体"/>
          <w:b/>
          <w:spacing w:val="2"/>
          <w:position w:val="2"/>
          <w:sz w:val="32"/>
          <w:szCs w:val="32"/>
        </w:rPr>
        <w:t>九、承  诺  书</w:t>
      </w:r>
    </w:p>
    <w:p>
      <w:pPr>
        <w:spacing w:line="440" w:lineRule="exact"/>
        <w:ind w:firstLine="480" w:firstLineChars="200"/>
        <w:rPr>
          <w:rFonts w:ascii="宋体" w:hAnsi="宋体"/>
          <w:sz w:val="24"/>
          <w:szCs w:val="24"/>
        </w:rPr>
      </w:pPr>
      <w:r>
        <w:rPr>
          <w:rFonts w:hint="eastAsia" w:ascii="宋体" w:hAnsi="宋体"/>
          <w:sz w:val="24"/>
          <w:szCs w:val="24"/>
        </w:rPr>
        <w:t>一、若我方成为</w:t>
      </w:r>
      <w:r>
        <w:rPr>
          <w:rFonts w:hint="eastAsia" w:ascii="宋体" w:hAnsi="宋体"/>
          <w:sz w:val="24"/>
          <w:szCs w:val="24"/>
          <w:u w:val="single"/>
        </w:rPr>
        <w:t xml:space="preserve">    （项目名称）      </w:t>
      </w:r>
      <w:r>
        <w:rPr>
          <w:rFonts w:hint="eastAsia" w:ascii="宋体" w:hAnsi="宋体"/>
          <w:sz w:val="24"/>
          <w:szCs w:val="24"/>
        </w:rPr>
        <w:t>的中标单位，我方郑重承诺，将切实完成以下工作，若不在限定时间内完成以下任何一项工作，可视为我方放弃本次中标资格，招标人可另择中标单位：</w:t>
      </w:r>
    </w:p>
    <w:p>
      <w:pPr>
        <w:spacing w:line="440" w:lineRule="exact"/>
        <w:ind w:firstLine="480" w:firstLineChars="200"/>
        <w:rPr>
          <w:rFonts w:ascii="宋体" w:hAnsi="宋体"/>
          <w:sz w:val="24"/>
          <w:szCs w:val="24"/>
        </w:rPr>
      </w:pPr>
      <w:r>
        <w:rPr>
          <w:rFonts w:hint="eastAsia" w:ascii="宋体" w:hAnsi="宋体"/>
          <w:sz w:val="24"/>
          <w:szCs w:val="24"/>
        </w:rPr>
        <w:t>1、在中标候选人公示完成之日起两个工作日内缴交交易服务费。</w:t>
      </w:r>
    </w:p>
    <w:p>
      <w:pPr>
        <w:spacing w:line="440" w:lineRule="exact"/>
        <w:ind w:firstLine="480" w:firstLineChars="200"/>
        <w:rPr>
          <w:rFonts w:ascii="宋体" w:hAnsi="宋体"/>
          <w:sz w:val="24"/>
          <w:szCs w:val="24"/>
        </w:rPr>
      </w:pPr>
      <w:r>
        <w:rPr>
          <w:rFonts w:hint="eastAsia" w:ascii="宋体" w:hAnsi="宋体"/>
          <w:sz w:val="24"/>
          <w:szCs w:val="24"/>
        </w:rPr>
        <w:t>2、在中标候选人公示结束之日起五个工作日内，按招标人要求提交相关承诺书以及与招标代理、招标人三方完成见证打印电子投标文件；收到中标通知书之日起两个工作日内提交按照招投标文件、答疑纪要及有关补充说明、通知拟写的合同稿及其电子文件给招标人。</w:t>
      </w:r>
    </w:p>
    <w:p>
      <w:pPr>
        <w:spacing w:line="440" w:lineRule="exact"/>
        <w:ind w:firstLine="480" w:firstLineChars="200"/>
        <w:rPr>
          <w:rFonts w:ascii="宋体" w:hAnsi="宋体"/>
          <w:sz w:val="24"/>
          <w:szCs w:val="24"/>
        </w:rPr>
      </w:pPr>
      <w:r>
        <w:rPr>
          <w:rFonts w:hint="eastAsia" w:ascii="宋体" w:hAnsi="宋体"/>
          <w:sz w:val="24"/>
          <w:szCs w:val="24"/>
        </w:rPr>
        <w:t>3、收到招标人已审定的合同正式稿后三个工作日内签订合同并送给招标人。</w:t>
      </w:r>
    </w:p>
    <w:p>
      <w:pPr>
        <w:spacing w:line="440" w:lineRule="exact"/>
        <w:ind w:firstLine="480" w:firstLineChars="200"/>
        <w:rPr>
          <w:rFonts w:ascii="宋体" w:hAnsi="宋体"/>
          <w:sz w:val="24"/>
          <w:szCs w:val="24"/>
        </w:rPr>
      </w:pPr>
      <w:r>
        <w:rPr>
          <w:rFonts w:hint="eastAsia" w:ascii="宋体" w:hAnsi="宋体"/>
          <w:sz w:val="24"/>
          <w:szCs w:val="24"/>
        </w:rPr>
        <w:t>4、招标人通知领取已签订的合同文件后两个工作日内领取合同文件。</w:t>
      </w:r>
    </w:p>
    <w:p>
      <w:pPr>
        <w:spacing w:line="440" w:lineRule="exact"/>
        <w:ind w:firstLine="480" w:firstLineChars="200"/>
        <w:rPr>
          <w:rFonts w:ascii="宋体" w:hAnsi="宋体"/>
          <w:sz w:val="24"/>
          <w:szCs w:val="24"/>
        </w:rPr>
      </w:pPr>
      <w:r>
        <w:rPr>
          <w:rFonts w:hint="eastAsia" w:ascii="宋体" w:hAnsi="宋体"/>
          <w:sz w:val="24"/>
          <w:szCs w:val="24"/>
        </w:rPr>
        <w:t>5、合同签订负责人保持电话联系畅通。</w:t>
      </w:r>
    </w:p>
    <w:p>
      <w:pPr>
        <w:spacing w:line="440" w:lineRule="exact"/>
        <w:ind w:firstLine="480" w:firstLineChars="200"/>
        <w:rPr>
          <w:rFonts w:ascii="宋体" w:hAnsi="宋体"/>
          <w:sz w:val="24"/>
          <w:szCs w:val="24"/>
        </w:rPr>
      </w:pPr>
      <w:r>
        <w:rPr>
          <w:rFonts w:hint="eastAsia" w:ascii="宋体" w:hAnsi="宋体"/>
          <w:sz w:val="24"/>
          <w:szCs w:val="24"/>
        </w:rPr>
        <w:t>二、我方已充分阅读了招标文件并充分了解本项目的情况。如若中标，我司承诺严格依据国家、相关行业有关工程建设法规、技术规程、技术标准的规定以及施工图审查合同的要求进行施工图审查。施工图审查服务期限内：在招标人按服务合同规定向中标单位交齐全部文件与资料后</w:t>
      </w:r>
      <w:r>
        <w:rPr>
          <w:rFonts w:ascii="宋体" w:hAnsi="宋体"/>
          <w:sz w:val="24"/>
          <w:szCs w:val="24"/>
          <w:highlight w:val="none"/>
        </w:rPr>
        <w:t>15</w:t>
      </w:r>
      <w:r>
        <w:rPr>
          <w:rFonts w:hint="eastAsia" w:ascii="宋体" w:hAnsi="宋体"/>
          <w:sz w:val="24"/>
          <w:szCs w:val="24"/>
          <w:highlight w:val="none"/>
        </w:rPr>
        <w:t>个日历天内，</w:t>
      </w:r>
      <w:r>
        <w:rPr>
          <w:rFonts w:hint="eastAsia" w:ascii="宋体" w:hAnsi="宋体"/>
          <w:sz w:val="24"/>
          <w:szCs w:val="24"/>
        </w:rPr>
        <w:t>中标单位向招标人交付施工图审查报告及审查合格的施工图设计文件。施工图审查服务技术要求：符合并完全响应招标文件第五章施工图审查服务技术要求。</w:t>
      </w:r>
    </w:p>
    <w:p>
      <w:pPr>
        <w:spacing w:line="440" w:lineRule="exact"/>
        <w:ind w:firstLine="480" w:firstLineChars="200"/>
        <w:rPr>
          <w:rFonts w:ascii="宋体" w:hAnsi="宋体"/>
          <w:sz w:val="24"/>
          <w:szCs w:val="24"/>
        </w:rPr>
      </w:pPr>
      <w:r>
        <w:rPr>
          <w:rFonts w:hint="eastAsia" w:ascii="宋体" w:hAnsi="宋体"/>
          <w:sz w:val="24"/>
          <w:szCs w:val="24"/>
        </w:rPr>
        <w:t>若我司未按要求相应延长服务期限，给招标人造成损失的，我司承诺将无条件承担合同中的赔偿责任，同时承担以下责任：</w:t>
      </w:r>
    </w:p>
    <w:p>
      <w:pPr>
        <w:spacing w:line="440" w:lineRule="exact"/>
        <w:ind w:firstLine="480" w:firstLineChars="200"/>
        <w:rPr>
          <w:rFonts w:ascii="宋体" w:hAnsi="宋体"/>
          <w:sz w:val="24"/>
          <w:szCs w:val="24"/>
        </w:rPr>
      </w:pPr>
      <w:r>
        <w:rPr>
          <w:rFonts w:hint="eastAsia" w:ascii="宋体" w:hAnsi="宋体"/>
          <w:sz w:val="24"/>
          <w:szCs w:val="24"/>
        </w:rPr>
        <w:t>1、主动积极与工程所在行政区域的相关建设行政主管部门和质量监督部门进行工作的协调；</w:t>
      </w:r>
    </w:p>
    <w:p>
      <w:pPr>
        <w:spacing w:line="440" w:lineRule="exact"/>
        <w:ind w:firstLine="480" w:firstLineChars="200"/>
        <w:rPr>
          <w:rFonts w:ascii="宋体" w:hAnsi="宋体"/>
          <w:sz w:val="24"/>
          <w:szCs w:val="24"/>
        </w:rPr>
      </w:pPr>
      <w:r>
        <w:rPr>
          <w:rFonts w:hint="eastAsia" w:ascii="宋体" w:hAnsi="宋体"/>
          <w:sz w:val="24"/>
          <w:szCs w:val="24"/>
        </w:rPr>
        <w:t>2、方案满足国家现行相关规定；</w:t>
      </w:r>
    </w:p>
    <w:p>
      <w:pPr>
        <w:spacing w:line="440" w:lineRule="exact"/>
        <w:ind w:firstLine="480" w:firstLineChars="200"/>
        <w:rPr>
          <w:rFonts w:ascii="宋体" w:hAnsi="宋体"/>
          <w:sz w:val="24"/>
          <w:szCs w:val="24"/>
        </w:rPr>
      </w:pPr>
      <w:r>
        <w:rPr>
          <w:rFonts w:hint="eastAsia" w:ascii="宋体" w:hAnsi="宋体"/>
          <w:sz w:val="24"/>
          <w:szCs w:val="24"/>
        </w:rPr>
        <w:t>3、不得撤回本承诺书。</w:t>
      </w:r>
    </w:p>
    <w:p>
      <w:pPr>
        <w:spacing w:line="440" w:lineRule="exact"/>
        <w:ind w:firstLine="480" w:firstLineChars="200"/>
        <w:rPr>
          <w:rFonts w:ascii="宋体" w:hAnsi="宋体"/>
          <w:sz w:val="24"/>
          <w:szCs w:val="24"/>
        </w:rPr>
      </w:pPr>
      <w:r>
        <w:rPr>
          <w:rFonts w:hint="eastAsia" w:ascii="宋体" w:hAnsi="宋体"/>
          <w:sz w:val="24"/>
          <w:szCs w:val="24"/>
        </w:rPr>
        <w:t>若在承诺有效期内我们违反上述责任中的任一条，承担由此所造成招标人损失的一切费用。</w:t>
      </w:r>
    </w:p>
    <w:p>
      <w:pPr>
        <w:spacing w:line="440" w:lineRule="exact"/>
        <w:ind w:firstLine="480" w:firstLineChars="200"/>
        <w:rPr>
          <w:rFonts w:ascii="宋体" w:hAnsi="宋体"/>
          <w:sz w:val="24"/>
          <w:szCs w:val="24"/>
        </w:rPr>
      </w:pPr>
      <w:r>
        <w:rPr>
          <w:rFonts w:ascii="宋体" w:hAnsi="宋体"/>
          <w:sz w:val="24"/>
          <w:szCs w:val="24"/>
        </w:rPr>
        <w:t xml:space="preserve">                                投标单位（盖公章）：            </w:t>
      </w:r>
    </w:p>
    <w:p>
      <w:pPr>
        <w:spacing w:line="440" w:lineRule="exact"/>
        <w:ind w:firstLine="480" w:firstLineChars="200"/>
        <w:jc w:val="left"/>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法定代表人（签字）：       </w:t>
      </w:r>
    </w:p>
    <w:p>
      <w:pPr>
        <w:spacing w:line="440" w:lineRule="exact"/>
        <w:ind w:firstLine="480" w:firstLineChars="200"/>
        <w:jc w:val="left"/>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被委托人（签字）：</w:t>
      </w:r>
    </w:p>
    <w:p>
      <w:pPr>
        <w:spacing w:after="120" w:afterLines="50"/>
        <w:jc w:val="center"/>
        <w:rPr>
          <w:rFonts w:ascii="宋体" w:hAnsi="宋体"/>
          <w:sz w:val="24"/>
          <w:szCs w:val="24"/>
        </w:rPr>
      </w:pPr>
      <w:r>
        <w:rPr>
          <w:rFonts w:hint="eastAsia" w:ascii="宋体" w:hAnsi="宋体"/>
          <w:sz w:val="24"/>
          <w:szCs w:val="24"/>
        </w:rPr>
        <w:t xml:space="preserve">                                           年    月    日</w:t>
      </w:r>
    </w:p>
    <w:p>
      <w:pPr>
        <w:pStyle w:val="2"/>
      </w:pPr>
    </w:p>
    <w:p>
      <w:pPr>
        <w:topLinePunct/>
        <w:adjustRightInd w:val="0"/>
        <w:snapToGrid w:val="0"/>
        <w:spacing w:line="360" w:lineRule="auto"/>
        <w:jc w:val="center"/>
        <w:rPr>
          <w:rFonts w:hint="eastAsia" w:ascii="宋体" w:hAnsi="宋体"/>
          <w:b/>
          <w:bCs/>
          <w:snapToGrid w:val="0"/>
          <w:color w:val="000000"/>
          <w:spacing w:val="4"/>
          <w:kern w:val="0"/>
          <w:sz w:val="32"/>
          <w:szCs w:val="32"/>
        </w:rPr>
      </w:pPr>
      <w:r>
        <w:rPr>
          <w:rFonts w:hint="eastAsia" w:ascii="宋体" w:hAnsi="宋体"/>
          <w:b/>
          <w:bCs/>
          <w:snapToGrid w:val="0"/>
          <w:color w:val="000000"/>
          <w:spacing w:val="4"/>
          <w:kern w:val="0"/>
          <w:sz w:val="32"/>
          <w:szCs w:val="32"/>
        </w:rPr>
        <w:t>十、施工图审查单位工程业绩一览表</w:t>
      </w:r>
    </w:p>
    <w:tbl>
      <w:tblPr>
        <w:tblStyle w:val="38"/>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265"/>
        <w:gridCol w:w="1451"/>
        <w:gridCol w:w="1337"/>
        <w:gridCol w:w="1527"/>
        <w:gridCol w:w="1173"/>
        <w:gridCol w:w="1227"/>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pPr>
              <w:spacing w:line="400" w:lineRule="exact"/>
              <w:jc w:val="center"/>
              <w:rPr>
                <w:rFonts w:hint="eastAsia" w:ascii="宋体" w:hAnsi="宋体" w:eastAsia="宋体" w:cs="宋体"/>
                <w:color w:val="000000"/>
                <w:szCs w:val="21"/>
              </w:rPr>
            </w:pPr>
            <w:r>
              <w:rPr>
                <w:rFonts w:hint="eastAsia" w:ascii="宋体" w:hAnsi="宋体" w:eastAsia="宋体" w:cs="宋体"/>
                <w:color w:val="000000"/>
                <w:szCs w:val="21"/>
              </w:rPr>
              <w:t>序号</w:t>
            </w:r>
          </w:p>
        </w:tc>
        <w:tc>
          <w:tcPr>
            <w:tcW w:w="1265" w:type="dxa"/>
            <w:vAlign w:val="center"/>
          </w:tcPr>
          <w:p>
            <w:pPr>
              <w:spacing w:line="400" w:lineRule="exact"/>
              <w:jc w:val="center"/>
              <w:rPr>
                <w:rFonts w:hint="eastAsia" w:ascii="宋体" w:hAnsi="宋体" w:eastAsia="宋体" w:cs="宋体"/>
                <w:color w:val="000000"/>
                <w:szCs w:val="21"/>
              </w:rPr>
            </w:pPr>
            <w:r>
              <w:rPr>
                <w:rFonts w:hint="eastAsia" w:ascii="宋体" w:hAnsi="宋体" w:eastAsia="宋体" w:cs="宋体"/>
                <w:color w:val="000000"/>
                <w:szCs w:val="21"/>
              </w:rPr>
              <w:t>业主名称</w:t>
            </w:r>
          </w:p>
        </w:tc>
        <w:tc>
          <w:tcPr>
            <w:tcW w:w="1451" w:type="dxa"/>
            <w:vAlign w:val="center"/>
          </w:tcPr>
          <w:p>
            <w:pPr>
              <w:spacing w:line="400" w:lineRule="exact"/>
              <w:jc w:val="center"/>
              <w:rPr>
                <w:rFonts w:hint="eastAsia" w:ascii="宋体" w:hAnsi="宋体" w:eastAsia="宋体" w:cs="宋体"/>
                <w:color w:val="000000"/>
                <w:szCs w:val="21"/>
              </w:rPr>
            </w:pPr>
            <w:r>
              <w:rPr>
                <w:rFonts w:hint="eastAsia" w:ascii="宋体" w:hAnsi="宋体" w:eastAsia="宋体" w:cs="宋体"/>
                <w:color w:val="000000"/>
                <w:szCs w:val="21"/>
              </w:rPr>
              <w:t>项目名称</w:t>
            </w:r>
          </w:p>
        </w:tc>
        <w:tc>
          <w:tcPr>
            <w:tcW w:w="1337" w:type="dxa"/>
            <w:vAlign w:val="center"/>
          </w:tcPr>
          <w:p>
            <w:pPr>
              <w:spacing w:line="400" w:lineRule="exact"/>
              <w:jc w:val="center"/>
              <w:rPr>
                <w:rFonts w:hint="eastAsia" w:ascii="宋体" w:hAnsi="宋体" w:eastAsia="宋体" w:cs="宋体"/>
                <w:color w:val="000000"/>
                <w:szCs w:val="21"/>
              </w:rPr>
            </w:pPr>
            <w:r>
              <w:rPr>
                <w:rFonts w:hint="eastAsia" w:ascii="宋体" w:hAnsi="宋体" w:eastAsia="宋体" w:cs="宋体"/>
                <w:color w:val="000000"/>
                <w:szCs w:val="21"/>
              </w:rPr>
              <w:t>合同总价</w:t>
            </w:r>
          </w:p>
          <w:p>
            <w:pPr>
              <w:spacing w:line="400" w:lineRule="exact"/>
              <w:jc w:val="center"/>
              <w:rPr>
                <w:rFonts w:hint="eastAsia" w:ascii="宋体" w:hAnsi="宋体" w:eastAsia="宋体" w:cs="宋体"/>
                <w:color w:val="000000"/>
                <w:szCs w:val="21"/>
              </w:rPr>
            </w:pPr>
            <w:r>
              <w:rPr>
                <w:rFonts w:hint="eastAsia" w:ascii="宋体" w:hAnsi="宋体" w:eastAsia="宋体" w:cs="宋体"/>
                <w:color w:val="000000"/>
                <w:szCs w:val="21"/>
              </w:rPr>
              <w:t>（万元）</w:t>
            </w:r>
          </w:p>
        </w:tc>
        <w:tc>
          <w:tcPr>
            <w:tcW w:w="1527" w:type="dxa"/>
          </w:tcPr>
          <w:p>
            <w:pPr>
              <w:spacing w:line="400" w:lineRule="exact"/>
              <w:jc w:val="center"/>
              <w:rPr>
                <w:rFonts w:hint="eastAsia" w:ascii="宋体" w:hAnsi="宋体" w:eastAsia="宋体" w:cs="宋体"/>
                <w:color w:val="000000"/>
                <w:szCs w:val="21"/>
              </w:rPr>
            </w:pPr>
            <w:r>
              <w:rPr>
                <w:rFonts w:hint="eastAsia" w:ascii="宋体" w:hAnsi="宋体" w:eastAsia="宋体" w:cs="宋体"/>
                <w:color w:val="000000"/>
                <w:szCs w:val="21"/>
              </w:rPr>
              <w:t>项目总投资</w:t>
            </w:r>
          </w:p>
          <w:p>
            <w:pPr>
              <w:spacing w:line="400" w:lineRule="exact"/>
              <w:jc w:val="center"/>
              <w:rPr>
                <w:rFonts w:hint="eastAsia" w:ascii="宋体" w:hAnsi="宋体" w:eastAsia="宋体" w:cs="宋体"/>
                <w:color w:val="000000"/>
                <w:szCs w:val="21"/>
              </w:rPr>
            </w:pPr>
            <w:r>
              <w:rPr>
                <w:rFonts w:hint="eastAsia" w:ascii="宋体" w:hAnsi="宋体" w:eastAsia="宋体" w:cs="宋体"/>
                <w:color w:val="000000"/>
                <w:szCs w:val="21"/>
              </w:rPr>
              <w:t>（万元）</w:t>
            </w:r>
          </w:p>
        </w:tc>
        <w:tc>
          <w:tcPr>
            <w:tcW w:w="1173" w:type="dxa"/>
            <w:vAlign w:val="center"/>
          </w:tcPr>
          <w:p>
            <w:pPr>
              <w:spacing w:line="400" w:lineRule="exact"/>
              <w:jc w:val="center"/>
              <w:rPr>
                <w:rFonts w:hint="eastAsia" w:ascii="宋体" w:hAnsi="宋体" w:eastAsia="宋体" w:cs="宋体"/>
                <w:color w:val="000000"/>
                <w:szCs w:val="21"/>
              </w:rPr>
            </w:pPr>
            <w:r>
              <w:rPr>
                <w:rFonts w:hint="eastAsia" w:ascii="宋体" w:hAnsi="宋体" w:eastAsia="宋体" w:cs="宋体"/>
                <w:color w:val="000000"/>
                <w:szCs w:val="21"/>
              </w:rPr>
              <w:t>签约及完成时间</w:t>
            </w:r>
          </w:p>
        </w:tc>
        <w:tc>
          <w:tcPr>
            <w:tcW w:w="1227" w:type="dxa"/>
            <w:vAlign w:val="center"/>
          </w:tcPr>
          <w:p>
            <w:pPr>
              <w:spacing w:line="400" w:lineRule="exact"/>
              <w:jc w:val="center"/>
              <w:rPr>
                <w:rFonts w:hint="eastAsia" w:ascii="宋体" w:hAnsi="宋体" w:eastAsia="宋体" w:cs="宋体"/>
                <w:color w:val="000000"/>
                <w:szCs w:val="21"/>
              </w:rPr>
            </w:pPr>
            <w:r>
              <w:rPr>
                <w:rFonts w:hint="eastAsia" w:ascii="宋体" w:hAnsi="宋体" w:eastAsia="宋体" w:cs="宋体"/>
                <w:color w:val="000000"/>
                <w:szCs w:val="21"/>
              </w:rPr>
              <w:t>单位联系人及电话</w:t>
            </w:r>
          </w:p>
        </w:tc>
        <w:tc>
          <w:tcPr>
            <w:tcW w:w="1159" w:type="dxa"/>
            <w:vAlign w:val="center"/>
          </w:tcPr>
          <w:p>
            <w:pPr>
              <w:spacing w:line="400" w:lineRule="exact"/>
              <w:jc w:val="center"/>
              <w:rPr>
                <w:rFonts w:hint="eastAsia" w:ascii="宋体" w:hAnsi="宋体" w:eastAsia="宋体" w:cs="宋体"/>
                <w:color w:val="000000"/>
                <w:szCs w:val="21"/>
              </w:rPr>
            </w:pPr>
            <w:r>
              <w:rPr>
                <w:rFonts w:hint="eastAsia" w:ascii="宋体" w:hAnsi="宋体" w:eastAsia="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46" w:type="dxa"/>
            <w:vAlign w:val="center"/>
          </w:tcPr>
          <w:p>
            <w:pPr>
              <w:spacing w:line="400" w:lineRule="exact"/>
              <w:jc w:val="center"/>
              <w:rPr>
                <w:rFonts w:hint="eastAsia" w:ascii="宋体" w:hAnsi="宋体" w:eastAsia="宋体" w:cs="宋体"/>
                <w:color w:val="000000"/>
                <w:szCs w:val="21"/>
              </w:rPr>
            </w:pPr>
          </w:p>
        </w:tc>
        <w:tc>
          <w:tcPr>
            <w:tcW w:w="1265" w:type="dxa"/>
            <w:vAlign w:val="center"/>
          </w:tcPr>
          <w:p>
            <w:pPr>
              <w:spacing w:line="400" w:lineRule="exact"/>
              <w:jc w:val="center"/>
              <w:rPr>
                <w:rFonts w:hint="eastAsia" w:ascii="宋体" w:hAnsi="宋体" w:eastAsia="宋体" w:cs="宋体"/>
                <w:color w:val="000000"/>
                <w:szCs w:val="21"/>
              </w:rPr>
            </w:pPr>
          </w:p>
        </w:tc>
        <w:tc>
          <w:tcPr>
            <w:tcW w:w="1451" w:type="dxa"/>
          </w:tcPr>
          <w:p>
            <w:pPr>
              <w:spacing w:line="400" w:lineRule="exact"/>
              <w:jc w:val="center"/>
              <w:rPr>
                <w:rFonts w:hint="eastAsia" w:ascii="宋体" w:hAnsi="宋体" w:eastAsia="宋体" w:cs="宋体"/>
                <w:color w:val="000000"/>
                <w:szCs w:val="21"/>
              </w:rPr>
            </w:pPr>
          </w:p>
        </w:tc>
        <w:tc>
          <w:tcPr>
            <w:tcW w:w="1337" w:type="dxa"/>
            <w:vAlign w:val="center"/>
          </w:tcPr>
          <w:p>
            <w:pPr>
              <w:spacing w:line="400" w:lineRule="exact"/>
              <w:jc w:val="center"/>
              <w:rPr>
                <w:rFonts w:hint="eastAsia" w:ascii="宋体" w:hAnsi="宋体" w:eastAsia="宋体" w:cs="宋体"/>
                <w:color w:val="000000"/>
                <w:szCs w:val="21"/>
              </w:rPr>
            </w:pPr>
          </w:p>
        </w:tc>
        <w:tc>
          <w:tcPr>
            <w:tcW w:w="1527" w:type="dxa"/>
          </w:tcPr>
          <w:p>
            <w:pPr>
              <w:spacing w:line="400" w:lineRule="exact"/>
              <w:jc w:val="center"/>
              <w:rPr>
                <w:rFonts w:hint="eastAsia" w:ascii="宋体" w:hAnsi="宋体" w:eastAsia="宋体" w:cs="宋体"/>
                <w:color w:val="000000"/>
                <w:szCs w:val="21"/>
              </w:rPr>
            </w:pPr>
          </w:p>
        </w:tc>
        <w:tc>
          <w:tcPr>
            <w:tcW w:w="1173" w:type="dxa"/>
            <w:vAlign w:val="center"/>
          </w:tcPr>
          <w:p>
            <w:pPr>
              <w:spacing w:line="400" w:lineRule="exact"/>
              <w:jc w:val="center"/>
              <w:rPr>
                <w:rFonts w:hint="eastAsia" w:ascii="宋体" w:hAnsi="宋体" w:eastAsia="宋体" w:cs="宋体"/>
                <w:color w:val="000000"/>
                <w:szCs w:val="21"/>
              </w:rPr>
            </w:pPr>
          </w:p>
        </w:tc>
        <w:tc>
          <w:tcPr>
            <w:tcW w:w="1227" w:type="dxa"/>
            <w:vAlign w:val="center"/>
          </w:tcPr>
          <w:p>
            <w:pPr>
              <w:spacing w:line="400" w:lineRule="exact"/>
              <w:jc w:val="center"/>
              <w:rPr>
                <w:rFonts w:hint="eastAsia" w:ascii="宋体" w:hAnsi="宋体" w:eastAsia="宋体" w:cs="宋体"/>
                <w:color w:val="000000"/>
                <w:szCs w:val="21"/>
              </w:rPr>
            </w:pPr>
          </w:p>
        </w:tc>
        <w:tc>
          <w:tcPr>
            <w:tcW w:w="1159" w:type="dxa"/>
          </w:tcPr>
          <w:p>
            <w:pPr>
              <w:spacing w:line="400" w:lineRule="exact"/>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546" w:type="dxa"/>
            <w:vAlign w:val="center"/>
          </w:tcPr>
          <w:p>
            <w:pPr>
              <w:spacing w:line="400" w:lineRule="exact"/>
              <w:jc w:val="center"/>
              <w:rPr>
                <w:rFonts w:hint="eastAsia" w:ascii="宋体" w:hAnsi="宋体" w:eastAsia="宋体" w:cs="宋体"/>
                <w:color w:val="000000"/>
                <w:szCs w:val="21"/>
              </w:rPr>
            </w:pPr>
          </w:p>
        </w:tc>
        <w:tc>
          <w:tcPr>
            <w:tcW w:w="1265" w:type="dxa"/>
            <w:vAlign w:val="center"/>
          </w:tcPr>
          <w:p>
            <w:pPr>
              <w:spacing w:line="400" w:lineRule="exact"/>
              <w:jc w:val="center"/>
              <w:rPr>
                <w:rFonts w:hint="eastAsia" w:ascii="宋体" w:hAnsi="宋体" w:eastAsia="宋体" w:cs="宋体"/>
                <w:color w:val="000000"/>
                <w:szCs w:val="21"/>
              </w:rPr>
            </w:pPr>
          </w:p>
        </w:tc>
        <w:tc>
          <w:tcPr>
            <w:tcW w:w="1451" w:type="dxa"/>
          </w:tcPr>
          <w:p>
            <w:pPr>
              <w:spacing w:line="400" w:lineRule="exact"/>
              <w:jc w:val="center"/>
              <w:rPr>
                <w:rFonts w:hint="eastAsia" w:ascii="宋体" w:hAnsi="宋体" w:eastAsia="宋体" w:cs="宋体"/>
                <w:color w:val="000000"/>
                <w:szCs w:val="21"/>
              </w:rPr>
            </w:pPr>
          </w:p>
        </w:tc>
        <w:tc>
          <w:tcPr>
            <w:tcW w:w="1337" w:type="dxa"/>
            <w:vAlign w:val="center"/>
          </w:tcPr>
          <w:p>
            <w:pPr>
              <w:spacing w:line="400" w:lineRule="exact"/>
              <w:jc w:val="center"/>
              <w:rPr>
                <w:rFonts w:hint="eastAsia" w:ascii="宋体" w:hAnsi="宋体" w:eastAsia="宋体" w:cs="宋体"/>
                <w:color w:val="000000"/>
                <w:szCs w:val="21"/>
              </w:rPr>
            </w:pPr>
          </w:p>
        </w:tc>
        <w:tc>
          <w:tcPr>
            <w:tcW w:w="1527" w:type="dxa"/>
          </w:tcPr>
          <w:p>
            <w:pPr>
              <w:spacing w:line="400" w:lineRule="exact"/>
              <w:jc w:val="center"/>
              <w:rPr>
                <w:rFonts w:hint="eastAsia" w:ascii="宋体" w:hAnsi="宋体" w:eastAsia="宋体" w:cs="宋体"/>
                <w:color w:val="000000"/>
                <w:szCs w:val="21"/>
              </w:rPr>
            </w:pPr>
          </w:p>
        </w:tc>
        <w:tc>
          <w:tcPr>
            <w:tcW w:w="1173" w:type="dxa"/>
            <w:vAlign w:val="center"/>
          </w:tcPr>
          <w:p>
            <w:pPr>
              <w:spacing w:line="400" w:lineRule="exact"/>
              <w:jc w:val="center"/>
              <w:rPr>
                <w:rFonts w:hint="eastAsia" w:ascii="宋体" w:hAnsi="宋体" w:eastAsia="宋体" w:cs="宋体"/>
                <w:color w:val="000000"/>
                <w:szCs w:val="21"/>
              </w:rPr>
            </w:pPr>
          </w:p>
        </w:tc>
        <w:tc>
          <w:tcPr>
            <w:tcW w:w="1227" w:type="dxa"/>
            <w:vAlign w:val="center"/>
          </w:tcPr>
          <w:p>
            <w:pPr>
              <w:spacing w:line="400" w:lineRule="exact"/>
              <w:jc w:val="center"/>
              <w:rPr>
                <w:rFonts w:hint="eastAsia" w:ascii="宋体" w:hAnsi="宋体" w:eastAsia="宋体" w:cs="宋体"/>
                <w:color w:val="000000"/>
                <w:szCs w:val="21"/>
              </w:rPr>
            </w:pPr>
          </w:p>
        </w:tc>
        <w:tc>
          <w:tcPr>
            <w:tcW w:w="1159" w:type="dxa"/>
          </w:tcPr>
          <w:p>
            <w:pPr>
              <w:spacing w:line="400" w:lineRule="exact"/>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46" w:type="dxa"/>
            <w:vAlign w:val="center"/>
          </w:tcPr>
          <w:p>
            <w:pPr>
              <w:spacing w:line="400" w:lineRule="exact"/>
              <w:jc w:val="center"/>
              <w:rPr>
                <w:rFonts w:hint="eastAsia" w:ascii="宋体" w:hAnsi="宋体" w:eastAsia="宋体" w:cs="宋体"/>
                <w:color w:val="000000"/>
                <w:szCs w:val="21"/>
              </w:rPr>
            </w:pPr>
          </w:p>
        </w:tc>
        <w:tc>
          <w:tcPr>
            <w:tcW w:w="1265" w:type="dxa"/>
            <w:vAlign w:val="center"/>
          </w:tcPr>
          <w:p>
            <w:pPr>
              <w:spacing w:line="400" w:lineRule="exact"/>
              <w:jc w:val="center"/>
              <w:rPr>
                <w:rFonts w:hint="eastAsia" w:ascii="宋体" w:hAnsi="宋体" w:eastAsia="宋体" w:cs="宋体"/>
                <w:color w:val="000000"/>
                <w:szCs w:val="21"/>
              </w:rPr>
            </w:pPr>
          </w:p>
        </w:tc>
        <w:tc>
          <w:tcPr>
            <w:tcW w:w="1451" w:type="dxa"/>
          </w:tcPr>
          <w:p>
            <w:pPr>
              <w:spacing w:line="400" w:lineRule="exact"/>
              <w:jc w:val="center"/>
              <w:rPr>
                <w:rFonts w:hint="eastAsia" w:ascii="宋体" w:hAnsi="宋体" w:eastAsia="宋体" w:cs="宋体"/>
                <w:color w:val="000000"/>
                <w:szCs w:val="21"/>
              </w:rPr>
            </w:pPr>
          </w:p>
        </w:tc>
        <w:tc>
          <w:tcPr>
            <w:tcW w:w="1337" w:type="dxa"/>
            <w:vAlign w:val="center"/>
          </w:tcPr>
          <w:p>
            <w:pPr>
              <w:spacing w:line="400" w:lineRule="exact"/>
              <w:jc w:val="center"/>
              <w:rPr>
                <w:rFonts w:hint="eastAsia" w:ascii="宋体" w:hAnsi="宋体" w:eastAsia="宋体" w:cs="宋体"/>
                <w:color w:val="000000"/>
                <w:szCs w:val="21"/>
              </w:rPr>
            </w:pPr>
          </w:p>
        </w:tc>
        <w:tc>
          <w:tcPr>
            <w:tcW w:w="1527" w:type="dxa"/>
          </w:tcPr>
          <w:p>
            <w:pPr>
              <w:spacing w:line="400" w:lineRule="exact"/>
              <w:jc w:val="center"/>
              <w:rPr>
                <w:rFonts w:hint="eastAsia" w:ascii="宋体" w:hAnsi="宋体" w:eastAsia="宋体" w:cs="宋体"/>
                <w:color w:val="000000"/>
                <w:szCs w:val="21"/>
              </w:rPr>
            </w:pPr>
          </w:p>
        </w:tc>
        <w:tc>
          <w:tcPr>
            <w:tcW w:w="1173" w:type="dxa"/>
            <w:vAlign w:val="center"/>
          </w:tcPr>
          <w:p>
            <w:pPr>
              <w:spacing w:line="400" w:lineRule="exact"/>
              <w:jc w:val="center"/>
              <w:rPr>
                <w:rFonts w:hint="eastAsia" w:ascii="宋体" w:hAnsi="宋体" w:eastAsia="宋体" w:cs="宋体"/>
                <w:color w:val="000000"/>
                <w:szCs w:val="21"/>
              </w:rPr>
            </w:pPr>
          </w:p>
        </w:tc>
        <w:tc>
          <w:tcPr>
            <w:tcW w:w="1227" w:type="dxa"/>
            <w:vAlign w:val="center"/>
          </w:tcPr>
          <w:p>
            <w:pPr>
              <w:spacing w:line="400" w:lineRule="exact"/>
              <w:jc w:val="center"/>
              <w:rPr>
                <w:rFonts w:hint="eastAsia" w:ascii="宋体" w:hAnsi="宋体" w:eastAsia="宋体" w:cs="宋体"/>
                <w:color w:val="000000"/>
                <w:szCs w:val="21"/>
              </w:rPr>
            </w:pPr>
          </w:p>
        </w:tc>
        <w:tc>
          <w:tcPr>
            <w:tcW w:w="1159" w:type="dxa"/>
          </w:tcPr>
          <w:p>
            <w:pPr>
              <w:spacing w:line="400" w:lineRule="exact"/>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46" w:type="dxa"/>
            <w:vAlign w:val="center"/>
          </w:tcPr>
          <w:p>
            <w:pPr>
              <w:spacing w:line="400" w:lineRule="exact"/>
              <w:jc w:val="center"/>
              <w:rPr>
                <w:rFonts w:hint="eastAsia" w:ascii="宋体" w:hAnsi="宋体" w:eastAsia="宋体" w:cs="宋体"/>
                <w:color w:val="000000"/>
                <w:szCs w:val="21"/>
              </w:rPr>
            </w:pPr>
          </w:p>
        </w:tc>
        <w:tc>
          <w:tcPr>
            <w:tcW w:w="1265" w:type="dxa"/>
            <w:vAlign w:val="center"/>
          </w:tcPr>
          <w:p>
            <w:pPr>
              <w:spacing w:line="400" w:lineRule="exact"/>
              <w:jc w:val="center"/>
              <w:rPr>
                <w:rFonts w:hint="eastAsia" w:ascii="宋体" w:hAnsi="宋体" w:eastAsia="宋体" w:cs="宋体"/>
                <w:color w:val="000000"/>
                <w:szCs w:val="21"/>
              </w:rPr>
            </w:pPr>
          </w:p>
        </w:tc>
        <w:tc>
          <w:tcPr>
            <w:tcW w:w="1451" w:type="dxa"/>
          </w:tcPr>
          <w:p>
            <w:pPr>
              <w:spacing w:line="400" w:lineRule="exact"/>
              <w:jc w:val="center"/>
              <w:rPr>
                <w:rFonts w:hint="eastAsia" w:ascii="宋体" w:hAnsi="宋体" w:eastAsia="宋体" w:cs="宋体"/>
                <w:color w:val="000000"/>
                <w:szCs w:val="21"/>
              </w:rPr>
            </w:pPr>
          </w:p>
        </w:tc>
        <w:tc>
          <w:tcPr>
            <w:tcW w:w="1337" w:type="dxa"/>
            <w:vAlign w:val="center"/>
          </w:tcPr>
          <w:p>
            <w:pPr>
              <w:spacing w:line="400" w:lineRule="exact"/>
              <w:jc w:val="center"/>
              <w:rPr>
                <w:rFonts w:hint="eastAsia" w:ascii="宋体" w:hAnsi="宋体" w:eastAsia="宋体" w:cs="宋体"/>
                <w:color w:val="000000"/>
                <w:szCs w:val="21"/>
              </w:rPr>
            </w:pPr>
          </w:p>
        </w:tc>
        <w:tc>
          <w:tcPr>
            <w:tcW w:w="1527" w:type="dxa"/>
          </w:tcPr>
          <w:p>
            <w:pPr>
              <w:spacing w:line="400" w:lineRule="exact"/>
              <w:jc w:val="center"/>
              <w:rPr>
                <w:rFonts w:hint="eastAsia" w:ascii="宋体" w:hAnsi="宋体" w:eastAsia="宋体" w:cs="宋体"/>
                <w:color w:val="000000"/>
                <w:szCs w:val="21"/>
              </w:rPr>
            </w:pPr>
          </w:p>
        </w:tc>
        <w:tc>
          <w:tcPr>
            <w:tcW w:w="1173" w:type="dxa"/>
            <w:vAlign w:val="center"/>
          </w:tcPr>
          <w:p>
            <w:pPr>
              <w:spacing w:line="400" w:lineRule="exact"/>
              <w:jc w:val="center"/>
              <w:rPr>
                <w:rFonts w:hint="eastAsia" w:ascii="宋体" w:hAnsi="宋体" w:eastAsia="宋体" w:cs="宋体"/>
                <w:color w:val="000000"/>
                <w:szCs w:val="21"/>
              </w:rPr>
            </w:pPr>
          </w:p>
        </w:tc>
        <w:tc>
          <w:tcPr>
            <w:tcW w:w="1227" w:type="dxa"/>
            <w:vAlign w:val="center"/>
          </w:tcPr>
          <w:p>
            <w:pPr>
              <w:spacing w:line="400" w:lineRule="exact"/>
              <w:jc w:val="center"/>
              <w:rPr>
                <w:rFonts w:hint="eastAsia" w:ascii="宋体" w:hAnsi="宋体" w:eastAsia="宋体" w:cs="宋体"/>
                <w:color w:val="000000"/>
                <w:szCs w:val="21"/>
              </w:rPr>
            </w:pPr>
          </w:p>
        </w:tc>
        <w:tc>
          <w:tcPr>
            <w:tcW w:w="1159" w:type="dxa"/>
          </w:tcPr>
          <w:p>
            <w:pPr>
              <w:spacing w:line="400" w:lineRule="exact"/>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546" w:type="dxa"/>
            <w:vAlign w:val="center"/>
          </w:tcPr>
          <w:p>
            <w:pPr>
              <w:spacing w:line="400" w:lineRule="exact"/>
              <w:jc w:val="center"/>
              <w:rPr>
                <w:rFonts w:hint="eastAsia" w:ascii="宋体" w:hAnsi="宋体" w:eastAsia="宋体" w:cs="宋体"/>
                <w:color w:val="000000"/>
                <w:szCs w:val="21"/>
              </w:rPr>
            </w:pPr>
          </w:p>
        </w:tc>
        <w:tc>
          <w:tcPr>
            <w:tcW w:w="1265" w:type="dxa"/>
            <w:vAlign w:val="center"/>
          </w:tcPr>
          <w:p>
            <w:pPr>
              <w:spacing w:line="400" w:lineRule="exact"/>
              <w:jc w:val="center"/>
              <w:rPr>
                <w:rFonts w:hint="eastAsia" w:ascii="宋体" w:hAnsi="宋体" w:eastAsia="宋体" w:cs="宋体"/>
                <w:color w:val="000000"/>
                <w:szCs w:val="21"/>
              </w:rPr>
            </w:pPr>
          </w:p>
        </w:tc>
        <w:tc>
          <w:tcPr>
            <w:tcW w:w="1451" w:type="dxa"/>
          </w:tcPr>
          <w:p>
            <w:pPr>
              <w:spacing w:line="400" w:lineRule="exact"/>
              <w:jc w:val="center"/>
              <w:rPr>
                <w:rFonts w:hint="eastAsia" w:ascii="宋体" w:hAnsi="宋体" w:eastAsia="宋体" w:cs="宋体"/>
                <w:color w:val="000000"/>
                <w:szCs w:val="21"/>
              </w:rPr>
            </w:pPr>
          </w:p>
        </w:tc>
        <w:tc>
          <w:tcPr>
            <w:tcW w:w="1337" w:type="dxa"/>
            <w:vAlign w:val="center"/>
          </w:tcPr>
          <w:p>
            <w:pPr>
              <w:spacing w:line="400" w:lineRule="exact"/>
              <w:jc w:val="center"/>
              <w:rPr>
                <w:rFonts w:hint="eastAsia" w:ascii="宋体" w:hAnsi="宋体" w:eastAsia="宋体" w:cs="宋体"/>
                <w:color w:val="000000"/>
                <w:szCs w:val="21"/>
              </w:rPr>
            </w:pPr>
          </w:p>
        </w:tc>
        <w:tc>
          <w:tcPr>
            <w:tcW w:w="1527" w:type="dxa"/>
          </w:tcPr>
          <w:p>
            <w:pPr>
              <w:spacing w:line="400" w:lineRule="exact"/>
              <w:jc w:val="center"/>
              <w:rPr>
                <w:rFonts w:hint="eastAsia" w:ascii="宋体" w:hAnsi="宋体" w:eastAsia="宋体" w:cs="宋体"/>
                <w:color w:val="000000"/>
                <w:szCs w:val="21"/>
              </w:rPr>
            </w:pPr>
          </w:p>
        </w:tc>
        <w:tc>
          <w:tcPr>
            <w:tcW w:w="1173" w:type="dxa"/>
            <w:vAlign w:val="center"/>
          </w:tcPr>
          <w:p>
            <w:pPr>
              <w:spacing w:line="400" w:lineRule="exact"/>
              <w:jc w:val="center"/>
              <w:rPr>
                <w:rFonts w:hint="eastAsia" w:ascii="宋体" w:hAnsi="宋体" w:eastAsia="宋体" w:cs="宋体"/>
                <w:color w:val="000000"/>
                <w:szCs w:val="21"/>
              </w:rPr>
            </w:pPr>
          </w:p>
        </w:tc>
        <w:tc>
          <w:tcPr>
            <w:tcW w:w="1227" w:type="dxa"/>
            <w:vAlign w:val="center"/>
          </w:tcPr>
          <w:p>
            <w:pPr>
              <w:spacing w:line="400" w:lineRule="exact"/>
              <w:jc w:val="center"/>
              <w:rPr>
                <w:rFonts w:hint="eastAsia" w:ascii="宋体" w:hAnsi="宋体" w:eastAsia="宋体" w:cs="宋体"/>
                <w:color w:val="000000"/>
                <w:szCs w:val="21"/>
              </w:rPr>
            </w:pPr>
          </w:p>
        </w:tc>
        <w:tc>
          <w:tcPr>
            <w:tcW w:w="1159" w:type="dxa"/>
          </w:tcPr>
          <w:p>
            <w:pPr>
              <w:spacing w:line="400" w:lineRule="exact"/>
              <w:jc w:val="center"/>
              <w:rPr>
                <w:rFonts w:hint="eastAsia" w:ascii="宋体" w:hAnsi="宋体" w:eastAsia="宋体" w:cs="宋体"/>
                <w:color w:val="000000"/>
                <w:szCs w:val="21"/>
              </w:rPr>
            </w:pPr>
          </w:p>
        </w:tc>
      </w:tr>
    </w:tbl>
    <w:p>
      <w:pPr>
        <w:topLinePunct/>
        <w:adjustRightInd w:val="0"/>
        <w:snapToGrid w:val="0"/>
        <w:spacing w:line="400" w:lineRule="exact"/>
        <w:rPr>
          <w:rFonts w:hint="eastAsia" w:ascii="宋体" w:hAnsi="宋体" w:cs="宋体"/>
          <w:snapToGrid w:val="0"/>
          <w:color w:val="000000"/>
          <w:spacing w:val="4"/>
          <w:kern w:val="0"/>
          <w:szCs w:val="21"/>
        </w:rPr>
      </w:pPr>
      <w:r>
        <w:rPr>
          <w:rFonts w:hint="eastAsia"/>
          <w:snapToGrid w:val="0"/>
          <w:color w:val="000000"/>
          <w:spacing w:val="4"/>
          <w:kern w:val="0"/>
          <w:szCs w:val="21"/>
        </w:rPr>
        <w:t>注：</w:t>
      </w:r>
      <w:r>
        <w:rPr>
          <w:rFonts w:hint="eastAsia" w:ascii="宋体" w:hAnsi="宋体" w:cs="宋体"/>
          <w:snapToGrid w:val="0"/>
          <w:color w:val="000000"/>
          <w:spacing w:val="4"/>
          <w:kern w:val="0"/>
          <w:szCs w:val="21"/>
        </w:rPr>
        <w:t>类似工程是指一类市政基础设施（排水）工程施工图设计文件审查资质承接范围的工程，企业业绩证明材料以施工图审查合同、中标通知书（或免招标证明）、审查报告关键页或业主完工证明等材料，并加盖公章，否则不得分。时间以合同签订时间为准，金额以中标通知书为准（免招标的项目以服务合同为准）。</w:t>
      </w:r>
    </w:p>
    <w:p>
      <w:pPr>
        <w:topLinePunct/>
        <w:adjustRightInd w:val="0"/>
        <w:snapToGrid w:val="0"/>
        <w:spacing w:line="400" w:lineRule="exact"/>
        <w:rPr>
          <w:rFonts w:hint="eastAsia" w:ascii="宋体" w:hAnsi="宋体" w:cs="宋体"/>
          <w:snapToGrid w:val="0"/>
          <w:color w:val="000000"/>
          <w:spacing w:val="4"/>
          <w:kern w:val="0"/>
          <w:sz w:val="24"/>
          <w:szCs w:val="24"/>
        </w:rPr>
      </w:pPr>
    </w:p>
    <w:p>
      <w:pPr>
        <w:topLinePunct/>
        <w:adjustRightInd w:val="0"/>
        <w:snapToGrid w:val="0"/>
        <w:spacing w:line="400" w:lineRule="exact"/>
        <w:rPr>
          <w:rFonts w:ascii="宋体" w:hAnsi="宋体"/>
          <w:color w:val="000000"/>
          <w:sz w:val="24"/>
          <w:szCs w:val="24"/>
        </w:rPr>
      </w:pPr>
    </w:p>
    <w:p>
      <w:pPr>
        <w:spacing w:line="480" w:lineRule="exact"/>
        <w:ind w:firstLine="2040" w:firstLineChars="850"/>
        <w:rPr>
          <w:rFonts w:hint="eastAsia" w:ascii="宋体" w:hAnsi="宋体"/>
          <w:sz w:val="24"/>
          <w:szCs w:val="24"/>
          <w:u w:val="single"/>
        </w:rPr>
      </w:pPr>
      <w:r>
        <w:rPr>
          <w:rFonts w:hint="eastAsia" w:ascii="宋体" w:hAnsi="宋体"/>
          <w:sz w:val="24"/>
          <w:szCs w:val="24"/>
        </w:rPr>
        <w:t>投标人名称：</w:t>
      </w:r>
      <w:r>
        <w:rPr>
          <w:rFonts w:ascii="宋体" w:hAnsi="宋体"/>
          <w:sz w:val="24"/>
          <w:szCs w:val="24"/>
          <w:u w:val="single"/>
        </w:rPr>
        <w:t xml:space="preserve">                 </w:t>
      </w:r>
      <w:r>
        <w:rPr>
          <w:rFonts w:hint="eastAsia" w:ascii="宋体" w:hAnsi="宋体"/>
          <w:sz w:val="24"/>
          <w:szCs w:val="24"/>
        </w:rPr>
        <w:t>（盖单位公章）</w:t>
      </w:r>
      <w:r>
        <w:rPr>
          <w:rFonts w:ascii="宋体" w:hAnsi="宋体"/>
          <w:sz w:val="24"/>
          <w:szCs w:val="24"/>
        </w:rPr>
        <w:t xml:space="preserve"> </w:t>
      </w:r>
    </w:p>
    <w:p>
      <w:pPr>
        <w:spacing w:line="480" w:lineRule="exact"/>
        <w:ind w:firstLine="2040" w:firstLineChars="850"/>
        <w:rPr>
          <w:rFonts w:ascii="宋体" w:hAnsi="宋体"/>
          <w:sz w:val="24"/>
          <w:szCs w:val="24"/>
          <w:u w:val="single"/>
        </w:rPr>
      </w:pPr>
      <w:r>
        <w:rPr>
          <w:rFonts w:hint="eastAsia" w:ascii="宋体" w:hAnsi="宋体"/>
          <w:sz w:val="24"/>
          <w:szCs w:val="24"/>
        </w:rPr>
        <w:t>法定代表人或委托代理人：</w:t>
      </w:r>
      <w:r>
        <w:rPr>
          <w:rFonts w:ascii="宋体" w:hAnsi="宋体"/>
          <w:sz w:val="24"/>
          <w:szCs w:val="24"/>
        </w:rPr>
        <w:t xml:space="preserve"> </w:t>
      </w:r>
      <w:r>
        <w:rPr>
          <w:rFonts w:ascii="宋体" w:hAnsi="宋体"/>
          <w:sz w:val="24"/>
          <w:szCs w:val="24"/>
          <w:u w:val="single"/>
        </w:rPr>
        <w:t xml:space="preserve">                    </w:t>
      </w:r>
      <w:r>
        <w:rPr>
          <w:rFonts w:hint="eastAsia" w:ascii="宋体" w:hAnsi="宋体"/>
          <w:sz w:val="24"/>
          <w:szCs w:val="24"/>
        </w:rPr>
        <w:t>（签字或盖章）</w:t>
      </w:r>
      <w:r>
        <w:rPr>
          <w:rFonts w:ascii="宋体" w:hAnsi="宋体"/>
          <w:sz w:val="24"/>
          <w:szCs w:val="24"/>
        </w:rPr>
        <w:t xml:space="preserve">   </w:t>
      </w:r>
    </w:p>
    <w:p>
      <w:pPr>
        <w:tabs>
          <w:tab w:val="left" w:pos="9333"/>
        </w:tabs>
        <w:wordWrap w:val="0"/>
        <w:spacing w:line="480" w:lineRule="exact"/>
        <w:ind w:right="178" w:rightChars="85"/>
        <w:rPr>
          <w:rFonts w:hint="eastAsia" w:eastAsia="黑体"/>
          <w:sz w:val="24"/>
          <w:szCs w:val="24"/>
        </w:rPr>
      </w:pPr>
      <w:r>
        <w:rPr>
          <w:rFonts w:hint="eastAsia" w:ascii="宋体" w:hAnsi="宋体"/>
          <w:sz w:val="24"/>
          <w:szCs w:val="24"/>
        </w:rPr>
        <w:t xml:space="preserve">                               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w:t>
      </w:r>
    </w:p>
    <w:p>
      <w:pPr>
        <w:topLinePunct/>
        <w:adjustRightInd w:val="0"/>
        <w:snapToGrid w:val="0"/>
        <w:spacing w:line="360" w:lineRule="auto"/>
        <w:jc w:val="center"/>
        <w:rPr>
          <w:rFonts w:hint="eastAsia" w:ascii="宋体" w:hAnsi="宋体"/>
          <w:snapToGrid w:val="0"/>
          <w:color w:val="000000"/>
          <w:spacing w:val="4"/>
          <w:kern w:val="0"/>
          <w:sz w:val="24"/>
          <w:szCs w:val="24"/>
        </w:rPr>
      </w:pPr>
    </w:p>
    <w:p>
      <w:pPr>
        <w:topLinePunct/>
        <w:adjustRightInd w:val="0"/>
        <w:snapToGrid w:val="0"/>
        <w:spacing w:line="360" w:lineRule="auto"/>
        <w:jc w:val="center"/>
        <w:rPr>
          <w:rFonts w:hint="eastAsia" w:ascii="宋体" w:hAnsi="宋体"/>
          <w:snapToGrid w:val="0"/>
          <w:color w:val="000000"/>
          <w:spacing w:val="4"/>
          <w:kern w:val="0"/>
          <w:sz w:val="24"/>
          <w:szCs w:val="24"/>
        </w:rPr>
      </w:pPr>
    </w:p>
    <w:p>
      <w:pPr>
        <w:topLinePunct/>
        <w:adjustRightInd w:val="0"/>
        <w:snapToGrid w:val="0"/>
        <w:spacing w:line="360" w:lineRule="auto"/>
        <w:jc w:val="center"/>
        <w:rPr>
          <w:rFonts w:hint="eastAsia" w:ascii="宋体" w:hAnsi="宋体"/>
          <w:snapToGrid w:val="0"/>
          <w:color w:val="000000"/>
          <w:spacing w:val="4"/>
          <w:kern w:val="0"/>
          <w:sz w:val="24"/>
          <w:szCs w:val="24"/>
        </w:rPr>
      </w:pPr>
    </w:p>
    <w:p>
      <w:pPr>
        <w:pStyle w:val="4"/>
        <w:keepNext w:val="0"/>
        <w:keepLines w:val="0"/>
        <w:tabs>
          <w:tab w:val="left" w:pos="0"/>
          <w:tab w:val="left" w:pos="567"/>
          <w:tab w:val="left" w:pos="993"/>
          <w:tab w:val="left" w:pos="1134"/>
        </w:tabs>
        <w:snapToGrid w:val="0"/>
        <w:spacing w:before="0" w:after="0" w:line="300" w:lineRule="auto"/>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sz w:val="32"/>
          <w:szCs w:val="32"/>
        </w:rPr>
      </w:pPr>
      <w:r>
        <w:rPr>
          <w:rFonts w:hint="eastAsia" w:ascii="宋体" w:hAnsi="宋体" w:cs="宋体"/>
          <w:b/>
          <w:sz w:val="32"/>
          <w:szCs w:val="32"/>
        </w:rPr>
        <w:t>十一、其他资料（如有）</w:t>
      </w:r>
    </w:p>
    <w:sectPr>
      <w:footerReference r:id="rId7" w:type="default"/>
      <w:type w:val="continuous"/>
      <w:pgSz w:w="11907" w:h="16840"/>
      <w:pgMar w:top="1440" w:right="1417" w:bottom="1440" w:left="1417"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74725" cy="147955"/>
              <wp:effectExtent l="0" t="0" r="0" b="4445"/>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974725" cy="147955"/>
                      </a:xfrm>
                      <a:prstGeom prst="rect">
                        <a:avLst/>
                      </a:prstGeom>
                      <a:noFill/>
                      <a:ln>
                        <a:noFill/>
                      </a:ln>
                    </wps:spPr>
                    <wps:txbx>
                      <w:txbxContent>
                        <w:p>
                          <w:pPr>
                            <w:pStyle w:val="25"/>
                          </w:pPr>
                          <w:r>
                            <w:t xml:space="preserve">第 </w:t>
                          </w:r>
                          <w:r>
                            <w:fldChar w:fldCharType="begin"/>
                          </w:r>
                          <w:r>
                            <w:instrText xml:space="preserve"> PAGE  \* MERGEFORMAT </w:instrText>
                          </w:r>
                          <w:r>
                            <w:fldChar w:fldCharType="separate"/>
                          </w:r>
                          <w:r>
                            <w:rPr>
                              <w:lang w:val="en-US" w:eastAsia="zh-CN"/>
                            </w:rPr>
                            <w:t>2</w:t>
                          </w:r>
                          <w:r>
                            <w:fldChar w:fldCharType="end"/>
                          </w:r>
                          <w:r>
                            <w:t xml:space="preserve"> 页 共 </w:t>
                          </w:r>
                          <w:r>
                            <w:fldChar w:fldCharType="begin"/>
                          </w:r>
                          <w:r>
                            <w:instrText xml:space="preserve"> NUMPAGES  \* MERGEFORMAT </w:instrText>
                          </w:r>
                          <w:r>
                            <w:fldChar w:fldCharType="separate"/>
                          </w:r>
                          <w:r>
                            <w:rPr>
                              <w:lang w:val="en-US" w:eastAsia="zh-CN"/>
                            </w:rPr>
                            <w:t>51</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1.65pt;width:76.75pt;mso-position-horizontal:center;mso-position-horizontal-relative:margin;mso-wrap-style:none;z-index:251660288;mso-width-relative:page;mso-height-relative:page;" filled="f" stroked="f" coordsize="21600,21600" o:gfxdata="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&#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H25bHSAAAABAEAAA8AAAAAAAAAAQAgAAAAIgAAAGRy&#10;cy9kb3ducmV2LnhtbFBLAQIUABQAAAAIAIdO4kAYkCvGCwIAAAIEAAAOAAAAAAAAAAEAIAAAACEB&#10;AABkcnMvZTJvRG9jLnhtbFBLBQYAAAAABgAGAFkBAACeBQAAAAA=&#10;">
              <v:fill on="f" focussize="0,0"/>
              <v:stroke on="f"/>
              <v:imagedata o:title=""/>
              <o:lock v:ext="edit" aspectratio="f"/>
              <v:textbox inset="0mm,0mm,0mm,0mm" style="mso-fit-shape-to-text:t;">
                <w:txbxContent>
                  <w:p>
                    <w:pPr>
                      <w:pStyle w:val="25"/>
                    </w:pPr>
                    <w:r>
                      <w:t xml:space="preserve">第 </w:t>
                    </w:r>
                    <w:r>
                      <w:fldChar w:fldCharType="begin"/>
                    </w:r>
                    <w:r>
                      <w:instrText xml:space="preserve"> PAGE  \* MERGEFORMAT </w:instrText>
                    </w:r>
                    <w:r>
                      <w:fldChar w:fldCharType="separate"/>
                    </w:r>
                    <w:r>
                      <w:rPr>
                        <w:lang w:val="en-US" w:eastAsia="zh-CN"/>
                      </w:rPr>
                      <w:t>2</w:t>
                    </w:r>
                    <w:r>
                      <w:fldChar w:fldCharType="end"/>
                    </w:r>
                    <w:r>
                      <w:t xml:space="preserve"> 页 共 </w:t>
                    </w:r>
                    <w:r>
                      <w:fldChar w:fldCharType="begin"/>
                    </w:r>
                    <w:r>
                      <w:instrText xml:space="preserve"> NUMPAGES  \* MERGEFORMAT </w:instrText>
                    </w:r>
                    <w:r>
                      <w:fldChar w:fldCharType="separate"/>
                    </w:r>
                    <w:r>
                      <w:rPr>
                        <w:lang w:val="en-US" w:eastAsia="zh-CN"/>
                      </w:rPr>
                      <w:t>51</w:t>
                    </w:r>
                    <w:r>
                      <w:fldChar w:fldCharType="end"/>
                    </w:r>
                    <w:r>
                      <w:t xml:space="preserve"> 页</w:t>
                    </w:r>
                  </w:p>
                </w:txbxContent>
              </v:textbox>
            </v:shape>
          </w:pict>
        </mc:Fallback>
      </mc:AlternateContent>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hint="eastAsia"/>
      </w:rPr>
    </w:pPr>
    <w:r>
      <w:rPr>
        <w:rFonts w:hint="eastAsia"/>
        <w:sz w:val="21"/>
        <w:szCs w:val="21"/>
      </w:rPr>
      <w:t>第</w:t>
    </w:r>
    <w:r>
      <w:rPr>
        <w:sz w:val="21"/>
        <w:szCs w:val="21"/>
        <w:lang w:val="zh-CN"/>
      </w:rPr>
      <w:t xml:space="preserve"> </w:t>
    </w:r>
    <w:r>
      <w:rPr>
        <w:sz w:val="21"/>
        <w:szCs w:val="21"/>
      </w:rPr>
      <w:fldChar w:fldCharType="begin"/>
    </w:r>
    <w:r>
      <w:rPr>
        <w:sz w:val="21"/>
        <w:szCs w:val="21"/>
      </w:rPr>
      <w:instrText xml:space="preserve">PAGE</w:instrText>
    </w:r>
    <w:r>
      <w:rPr>
        <w:sz w:val="21"/>
        <w:szCs w:val="21"/>
      </w:rPr>
      <w:fldChar w:fldCharType="separate"/>
    </w:r>
    <w:r>
      <w:rPr>
        <w:sz w:val="21"/>
        <w:szCs w:val="21"/>
        <w:lang w:val="en-US" w:eastAsia="zh-CN"/>
      </w:rPr>
      <w:t>40</w:t>
    </w:r>
    <w:r>
      <w:rPr>
        <w:sz w:val="21"/>
        <w:szCs w:val="21"/>
      </w:rPr>
      <w:fldChar w:fldCharType="end"/>
    </w:r>
    <w:r>
      <w:rPr>
        <w:rFonts w:hint="eastAsia"/>
        <w:sz w:val="21"/>
        <w:szCs w:val="21"/>
      </w:rPr>
      <w:t xml:space="preserve"> 页，共</w:t>
    </w:r>
    <w:r>
      <w:rPr>
        <w:sz w:val="21"/>
        <w:szCs w:val="21"/>
        <w:lang w:val="zh-CN"/>
      </w:rPr>
      <w:t xml:space="preserve"> </w:t>
    </w:r>
    <w:r>
      <w:rPr>
        <w:sz w:val="21"/>
        <w:szCs w:val="21"/>
      </w:rPr>
      <w:fldChar w:fldCharType="begin"/>
    </w:r>
    <w:r>
      <w:rPr>
        <w:sz w:val="21"/>
        <w:szCs w:val="21"/>
      </w:rPr>
      <w:instrText xml:space="preserve">NUMPAGES</w:instrText>
    </w:r>
    <w:r>
      <w:rPr>
        <w:sz w:val="21"/>
        <w:szCs w:val="21"/>
      </w:rPr>
      <w:fldChar w:fldCharType="separate"/>
    </w:r>
    <w:r>
      <w:rPr>
        <w:sz w:val="21"/>
        <w:szCs w:val="21"/>
        <w:lang w:val="en-US" w:eastAsia="zh-CN"/>
      </w:rPr>
      <w:t>51</w:t>
    </w:r>
    <w:r>
      <w:rPr>
        <w:sz w:val="21"/>
        <w:szCs w:val="21"/>
      </w:rPr>
      <w:fldChar w:fldCharType="end"/>
    </w:r>
    <w:r>
      <w:rPr>
        <w:rFonts w:hint="eastAsia"/>
        <w:sz w:val="21"/>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2"/>
      </w:rPr>
    </w:pPr>
    <w:r>
      <w:fldChar w:fldCharType="begin"/>
    </w:r>
    <w:r>
      <w:rPr>
        <w:rStyle w:val="42"/>
      </w:rPr>
      <w:instrText xml:space="preserve">PAGE  </w:instrText>
    </w:r>
    <w:r>
      <w:fldChar w:fldCharType="end"/>
    </w:r>
  </w:p>
  <w:p>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2"/>
      </w:rPr>
    </w:pPr>
    <w:r>
      <w:fldChar w:fldCharType="begin"/>
    </w:r>
    <w:r>
      <w:rPr>
        <w:rStyle w:val="42"/>
      </w:rPr>
      <w:instrText xml:space="preserve">PAGE  </w:instrText>
    </w:r>
    <w:r>
      <w:fldChar w:fldCharType="separate"/>
    </w:r>
    <w:r>
      <w:rPr>
        <w:rStyle w:val="42"/>
      </w:rPr>
      <w:t>31</w:t>
    </w:r>
    <w:r>
      <w:fldChar w:fldCharType="end"/>
    </w:r>
  </w:p>
  <w:p>
    <w:pPr>
      <w:pStyle w:val="25"/>
      <w:jc w:val="cente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4725" cy="147955"/>
              <wp:effectExtent l="0" t="0" r="0" b="4445"/>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74725" cy="147955"/>
                      </a:xfrm>
                      <a:prstGeom prst="rect">
                        <a:avLst/>
                      </a:prstGeom>
                      <a:noFill/>
                      <a:ln>
                        <a:noFill/>
                      </a:ln>
                      <a:effectLst/>
                    </wps:spPr>
                    <wps:txbx>
                      <w:txbxContent>
                        <w:p>
                          <w:pPr>
                            <w:pStyle w:val="25"/>
                            <w:jc w:val="center"/>
                          </w:pPr>
                          <w:r>
                            <w:t xml:space="preserve">第 </w:t>
                          </w:r>
                          <w:r>
                            <w:fldChar w:fldCharType="begin"/>
                          </w:r>
                          <w:r>
                            <w:instrText xml:space="preserve"> PAGE  \* MERGEFORMAT </w:instrText>
                          </w:r>
                          <w:r>
                            <w:fldChar w:fldCharType="separate"/>
                          </w:r>
                          <w:r>
                            <w:rPr>
                              <w:lang w:val="en-US" w:eastAsia="zh-CN"/>
                            </w:rPr>
                            <w:t>49</w:t>
                          </w:r>
                          <w:r>
                            <w:fldChar w:fldCharType="end"/>
                          </w:r>
                          <w:r>
                            <w:t xml:space="preserve"> 页 共 </w:t>
                          </w:r>
                          <w:r>
                            <w:fldChar w:fldCharType="begin"/>
                          </w:r>
                          <w:r>
                            <w:instrText xml:space="preserve"> NUMPAGES  \* MERGEFORMAT </w:instrText>
                          </w:r>
                          <w:r>
                            <w:fldChar w:fldCharType="separate"/>
                          </w:r>
                          <w:r>
                            <w:rPr>
                              <w:lang w:val="en-US" w:eastAsia="zh-CN"/>
                            </w:rPr>
                            <w:t>51</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76.75pt;mso-position-horizontal:center;mso-position-horizontal-relative:margin;mso-wrap-style:none;z-index:251659264;mso-width-relative:page;mso-height-relative:page;" filled="f" stroked="f" coordsize="21600,21600" o:gfxdata="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9uWx0gAAAAQBAAAPAAAAAAAAAAEAIAAAACIA&#10;AABkcnMvZG93bnJldi54bWxQSwECFAAUAAAACACHTuJAyC6JLQ8CAAAQBAAADgAAAAAAAAABACAA&#10;AAAhAQAAZHJzL2Uyb0RvYy54bWxQSwUGAAAAAAYABgBZAQAAogUAAAAA&#10;">
              <v:fill on="f" focussize="0,0"/>
              <v:stroke on="f"/>
              <v:imagedata o:title=""/>
              <o:lock v:ext="edit" aspectratio="f"/>
              <v:textbox inset="0mm,0mm,0mm,0mm" style="mso-fit-shape-to-text:t;">
                <w:txbxContent>
                  <w:p>
                    <w:pPr>
                      <w:pStyle w:val="25"/>
                      <w:jc w:val="center"/>
                    </w:pPr>
                    <w:r>
                      <w:t xml:space="preserve">第 </w:t>
                    </w:r>
                    <w:r>
                      <w:fldChar w:fldCharType="begin"/>
                    </w:r>
                    <w:r>
                      <w:instrText xml:space="preserve"> PAGE  \* MERGEFORMAT </w:instrText>
                    </w:r>
                    <w:r>
                      <w:fldChar w:fldCharType="separate"/>
                    </w:r>
                    <w:r>
                      <w:rPr>
                        <w:lang w:val="en-US" w:eastAsia="zh-CN"/>
                      </w:rPr>
                      <w:t>49</w:t>
                    </w:r>
                    <w:r>
                      <w:fldChar w:fldCharType="end"/>
                    </w:r>
                    <w:r>
                      <w:t xml:space="preserve"> 页 共 </w:t>
                    </w:r>
                    <w:r>
                      <w:fldChar w:fldCharType="begin"/>
                    </w:r>
                    <w:r>
                      <w:instrText xml:space="preserve"> NUMPAGES  \* MERGEFORMAT </w:instrText>
                    </w:r>
                    <w:r>
                      <w:fldChar w:fldCharType="separate"/>
                    </w:r>
                    <w:r>
                      <w:rPr>
                        <w:lang w:val="en-US" w:eastAsia="zh-CN"/>
                      </w:rPr>
                      <w:t>51</w:t>
                    </w:r>
                    <w:r>
                      <w:fldChar w:fldCharType="end"/>
                    </w:r>
                    <w:r>
                      <w:t xml:space="preserve"> 页</w:t>
                    </w:r>
                  </w:p>
                </w:txbxContent>
              </v:textbox>
            </v:shape>
          </w:pict>
        </mc:Fallback>
      </mc:AlternateContent>
    </w:r>
  </w:p>
  <w:p>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B87319"/>
    <w:multiLevelType w:val="multilevel"/>
    <w:tmpl w:val="15B87319"/>
    <w:lvl w:ilvl="0" w:tentative="0">
      <w:start w:val="1"/>
      <w:numFmt w:val="decimal"/>
      <w:lvlText w:val="%1."/>
      <w:lvlJc w:val="left"/>
      <w:pPr>
        <w:ind w:left="396" w:hanging="39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7F7691A"/>
    <w:multiLevelType w:val="multilevel"/>
    <w:tmpl w:val="27F7691A"/>
    <w:lvl w:ilvl="0" w:tentative="0">
      <w:start w:val="1"/>
      <w:numFmt w:val="chineseCountingThousand"/>
      <w:lvlText w:val="%1、"/>
      <w:lvlJc w:val="left"/>
      <w:pPr>
        <w:ind w:left="845" w:hanging="42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
    <w:nsid w:val="3A2137F8"/>
    <w:multiLevelType w:val="multilevel"/>
    <w:tmpl w:val="3A2137F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kNTQwZDdkYmM5ZThkYmVhYjM0NzE1YThlMTljNjAifQ=="/>
  </w:docVars>
  <w:rsids>
    <w:rsidRoot w:val="00172A27"/>
    <w:rsid w:val="000014BC"/>
    <w:rsid w:val="00001649"/>
    <w:rsid w:val="00001BFE"/>
    <w:rsid w:val="00007143"/>
    <w:rsid w:val="00007463"/>
    <w:rsid w:val="000077D5"/>
    <w:rsid w:val="0001134E"/>
    <w:rsid w:val="000118E3"/>
    <w:rsid w:val="00012190"/>
    <w:rsid w:val="0001285F"/>
    <w:rsid w:val="00013869"/>
    <w:rsid w:val="0002182E"/>
    <w:rsid w:val="000228C1"/>
    <w:rsid w:val="00024E6E"/>
    <w:rsid w:val="0002582F"/>
    <w:rsid w:val="000278FB"/>
    <w:rsid w:val="00030570"/>
    <w:rsid w:val="00033CC4"/>
    <w:rsid w:val="00034482"/>
    <w:rsid w:val="0003542A"/>
    <w:rsid w:val="000356B5"/>
    <w:rsid w:val="00035BB3"/>
    <w:rsid w:val="00035C7C"/>
    <w:rsid w:val="00035CDC"/>
    <w:rsid w:val="00035FED"/>
    <w:rsid w:val="00036091"/>
    <w:rsid w:val="00036EAC"/>
    <w:rsid w:val="00040002"/>
    <w:rsid w:val="00042919"/>
    <w:rsid w:val="000465D0"/>
    <w:rsid w:val="00047146"/>
    <w:rsid w:val="0004763B"/>
    <w:rsid w:val="0005128D"/>
    <w:rsid w:val="0005169C"/>
    <w:rsid w:val="00052B0E"/>
    <w:rsid w:val="000568BD"/>
    <w:rsid w:val="000609D7"/>
    <w:rsid w:val="00063028"/>
    <w:rsid w:val="00063164"/>
    <w:rsid w:val="00063810"/>
    <w:rsid w:val="0006549A"/>
    <w:rsid w:val="00070589"/>
    <w:rsid w:val="00071015"/>
    <w:rsid w:val="000715A7"/>
    <w:rsid w:val="00072763"/>
    <w:rsid w:val="00072926"/>
    <w:rsid w:val="00072FD5"/>
    <w:rsid w:val="00075A63"/>
    <w:rsid w:val="00080609"/>
    <w:rsid w:val="00080C53"/>
    <w:rsid w:val="0008307C"/>
    <w:rsid w:val="00083BA0"/>
    <w:rsid w:val="00086735"/>
    <w:rsid w:val="00087352"/>
    <w:rsid w:val="0009431D"/>
    <w:rsid w:val="0009487A"/>
    <w:rsid w:val="000950CE"/>
    <w:rsid w:val="00096264"/>
    <w:rsid w:val="00096545"/>
    <w:rsid w:val="000A3F2D"/>
    <w:rsid w:val="000A4BA2"/>
    <w:rsid w:val="000B0459"/>
    <w:rsid w:val="000B0915"/>
    <w:rsid w:val="000B146C"/>
    <w:rsid w:val="000B1E8D"/>
    <w:rsid w:val="000B284F"/>
    <w:rsid w:val="000B5828"/>
    <w:rsid w:val="000B6B73"/>
    <w:rsid w:val="000B723B"/>
    <w:rsid w:val="000C038A"/>
    <w:rsid w:val="000C06AF"/>
    <w:rsid w:val="000C4C71"/>
    <w:rsid w:val="000C4E6A"/>
    <w:rsid w:val="000C5A34"/>
    <w:rsid w:val="000C71CA"/>
    <w:rsid w:val="000D17A0"/>
    <w:rsid w:val="000D1BBC"/>
    <w:rsid w:val="000D3D54"/>
    <w:rsid w:val="000D3E2C"/>
    <w:rsid w:val="000D4729"/>
    <w:rsid w:val="000D47BE"/>
    <w:rsid w:val="000D5E20"/>
    <w:rsid w:val="000D7473"/>
    <w:rsid w:val="000D7C48"/>
    <w:rsid w:val="000E0763"/>
    <w:rsid w:val="000E0FA6"/>
    <w:rsid w:val="000E1D19"/>
    <w:rsid w:val="000E354F"/>
    <w:rsid w:val="000E3890"/>
    <w:rsid w:val="000E64E2"/>
    <w:rsid w:val="000E76FB"/>
    <w:rsid w:val="000E7BDC"/>
    <w:rsid w:val="000F296D"/>
    <w:rsid w:val="000F637A"/>
    <w:rsid w:val="000F6543"/>
    <w:rsid w:val="000F6C89"/>
    <w:rsid w:val="000F78FE"/>
    <w:rsid w:val="00101B34"/>
    <w:rsid w:val="00101F56"/>
    <w:rsid w:val="00102A0D"/>
    <w:rsid w:val="00102AF8"/>
    <w:rsid w:val="001046FD"/>
    <w:rsid w:val="00107816"/>
    <w:rsid w:val="0011083E"/>
    <w:rsid w:val="001115B1"/>
    <w:rsid w:val="00111FEF"/>
    <w:rsid w:val="001121F4"/>
    <w:rsid w:val="00112EB6"/>
    <w:rsid w:val="00114ADC"/>
    <w:rsid w:val="0011577B"/>
    <w:rsid w:val="001174F2"/>
    <w:rsid w:val="00117FF9"/>
    <w:rsid w:val="00121F9F"/>
    <w:rsid w:val="00123487"/>
    <w:rsid w:val="001251AD"/>
    <w:rsid w:val="00125F92"/>
    <w:rsid w:val="0013351D"/>
    <w:rsid w:val="00133725"/>
    <w:rsid w:val="00133783"/>
    <w:rsid w:val="00145D78"/>
    <w:rsid w:val="00151B58"/>
    <w:rsid w:val="00152143"/>
    <w:rsid w:val="00153506"/>
    <w:rsid w:val="0015470D"/>
    <w:rsid w:val="0015489D"/>
    <w:rsid w:val="001553AA"/>
    <w:rsid w:val="001561DB"/>
    <w:rsid w:val="001563F6"/>
    <w:rsid w:val="00157973"/>
    <w:rsid w:val="00160CF5"/>
    <w:rsid w:val="00163444"/>
    <w:rsid w:val="0016436E"/>
    <w:rsid w:val="00165025"/>
    <w:rsid w:val="00165666"/>
    <w:rsid w:val="0016618E"/>
    <w:rsid w:val="00166546"/>
    <w:rsid w:val="0016682A"/>
    <w:rsid w:val="00166D19"/>
    <w:rsid w:val="0017177B"/>
    <w:rsid w:val="00171DC4"/>
    <w:rsid w:val="00172705"/>
    <w:rsid w:val="0017288B"/>
    <w:rsid w:val="0017453E"/>
    <w:rsid w:val="00174C30"/>
    <w:rsid w:val="001752F7"/>
    <w:rsid w:val="001763CF"/>
    <w:rsid w:val="001839F5"/>
    <w:rsid w:val="00183A7A"/>
    <w:rsid w:val="00190976"/>
    <w:rsid w:val="00190C4F"/>
    <w:rsid w:val="00193D05"/>
    <w:rsid w:val="00194846"/>
    <w:rsid w:val="00195080"/>
    <w:rsid w:val="001A14BD"/>
    <w:rsid w:val="001A15F6"/>
    <w:rsid w:val="001A2B53"/>
    <w:rsid w:val="001A3508"/>
    <w:rsid w:val="001A366D"/>
    <w:rsid w:val="001A3A6E"/>
    <w:rsid w:val="001A4FB3"/>
    <w:rsid w:val="001A5F4A"/>
    <w:rsid w:val="001B0BF9"/>
    <w:rsid w:val="001B11F4"/>
    <w:rsid w:val="001B1D7F"/>
    <w:rsid w:val="001B4535"/>
    <w:rsid w:val="001B4B0C"/>
    <w:rsid w:val="001B5974"/>
    <w:rsid w:val="001B71F2"/>
    <w:rsid w:val="001C0D0B"/>
    <w:rsid w:val="001C31A3"/>
    <w:rsid w:val="001C6693"/>
    <w:rsid w:val="001C727F"/>
    <w:rsid w:val="001D038F"/>
    <w:rsid w:val="001D2DE2"/>
    <w:rsid w:val="001D33C3"/>
    <w:rsid w:val="001D4052"/>
    <w:rsid w:val="001E1738"/>
    <w:rsid w:val="001E4980"/>
    <w:rsid w:val="001E4C2B"/>
    <w:rsid w:val="001E6CE4"/>
    <w:rsid w:val="001E6E17"/>
    <w:rsid w:val="001F1168"/>
    <w:rsid w:val="001F1622"/>
    <w:rsid w:val="001F179A"/>
    <w:rsid w:val="001F1DE3"/>
    <w:rsid w:val="001F3B95"/>
    <w:rsid w:val="00200059"/>
    <w:rsid w:val="0020166F"/>
    <w:rsid w:val="0020188F"/>
    <w:rsid w:val="0020425C"/>
    <w:rsid w:val="002068CE"/>
    <w:rsid w:val="00206EC3"/>
    <w:rsid w:val="002079B9"/>
    <w:rsid w:val="002108A7"/>
    <w:rsid w:val="0021219E"/>
    <w:rsid w:val="00216500"/>
    <w:rsid w:val="0022260E"/>
    <w:rsid w:val="00225175"/>
    <w:rsid w:val="00225F56"/>
    <w:rsid w:val="00226244"/>
    <w:rsid w:val="002272A7"/>
    <w:rsid w:val="00227524"/>
    <w:rsid w:val="00227894"/>
    <w:rsid w:val="0023020B"/>
    <w:rsid w:val="00230816"/>
    <w:rsid w:val="0023118D"/>
    <w:rsid w:val="00231402"/>
    <w:rsid w:val="00233BCD"/>
    <w:rsid w:val="00236C82"/>
    <w:rsid w:val="00240BA3"/>
    <w:rsid w:val="0024227C"/>
    <w:rsid w:val="00242BBC"/>
    <w:rsid w:val="00243011"/>
    <w:rsid w:val="00247045"/>
    <w:rsid w:val="002472FB"/>
    <w:rsid w:val="002509C1"/>
    <w:rsid w:val="002513F8"/>
    <w:rsid w:val="00251BCB"/>
    <w:rsid w:val="00252280"/>
    <w:rsid w:val="00255765"/>
    <w:rsid w:val="0025711D"/>
    <w:rsid w:val="002574A2"/>
    <w:rsid w:val="002574E6"/>
    <w:rsid w:val="00261482"/>
    <w:rsid w:val="002614F7"/>
    <w:rsid w:val="00265AD4"/>
    <w:rsid w:val="00271696"/>
    <w:rsid w:val="00271A9A"/>
    <w:rsid w:val="002720FF"/>
    <w:rsid w:val="0027310C"/>
    <w:rsid w:val="0027342E"/>
    <w:rsid w:val="00274610"/>
    <w:rsid w:val="00275316"/>
    <w:rsid w:val="00277219"/>
    <w:rsid w:val="00277BC6"/>
    <w:rsid w:val="00277F73"/>
    <w:rsid w:val="002805D0"/>
    <w:rsid w:val="00280891"/>
    <w:rsid w:val="00280FE0"/>
    <w:rsid w:val="00282930"/>
    <w:rsid w:val="002834AE"/>
    <w:rsid w:val="00283EA0"/>
    <w:rsid w:val="00284A77"/>
    <w:rsid w:val="00285B2A"/>
    <w:rsid w:val="00286D31"/>
    <w:rsid w:val="002900A3"/>
    <w:rsid w:val="002921FF"/>
    <w:rsid w:val="00293B4E"/>
    <w:rsid w:val="00294291"/>
    <w:rsid w:val="0029590C"/>
    <w:rsid w:val="0029719E"/>
    <w:rsid w:val="002A07F9"/>
    <w:rsid w:val="002A19A8"/>
    <w:rsid w:val="002A26C5"/>
    <w:rsid w:val="002A399C"/>
    <w:rsid w:val="002A45F2"/>
    <w:rsid w:val="002A5B1B"/>
    <w:rsid w:val="002B0A17"/>
    <w:rsid w:val="002B204D"/>
    <w:rsid w:val="002B22F5"/>
    <w:rsid w:val="002B3ED1"/>
    <w:rsid w:val="002B6141"/>
    <w:rsid w:val="002B6737"/>
    <w:rsid w:val="002B7F67"/>
    <w:rsid w:val="002C055C"/>
    <w:rsid w:val="002C2496"/>
    <w:rsid w:val="002C28D3"/>
    <w:rsid w:val="002C5CE5"/>
    <w:rsid w:val="002C6E1E"/>
    <w:rsid w:val="002C70D4"/>
    <w:rsid w:val="002C7B8D"/>
    <w:rsid w:val="002D054D"/>
    <w:rsid w:val="002D1360"/>
    <w:rsid w:val="002D192B"/>
    <w:rsid w:val="002D1E04"/>
    <w:rsid w:val="002D2D72"/>
    <w:rsid w:val="002D7A88"/>
    <w:rsid w:val="002E0122"/>
    <w:rsid w:val="002E0BB2"/>
    <w:rsid w:val="002E103F"/>
    <w:rsid w:val="002E158C"/>
    <w:rsid w:val="002E1C9A"/>
    <w:rsid w:val="002E1FAA"/>
    <w:rsid w:val="002E319B"/>
    <w:rsid w:val="002E43F1"/>
    <w:rsid w:val="002E4A30"/>
    <w:rsid w:val="002E4E1A"/>
    <w:rsid w:val="002E746F"/>
    <w:rsid w:val="002F2F2A"/>
    <w:rsid w:val="002F49A9"/>
    <w:rsid w:val="002F4F11"/>
    <w:rsid w:val="0030134D"/>
    <w:rsid w:val="00302525"/>
    <w:rsid w:val="00302885"/>
    <w:rsid w:val="0030321F"/>
    <w:rsid w:val="00303DA6"/>
    <w:rsid w:val="00305814"/>
    <w:rsid w:val="003059A3"/>
    <w:rsid w:val="00305D29"/>
    <w:rsid w:val="003062F0"/>
    <w:rsid w:val="0031009A"/>
    <w:rsid w:val="00315649"/>
    <w:rsid w:val="0031578A"/>
    <w:rsid w:val="00321DC6"/>
    <w:rsid w:val="00323DAF"/>
    <w:rsid w:val="00324189"/>
    <w:rsid w:val="003243D9"/>
    <w:rsid w:val="00326284"/>
    <w:rsid w:val="00326CF8"/>
    <w:rsid w:val="00326F05"/>
    <w:rsid w:val="003308A7"/>
    <w:rsid w:val="0033154D"/>
    <w:rsid w:val="003329C3"/>
    <w:rsid w:val="00333994"/>
    <w:rsid w:val="00336412"/>
    <w:rsid w:val="00337FE6"/>
    <w:rsid w:val="00342D83"/>
    <w:rsid w:val="003437B1"/>
    <w:rsid w:val="00351348"/>
    <w:rsid w:val="00352535"/>
    <w:rsid w:val="00352FD5"/>
    <w:rsid w:val="0035346A"/>
    <w:rsid w:val="00356408"/>
    <w:rsid w:val="003648D0"/>
    <w:rsid w:val="00365ADE"/>
    <w:rsid w:val="00367258"/>
    <w:rsid w:val="0037091D"/>
    <w:rsid w:val="00371460"/>
    <w:rsid w:val="00371E39"/>
    <w:rsid w:val="00372199"/>
    <w:rsid w:val="00373C59"/>
    <w:rsid w:val="00377E2F"/>
    <w:rsid w:val="003807FA"/>
    <w:rsid w:val="00384EFC"/>
    <w:rsid w:val="00392813"/>
    <w:rsid w:val="00392C30"/>
    <w:rsid w:val="00393317"/>
    <w:rsid w:val="00393E99"/>
    <w:rsid w:val="00393F15"/>
    <w:rsid w:val="00396EAB"/>
    <w:rsid w:val="003972A8"/>
    <w:rsid w:val="0039745E"/>
    <w:rsid w:val="003A2182"/>
    <w:rsid w:val="003A54A4"/>
    <w:rsid w:val="003A633A"/>
    <w:rsid w:val="003A6C52"/>
    <w:rsid w:val="003B0462"/>
    <w:rsid w:val="003B0DC3"/>
    <w:rsid w:val="003B43BB"/>
    <w:rsid w:val="003B4B3D"/>
    <w:rsid w:val="003B6F7F"/>
    <w:rsid w:val="003B773B"/>
    <w:rsid w:val="003B7CB1"/>
    <w:rsid w:val="003C04D8"/>
    <w:rsid w:val="003C0B57"/>
    <w:rsid w:val="003C1B85"/>
    <w:rsid w:val="003C1F9F"/>
    <w:rsid w:val="003C2EB1"/>
    <w:rsid w:val="003C3620"/>
    <w:rsid w:val="003C422D"/>
    <w:rsid w:val="003C485F"/>
    <w:rsid w:val="003C4B16"/>
    <w:rsid w:val="003C6871"/>
    <w:rsid w:val="003D0143"/>
    <w:rsid w:val="003D09CA"/>
    <w:rsid w:val="003D0E30"/>
    <w:rsid w:val="003D28AD"/>
    <w:rsid w:val="003D3AA5"/>
    <w:rsid w:val="003D6779"/>
    <w:rsid w:val="003D7A5E"/>
    <w:rsid w:val="003E1DD7"/>
    <w:rsid w:val="003E25DF"/>
    <w:rsid w:val="003E3286"/>
    <w:rsid w:val="003E4431"/>
    <w:rsid w:val="003E49A2"/>
    <w:rsid w:val="003E6D39"/>
    <w:rsid w:val="003F32A1"/>
    <w:rsid w:val="003F38E2"/>
    <w:rsid w:val="003F45E5"/>
    <w:rsid w:val="003F5E71"/>
    <w:rsid w:val="003F7BA2"/>
    <w:rsid w:val="00400D8D"/>
    <w:rsid w:val="004014C8"/>
    <w:rsid w:val="00402621"/>
    <w:rsid w:val="00402FE5"/>
    <w:rsid w:val="00406AEE"/>
    <w:rsid w:val="00407941"/>
    <w:rsid w:val="00407DB1"/>
    <w:rsid w:val="00411008"/>
    <w:rsid w:val="004144F3"/>
    <w:rsid w:val="004149E8"/>
    <w:rsid w:val="00416AB1"/>
    <w:rsid w:val="00416FA4"/>
    <w:rsid w:val="00417102"/>
    <w:rsid w:val="00420898"/>
    <w:rsid w:val="0042113D"/>
    <w:rsid w:val="00421342"/>
    <w:rsid w:val="00422856"/>
    <w:rsid w:val="004259FE"/>
    <w:rsid w:val="00426CE2"/>
    <w:rsid w:val="00426F37"/>
    <w:rsid w:val="004273EB"/>
    <w:rsid w:val="00427703"/>
    <w:rsid w:val="00427885"/>
    <w:rsid w:val="00427E91"/>
    <w:rsid w:val="00430536"/>
    <w:rsid w:val="004307BE"/>
    <w:rsid w:val="00431ABA"/>
    <w:rsid w:val="00431B2A"/>
    <w:rsid w:val="00431FF7"/>
    <w:rsid w:val="00434BB5"/>
    <w:rsid w:val="004401E1"/>
    <w:rsid w:val="00440DD4"/>
    <w:rsid w:val="00442011"/>
    <w:rsid w:val="004428EC"/>
    <w:rsid w:val="00444509"/>
    <w:rsid w:val="00447FE6"/>
    <w:rsid w:val="004500EB"/>
    <w:rsid w:val="00453C44"/>
    <w:rsid w:val="004558BA"/>
    <w:rsid w:val="00455AEE"/>
    <w:rsid w:val="00455C6B"/>
    <w:rsid w:val="00456015"/>
    <w:rsid w:val="00457629"/>
    <w:rsid w:val="00457E3F"/>
    <w:rsid w:val="0046006D"/>
    <w:rsid w:val="004607C1"/>
    <w:rsid w:val="00460A96"/>
    <w:rsid w:val="004626C5"/>
    <w:rsid w:val="00466915"/>
    <w:rsid w:val="00467695"/>
    <w:rsid w:val="004715DC"/>
    <w:rsid w:val="00471664"/>
    <w:rsid w:val="00472D2E"/>
    <w:rsid w:val="004731E2"/>
    <w:rsid w:val="00476689"/>
    <w:rsid w:val="00477068"/>
    <w:rsid w:val="00481B8A"/>
    <w:rsid w:val="00481E69"/>
    <w:rsid w:val="00481EBB"/>
    <w:rsid w:val="0048309A"/>
    <w:rsid w:val="00484DCB"/>
    <w:rsid w:val="004852DA"/>
    <w:rsid w:val="00485455"/>
    <w:rsid w:val="0048617D"/>
    <w:rsid w:val="00486956"/>
    <w:rsid w:val="004921DD"/>
    <w:rsid w:val="00493F97"/>
    <w:rsid w:val="00494E04"/>
    <w:rsid w:val="00494F94"/>
    <w:rsid w:val="0049540D"/>
    <w:rsid w:val="00495A5D"/>
    <w:rsid w:val="00495DE9"/>
    <w:rsid w:val="00495E3E"/>
    <w:rsid w:val="00495F89"/>
    <w:rsid w:val="00496585"/>
    <w:rsid w:val="00497C47"/>
    <w:rsid w:val="00497FE9"/>
    <w:rsid w:val="004A11F3"/>
    <w:rsid w:val="004A2655"/>
    <w:rsid w:val="004A2725"/>
    <w:rsid w:val="004A2A6C"/>
    <w:rsid w:val="004A2F3A"/>
    <w:rsid w:val="004A3710"/>
    <w:rsid w:val="004A39EC"/>
    <w:rsid w:val="004A3A04"/>
    <w:rsid w:val="004A4FCA"/>
    <w:rsid w:val="004A652B"/>
    <w:rsid w:val="004A7906"/>
    <w:rsid w:val="004B073C"/>
    <w:rsid w:val="004B1140"/>
    <w:rsid w:val="004B154B"/>
    <w:rsid w:val="004B3F1E"/>
    <w:rsid w:val="004B41D7"/>
    <w:rsid w:val="004B424B"/>
    <w:rsid w:val="004B489B"/>
    <w:rsid w:val="004B593D"/>
    <w:rsid w:val="004B609A"/>
    <w:rsid w:val="004B6855"/>
    <w:rsid w:val="004C00C5"/>
    <w:rsid w:val="004C0FD8"/>
    <w:rsid w:val="004C1367"/>
    <w:rsid w:val="004C1CA9"/>
    <w:rsid w:val="004C22B1"/>
    <w:rsid w:val="004C2411"/>
    <w:rsid w:val="004C3658"/>
    <w:rsid w:val="004C53D2"/>
    <w:rsid w:val="004C64DD"/>
    <w:rsid w:val="004C6B3B"/>
    <w:rsid w:val="004D0EC8"/>
    <w:rsid w:val="004D1963"/>
    <w:rsid w:val="004D1AA5"/>
    <w:rsid w:val="004D2410"/>
    <w:rsid w:val="004D6C9D"/>
    <w:rsid w:val="004D793F"/>
    <w:rsid w:val="004D7D0C"/>
    <w:rsid w:val="004E296F"/>
    <w:rsid w:val="004E3231"/>
    <w:rsid w:val="004E545E"/>
    <w:rsid w:val="004E6AF4"/>
    <w:rsid w:val="004F285A"/>
    <w:rsid w:val="004F373D"/>
    <w:rsid w:val="004F40C3"/>
    <w:rsid w:val="004F4801"/>
    <w:rsid w:val="004F4C3F"/>
    <w:rsid w:val="00500915"/>
    <w:rsid w:val="00500FCC"/>
    <w:rsid w:val="0050299D"/>
    <w:rsid w:val="00503E7D"/>
    <w:rsid w:val="0050630E"/>
    <w:rsid w:val="0050776C"/>
    <w:rsid w:val="00510C74"/>
    <w:rsid w:val="00512E4E"/>
    <w:rsid w:val="00513461"/>
    <w:rsid w:val="00513B52"/>
    <w:rsid w:val="0051409C"/>
    <w:rsid w:val="00514D06"/>
    <w:rsid w:val="00515F23"/>
    <w:rsid w:val="00517062"/>
    <w:rsid w:val="005205E6"/>
    <w:rsid w:val="0052074E"/>
    <w:rsid w:val="0052191A"/>
    <w:rsid w:val="00522ACD"/>
    <w:rsid w:val="00523AB8"/>
    <w:rsid w:val="00525215"/>
    <w:rsid w:val="005260A2"/>
    <w:rsid w:val="00526873"/>
    <w:rsid w:val="00526DCA"/>
    <w:rsid w:val="0052710A"/>
    <w:rsid w:val="005311CE"/>
    <w:rsid w:val="005315E7"/>
    <w:rsid w:val="00532F32"/>
    <w:rsid w:val="00533D92"/>
    <w:rsid w:val="00534AAC"/>
    <w:rsid w:val="00535700"/>
    <w:rsid w:val="00535A6D"/>
    <w:rsid w:val="00541673"/>
    <w:rsid w:val="005416BE"/>
    <w:rsid w:val="00542A3C"/>
    <w:rsid w:val="00542D05"/>
    <w:rsid w:val="005431CE"/>
    <w:rsid w:val="00543C83"/>
    <w:rsid w:val="0055084B"/>
    <w:rsid w:val="00551C96"/>
    <w:rsid w:val="0055228C"/>
    <w:rsid w:val="00552708"/>
    <w:rsid w:val="00554362"/>
    <w:rsid w:val="005546FA"/>
    <w:rsid w:val="0055510D"/>
    <w:rsid w:val="00560D1E"/>
    <w:rsid w:val="00564C8B"/>
    <w:rsid w:val="00565915"/>
    <w:rsid w:val="00566B5E"/>
    <w:rsid w:val="00566F77"/>
    <w:rsid w:val="0056700F"/>
    <w:rsid w:val="005675FC"/>
    <w:rsid w:val="00570231"/>
    <w:rsid w:val="00571862"/>
    <w:rsid w:val="00571993"/>
    <w:rsid w:val="00572465"/>
    <w:rsid w:val="005725ED"/>
    <w:rsid w:val="00572DFA"/>
    <w:rsid w:val="0057410B"/>
    <w:rsid w:val="00577BE1"/>
    <w:rsid w:val="00580D0B"/>
    <w:rsid w:val="005810D3"/>
    <w:rsid w:val="00581AF1"/>
    <w:rsid w:val="00582262"/>
    <w:rsid w:val="005837E7"/>
    <w:rsid w:val="00584579"/>
    <w:rsid w:val="00584AC0"/>
    <w:rsid w:val="005857E9"/>
    <w:rsid w:val="00590888"/>
    <w:rsid w:val="00591DB2"/>
    <w:rsid w:val="00592313"/>
    <w:rsid w:val="00595C78"/>
    <w:rsid w:val="005A08FB"/>
    <w:rsid w:val="005A0EE5"/>
    <w:rsid w:val="005A2ACB"/>
    <w:rsid w:val="005A3AD4"/>
    <w:rsid w:val="005A6239"/>
    <w:rsid w:val="005B1F33"/>
    <w:rsid w:val="005B2101"/>
    <w:rsid w:val="005B2877"/>
    <w:rsid w:val="005B55F4"/>
    <w:rsid w:val="005C0DA7"/>
    <w:rsid w:val="005C1F81"/>
    <w:rsid w:val="005C3A4B"/>
    <w:rsid w:val="005C4B7C"/>
    <w:rsid w:val="005C4FB4"/>
    <w:rsid w:val="005C543A"/>
    <w:rsid w:val="005C58A0"/>
    <w:rsid w:val="005C6115"/>
    <w:rsid w:val="005C6A0E"/>
    <w:rsid w:val="005C7A33"/>
    <w:rsid w:val="005D1673"/>
    <w:rsid w:val="005D1977"/>
    <w:rsid w:val="005D3E2D"/>
    <w:rsid w:val="005D59E8"/>
    <w:rsid w:val="005D6A60"/>
    <w:rsid w:val="005E18C9"/>
    <w:rsid w:val="005E1B1F"/>
    <w:rsid w:val="005E2DB8"/>
    <w:rsid w:val="005E4DB3"/>
    <w:rsid w:val="005E4DC5"/>
    <w:rsid w:val="005E5CBC"/>
    <w:rsid w:val="005F0A29"/>
    <w:rsid w:val="005F204B"/>
    <w:rsid w:val="005F516E"/>
    <w:rsid w:val="006015F0"/>
    <w:rsid w:val="006027D4"/>
    <w:rsid w:val="00602D38"/>
    <w:rsid w:val="00603032"/>
    <w:rsid w:val="00603EF6"/>
    <w:rsid w:val="00603F43"/>
    <w:rsid w:val="006044F0"/>
    <w:rsid w:val="00604898"/>
    <w:rsid w:val="006100D2"/>
    <w:rsid w:val="00610706"/>
    <w:rsid w:val="00611E4B"/>
    <w:rsid w:val="00612E07"/>
    <w:rsid w:val="00613888"/>
    <w:rsid w:val="00614C37"/>
    <w:rsid w:val="00616BED"/>
    <w:rsid w:val="00620211"/>
    <w:rsid w:val="00620FBC"/>
    <w:rsid w:val="006217DC"/>
    <w:rsid w:val="00621ACC"/>
    <w:rsid w:val="006249E0"/>
    <w:rsid w:val="006250A9"/>
    <w:rsid w:val="00625B53"/>
    <w:rsid w:val="00627D42"/>
    <w:rsid w:val="00630F69"/>
    <w:rsid w:val="00631277"/>
    <w:rsid w:val="00634569"/>
    <w:rsid w:val="00634B36"/>
    <w:rsid w:val="00635E94"/>
    <w:rsid w:val="00641C27"/>
    <w:rsid w:val="00643033"/>
    <w:rsid w:val="006431A5"/>
    <w:rsid w:val="00644EE3"/>
    <w:rsid w:val="00646E31"/>
    <w:rsid w:val="0064782E"/>
    <w:rsid w:val="00647A0B"/>
    <w:rsid w:val="00647FEA"/>
    <w:rsid w:val="0065197B"/>
    <w:rsid w:val="0065665D"/>
    <w:rsid w:val="00660392"/>
    <w:rsid w:val="0066095D"/>
    <w:rsid w:val="00660C98"/>
    <w:rsid w:val="006623A8"/>
    <w:rsid w:val="006631A9"/>
    <w:rsid w:val="006665FA"/>
    <w:rsid w:val="00667DC5"/>
    <w:rsid w:val="006712D0"/>
    <w:rsid w:val="00671C4E"/>
    <w:rsid w:val="00671E10"/>
    <w:rsid w:val="006735A2"/>
    <w:rsid w:val="00673FCF"/>
    <w:rsid w:val="00675E4E"/>
    <w:rsid w:val="00676511"/>
    <w:rsid w:val="00676988"/>
    <w:rsid w:val="006825BC"/>
    <w:rsid w:val="00682BA5"/>
    <w:rsid w:val="006841DC"/>
    <w:rsid w:val="00686857"/>
    <w:rsid w:val="00686A90"/>
    <w:rsid w:val="0068756F"/>
    <w:rsid w:val="00691D83"/>
    <w:rsid w:val="00692127"/>
    <w:rsid w:val="00693089"/>
    <w:rsid w:val="0069578D"/>
    <w:rsid w:val="006A17FE"/>
    <w:rsid w:val="006A1B63"/>
    <w:rsid w:val="006A422A"/>
    <w:rsid w:val="006A435E"/>
    <w:rsid w:val="006A4A33"/>
    <w:rsid w:val="006A4DDC"/>
    <w:rsid w:val="006A5ACF"/>
    <w:rsid w:val="006A5D52"/>
    <w:rsid w:val="006B087D"/>
    <w:rsid w:val="006B467C"/>
    <w:rsid w:val="006C1ACF"/>
    <w:rsid w:val="006C2DB2"/>
    <w:rsid w:val="006C3D9D"/>
    <w:rsid w:val="006C4510"/>
    <w:rsid w:val="006C4949"/>
    <w:rsid w:val="006C578D"/>
    <w:rsid w:val="006C5C4B"/>
    <w:rsid w:val="006C6489"/>
    <w:rsid w:val="006C6F98"/>
    <w:rsid w:val="006C710D"/>
    <w:rsid w:val="006C7247"/>
    <w:rsid w:val="006D1302"/>
    <w:rsid w:val="006D2064"/>
    <w:rsid w:val="006D264E"/>
    <w:rsid w:val="006D27A9"/>
    <w:rsid w:val="006D3536"/>
    <w:rsid w:val="006D41DB"/>
    <w:rsid w:val="006D4376"/>
    <w:rsid w:val="006D4CC2"/>
    <w:rsid w:val="006D4D3F"/>
    <w:rsid w:val="006D595D"/>
    <w:rsid w:val="006D73DC"/>
    <w:rsid w:val="006E0E05"/>
    <w:rsid w:val="006E19CE"/>
    <w:rsid w:val="006E63BB"/>
    <w:rsid w:val="006E74AB"/>
    <w:rsid w:val="006F040E"/>
    <w:rsid w:val="006F0CB0"/>
    <w:rsid w:val="006F3FB8"/>
    <w:rsid w:val="006F5425"/>
    <w:rsid w:val="006F6498"/>
    <w:rsid w:val="00701424"/>
    <w:rsid w:val="007017CE"/>
    <w:rsid w:val="00703F9B"/>
    <w:rsid w:val="00705EE4"/>
    <w:rsid w:val="00711738"/>
    <w:rsid w:val="00714F61"/>
    <w:rsid w:val="007170AA"/>
    <w:rsid w:val="007219C2"/>
    <w:rsid w:val="00721EC8"/>
    <w:rsid w:val="007220DB"/>
    <w:rsid w:val="00724A62"/>
    <w:rsid w:val="0072691A"/>
    <w:rsid w:val="00730251"/>
    <w:rsid w:val="00730416"/>
    <w:rsid w:val="00730A21"/>
    <w:rsid w:val="00730DC7"/>
    <w:rsid w:val="00735233"/>
    <w:rsid w:val="00735D4B"/>
    <w:rsid w:val="007362ED"/>
    <w:rsid w:val="007432D0"/>
    <w:rsid w:val="0074349B"/>
    <w:rsid w:val="00745325"/>
    <w:rsid w:val="00745FAF"/>
    <w:rsid w:val="00753505"/>
    <w:rsid w:val="0075395C"/>
    <w:rsid w:val="00754428"/>
    <w:rsid w:val="0075723B"/>
    <w:rsid w:val="00761B63"/>
    <w:rsid w:val="007629FB"/>
    <w:rsid w:val="00764BB3"/>
    <w:rsid w:val="0076535F"/>
    <w:rsid w:val="007661F5"/>
    <w:rsid w:val="0076691A"/>
    <w:rsid w:val="0077048C"/>
    <w:rsid w:val="00772008"/>
    <w:rsid w:val="007733F0"/>
    <w:rsid w:val="007753AC"/>
    <w:rsid w:val="007773CD"/>
    <w:rsid w:val="00785786"/>
    <w:rsid w:val="00790D48"/>
    <w:rsid w:val="00792107"/>
    <w:rsid w:val="00793C28"/>
    <w:rsid w:val="00795645"/>
    <w:rsid w:val="00795703"/>
    <w:rsid w:val="007A092A"/>
    <w:rsid w:val="007A1F9A"/>
    <w:rsid w:val="007A4230"/>
    <w:rsid w:val="007A5B1C"/>
    <w:rsid w:val="007A68CE"/>
    <w:rsid w:val="007A6945"/>
    <w:rsid w:val="007A7976"/>
    <w:rsid w:val="007B1C41"/>
    <w:rsid w:val="007B24DC"/>
    <w:rsid w:val="007B2C0F"/>
    <w:rsid w:val="007B35F4"/>
    <w:rsid w:val="007B39DA"/>
    <w:rsid w:val="007B5A0F"/>
    <w:rsid w:val="007B7630"/>
    <w:rsid w:val="007C02C5"/>
    <w:rsid w:val="007C0510"/>
    <w:rsid w:val="007C3EC4"/>
    <w:rsid w:val="007C4384"/>
    <w:rsid w:val="007C446E"/>
    <w:rsid w:val="007C527E"/>
    <w:rsid w:val="007C532A"/>
    <w:rsid w:val="007C5552"/>
    <w:rsid w:val="007C5F32"/>
    <w:rsid w:val="007C6424"/>
    <w:rsid w:val="007C67EE"/>
    <w:rsid w:val="007C6A27"/>
    <w:rsid w:val="007C6FEB"/>
    <w:rsid w:val="007D0659"/>
    <w:rsid w:val="007D3953"/>
    <w:rsid w:val="007D3C68"/>
    <w:rsid w:val="007D4219"/>
    <w:rsid w:val="007E05CC"/>
    <w:rsid w:val="007E25B8"/>
    <w:rsid w:val="007E72E9"/>
    <w:rsid w:val="007F0AD1"/>
    <w:rsid w:val="007F1B07"/>
    <w:rsid w:val="007F1DF5"/>
    <w:rsid w:val="007F34CB"/>
    <w:rsid w:val="007F3A80"/>
    <w:rsid w:val="00800C72"/>
    <w:rsid w:val="008011F3"/>
    <w:rsid w:val="00801D52"/>
    <w:rsid w:val="008021D8"/>
    <w:rsid w:val="008024B3"/>
    <w:rsid w:val="00804FDE"/>
    <w:rsid w:val="008050DD"/>
    <w:rsid w:val="00805A93"/>
    <w:rsid w:val="0080614D"/>
    <w:rsid w:val="008069F1"/>
    <w:rsid w:val="00806B22"/>
    <w:rsid w:val="008113C7"/>
    <w:rsid w:val="0081165F"/>
    <w:rsid w:val="00816B4D"/>
    <w:rsid w:val="00816E90"/>
    <w:rsid w:val="0081791C"/>
    <w:rsid w:val="0082274B"/>
    <w:rsid w:val="00823727"/>
    <w:rsid w:val="00823AFB"/>
    <w:rsid w:val="00825631"/>
    <w:rsid w:val="00825FF7"/>
    <w:rsid w:val="00830A4A"/>
    <w:rsid w:val="008310C1"/>
    <w:rsid w:val="00831D2D"/>
    <w:rsid w:val="00832629"/>
    <w:rsid w:val="008327FE"/>
    <w:rsid w:val="00832D14"/>
    <w:rsid w:val="00832F3B"/>
    <w:rsid w:val="00836281"/>
    <w:rsid w:val="00840950"/>
    <w:rsid w:val="00842EAB"/>
    <w:rsid w:val="00842EB9"/>
    <w:rsid w:val="00844393"/>
    <w:rsid w:val="00844646"/>
    <w:rsid w:val="008456D8"/>
    <w:rsid w:val="008465EE"/>
    <w:rsid w:val="00847DCD"/>
    <w:rsid w:val="00850AA8"/>
    <w:rsid w:val="00852AC1"/>
    <w:rsid w:val="00853D61"/>
    <w:rsid w:val="00853FB9"/>
    <w:rsid w:val="00856081"/>
    <w:rsid w:val="00856B06"/>
    <w:rsid w:val="00856B63"/>
    <w:rsid w:val="00860690"/>
    <w:rsid w:val="00860AF6"/>
    <w:rsid w:val="00864000"/>
    <w:rsid w:val="00867697"/>
    <w:rsid w:val="00867C88"/>
    <w:rsid w:val="00870FB7"/>
    <w:rsid w:val="00872A13"/>
    <w:rsid w:val="008740E5"/>
    <w:rsid w:val="00874DA2"/>
    <w:rsid w:val="00875D80"/>
    <w:rsid w:val="00876E8E"/>
    <w:rsid w:val="00877308"/>
    <w:rsid w:val="00881505"/>
    <w:rsid w:val="008843EF"/>
    <w:rsid w:val="008853EE"/>
    <w:rsid w:val="00885A31"/>
    <w:rsid w:val="00887057"/>
    <w:rsid w:val="0089771D"/>
    <w:rsid w:val="008A3038"/>
    <w:rsid w:val="008A3593"/>
    <w:rsid w:val="008A419D"/>
    <w:rsid w:val="008A47B4"/>
    <w:rsid w:val="008A5144"/>
    <w:rsid w:val="008B35C6"/>
    <w:rsid w:val="008B5996"/>
    <w:rsid w:val="008B5C21"/>
    <w:rsid w:val="008B6167"/>
    <w:rsid w:val="008B6FC9"/>
    <w:rsid w:val="008B7760"/>
    <w:rsid w:val="008B7B71"/>
    <w:rsid w:val="008B7B8A"/>
    <w:rsid w:val="008C0271"/>
    <w:rsid w:val="008C11B8"/>
    <w:rsid w:val="008C14DA"/>
    <w:rsid w:val="008C1DBD"/>
    <w:rsid w:val="008C5824"/>
    <w:rsid w:val="008C7FCD"/>
    <w:rsid w:val="008D018A"/>
    <w:rsid w:val="008D2581"/>
    <w:rsid w:val="008D340B"/>
    <w:rsid w:val="008D3F78"/>
    <w:rsid w:val="008D56A6"/>
    <w:rsid w:val="008D5E69"/>
    <w:rsid w:val="008E0294"/>
    <w:rsid w:val="008E1D6E"/>
    <w:rsid w:val="008E2AC5"/>
    <w:rsid w:val="008E372A"/>
    <w:rsid w:val="008E46D6"/>
    <w:rsid w:val="008E650D"/>
    <w:rsid w:val="008F0944"/>
    <w:rsid w:val="008F0D6C"/>
    <w:rsid w:val="008F1F37"/>
    <w:rsid w:val="008F7403"/>
    <w:rsid w:val="009014F5"/>
    <w:rsid w:val="00901BED"/>
    <w:rsid w:val="00902385"/>
    <w:rsid w:val="00902832"/>
    <w:rsid w:val="00902CF8"/>
    <w:rsid w:val="00902E2E"/>
    <w:rsid w:val="00903A26"/>
    <w:rsid w:val="00903BE2"/>
    <w:rsid w:val="00904034"/>
    <w:rsid w:val="00904FD9"/>
    <w:rsid w:val="00910E89"/>
    <w:rsid w:val="0091270D"/>
    <w:rsid w:val="00913719"/>
    <w:rsid w:val="00914B51"/>
    <w:rsid w:val="0091640E"/>
    <w:rsid w:val="0091648F"/>
    <w:rsid w:val="00916C3D"/>
    <w:rsid w:val="00920CDE"/>
    <w:rsid w:val="009219CE"/>
    <w:rsid w:val="00921BA3"/>
    <w:rsid w:val="00924D5D"/>
    <w:rsid w:val="0092727F"/>
    <w:rsid w:val="009306ED"/>
    <w:rsid w:val="00930BB1"/>
    <w:rsid w:val="0093151A"/>
    <w:rsid w:val="009317F4"/>
    <w:rsid w:val="00932F44"/>
    <w:rsid w:val="009333DC"/>
    <w:rsid w:val="00933A09"/>
    <w:rsid w:val="00936C77"/>
    <w:rsid w:val="009379BB"/>
    <w:rsid w:val="009412CD"/>
    <w:rsid w:val="00942C2D"/>
    <w:rsid w:val="00943ABB"/>
    <w:rsid w:val="00944A37"/>
    <w:rsid w:val="00945F91"/>
    <w:rsid w:val="0094671E"/>
    <w:rsid w:val="00950F74"/>
    <w:rsid w:val="0095456F"/>
    <w:rsid w:val="0095529C"/>
    <w:rsid w:val="00955303"/>
    <w:rsid w:val="00955899"/>
    <w:rsid w:val="00955AEC"/>
    <w:rsid w:val="00956A3D"/>
    <w:rsid w:val="00956B36"/>
    <w:rsid w:val="0095756B"/>
    <w:rsid w:val="00957C18"/>
    <w:rsid w:val="0096180B"/>
    <w:rsid w:val="00961F62"/>
    <w:rsid w:val="00962B23"/>
    <w:rsid w:val="0096314D"/>
    <w:rsid w:val="00963933"/>
    <w:rsid w:val="00964A0B"/>
    <w:rsid w:val="00965312"/>
    <w:rsid w:val="00965E4D"/>
    <w:rsid w:val="0096798F"/>
    <w:rsid w:val="00970964"/>
    <w:rsid w:val="00970F82"/>
    <w:rsid w:val="00972438"/>
    <w:rsid w:val="00972477"/>
    <w:rsid w:val="00972BCC"/>
    <w:rsid w:val="009733AE"/>
    <w:rsid w:val="00974C9F"/>
    <w:rsid w:val="00974F2E"/>
    <w:rsid w:val="009753E1"/>
    <w:rsid w:val="00981EF6"/>
    <w:rsid w:val="00982141"/>
    <w:rsid w:val="009824F9"/>
    <w:rsid w:val="00984D07"/>
    <w:rsid w:val="009860FA"/>
    <w:rsid w:val="00986E2C"/>
    <w:rsid w:val="009906C8"/>
    <w:rsid w:val="009907D0"/>
    <w:rsid w:val="00991BB8"/>
    <w:rsid w:val="00991ED4"/>
    <w:rsid w:val="00992789"/>
    <w:rsid w:val="00994B0A"/>
    <w:rsid w:val="009953E9"/>
    <w:rsid w:val="009A0E87"/>
    <w:rsid w:val="009A354A"/>
    <w:rsid w:val="009A37FA"/>
    <w:rsid w:val="009A3E3C"/>
    <w:rsid w:val="009A609D"/>
    <w:rsid w:val="009B0258"/>
    <w:rsid w:val="009B1CBB"/>
    <w:rsid w:val="009B597F"/>
    <w:rsid w:val="009B5B61"/>
    <w:rsid w:val="009B6872"/>
    <w:rsid w:val="009B697C"/>
    <w:rsid w:val="009C11F2"/>
    <w:rsid w:val="009C1440"/>
    <w:rsid w:val="009C1D70"/>
    <w:rsid w:val="009C1E7F"/>
    <w:rsid w:val="009C356B"/>
    <w:rsid w:val="009C3919"/>
    <w:rsid w:val="009C47F1"/>
    <w:rsid w:val="009C4AD0"/>
    <w:rsid w:val="009C61DF"/>
    <w:rsid w:val="009C76EA"/>
    <w:rsid w:val="009C7812"/>
    <w:rsid w:val="009C7E20"/>
    <w:rsid w:val="009D0148"/>
    <w:rsid w:val="009D05F4"/>
    <w:rsid w:val="009D064D"/>
    <w:rsid w:val="009D12FC"/>
    <w:rsid w:val="009D2563"/>
    <w:rsid w:val="009D2CB8"/>
    <w:rsid w:val="009D2EF4"/>
    <w:rsid w:val="009D375A"/>
    <w:rsid w:val="009D4F3B"/>
    <w:rsid w:val="009D5D28"/>
    <w:rsid w:val="009D65F8"/>
    <w:rsid w:val="009D6953"/>
    <w:rsid w:val="009E4328"/>
    <w:rsid w:val="009F28A9"/>
    <w:rsid w:val="009F28AF"/>
    <w:rsid w:val="009F31A1"/>
    <w:rsid w:val="009F456E"/>
    <w:rsid w:val="009F5846"/>
    <w:rsid w:val="009F68CA"/>
    <w:rsid w:val="009F7F6D"/>
    <w:rsid w:val="00A000B4"/>
    <w:rsid w:val="00A0035D"/>
    <w:rsid w:val="00A01672"/>
    <w:rsid w:val="00A04573"/>
    <w:rsid w:val="00A052F6"/>
    <w:rsid w:val="00A12434"/>
    <w:rsid w:val="00A12D65"/>
    <w:rsid w:val="00A13EAB"/>
    <w:rsid w:val="00A16D25"/>
    <w:rsid w:val="00A20776"/>
    <w:rsid w:val="00A266A9"/>
    <w:rsid w:val="00A26E01"/>
    <w:rsid w:val="00A2776F"/>
    <w:rsid w:val="00A27C9B"/>
    <w:rsid w:val="00A31604"/>
    <w:rsid w:val="00A31F2F"/>
    <w:rsid w:val="00A32535"/>
    <w:rsid w:val="00A33F99"/>
    <w:rsid w:val="00A34FF0"/>
    <w:rsid w:val="00A359BC"/>
    <w:rsid w:val="00A36744"/>
    <w:rsid w:val="00A36E7E"/>
    <w:rsid w:val="00A374A0"/>
    <w:rsid w:val="00A37B4F"/>
    <w:rsid w:val="00A408B9"/>
    <w:rsid w:val="00A40D87"/>
    <w:rsid w:val="00A40F81"/>
    <w:rsid w:val="00A42492"/>
    <w:rsid w:val="00A42538"/>
    <w:rsid w:val="00A45CCC"/>
    <w:rsid w:val="00A46F45"/>
    <w:rsid w:val="00A50428"/>
    <w:rsid w:val="00A53361"/>
    <w:rsid w:val="00A5701C"/>
    <w:rsid w:val="00A57700"/>
    <w:rsid w:val="00A57979"/>
    <w:rsid w:val="00A607EC"/>
    <w:rsid w:val="00A6094F"/>
    <w:rsid w:val="00A62561"/>
    <w:rsid w:val="00A636B0"/>
    <w:rsid w:val="00A66187"/>
    <w:rsid w:val="00A71602"/>
    <w:rsid w:val="00A71DA7"/>
    <w:rsid w:val="00A72D28"/>
    <w:rsid w:val="00A75123"/>
    <w:rsid w:val="00A75B6B"/>
    <w:rsid w:val="00A76A22"/>
    <w:rsid w:val="00A77312"/>
    <w:rsid w:val="00A77839"/>
    <w:rsid w:val="00A804BF"/>
    <w:rsid w:val="00A81629"/>
    <w:rsid w:val="00A818F1"/>
    <w:rsid w:val="00A83E04"/>
    <w:rsid w:val="00A84B53"/>
    <w:rsid w:val="00A85226"/>
    <w:rsid w:val="00A854BB"/>
    <w:rsid w:val="00A85E8F"/>
    <w:rsid w:val="00A903B3"/>
    <w:rsid w:val="00A91143"/>
    <w:rsid w:val="00A93456"/>
    <w:rsid w:val="00A93EBB"/>
    <w:rsid w:val="00A95FA5"/>
    <w:rsid w:val="00A97652"/>
    <w:rsid w:val="00AA14F2"/>
    <w:rsid w:val="00AA23BA"/>
    <w:rsid w:val="00AA3120"/>
    <w:rsid w:val="00AA3759"/>
    <w:rsid w:val="00AA4C70"/>
    <w:rsid w:val="00AA588E"/>
    <w:rsid w:val="00AA69F5"/>
    <w:rsid w:val="00AB028D"/>
    <w:rsid w:val="00AB2D10"/>
    <w:rsid w:val="00AB2E29"/>
    <w:rsid w:val="00AB54CF"/>
    <w:rsid w:val="00AB682E"/>
    <w:rsid w:val="00AB747C"/>
    <w:rsid w:val="00AC0BDD"/>
    <w:rsid w:val="00AC2605"/>
    <w:rsid w:val="00AC2F70"/>
    <w:rsid w:val="00AC5831"/>
    <w:rsid w:val="00AC5902"/>
    <w:rsid w:val="00AC69FD"/>
    <w:rsid w:val="00AC745D"/>
    <w:rsid w:val="00AD49FB"/>
    <w:rsid w:val="00AD4FAB"/>
    <w:rsid w:val="00AD74FD"/>
    <w:rsid w:val="00AD77DA"/>
    <w:rsid w:val="00AE0C5D"/>
    <w:rsid w:val="00AE11F2"/>
    <w:rsid w:val="00AE207D"/>
    <w:rsid w:val="00AE2ABA"/>
    <w:rsid w:val="00AE555E"/>
    <w:rsid w:val="00AE58CF"/>
    <w:rsid w:val="00AE6733"/>
    <w:rsid w:val="00AE76BA"/>
    <w:rsid w:val="00AF0536"/>
    <w:rsid w:val="00AF11F6"/>
    <w:rsid w:val="00AF2417"/>
    <w:rsid w:val="00AF4024"/>
    <w:rsid w:val="00AF4170"/>
    <w:rsid w:val="00AF78C8"/>
    <w:rsid w:val="00AF7BF2"/>
    <w:rsid w:val="00B00120"/>
    <w:rsid w:val="00B00E0B"/>
    <w:rsid w:val="00B00EB2"/>
    <w:rsid w:val="00B013EE"/>
    <w:rsid w:val="00B02604"/>
    <w:rsid w:val="00B02E0A"/>
    <w:rsid w:val="00B0427C"/>
    <w:rsid w:val="00B0553A"/>
    <w:rsid w:val="00B067FC"/>
    <w:rsid w:val="00B07981"/>
    <w:rsid w:val="00B079D5"/>
    <w:rsid w:val="00B07C68"/>
    <w:rsid w:val="00B106E0"/>
    <w:rsid w:val="00B123C9"/>
    <w:rsid w:val="00B12B31"/>
    <w:rsid w:val="00B13395"/>
    <w:rsid w:val="00B1359E"/>
    <w:rsid w:val="00B14285"/>
    <w:rsid w:val="00B159B7"/>
    <w:rsid w:val="00B16CAB"/>
    <w:rsid w:val="00B17AEC"/>
    <w:rsid w:val="00B20115"/>
    <w:rsid w:val="00B2162B"/>
    <w:rsid w:val="00B2220D"/>
    <w:rsid w:val="00B22427"/>
    <w:rsid w:val="00B22C05"/>
    <w:rsid w:val="00B257EF"/>
    <w:rsid w:val="00B276EB"/>
    <w:rsid w:val="00B30A37"/>
    <w:rsid w:val="00B33865"/>
    <w:rsid w:val="00B342F0"/>
    <w:rsid w:val="00B34D9A"/>
    <w:rsid w:val="00B34E39"/>
    <w:rsid w:val="00B35090"/>
    <w:rsid w:val="00B362CB"/>
    <w:rsid w:val="00B40A45"/>
    <w:rsid w:val="00B41279"/>
    <w:rsid w:val="00B41935"/>
    <w:rsid w:val="00B42491"/>
    <w:rsid w:val="00B43E1F"/>
    <w:rsid w:val="00B45FEB"/>
    <w:rsid w:val="00B4649C"/>
    <w:rsid w:val="00B4660D"/>
    <w:rsid w:val="00B5047C"/>
    <w:rsid w:val="00B515A6"/>
    <w:rsid w:val="00B5210B"/>
    <w:rsid w:val="00B55AC6"/>
    <w:rsid w:val="00B603D6"/>
    <w:rsid w:val="00B6435D"/>
    <w:rsid w:val="00B67CDB"/>
    <w:rsid w:val="00B713C2"/>
    <w:rsid w:val="00B713DD"/>
    <w:rsid w:val="00B71FE1"/>
    <w:rsid w:val="00B73A73"/>
    <w:rsid w:val="00B73B60"/>
    <w:rsid w:val="00B7793C"/>
    <w:rsid w:val="00B80E32"/>
    <w:rsid w:val="00B831DC"/>
    <w:rsid w:val="00B902EF"/>
    <w:rsid w:val="00B91A2D"/>
    <w:rsid w:val="00B91C85"/>
    <w:rsid w:val="00B9280E"/>
    <w:rsid w:val="00B93D3C"/>
    <w:rsid w:val="00B951FD"/>
    <w:rsid w:val="00BA071C"/>
    <w:rsid w:val="00BA07BA"/>
    <w:rsid w:val="00BA148A"/>
    <w:rsid w:val="00BA3516"/>
    <w:rsid w:val="00BA3A30"/>
    <w:rsid w:val="00BA3E7F"/>
    <w:rsid w:val="00BA4DF8"/>
    <w:rsid w:val="00BA5EE7"/>
    <w:rsid w:val="00BA6238"/>
    <w:rsid w:val="00BA68A3"/>
    <w:rsid w:val="00BA6D0F"/>
    <w:rsid w:val="00BA6DD2"/>
    <w:rsid w:val="00BA7390"/>
    <w:rsid w:val="00BB0137"/>
    <w:rsid w:val="00BB0856"/>
    <w:rsid w:val="00BB0E63"/>
    <w:rsid w:val="00BB2399"/>
    <w:rsid w:val="00BB2EF5"/>
    <w:rsid w:val="00BB6BC4"/>
    <w:rsid w:val="00BB6BE1"/>
    <w:rsid w:val="00BC2B28"/>
    <w:rsid w:val="00BC3E6E"/>
    <w:rsid w:val="00BC64B8"/>
    <w:rsid w:val="00BC6597"/>
    <w:rsid w:val="00BC7F04"/>
    <w:rsid w:val="00BD1581"/>
    <w:rsid w:val="00BD3435"/>
    <w:rsid w:val="00BD37B1"/>
    <w:rsid w:val="00BD6030"/>
    <w:rsid w:val="00BD75BF"/>
    <w:rsid w:val="00BE07DE"/>
    <w:rsid w:val="00BE11AD"/>
    <w:rsid w:val="00BE1BC6"/>
    <w:rsid w:val="00BE3E77"/>
    <w:rsid w:val="00BE47D4"/>
    <w:rsid w:val="00BE4A7E"/>
    <w:rsid w:val="00BE4BD7"/>
    <w:rsid w:val="00BE54E4"/>
    <w:rsid w:val="00BE7D89"/>
    <w:rsid w:val="00BE7DB1"/>
    <w:rsid w:val="00BF253E"/>
    <w:rsid w:val="00BF4BD9"/>
    <w:rsid w:val="00BF698F"/>
    <w:rsid w:val="00BF7CE1"/>
    <w:rsid w:val="00C0180C"/>
    <w:rsid w:val="00C01DDD"/>
    <w:rsid w:val="00C02BAF"/>
    <w:rsid w:val="00C03663"/>
    <w:rsid w:val="00C05E43"/>
    <w:rsid w:val="00C06206"/>
    <w:rsid w:val="00C076DB"/>
    <w:rsid w:val="00C10F82"/>
    <w:rsid w:val="00C14763"/>
    <w:rsid w:val="00C14CAF"/>
    <w:rsid w:val="00C14FF4"/>
    <w:rsid w:val="00C1640A"/>
    <w:rsid w:val="00C17661"/>
    <w:rsid w:val="00C21FE4"/>
    <w:rsid w:val="00C22DD3"/>
    <w:rsid w:val="00C23606"/>
    <w:rsid w:val="00C25FFB"/>
    <w:rsid w:val="00C26B45"/>
    <w:rsid w:val="00C275DB"/>
    <w:rsid w:val="00C30681"/>
    <w:rsid w:val="00C30C80"/>
    <w:rsid w:val="00C3263E"/>
    <w:rsid w:val="00C3298D"/>
    <w:rsid w:val="00C3314D"/>
    <w:rsid w:val="00C33F3B"/>
    <w:rsid w:val="00C34CD3"/>
    <w:rsid w:val="00C36C78"/>
    <w:rsid w:val="00C36F24"/>
    <w:rsid w:val="00C40958"/>
    <w:rsid w:val="00C420C4"/>
    <w:rsid w:val="00C42F39"/>
    <w:rsid w:val="00C438AB"/>
    <w:rsid w:val="00C4400D"/>
    <w:rsid w:val="00C443D1"/>
    <w:rsid w:val="00C447AE"/>
    <w:rsid w:val="00C469BA"/>
    <w:rsid w:val="00C47F97"/>
    <w:rsid w:val="00C5064F"/>
    <w:rsid w:val="00C52BF9"/>
    <w:rsid w:val="00C53037"/>
    <w:rsid w:val="00C53396"/>
    <w:rsid w:val="00C55352"/>
    <w:rsid w:val="00C555B3"/>
    <w:rsid w:val="00C565EF"/>
    <w:rsid w:val="00C56B11"/>
    <w:rsid w:val="00C61EEE"/>
    <w:rsid w:val="00C62261"/>
    <w:rsid w:val="00C639B6"/>
    <w:rsid w:val="00C64742"/>
    <w:rsid w:val="00C65174"/>
    <w:rsid w:val="00C6577B"/>
    <w:rsid w:val="00C65994"/>
    <w:rsid w:val="00C65EF5"/>
    <w:rsid w:val="00C6608C"/>
    <w:rsid w:val="00C666DA"/>
    <w:rsid w:val="00C667EB"/>
    <w:rsid w:val="00C67E9D"/>
    <w:rsid w:val="00C70B09"/>
    <w:rsid w:val="00C718AF"/>
    <w:rsid w:val="00C73DA2"/>
    <w:rsid w:val="00C742FE"/>
    <w:rsid w:val="00C74537"/>
    <w:rsid w:val="00C75CBC"/>
    <w:rsid w:val="00C77778"/>
    <w:rsid w:val="00C8296F"/>
    <w:rsid w:val="00C87C07"/>
    <w:rsid w:val="00C91987"/>
    <w:rsid w:val="00C94082"/>
    <w:rsid w:val="00C94C7D"/>
    <w:rsid w:val="00C94E9D"/>
    <w:rsid w:val="00C94FAE"/>
    <w:rsid w:val="00C95080"/>
    <w:rsid w:val="00CA2C8C"/>
    <w:rsid w:val="00CA2FCD"/>
    <w:rsid w:val="00CA3552"/>
    <w:rsid w:val="00CA4728"/>
    <w:rsid w:val="00CA7469"/>
    <w:rsid w:val="00CB12AF"/>
    <w:rsid w:val="00CB163A"/>
    <w:rsid w:val="00CB2606"/>
    <w:rsid w:val="00CB30E5"/>
    <w:rsid w:val="00CB5C3C"/>
    <w:rsid w:val="00CB796C"/>
    <w:rsid w:val="00CC15F6"/>
    <w:rsid w:val="00CC19BF"/>
    <w:rsid w:val="00CC394D"/>
    <w:rsid w:val="00CC3AB1"/>
    <w:rsid w:val="00CC4AA2"/>
    <w:rsid w:val="00CC4C63"/>
    <w:rsid w:val="00CC5155"/>
    <w:rsid w:val="00CC6BC3"/>
    <w:rsid w:val="00CC74D5"/>
    <w:rsid w:val="00CD1FA3"/>
    <w:rsid w:val="00CD2F88"/>
    <w:rsid w:val="00CD3EA3"/>
    <w:rsid w:val="00CD4D6B"/>
    <w:rsid w:val="00CD4DCF"/>
    <w:rsid w:val="00CD4FB1"/>
    <w:rsid w:val="00CD6BD8"/>
    <w:rsid w:val="00CE0FE6"/>
    <w:rsid w:val="00CE191E"/>
    <w:rsid w:val="00CE2C9B"/>
    <w:rsid w:val="00CE4163"/>
    <w:rsid w:val="00CE6716"/>
    <w:rsid w:val="00CF29A1"/>
    <w:rsid w:val="00CF4FE5"/>
    <w:rsid w:val="00CF59EF"/>
    <w:rsid w:val="00CF764F"/>
    <w:rsid w:val="00CF7AB9"/>
    <w:rsid w:val="00CF7D7D"/>
    <w:rsid w:val="00CF7F6F"/>
    <w:rsid w:val="00D022BE"/>
    <w:rsid w:val="00D02BBA"/>
    <w:rsid w:val="00D03952"/>
    <w:rsid w:val="00D05435"/>
    <w:rsid w:val="00D05EFE"/>
    <w:rsid w:val="00D071A2"/>
    <w:rsid w:val="00D0733F"/>
    <w:rsid w:val="00D102C2"/>
    <w:rsid w:val="00D12968"/>
    <w:rsid w:val="00D1427F"/>
    <w:rsid w:val="00D145B1"/>
    <w:rsid w:val="00D14A72"/>
    <w:rsid w:val="00D15336"/>
    <w:rsid w:val="00D15736"/>
    <w:rsid w:val="00D15D67"/>
    <w:rsid w:val="00D1738E"/>
    <w:rsid w:val="00D21F19"/>
    <w:rsid w:val="00D2348C"/>
    <w:rsid w:val="00D23A42"/>
    <w:rsid w:val="00D247F3"/>
    <w:rsid w:val="00D24807"/>
    <w:rsid w:val="00D24B31"/>
    <w:rsid w:val="00D24F05"/>
    <w:rsid w:val="00D27303"/>
    <w:rsid w:val="00D3250F"/>
    <w:rsid w:val="00D344A6"/>
    <w:rsid w:val="00D352BD"/>
    <w:rsid w:val="00D3563F"/>
    <w:rsid w:val="00D37DD9"/>
    <w:rsid w:val="00D40395"/>
    <w:rsid w:val="00D40A8E"/>
    <w:rsid w:val="00D421AF"/>
    <w:rsid w:val="00D4456C"/>
    <w:rsid w:val="00D45599"/>
    <w:rsid w:val="00D45FC8"/>
    <w:rsid w:val="00D4790B"/>
    <w:rsid w:val="00D51D3C"/>
    <w:rsid w:val="00D524A7"/>
    <w:rsid w:val="00D524CB"/>
    <w:rsid w:val="00D5378F"/>
    <w:rsid w:val="00D54225"/>
    <w:rsid w:val="00D54EED"/>
    <w:rsid w:val="00D550F1"/>
    <w:rsid w:val="00D5645C"/>
    <w:rsid w:val="00D57C0F"/>
    <w:rsid w:val="00D6088B"/>
    <w:rsid w:val="00D6264D"/>
    <w:rsid w:val="00D6327A"/>
    <w:rsid w:val="00D643D8"/>
    <w:rsid w:val="00D669F1"/>
    <w:rsid w:val="00D7114A"/>
    <w:rsid w:val="00D7115F"/>
    <w:rsid w:val="00D721E9"/>
    <w:rsid w:val="00D73336"/>
    <w:rsid w:val="00D742B4"/>
    <w:rsid w:val="00D80782"/>
    <w:rsid w:val="00D81872"/>
    <w:rsid w:val="00D846E8"/>
    <w:rsid w:val="00D84D38"/>
    <w:rsid w:val="00D8588C"/>
    <w:rsid w:val="00D87084"/>
    <w:rsid w:val="00D87256"/>
    <w:rsid w:val="00D904D2"/>
    <w:rsid w:val="00D913C3"/>
    <w:rsid w:val="00D91431"/>
    <w:rsid w:val="00D91664"/>
    <w:rsid w:val="00D92CAC"/>
    <w:rsid w:val="00D92DD6"/>
    <w:rsid w:val="00D950DA"/>
    <w:rsid w:val="00D96302"/>
    <w:rsid w:val="00D97A8F"/>
    <w:rsid w:val="00DA09FD"/>
    <w:rsid w:val="00DA0D24"/>
    <w:rsid w:val="00DA460E"/>
    <w:rsid w:val="00DA59F8"/>
    <w:rsid w:val="00DA5F0A"/>
    <w:rsid w:val="00DA6FC7"/>
    <w:rsid w:val="00DA6FED"/>
    <w:rsid w:val="00DB03CC"/>
    <w:rsid w:val="00DB0743"/>
    <w:rsid w:val="00DB1F6A"/>
    <w:rsid w:val="00DB2847"/>
    <w:rsid w:val="00DB30CD"/>
    <w:rsid w:val="00DB3535"/>
    <w:rsid w:val="00DB3DA0"/>
    <w:rsid w:val="00DB62FC"/>
    <w:rsid w:val="00DC219F"/>
    <w:rsid w:val="00DC24FF"/>
    <w:rsid w:val="00DC2B5C"/>
    <w:rsid w:val="00DC2CD3"/>
    <w:rsid w:val="00DC30E7"/>
    <w:rsid w:val="00DC32D1"/>
    <w:rsid w:val="00DC3F05"/>
    <w:rsid w:val="00DC40FB"/>
    <w:rsid w:val="00DC42C6"/>
    <w:rsid w:val="00DC4BB5"/>
    <w:rsid w:val="00DC56CC"/>
    <w:rsid w:val="00DC6048"/>
    <w:rsid w:val="00DC7C94"/>
    <w:rsid w:val="00DD0443"/>
    <w:rsid w:val="00DD0527"/>
    <w:rsid w:val="00DD1CF6"/>
    <w:rsid w:val="00DD5DD0"/>
    <w:rsid w:val="00DD5F6E"/>
    <w:rsid w:val="00DD692F"/>
    <w:rsid w:val="00DD6B17"/>
    <w:rsid w:val="00DD6EC1"/>
    <w:rsid w:val="00DD7969"/>
    <w:rsid w:val="00DE1FA7"/>
    <w:rsid w:val="00DE210B"/>
    <w:rsid w:val="00DE35D4"/>
    <w:rsid w:val="00DE3FF6"/>
    <w:rsid w:val="00DE5769"/>
    <w:rsid w:val="00DE650F"/>
    <w:rsid w:val="00DE71E9"/>
    <w:rsid w:val="00DF0167"/>
    <w:rsid w:val="00DF0684"/>
    <w:rsid w:val="00DF1328"/>
    <w:rsid w:val="00DF1BEE"/>
    <w:rsid w:val="00DF669B"/>
    <w:rsid w:val="00DF6FE5"/>
    <w:rsid w:val="00E01085"/>
    <w:rsid w:val="00E01710"/>
    <w:rsid w:val="00E03E8B"/>
    <w:rsid w:val="00E04C67"/>
    <w:rsid w:val="00E050B1"/>
    <w:rsid w:val="00E066CF"/>
    <w:rsid w:val="00E07A7B"/>
    <w:rsid w:val="00E101F6"/>
    <w:rsid w:val="00E109EB"/>
    <w:rsid w:val="00E12957"/>
    <w:rsid w:val="00E13C36"/>
    <w:rsid w:val="00E1736E"/>
    <w:rsid w:val="00E20DDD"/>
    <w:rsid w:val="00E231DD"/>
    <w:rsid w:val="00E2471E"/>
    <w:rsid w:val="00E24D0C"/>
    <w:rsid w:val="00E30216"/>
    <w:rsid w:val="00E30E0B"/>
    <w:rsid w:val="00E3404F"/>
    <w:rsid w:val="00E341AB"/>
    <w:rsid w:val="00E34D78"/>
    <w:rsid w:val="00E35E92"/>
    <w:rsid w:val="00E373D9"/>
    <w:rsid w:val="00E4049F"/>
    <w:rsid w:val="00E4130C"/>
    <w:rsid w:val="00E41CE2"/>
    <w:rsid w:val="00E41DAE"/>
    <w:rsid w:val="00E44080"/>
    <w:rsid w:val="00E4442D"/>
    <w:rsid w:val="00E451E2"/>
    <w:rsid w:val="00E45F14"/>
    <w:rsid w:val="00E45F47"/>
    <w:rsid w:val="00E46E3E"/>
    <w:rsid w:val="00E502EB"/>
    <w:rsid w:val="00E50EB7"/>
    <w:rsid w:val="00E51E5E"/>
    <w:rsid w:val="00E53D9A"/>
    <w:rsid w:val="00E54816"/>
    <w:rsid w:val="00E56907"/>
    <w:rsid w:val="00E579B3"/>
    <w:rsid w:val="00E6064B"/>
    <w:rsid w:val="00E62425"/>
    <w:rsid w:val="00E64764"/>
    <w:rsid w:val="00E66A85"/>
    <w:rsid w:val="00E70580"/>
    <w:rsid w:val="00E71903"/>
    <w:rsid w:val="00E7262E"/>
    <w:rsid w:val="00E73321"/>
    <w:rsid w:val="00E746E6"/>
    <w:rsid w:val="00E750BA"/>
    <w:rsid w:val="00E7552B"/>
    <w:rsid w:val="00E773E7"/>
    <w:rsid w:val="00E81E9F"/>
    <w:rsid w:val="00E82998"/>
    <w:rsid w:val="00E82B7C"/>
    <w:rsid w:val="00E84E8C"/>
    <w:rsid w:val="00E84F2F"/>
    <w:rsid w:val="00E87887"/>
    <w:rsid w:val="00E92D7E"/>
    <w:rsid w:val="00E9372B"/>
    <w:rsid w:val="00E94E1C"/>
    <w:rsid w:val="00E954FB"/>
    <w:rsid w:val="00EA0752"/>
    <w:rsid w:val="00EA17E8"/>
    <w:rsid w:val="00EA20D9"/>
    <w:rsid w:val="00EA2BD3"/>
    <w:rsid w:val="00EA3C91"/>
    <w:rsid w:val="00EA5326"/>
    <w:rsid w:val="00EA5E39"/>
    <w:rsid w:val="00EA5E67"/>
    <w:rsid w:val="00EA709A"/>
    <w:rsid w:val="00EB0241"/>
    <w:rsid w:val="00EB2E98"/>
    <w:rsid w:val="00EB40E0"/>
    <w:rsid w:val="00EB6BAA"/>
    <w:rsid w:val="00EB739A"/>
    <w:rsid w:val="00EB78CB"/>
    <w:rsid w:val="00EB7E01"/>
    <w:rsid w:val="00EC147A"/>
    <w:rsid w:val="00EC14BF"/>
    <w:rsid w:val="00EC2DA9"/>
    <w:rsid w:val="00EC2F79"/>
    <w:rsid w:val="00EC45CE"/>
    <w:rsid w:val="00ED0A61"/>
    <w:rsid w:val="00ED0DBB"/>
    <w:rsid w:val="00ED1839"/>
    <w:rsid w:val="00ED2DE2"/>
    <w:rsid w:val="00ED3F14"/>
    <w:rsid w:val="00ED4C48"/>
    <w:rsid w:val="00ED5D52"/>
    <w:rsid w:val="00EE1180"/>
    <w:rsid w:val="00EE38BA"/>
    <w:rsid w:val="00EE4508"/>
    <w:rsid w:val="00EE4A75"/>
    <w:rsid w:val="00EE5050"/>
    <w:rsid w:val="00EE58D1"/>
    <w:rsid w:val="00EF035B"/>
    <w:rsid w:val="00EF09B3"/>
    <w:rsid w:val="00EF0F37"/>
    <w:rsid w:val="00EF27F3"/>
    <w:rsid w:val="00EF3F34"/>
    <w:rsid w:val="00EF5034"/>
    <w:rsid w:val="00EF588A"/>
    <w:rsid w:val="00F01FCF"/>
    <w:rsid w:val="00F0384B"/>
    <w:rsid w:val="00F04672"/>
    <w:rsid w:val="00F06338"/>
    <w:rsid w:val="00F068EE"/>
    <w:rsid w:val="00F07A5D"/>
    <w:rsid w:val="00F10EE3"/>
    <w:rsid w:val="00F13C77"/>
    <w:rsid w:val="00F148D0"/>
    <w:rsid w:val="00F15AEA"/>
    <w:rsid w:val="00F16114"/>
    <w:rsid w:val="00F167B1"/>
    <w:rsid w:val="00F1736D"/>
    <w:rsid w:val="00F17C26"/>
    <w:rsid w:val="00F20058"/>
    <w:rsid w:val="00F20411"/>
    <w:rsid w:val="00F21038"/>
    <w:rsid w:val="00F237EE"/>
    <w:rsid w:val="00F23E2E"/>
    <w:rsid w:val="00F26E83"/>
    <w:rsid w:val="00F27E77"/>
    <w:rsid w:val="00F31627"/>
    <w:rsid w:val="00F3180C"/>
    <w:rsid w:val="00F35256"/>
    <w:rsid w:val="00F35469"/>
    <w:rsid w:val="00F370C1"/>
    <w:rsid w:val="00F418F1"/>
    <w:rsid w:val="00F42FFF"/>
    <w:rsid w:val="00F441F9"/>
    <w:rsid w:val="00F4509C"/>
    <w:rsid w:val="00F452B2"/>
    <w:rsid w:val="00F455DD"/>
    <w:rsid w:val="00F473A2"/>
    <w:rsid w:val="00F50D6D"/>
    <w:rsid w:val="00F51334"/>
    <w:rsid w:val="00F51641"/>
    <w:rsid w:val="00F521FA"/>
    <w:rsid w:val="00F55D75"/>
    <w:rsid w:val="00F57131"/>
    <w:rsid w:val="00F5724E"/>
    <w:rsid w:val="00F61F28"/>
    <w:rsid w:val="00F6240C"/>
    <w:rsid w:val="00F62544"/>
    <w:rsid w:val="00F64DD0"/>
    <w:rsid w:val="00F65D93"/>
    <w:rsid w:val="00F7043B"/>
    <w:rsid w:val="00F7119E"/>
    <w:rsid w:val="00F711DA"/>
    <w:rsid w:val="00F71E75"/>
    <w:rsid w:val="00F7333E"/>
    <w:rsid w:val="00F748B4"/>
    <w:rsid w:val="00F76985"/>
    <w:rsid w:val="00F76BFF"/>
    <w:rsid w:val="00F7799F"/>
    <w:rsid w:val="00F77FDA"/>
    <w:rsid w:val="00F80C47"/>
    <w:rsid w:val="00F82272"/>
    <w:rsid w:val="00F82475"/>
    <w:rsid w:val="00F82EC4"/>
    <w:rsid w:val="00F83466"/>
    <w:rsid w:val="00F83626"/>
    <w:rsid w:val="00F83755"/>
    <w:rsid w:val="00F86249"/>
    <w:rsid w:val="00F92BBA"/>
    <w:rsid w:val="00F94657"/>
    <w:rsid w:val="00F94A52"/>
    <w:rsid w:val="00F94CE0"/>
    <w:rsid w:val="00FA3890"/>
    <w:rsid w:val="00FA4B90"/>
    <w:rsid w:val="00FA4FC4"/>
    <w:rsid w:val="00FA6291"/>
    <w:rsid w:val="00FB0293"/>
    <w:rsid w:val="00FB3D87"/>
    <w:rsid w:val="00FB4174"/>
    <w:rsid w:val="00FB45E1"/>
    <w:rsid w:val="00FB506D"/>
    <w:rsid w:val="00FB72C6"/>
    <w:rsid w:val="00FC13B4"/>
    <w:rsid w:val="00FC1475"/>
    <w:rsid w:val="00FC1E5E"/>
    <w:rsid w:val="00FC2255"/>
    <w:rsid w:val="00FC26A7"/>
    <w:rsid w:val="00FC42F7"/>
    <w:rsid w:val="00FC4542"/>
    <w:rsid w:val="00FC5EFA"/>
    <w:rsid w:val="00FC7088"/>
    <w:rsid w:val="00FC7E2D"/>
    <w:rsid w:val="00FC7F4C"/>
    <w:rsid w:val="00FD011F"/>
    <w:rsid w:val="00FD1E04"/>
    <w:rsid w:val="00FD4CF1"/>
    <w:rsid w:val="00FD5639"/>
    <w:rsid w:val="00FD5BE4"/>
    <w:rsid w:val="00FD6D31"/>
    <w:rsid w:val="00FD6F0C"/>
    <w:rsid w:val="00FD727E"/>
    <w:rsid w:val="00FE0720"/>
    <w:rsid w:val="00FE3028"/>
    <w:rsid w:val="00FE3CDF"/>
    <w:rsid w:val="00FE548E"/>
    <w:rsid w:val="00FF0D3A"/>
    <w:rsid w:val="00FF52DC"/>
    <w:rsid w:val="00FF61C8"/>
    <w:rsid w:val="00FF6531"/>
    <w:rsid w:val="00FF7BFC"/>
    <w:rsid w:val="018E5602"/>
    <w:rsid w:val="01AA53FC"/>
    <w:rsid w:val="02841782"/>
    <w:rsid w:val="02C21796"/>
    <w:rsid w:val="02E31868"/>
    <w:rsid w:val="04C84E07"/>
    <w:rsid w:val="05FF7B82"/>
    <w:rsid w:val="0647297E"/>
    <w:rsid w:val="06CB77AB"/>
    <w:rsid w:val="074E3E60"/>
    <w:rsid w:val="083E452F"/>
    <w:rsid w:val="08A617A9"/>
    <w:rsid w:val="091C14FF"/>
    <w:rsid w:val="09325038"/>
    <w:rsid w:val="0A03356F"/>
    <w:rsid w:val="0A6E7E16"/>
    <w:rsid w:val="0A7109E2"/>
    <w:rsid w:val="0A8839A1"/>
    <w:rsid w:val="0AB97D26"/>
    <w:rsid w:val="0AC82E70"/>
    <w:rsid w:val="0AD72BDD"/>
    <w:rsid w:val="0B2756CC"/>
    <w:rsid w:val="0C3F27CA"/>
    <w:rsid w:val="0C743A1B"/>
    <w:rsid w:val="0E7C48AC"/>
    <w:rsid w:val="0E7E2385"/>
    <w:rsid w:val="0F065E08"/>
    <w:rsid w:val="0F5B12BD"/>
    <w:rsid w:val="0F7C2E4B"/>
    <w:rsid w:val="0FCD2E4C"/>
    <w:rsid w:val="10BA778C"/>
    <w:rsid w:val="11486E57"/>
    <w:rsid w:val="118D124A"/>
    <w:rsid w:val="11D7634A"/>
    <w:rsid w:val="132F42BE"/>
    <w:rsid w:val="146969A3"/>
    <w:rsid w:val="14F90170"/>
    <w:rsid w:val="15680798"/>
    <w:rsid w:val="15DF6E98"/>
    <w:rsid w:val="1639286C"/>
    <w:rsid w:val="17844C81"/>
    <w:rsid w:val="17C5456D"/>
    <w:rsid w:val="18714BA6"/>
    <w:rsid w:val="189C1AEC"/>
    <w:rsid w:val="18B55F66"/>
    <w:rsid w:val="197350A2"/>
    <w:rsid w:val="19C418AC"/>
    <w:rsid w:val="19F3693B"/>
    <w:rsid w:val="1A2A1B09"/>
    <w:rsid w:val="1AA63780"/>
    <w:rsid w:val="1AAE4E05"/>
    <w:rsid w:val="1C5A0322"/>
    <w:rsid w:val="1CEE0EF3"/>
    <w:rsid w:val="1DCF7E35"/>
    <w:rsid w:val="1E355FFF"/>
    <w:rsid w:val="1E5F39F9"/>
    <w:rsid w:val="1F156A82"/>
    <w:rsid w:val="202821FE"/>
    <w:rsid w:val="203940BB"/>
    <w:rsid w:val="20EF6EFC"/>
    <w:rsid w:val="218B7932"/>
    <w:rsid w:val="22185EA0"/>
    <w:rsid w:val="22383DD4"/>
    <w:rsid w:val="22DD3655"/>
    <w:rsid w:val="232671A0"/>
    <w:rsid w:val="24247E66"/>
    <w:rsid w:val="24977B2D"/>
    <w:rsid w:val="2498587D"/>
    <w:rsid w:val="25562C0F"/>
    <w:rsid w:val="25741DA6"/>
    <w:rsid w:val="263E6259"/>
    <w:rsid w:val="287D55E1"/>
    <w:rsid w:val="28CA73EE"/>
    <w:rsid w:val="2B90790F"/>
    <w:rsid w:val="2BFD0193"/>
    <w:rsid w:val="2CA02ABC"/>
    <w:rsid w:val="2D4A292D"/>
    <w:rsid w:val="2D76578B"/>
    <w:rsid w:val="2DEE7B1B"/>
    <w:rsid w:val="2F154413"/>
    <w:rsid w:val="2FDD075C"/>
    <w:rsid w:val="312744C9"/>
    <w:rsid w:val="31347CE5"/>
    <w:rsid w:val="3159026F"/>
    <w:rsid w:val="315E1306"/>
    <w:rsid w:val="334E52E8"/>
    <w:rsid w:val="3409592E"/>
    <w:rsid w:val="344A593D"/>
    <w:rsid w:val="34CD4EEE"/>
    <w:rsid w:val="35E34CEA"/>
    <w:rsid w:val="37E4404D"/>
    <w:rsid w:val="38EF173C"/>
    <w:rsid w:val="3921437A"/>
    <w:rsid w:val="39332120"/>
    <w:rsid w:val="39CB683A"/>
    <w:rsid w:val="3ADB1BFD"/>
    <w:rsid w:val="3B5322AF"/>
    <w:rsid w:val="3CBC5ACD"/>
    <w:rsid w:val="3F534DCD"/>
    <w:rsid w:val="3FEB6F5A"/>
    <w:rsid w:val="41B21C90"/>
    <w:rsid w:val="446217B4"/>
    <w:rsid w:val="44E008B6"/>
    <w:rsid w:val="44ED321E"/>
    <w:rsid w:val="45A447E1"/>
    <w:rsid w:val="46A05085"/>
    <w:rsid w:val="47217705"/>
    <w:rsid w:val="47246BA2"/>
    <w:rsid w:val="47F81D88"/>
    <w:rsid w:val="487D4695"/>
    <w:rsid w:val="48FD2B6A"/>
    <w:rsid w:val="4A5B1CCA"/>
    <w:rsid w:val="4B5F49CD"/>
    <w:rsid w:val="4C004B7B"/>
    <w:rsid w:val="4C2273E6"/>
    <w:rsid w:val="4D366D8B"/>
    <w:rsid w:val="4EBA3B74"/>
    <w:rsid w:val="4F497280"/>
    <w:rsid w:val="4F5F1F46"/>
    <w:rsid w:val="4FCB3EC0"/>
    <w:rsid w:val="501A1195"/>
    <w:rsid w:val="50C74218"/>
    <w:rsid w:val="51455F9B"/>
    <w:rsid w:val="51872647"/>
    <w:rsid w:val="52A875BF"/>
    <w:rsid w:val="5314147A"/>
    <w:rsid w:val="54FD5DE4"/>
    <w:rsid w:val="559926D7"/>
    <w:rsid w:val="56A8661B"/>
    <w:rsid w:val="57FF23AF"/>
    <w:rsid w:val="5888437C"/>
    <w:rsid w:val="5984652A"/>
    <w:rsid w:val="5A3E44A5"/>
    <w:rsid w:val="5AB5711F"/>
    <w:rsid w:val="5C076B5A"/>
    <w:rsid w:val="5C292FB0"/>
    <w:rsid w:val="5CE43BC4"/>
    <w:rsid w:val="5DE46B1C"/>
    <w:rsid w:val="5E1C4A95"/>
    <w:rsid w:val="5E975CB4"/>
    <w:rsid w:val="5F1D7C9E"/>
    <w:rsid w:val="5F867205"/>
    <w:rsid w:val="5FA32087"/>
    <w:rsid w:val="5FC1134C"/>
    <w:rsid w:val="616D761C"/>
    <w:rsid w:val="64A84B6A"/>
    <w:rsid w:val="66BD2AE3"/>
    <w:rsid w:val="678968F2"/>
    <w:rsid w:val="67E22A15"/>
    <w:rsid w:val="68FA7363"/>
    <w:rsid w:val="6A0F4588"/>
    <w:rsid w:val="6A4D5CA3"/>
    <w:rsid w:val="6AB77380"/>
    <w:rsid w:val="6BC63B67"/>
    <w:rsid w:val="6CB74EC9"/>
    <w:rsid w:val="6D4335EC"/>
    <w:rsid w:val="6D483786"/>
    <w:rsid w:val="6DD42BC4"/>
    <w:rsid w:val="704E4A3E"/>
    <w:rsid w:val="70D530BB"/>
    <w:rsid w:val="717F53FD"/>
    <w:rsid w:val="73E64CE6"/>
    <w:rsid w:val="74FE7686"/>
    <w:rsid w:val="759335D1"/>
    <w:rsid w:val="759C04A3"/>
    <w:rsid w:val="75EB7850"/>
    <w:rsid w:val="763258AB"/>
    <w:rsid w:val="763776A0"/>
    <w:rsid w:val="764E6983"/>
    <w:rsid w:val="76DF2C0D"/>
    <w:rsid w:val="77DB1A2E"/>
    <w:rsid w:val="77E20C04"/>
    <w:rsid w:val="78426C7D"/>
    <w:rsid w:val="788178FB"/>
    <w:rsid w:val="78E34A04"/>
    <w:rsid w:val="796F1332"/>
    <w:rsid w:val="79B55DE4"/>
    <w:rsid w:val="79F846CF"/>
    <w:rsid w:val="7A35215D"/>
    <w:rsid w:val="7AFF182C"/>
    <w:rsid w:val="7BA86CED"/>
    <w:rsid w:val="7C6D24C9"/>
    <w:rsid w:val="7D6A408D"/>
    <w:rsid w:val="7DA1248B"/>
    <w:rsid w:val="7DB76B41"/>
    <w:rsid w:val="7E561AAC"/>
    <w:rsid w:val="7E710DF1"/>
    <w:rsid w:val="7E860494"/>
    <w:rsid w:val="7ECE3098"/>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8"/>
    <w:qFormat/>
    <w:uiPriority w:val="0"/>
    <w:pPr>
      <w:keepNext/>
      <w:keepLines/>
      <w:spacing w:before="340" w:after="330" w:line="576" w:lineRule="auto"/>
      <w:outlineLvl w:val="0"/>
    </w:pPr>
    <w:rPr>
      <w:b/>
      <w:kern w:val="44"/>
      <w:sz w:val="44"/>
      <w:szCs w:val="20"/>
    </w:rPr>
  </w:style>
  <w:style w:type="paragraph" w:styleId="4">
    <w:name w:val="heading 2"/>
    <w:basedOn w:val="1"/>
    <w:next w:val="1"/>
    <w:link w:val="49"/>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50"/>
    <w:qFormat/>
    <w:uiPriority w:val="0"/>
    <w:pPr>
      <w:keepNext/>
      <w:keepLines/>
      <w:spacing w:before="260" w:after="260" w:line="412" w:lineRule="auto"/>
      <w:ind w:firstLine="49" w:firstLineChars="49"/>
      <w:outlineLvl w:val="2"/>
    </w:pPr>
    <w:rPr>
      <w:rFonts w:ascii="黑体" w:hAnsi="Calibri" w:eastAsia="黑体"/>
      <w:sz w:val="28"/>
      <w:szCs w:val="20"/>
    </w:rPr>
  </w:style>
  <w:style w:type="paragraph" w:styleId="6">
    <w:name w:val="heading 4"/>
    <w:basedOn w:val="1"/>
    <w:next w:val="1"/>
    <w:link w:val="51"/>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52"/>
    <w:qFormat/>
    <w:uiPriority w:val="0"/>
    <w:pPr>
      <w:keepNext/>
      <w:keepLines/>
      <w:spacing w:before="280" w:after="290" w:line="376" w:lineRule="auto"/>
      <w:outlineLvl w:val="4"/>
    </w:pPr>
    <w:rPr>
      <w:b/>
      <w:bCs/>
      <w:sz w:val="28"/>
      <w:szCs w:val="28"/>
    </w:rPr>
  </w:style>
  <w:style w:type="paragraph" w:styleId="8">
    <w:name w:val="heading 6"/>
    <w:basedOn w:val="1"/>
    <w:next w:val="1"/>
    <w:link w:val="53"/>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9">
    <w:name w:val="heading 7"/>
    <w:basedOn w:val="1"/>
    <w:next w:val="1"/>
    <w:link w:val="54"/>
    <w:qFormat/>
    <w:uiPriority w:val="0"/>
    <w:pPr>
      <w:keepNext/>
      <w:keepLines/>
      <w:widowControl/>
      <w:tabs>
        <w:tab w:val="left" w:pos="2520"/>
      </w:tabs>
      <w:spacing w:before="240" w:after="64" w:line="319" w:lineRule="auto"/>
      <w:ind w:left="1296" w:hanging="1296"/>
      <w:jc w:val="left"/>
      <w:outlineLvl w:val="6"/>
    </w:pPr>
    <w:rPr>
      <w:b/>
      <w:bCs/>
      <w:kern w:val="0"/>
      <w:sz w:val="24"/>
      <w:szCs w:val="20"/>
    </w:rPr>
  </w:style>
  <w:style w:type="paragraph" w:styleId="10">
    <w:name w:val="heading 8"/>
    <w:basedOn w:val="1"/>
    <w:next w:val="1"/>
    <w:link w:val="55"/>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1">
    <w:name w:val="heading 9"/>
    <w:basedOn w:val="1"/>
    <w:next w:val="1"/>
    <w:link w:val="56"/>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0">
    <w:name w:val="Default Paragraph Font"/>
    <w:qFormat/>
    <w:uiPriority w:val="0"/>
  </w:style>
  <w:style w:type="table" w:default="1" w:styleId="38">
    <w:name w:val="Normal Table"/>
    <w:semiHidden/>
    <w:qFormat/>
    <w:uiPriority w:val="0"/>
    <w:rPr>
      <w:rFonts w:eastAsia="Times New Roman"/>
    </w:rPr>
    <w:tblPr>
      <w:tblCellMar>
        <w:top w:w="0" w:type="dxa"/>
        <w:left w:w="108" w:type="dxa"/>
        <w:bottom w:w="0" w:type="dxa"/>
        <w:right w:w="108" w:type="dxa"/>
      </w:tblCellMar>
    </w:tblPr>
  </w:style>
  <w:style w:type="paragraph" w:styleId="2">
    <w:name w:val="toc 1"/>
    <w:basedOn w:val="1"/>
    <w:next w:val="1"/>
    <w:qFormat/>
    <w:uiPriority w:val="39"/>
  </w:style>
  <w:style w:type="paragraph" w:styleId="12">
    <w:name w:val="toc 7"/>
    <w:basedOn w:val="1"/>
    <w:next w:val="1"/>
    <w:qFormat/>
    <w:uiPriority w:val="0"/>
    <w:pPr>
      <w:ind w:left="1200" w:leftChars="1200"/>
    </w:pPr>
  </w:style>
  <w:style w:type="paragraph" w:styleId="13">
    <w:name w:val="Normal Indent"/>
    <w:basedOn w:val="1"/>
    <w:qFormat/>
    <w:uiPriority w:val="0"/>
    <w:pPr>
      <w:ind w:firstLine="420"/>
    </w:pPr>
  </w:style>
  <w:style w:type="paragraph" w:styleId="14">
    <w:name w:val="Document Map"/>
    <w:basedOn w:val="1"/>
    <w:link w:val="57"/>
    <w:qFormat/>
    <w:uiPriority w:val="0"/>
    <w:rPr>
      <w:rFonts w:ascii="宋体" w:hAnsi="Calibri"/>
      <w:sz w:val="18"/>
      <w:szCs w:val="18"/>
    </w:rPr>
  </w:style>
  <w:style w:type="paragraph" w:styleId="15">
    <w:name w:val="annotation text"/>
    <w:basedOn w:val="1"/>
    <w:link w:val="58"/>
    <w:qFormat/>
    <w:uiPriority w:val="0"/>
    <w:pPr>
      <w:jc w:val="left"/>
    </w:pPr>
    <w:rPr>
      <w:szCs w:val="20"/>
    </w:rPr>
  </w:style>
  <w:style w:type="paragraph" w:styleId="16">
    <w:name w:val="Body Text 3"/>
    <w:basedOn w:val="1"/>
    <w:link w:val="59"/>
    <w:qFormat/>
    <w:uiPriority w:val="0"/>
    <w:rPr>
      <w:rFonts w:ascii="宋体" w:hAnsi="Calibri"/>
      <w:sz w:val="24"/>
      <w:szCs w:val="20"/>
    </w:rPr>
  </w:style>
  <w:style w:type="paragraph" w:styleId="17">
    <w:name w:val="Body Text"/>
    <w:basedOn w:val="1"/>
    <w:link w:val="60"/>
    <w:qFormat/>
    <w:uiPriority w:val="0"/>
    <w:pPr>
      <w:spacing w:after="120"/>
    </w:pPr>
    <w:rPr>
      <w:szCs w:val="20"/>
    </w:rPr>
  </w:style>
  <w:style w:type="paragraph" w:styleId="18">
    <w:name w:val="Body Text Indent"/>
    <w:basedOn w:val="1"/>
    <w:link w:val="61"/>
    <w:qFormat/>
    <w:uiPriority w:val="0"/>
    <w:pPr>
      <w:spacing w:after="120"/>
      <w:ind w:left="420" w:leftChars="200"/>
    </w:pPr>
    <w:rPr>
      <w:szCs w:val="20"/>
    </w:rPr>
  </w:style>
  <w:style w:type="paragraph" w:styleId="19">
    <w:name w:val="toc 5"/>
    <w:basedOn w:val="1"/>
    <w:next w:val="1"/>
    <w:qFormat/>
    <w:uiPriority w:val="0"/>
    <w:pPr>
      <w:ind w:left="800" w:leftChars="800"/>
    </w:pPr>
  </w:style>
  <w:style w:type="paragraph" w:styleId="20">
    <w:name w:val="toc 3"/>
    <w:basedOn w:val="1"/>
    <w:next w:val="1"/>
    <w:qFormat/>
    <w:uiPriority w:val="39"/>
    <w:pPr>
      <w:ind w:left="400" w:leftChars="400"/>
    </w:pPr>
  </w:style>
  <w:style w:type="paragraph" w:styleId="21">
    <w:name w:val="Plain Text"/>
    <w:basedOn w:val="1"/>
    <w:link w:val="62"/>
    <w:qFormat/>
    <w:uiPriority w:val="0"/>
    <w:rPr>
      <w:rFonts w:ascii="宋体" w:hAnsi="Calibri"/>
    </w:rPr>
  </w:style>
  <w:style w:type="paragraph" w:styleId="22">
    <w:name w:val="toc 8"/>
    <w:basedOn w:val="1"/>
    <w:next w:val="1"/>
    <w:qFormat/>
    <w:uiPriority w:val="0"/>
    <w:pPr>
      <w:ind w:left="1400" w:leftChars="1400"/>
    </w:pPr>
  </w:style>
  <w:style w:type="paragraph" w:styleId="23">
    <w:name w:val="Date"/>
    <w:basedOn w:val="1"/>
    <w:next w:val="1"/>
    <w:link w:val="63"/>
    <w:qFormat/>
    <w:uiPriority w:val="0"/>
    <w:pPr>
      <w:ind w:left="2500" w:leftChars="2500"/>
    </w:pPr>
    <w:rPr>
      <w:szCs w:val="20"/>
    </w:rPr>
  </w:style>
  <w:style w:type="paragraph" w:styleId="24">
    <w:name w:val="Balloon Text"/>
    <w:basedOn w:val="1"/>
    <w:link w:val="64"/>
    <w:qFormat/>
    <w:uiPriority w:val="0"/>
    <w:rPr>
      <w:sz w:val="18"/>
      <w:szCs w:val="20"/>
    </w:rPr>
  </w:style>
  <w:style w:type="paragraph" w:styleId="25">
    <w:name w:val="footer"/>
    <w:basedOn w:val="1"/>
    <w:link w:val="65"/>
    <w:qFormat/>
    <w:uiPriority w:val="99"/>
    <w:pPr>
      <w:tabs>
        <w:tab w:val="center" w:pos="4153"/>
        <w:tab w:val="right" w:pos="8306"/>
      </w:tabs>
      <w:snapToGrid w:val="0"/>
      <w:jc w:val="left"/>
    </w:pPr>
    <w:rPr>
      <w:rFonts w:ascii="Calibri" w:hAnsi="Calibri"/>
      <w:sz w:val="18"/>
    </w:rPr>
  </w:style>
  <w:style w:type="paragraph" w:styleId="26">
    <w:name w:val="header"/>
    <w:basedOn w:val="1"/>
    <w:link w:val="66"/>
    <w:qFormat/>
    <w:uiPriority w:val="0"/>
    <w:pPr>
      <w:tabs>
        <w:tab w:val="center" w:pos="4153"/>
        <w:tab w:val="right" w:pos="8306"/>
      </w:tabs>
      <w:snapToGrid w:val="0"/>
    </w:pPr>
    <w:rPr>
      <w:sz w:val="18"/>
      <w:szCs w:val="20"/>
    </w:rPr>
  </w:style>
  <w:style w:type="paragraph" w:styleId="27">
    <w:name w:val="toc 4"/>
    <w:basedOn w:val="1"/>
    <w:next w:val="1"/>
    <w:qFormat/>
    <w:uiPriority w:val="0"/>
    <w:pPr>
      <w:ind w:left="600" w:leftChars="600"/>
    </w:pPr>
  </w:style>
  <w:style w:type="paragraph" w:styleId="28">
    <w:name w:val="List"/>
    <w:basedOn w:val="1"/>
    <w:qFormat/>
    <w:uiPriority w:val="0"/>
    <w:pPr>
      <w:autoSpaceDE w:val="0"/>
      <w:autoSpaceDN w:val="0"/>
      <w:adjustRightInd w:val="0"/>
      <w:ind w:left="360" w:hanging="360"/>
      <w:jc w:val="left"/>
      <w:textAlignment w:val="baseline"/>
    </w:pPr>
    <w:rPr>
      <w:kern w:val="0"/>
      <w:sz w:val="20"/>
      <w:szCs w:val="20"/>
    </w:rPr>
  </w:style>
  <w:style w:type="paragraph" w:styleId="29">
    <w:name w:val="toc 6"/>
    <w:basedOn w:val="1"/>
    <w:next w:val="1"/>
    <w:qFormat/>
    <w:uiPriority w:val="0"/>
    <w:pPr>
      <w:ind w:left="1000" w:leftChars="1000"/>
    </w:pPr>
  </w:style>
  <w:style w:type="paragraph" w:styleId="30">
    <w:name w:val="Body Text Indent 3"/>
    <w:basedOn w:val="1"/>
    <w:link w:val="67"/>
    <w:qFormat/>
    <w:uiPriority w:val="0"/>
    <w:pPr>
      <w:spacing w:after="120"/>
      <w:ind w:left="200" w:leftChars="200"/>
    </w:pPr>
    <w:rPr>
      <w:rFonts w:ascii="Calibri" w:hAnsi="Calibri"/>
      <w:sz w:val="16"/>
      <w:szCs w:val="16"/>
    </w:rPr>
  </w:style>
  <w:style w:type="paragraph" w:styleId="31">
    <w:name w:val="toc 2"/>
    <w:basedOn w:val="1"/>
    <w:next w:val="1"/>
    <w:qFormat/>
    <w:uiPriority w:val="39"/>
    <w:pPr>
      <w:ind w:left="200" w:leftChars="200"/>
    </w:pPr>
  </w:style>
  <w:style w:type="paragraph" w:styleId="32">
    <w:name w:val="toc 9"/>
    <w:basedOn w:val="1"/>
    <w:next w:val="1"/>
    <w:qFormat/>
    <w:uiPriority w:val="0"/>
    <w:pPr>
      <w:ind w:left="1600" w:leftChars="1600"/>
    </w:pPr>
  </w:style>
  <w:style w:type="paragraph" w:styleId="33">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 w:type="paragraph" w:styleId="34">
    <w:name w:val="index 1"/>
    <w:basedOn w:val="1"/>
    <w:next w:val="1"/>
    <w:qFormat/>
    <w:uiPriority w:val="0"/>
    <w:pPr>
      <w:spacing w:line="220" w:lineRule="exact"/>
      <w:jc w:val="center"/>
    </w:pPr>
    <w:rPr>
      <w:rFonts w:ascii="仿宋_GB2312" w:eastAsia="仿宋_GB2312"/>
      <w:szCs w:val="21"/>
    </w:rPr>
  </w:style>
  <w:style w:type="paragraph" w:styleId="35">
    <w:name w:val="Title"/>
    <w:basedOn w:val="1"/>
    <w:link w:val="68"/>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6">
    <w:name w:val="annotation subject"/>
    <w:basedOn w:val="15"/>
    <w:next w:val="15"/>
    <w:link w:val="69"/>
    <w:qFormat/>
    <w:uiPriority w:val="0"/>
  </w:style>
  <w:style w:type="paragraph" w:styleId="37">
    <w:name w:val="Body Text First Indent"/>
    <w:basedOn w:val="17"/>
    <w:link w:val="70"/>
    <w:qFormat/>
    <w:uiPriority w:val="0"/>
    <w:pPr>
      <w:spacing w:line="312" w:lineRule="auto"/>
      <w:ind w:firstLine="420"/>
    </w:pPr>
    <w:rPr>
      <w:szCs w:val="24"/>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qFormat/>
    <w:uiPriority w:val="0"/>
  </w:style>
  <w:style w:type="character" w:styleId="43">
    <w:name w:val="FollowedHyperlink"/>
    <w:unhideWhenUsed/>
    <w:qFormat/>
    <w:uiPriority w:val="0"/>
    <w:rPr>
      <w:color w:val="800080"/>
      <w:u w:val="single"/>
    </w:rPr>
  </w:style>
  <w:style w:type="character" w:styleId="44">
    <w:name w:val="Emphasis"/>
    <w:qFormat/>
    <w:uiPriority w:val="20"/>
    <w:rPr>
      <w:i/>
    </w:rPr>
  </w:style>
  <w:style w:type="character" w:styleId="45">
    <w:name w:val="Hyperlink"/>
    <w:qFormat/>
    <w:uiPriority w:val="99"/>
    <w:rPr>
      <w:color w:val="0000FF"/>
      <w:u w:val="single"/>
    </w:rPr>
  </w:style>
  <w:style w:type="character" w:styleId="46">
    <w:name w:val="annotation reference"/>
    <w:qFormat/>
    <w:uiPriority w:val="0"/>
    <w:rPr>
      <w:sz w:val="21"/>
    </w:rPr>
  </w:style>
  <w:style w:type="character" w:styleId="47">
    <w:name w:val="footnote reference"/>
    <w:qFormat/>
    <w:uiPriority w:val="0"/>
    <w:rPr>
      <w:vertAlign w:val="superscript"/>
    </w:rPr>
  </w:style>
  <w:style w:type="character" w:customStyle="1" w:styleId="48">
    <w:name w:val="标题 1 字符"/>
    <w:link w:val="3"/>
    <w:qFormat/>
    <w:uiPriority w:val="0"/>
    <w:rPr>
      <w:rFonts w:eastAsia="宋体"/>
      <w:b/>
      <w:kern w:val="44"/>
      <w:sz w:val="44"/>
    </w:rPr>
  </w:style>
  <w:style w:type="character" w:customStyle="1" w:styleId="49">
    <w:name w:val="标题 2 字符"/>
    <w:link w:val="4"/>
    <w:qFormat/>
    <w:uiPriority w:val="0"/>
    <w:rPr>
      <w:rFonts w:ascii="Arial" w:hAnsi="Arial" w:eastAsia="黑体"/>
      <w:b/>
      <w:kern w:val="2"/>
      <w:sz w:val="32"/>
    </w:rPr>
  </w:style>
  <w:style w:type="character" w:customStyle="1" w:styleId="50">
    <w:name w:val="标题 3 字符"/>
    <w:link w:val="5"/>
    <w:qFormat/>
    <w:uiPriority w:val="0"/>
    <w:rPr>
      <w:rFonts w:ascii="黑体" w:hAnsi="Calibri" w:eastAsia="黑体"/>
      <w:kern w:val="2"/>
      <w:sz w:val="28"/>
    </w:rPr>
  </w:style>
  <w:style w:type="character" w:customStyle="1" w:styleId="51">
    <w:name w:val="标题 4 字符"/>
    <w:link w:val="6"/>
    <w:qFormat/>
    <w:uiPriority w:val="0"/>
    <w:rPr>
      <w:rFonts w:ascii="Arial" w:hAnsi="Arial" w:eastAsia="黑体"/>
      <w:b/>
      <w:bCs/>
      <w:kern w:val="2"/>
      <w:sz w:val="28"/>
      <w:szCs w:val="28"/>
    </w:rPr>
  </w:style>
  <w:style w:type="character" w:customStyle="1" w:styleId="52">
    <w:name w:val="标题 5 字符"/>
    <w:link w:val="7"/>
    <w:qFormat/>
    <w:uiPriority w:val="0"/>
    <w:rPr>
      <w:rFonts w:eastAsia="宋体"/>
      <w:b/>
      <w:bCs/>
      <w:kern w:val="2"/>
      <w:sz w:val="28"/>
      <w:szCs w:val="28"/>
    </w:rPr>
  </w:style>
  <w:style w:type="character" w:customStyle="1" w:styleId="53">
    <w:name w:val="标题 6 字符"/>
    <w:link w:val="8"/>
    <w:qFormat/>
    <w:uiPriority w:val="0"/>
    <w:rPr>
      <w:rFonts w:ascii="Arial" w:hAnsi="Arial" w:eastAsia="黑体"/>
      <w:b/>
      <w:bCs/>
      <w:sz w:val="24"/>
    </w:rPr>
  </w:style>
  <w:style w:type="character" w:customStyle="1" w:styleId="54">
    <w:name w:val="标题 7 字符"/>
    <w:link w:val="9"/>
    <w:qFormat/>
    <w:uiPriority w:val="0"/>
    <w:rPr>
      <w:rFonts w:eastAsia="宋体"/>
      <w:b/>
      <w:bCs/>
      <w:sz w:val="24"/>
    </w:rPr>
  </w:style>
  <w:style w:type="character" w:customStyle="1" w:styleId="55">
    <w:name w:val="标题 8 字符"/>
    <w:link w:val="10"/>
    <w:qFormat/>
    <w:uiPriority w:val="0"/>
    <w:rPr>
      <w:rFonts w:ascii="Arial" w:hAnsi="Arial" w:eastAsia="黑体"/>
      <w:sz w:val="24"/>
    </w:rPr>
  </w:style>
  <w:style w:type="character" w:customStyle="1" w:styleId="56">
    <w:name w:val="标题 9 字符"/>
    <w:link w:val="11"/>
    <w:qFormat/>
    <w:uiPriority w:val="0"/>
    <w:rPr>
      <w:rFonts w:ascii="Arial" w:hAnsi="Arial" w:eastAsia="黑体"/>
      <w:sz w:val="21"/>
      <w:szCs w:val="21"/>
    </w:rPr>
  </w:style>
  <w:style w:type="character" w:customStyle="1" w:styleId="57">
    <w:name w:val="文档结构图 字符"/>
    <w:link w:val="14"/>
    <w:qFormat/>
    <w:uiPriority w:val="0"/>
    <w:rPr>
      <w:rFonts w:ascii="宋体" w:hAnsi="Calibri" w:eastAsia="宋体" w:cs="宋体"/>
      <w:kern w:val="2"/>
      <w:sz w:val="18"/>
      <w:szCs w:val="18"/>
    </w:rPr>
  </w:style>
  <w:style w:type="character" w:customStyle="1" w:styleId="58">
    <w:name w:val="批注文字 字符"/>
    <w:link w:val="15"/>
    <w:qFormat/>
    <w:uiPriority w:val="0"/>
    <w:rPr>
      <w:rFonts w:eastAsia="宋体"/>
      <w:kern w:val="2"/>
      <w:sz w:val="21"/>
    </w:rPr>
  </w:style>
  <w:style w:type="character" w:customStyle="1" w:styleId="59">
    <w:name w:val="正文文本 3 字符"/>
    <w:link w:val="16"/>
    <w:qFormat/>
    <w:uiPriority w:val="0"/>
    <w:rPr>
      <w:rFonts w:ascii="宋体" w:hAnsi="Calibri" w:eastAsia="宋体"/>
      <w:kern w:val="2"/>
      <w:sz w:val="24"/>
    </w:rPr>
  </w:style>
  <w:style w:type="character" w:customStyle="1" w:styleId="60">
    <w:name w:val="正文文本 字符"/>
    <w:link w:val="17"/>
    <w:qFormat/>
    <w:uiPriority w:val="0"/>
    <w:rPr>
      <w:rFonts w:eastAsia="宋体"/>
      <w:kern w:val="2"/>
      <w:sz w:val="21"/>
    </w:rPr>
  </w:style>
  <w:style w:type="character" w:customStyle="1" w:styleId="61">
    <w:name w:val="正文文本缩进 字符"/>
    <w:link w:val="18"/>
    <w:qFormat/>
    <w:uiPriority w:val="0"/>
    <w:rPr>
      <w:rFonts w:eastAsia="宋体"/>
      <w:kern w:val="2"/>
      <w:sz w:val="21"/>
    </w:rPr>
  </w:style>
  <w:style w:type="character" w:customStyle="1" w:styleId="62">
    <w:name w:val="纯文本 字符"/>
    <w:link w:val="21"/>
    <w:qFormat/>
    <w:uiPriority w:val="0"/>
    <w:rPr>
      <w:rFonts w:ascii="宋体" w:hAnsi="Calibri" w:eastAsia="宋体"/>
      <w:kern w:val="2"/>
      <w:sz w:val="21"/>
      <w:szCs w:val="22"/>
    </w:rPr>
  </w:style>
  <w:style w:type="character" w:customStyle="1" w:styleId="63">
    <w:name w:val="日期 字符"/>
    <w:link w:val="23"/>
    <w:qFormat/>
    <w:uiPriority w:val="0"/>
    <w:rPr>
      <w:rFonts w:eastAsia="宋体"/>
      <w:kern w:val="2"/>
      <w:sz w:val="21"/>
    </w:rPr>
  </w:style>
  <w:style w:type="character" w:customStyle="1" w:styleId="64">
    <w:name w:val="批注框文本 字符"/>
    <w:link w:val="24"/>
    <w:qFormat/>
    <w:uiPriority w:val="0"/>
    <w:rPr>
      <w:rFonts w:eastAsia="宋体"/>
      <w:kern w:val="2"/>
      <w:sz w:val="18"/>
    </w:rPr>
  </w:style>
  <w:style w:type="character" w:customStyle="1" w:styleId="65">
    <w:name w:val="页脚 字符"/>
    <w:link w:val="25"/>
    <w:qFormat/>
    <w:uiPriority w:val="99"/>
    <w:rPr>
      <w:rFonts w:ascii="Calibri" w:hAnsi="Calibri" w:eastAsia="宋体"/>
      <w:kern w:val="2"/>
      <w:sz w:val="18"/>
      <w:szCs w:val="22"/>
    </w:rPr>
  </w:style>
  <w:style w:type="character" w:customStyle="1" w:styleId="66">
    <w:name w:val="页眉 字符"/>
    <w:link w:val="26"/>
    <w:qFormat/>
    <w:uiPriority w:val="0"/>
    <w:rPr>
      <w:rFonts w:eastAsia="宋体"/>
      <w:kern w:val="2"/>
      <w:sz w:val="18"/>
    </w:rPr>
  </w:style>
  <w:style w:type="character" w:customStyle="1" w:styleId="67">
    <w:name w:val="正文文本缩进 3 字符"/>
    <w:link w:val="30"/>
    <w:qFormat/>
    <w:uiPriority w:val="0"/>
    <w:rPr>
      <w:rFonts w:ascii="Calibri" w:hAnsi="Calibri" w:eastAsia="宋体"/>
      <w:kern w:val="2"/>
      <w:sz w:val="16"/>
      <w:szCs w:val="16"/>
    </w:rPr>
  </w:style>
  <w:style w:type="character" w:customStyle="1" w:styleId="68">
    <w:name w:val="标题 字符"/>
    <w:link w:val="35"/>
    <w:qFormat/>
    <w:uiPriority w:val="0"/>
    <w:rPr>
      <w:rFonts w:ascii="Arial" w:hAnsi="Arial" w:eastAsia="宋体"/>
      <w:b/>
      <w:sz w:val="32"/>
    </w:rPr>
  </w:style>
  <w:style w:type="character" w:customStyle="1" w:styleId="69">
    <w:name w:val="批注主题 字符"/>
    <w:link w:val="36"/>
    <w:qFormat/>
    <w:uiPriority w:val="0"/>
    <w:rPr>
      <w:rFonts w:eastAsia="宋体"/>
      <w:kern w:val="2"/>
      <w:sz w:val="21"/>
    </w:rPr>
  </w:style>
  <w:style w:type="character" w:customStyle="1" w:styleId="70">
    <w:name w:val="正文文本首行缩进 字符"/>
    <w:link w:val="37"/>
    <w:qFormat/>
    <w:uiPriority w:val="0"/>
    <w:rPr>
      <w:rFonts w:eastAsia="宋体"/>
      <w:kern w:val="2"/>
      <w:sz w:val="21"/>
      <w:szCs w:val="24"/>
      <w:lang w:val="en-US" w:eastAsia="zh-CN" w:bidi="ar-SA"/>
    </w:rPr>
  </w:style>
  <w:style w:type="character" w:customStyle="1" w:styleId="71">
    <w:name w:val="font161"/>
    <w:qFormat/>
    <w:uiPriority w:val="0"/>
    <w:rPr>
      <w:b/>
      <w:bCs/>
      <w:sz w:val="32"/>
      <w:szCs w:val="32"/>
    </w:rPr>
  </w:style>
  <w:style w:type="character" w:customStyle="1" w:styleId="72">
    <w:name w:val="Comment Text Char"/>
    <w:qFormat/>
    <w:uiPriority w:val="0"/>
  </w:style>
  <w:style w:type="character" w:customStyle="1" w:styleId="73">
    <w:name w:val="批注文字 Char2"/>
    <w:qFormat/>
    <w:uiPriority w:val="0"/>
    <w:rPr>
      <w:rFonts w:ascii="Times New Roman" w:hAnsi="Times New Roman"/>
      <w:kern w:val="2"/>
      <w:sz w:val="21"/>
      <w:szCs w:val="24"/>
    </w:rPr>
  </w:style>
  <w:style w:type="character" w:customStyle="1" w:styleId="74">
    <w:name w:val="正文首行缩进 Char1"/>
    <w:qFormat/>
    <w:uiPriority w:val="0"/>
    <w:rPr>
      <w:rFonts w:eastAsia="宋体"/>
      <w:kern w:val="2"/>
      <w:sz w:val="21"/>
    </w:rPr>
  </w:style>
  <w:style w:type="character" w:customStyle="1" w:styleId="75">
    <w:name w:val="文一 Char Char"/>
    <w:link w:val="76"/>
    <w:qFormat/>
    <w:uiPriority w:val="0"/>
    <w:rPr>
      <w:snapToGrid w:val="0"/>
      <w:spacing w:val="4"/>
      <w:sz w:val="24"/>
      <w:szCs w:val="24"/>
    </w:rPr>
  </w:style>
  <w:style w:type="paragraph" w:customStyle="1" w:styleId="76">
    <w:name w:val="文一"/>
    <w:basedOn w:val="1"/>
    <w:link w:val="75"/>
    <w:qFormat/>
    <w:uiPriority w:val="0"/>
    <w:pPr>
      <w:topLinePunct/>
      <w:adjustRightInd w:val="0"/>
      <w:snapToGrid w:val="0"/>
      <w:spacing w:line="360" w:lineRule="auto"/>
      <w:ind w:firstLine="200" w:firstLineChars="200"/>
    </w:pPr>
    <w:rPr>
      <w:snapToGrid w:val="0"/>
      <w:spacing w:val="4"/>
      <w:kern w:val="0"/>
      <w:sz w:val="24"/>
      <w:szCs w:val="24"/>
    </w:rPr>
  </w:style>
  <w:style w:type="character" w:customStyle="1" w:styleId="77">
    <w:name w:val="批注文字 Char1"/>
    <w:qFormat/>
    <w:uiPriority w:val="0"/>
    <w:rPr>
      <w:rFonts w:ascii="Times New Roman" w:hAnsi="Times New Roman" w:eastAsia="宋体" w:cs="Times New Roman"/>
      <w:sz w:val="20"/>
      <w:szCs w:val="20"/>
      <w:lang w:bidi="ar-SA"/>
    </w:rPr>
  </w:style>
  <w:style w:type="character" w:customStyle="1" w:styleId="78">
    <w:name w:val="正文文本 Char Char"/>
    <w:qFormat/>
    <w:uiPriority w:val="0"/>
    <w:rPr>
      <w:rFonts w:eastAsia="宋体"/>
      <w:kern w:val="2"/>
      <w:sz w:val="21"/>
      <w:szCs w:val="24"/>
      <w:lang w:val="en-US" w:eastAsia="zh-CN" w:bidi="ar-SA"/>
    </w:rPr>
  </w:style>
  <w:style w:type="character" w:customStyle="1" w:styleId="79">
    <w:name w:val="style_kwd"/>
    <w:qFormat/>
    <w:uiPriority w:val="0"/>
  </w:style>
  <w:style w:type="paragraph" w:customStyle="1" w:styleId="80">
    <w:name w:val="修订1"/>
    <w:qFormat/>
    <w:uiPriority w:val="0"/>
    <w:rPr>
      <w:rFonts w:ascii="Times New Roman" w:hAnsi="Times New Roman" w:eastAsia="宋体" w:cs="Times New Roman"/>
      <w:kern w:val="2"/>
      <w:sz w:val="21"/>
      <w:lang w:val="en-US" w:eastAsia="zh-CN" w:bidi="ar-SA"/>
    </w:rPr>
  </w:style>
  <w:style w:type="paragraph" w:customStyle="1" w:styleId="8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2">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8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4">
    <w:name w:val="p0"/>
    <w:basedOn w:val="1"/>
    <w:qFormat/>
    <w:uiPriority w:val="0"/>
    <w:pPr>
      <w:widowControl/>
    </w:pPr>
    <w:rPr>
      <w:rFonts w:cs="宋体"/>
      <w:kern w:val="0"/>
      <w:szCs w:val="21"/>
    </w:rPr>
  </w:style>
  <w:style w:type="paragraph" w:customStyle="1" w:styleId="85">
    <w:name w:val="修订11"/>
    <w:qFormat/>
    <w:uiPriority w:val="0"/>
    <w:rPr>
      <w:rFonts w:ascii="Times New Roman" w:hAnsi="Times New Roman" w:eastAsia="宋体" w:cs="Times New Roman"/>
      <w:kern w:val="2"/>
      <w:sz w:val="21"/>
      <w:szCs w:val="24"/>
      <w:lang w:val="en-US" w:eastAsia="zh-CN" w:bidi="ar-SA"/>
    </w:rPr>
  </w:style>
  <w:style w:type="paragraph" w:customStyle="1" w:styleId="86">
    <w:name w:val="1"/>
    <w:basedOn w:val="1"/>
    <w:qFormat/>
    <w:uiPriority w:val="0"/>
    <w:rPr>
      <w:szCs w:val="20"/>
    </w:rPr>
  </w:style>
  <w:style w:type="paragraph" w:customStyle="1" w:styleId="87">
    <w:name w:val="！正文（四号字）"/>
    <w:qFormat/>
    <w:uiPriority w:val="0"/>
    <w:pPr>
      <w:snapToGrid w:val="0"/>
      <w:spacing w:line="360" w:lineRule="auto"/>
      <w:ind w:firstLine="200" w:firstLineChars="200"/>
      <w:jc w:val="both"/>
    </w:pPr>
    <w:rPr>
      <w:rFonts w:ascii="Times New Roman" w:hAnsi="Times New Roman" w:eastAsia="宋体" w:cs="Times New Roman"/>
      <w:kern w:val="2"/>
      <w:sz w:val="24"/>
      <w:szCs w:val="28"/>
      <w:lang w:val="en-US" w:eastAsia="zh-CN" w:bidi="ar-SA"/>
    </w:rPr>
  </w:style>
  <w:style w:type="paragraph" w:customStyle="1" w:styleId="88">
    <w:name w:val="样式 标题 3 + (中文) 黑体 小四 非加粗 段前: 7.8 磅 段后: 0 磅 行距: 固定值 20 磅"/>
    <w:basedOn w:val="5"/>
    <w:qFormat/>
    <w:uiPriority w:val="0"/>
    <w:pPr>
      <w:spacing w:before="0" w:after="0" w:line="400" w:lineRule="exact"/>
      <w:ind w:firstLine="137"/>
    </w:pPr>
    <w:rPr>
      <w:rFonts w:hAnsi="Times New Roman" w:cs="宋体"/>
      <w:sz w:val="24"/>
    </w:rPr>
  </w:style>
  <w:style w:type="paragraph" w:customStyle="1" w:styleId="89">
    <w:name w:val="Char1"/>
    <w:basedOn w:val="1"/>
    <w:qFormat/>
    <w:uiPriority w:val="0"/>
    <w:pPr>
      <w:tabs>
        <w:tab w:val="left" w:pos="360"/>
      </w:tabs>
    </w:pPr>
    <w:rPr>
      <w:sz w:val="24"/>
      <w:szCs w:val="20"/>
    </w:rPr>
  </w:style>
  <w:style w:type="paragraph" w:customStyle="1" w:styleId="9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1">
    <w:name w:val="表格文字"/>
    <w:basedOn w:val="1"/>
    <w:qFormat/>
    <w:uiPriority w:val="0"/>
    <w:pPr>
      <w:adjustRightInd w:val="0"/>
      <w:spacing w:line="420" w:lineRule="atLeast"/>
      <w:jc w:val="left"/>
      <w:textAlignment w:val="baseline"/>
    </w:pPr>
    <w:rPr>
      <w:kern w:val="0"/>
      <w:szCs w:val="20"/>
    </w:rPr>
  </w:style>
  <w:style w:type="paragraph" w:customStyle="1" w:styleId="92">
    <w:name w:val="_Style 23"/>
    <w:basedOn w:val="1"/>
    <w:qFormat/>
    <w:uiPriority w:val="0"/>
    <w:pPr>
      <w:widowControl/>
      <w:spacing w:after="160" w:line="240" w:lineRule="exact"/>
      <w:jc w:val="left"/>
    </w:pPr>
  </w:style>
  <w:style w:type="paragraph" w:customStyle="1" w:styleId="93">
    <w:name w:val="表格"/>
    <w:basedOn w:val="1"/>
    <w:qFormat/>
    <w:uiPriority w:val="0"/>
    <w:pPr>
      <w:jc w:val="center"/>
      <w:textAlignment w:val="center"/>
    </w:pPr>
    <w:rPr>
      <w:rFonts w:ascii="华文细黑" w:hAnsi="华文细黑"/>
      <w:kern w:val="0"/>
      <w:szCs w:val="20"/>
    </w:rPr>
  </w:style>
  <w:style w:type="paragraph" w:customStyle="1" w:styleId="94">
    <w:name w:val="Revision"/>
    <w:qFormat/>
    <w:uiPriority w:val="0"/>
    <w:rPr>
      <w:rFonts w:ascii="Times New Roman" w:hAnsi="Times New Roman" w:eastAsia="宋体" w:cs="Times New Roman"/>
      <w:kern w:val="2"/>
      <w:sz w:val="21"/>
      <w:szCs w:val="22"/>
      <w:lang w:val="en-US" w:eastAsia="zh-CN" w:bidi="ar-SA"/>
    </w:rPr>
  </w:style>
  <w:style w:type="paragraph" w:styleId="95">
    <w:name w:val="List Paragraph"/>
    <w:basedOn w:val="1"/>
    <w:qFormat/>
    <w:uiPriority w:val="0"/>
    <w:pPr>
      <w:ind w:firstLine="420" w:firstLineChars="200"/>
    </w:pPr>
  </w:style>
  <w:style w:type="paragraph" w:customStyle="1" w:styleId="96">
    <w:name w:val="样式1"/>
    <w:basedOn w:val="1"/>
    <w:next w:val="6"/>
    <w:qFormat/>
    <w:uiPriority w:val="0"/>
    <w:pPr>
      <w:spacing w:line="360" w:lineRule="auto"/>
      <w:ind w:firstLine="420" w:firstLineChars="200"/>
    </w:pPr>
    <w:rPr>
      <w:rFonts w:ascii="宋体" w:hAnsi="宋体"/>
      <w:szCs w:val="21"/>
    </w:rPr>
  </w:style>
  <w:style w:type="paragraph" w:customStyle="1" w:styleId="97">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sz w:val="32"/>
    </w:rPr>
  </w:style>
  <w:style w:type="paragraph" w:customStyle="1" w:styleId="99">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rPr>
  </w:style>
  <w:style w:type="paragraph" w:customStyle="1" w:styleId="100">
    <w:name w:val="我的正文"/>
    <w:basedOn w:val="1"/>
    <w:qFormat/>
    <w:uiPriority w:val="0"/>
    <w:rPr>
      <w:rFonts w:ascii="宋体" w:hAnsi="宋体"/>
      <w:sz w:val="24"/>
      <w:szCs w:val="24"/>
    </w:rPr>
  </w:style>
  <w:style w:type="paragraph" w:customStyle="1" w:styleId="10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2">
    <w:name w:val="样式2"/>
    <w:basedOn w:val="5"/>
    <w:qFormat/>
    <w:uiPriority w:val="0"/>
    <w:pPr>
      <w:spacing w:line="415" w:lineRule="auto"/>
      <w:ind w:firstLine="137"/>
    </w:pPr>
    <w:rPr>
      <w:rFonts w:hAnsi="Times New Roman"/>
      <w:bCs/>
      <w:i/>
      <w:szCs w:val="28"/>
    </w:rPr>
  </w:style>
  <w:style w:type="paragraph" w:customStyle="1" w:styleId="103">
    <w:name w:val="修订2"/>
    <w:qFormat/>
    <w:uiPriority w:val="0"/>
    <w:rPr>
      <w:rFonts w:ascii="Times New Roman" w:hAnsi="Times New Roman" w:eastAsia="宋体" w:cs="Times New Roman"/>
      <w:kern w:val="2"/>
      <w:sz w:val="21"/>
      <w:szCs w:val="24"/>
      <w:lang w:val="en-US" w:eastAsia="zh-CN" w:bidi="ar-SA"/>
    </w:rPr>
  </w:style>
  <w:style w:type="paragraph" w:customStyle="1" w:styleId="104">
    <w:name w:val="文二"/>
    <w:basedOn w:val="1"/>
    <w:qFormat/>
    <w:uiPriority w:val="0"/>
    <w:rPr>
      <w:rFonts w:ascii="宋体" w:hAnsi="宋体"/>
      <w:szCs w:val="21"/>
    </w:rPr>
  </w:style>
  <w:style w:type="character" w:customStyle="1" w:styleId="105">
    <w:name w:val=" Char Char22"/>
    <w:qFormat/>
    <w:uiPriority w:val="0"/>
    <w:rPr>
      <w:rFonts w:eastAsia="宋体"/>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49</Pages>
  <Words>23515</Words>
  <Characters>24739</Characters>
  <Lines>204</Lines>
  <Paragraphs>57</Paragraphs>
  <TotalTime>19</TotalTime>
  <ScaleCrop>false</ScaleCrop>
  <LinksUpToDate>false</LinksUpToDate>
  <CharactersWithSpaces>26510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2022-10-28T01:05:00Z</dcterms:created>
  <dc:creator>袁静</dc:creator>
  <cp:lastModifiedBy>广大 张</cp:lastModifiedBy>
  <cp:lastPrinted>2021-08-04T00:49:00Z</cp:lastPrinted>
  <dcterms:modified xsi:type="dcterms:W3CDTF">2022-12-08T08:14:17Z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F18E79977913470AA147B64D05738649</vt:lpwstr>
  </property>
</Properties>
</file>