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8EC7F">
      <w:pPr>
        <w:spacing w:line="360" w:lineRule="auto"/>
        <w:rPr>
          <w:rFonts w:ascii="宋体" w:hAnsi="宋体" w:eastAsia="宋体" w:cs="Times New Roman"/>
          <w:b/>
          <w:color w:val="auto"/>
          <w:kern w:val="0"/>
          <w:sz w:val="44"/>
          <w:szCs w:val="44"/>
          <w:highlight w:val="none"/>
        </w:rPr>
      </w:pPr>
    </w:p>
    <w:p w14:paraId="20D31932">
      <w:pPr>
        <w:spacing w:line="300" w:lineRule="auto"/>
        <w:jc w:val="center"/>
        <w:rPr>
          <w:rFonts w:hint="eastAsia" w:ascii="宋体" w:hAnsi="宋体" w:eastAsia="宋体" w:cs="Times New Roman"/>
          <w:b/>
          <w:bCs/>
          <w:color w:val="auto"/>
          <w:spacing w:val="26"/>
          <w:sz w:val="44"/>
          <w:szCs w:val="44"/>
          <w:highlight w:val="none"/>
          <w:lang w:eastAsia="zh-CN"/>
        </w:rPr>
      </w:pPr>
      <w:r>
        <w:rPr>
          <w:rFonts w:hint="eastAsia" w:ascii="宋体" w:hAnsi="宋体" w:eastAsia="宋体" w:cs="Times New Roman"/>
          <w:b/>
          <w:bCs/>
          <w:color w:val="auto"/>
          <w:spacing w:val="26"/>
          <w:sz w:val="44"/>
          <w:szCs w:val="44"/>
          <w:highlight w:val="none"/>
          <w:lang w:eastAsia="zh-CN"/>
        </w:rPr>
        <w:t>机场高新产业园市政道路配套工程规划一路、规划二路（规划一路-高信二路）、规划五路检验、监测项目</w:t>
      </w:r>
    </w:p>
    <w:p w14:paraId="52F602BB">
      <w:pPr>
        <w:spacing w:line="300" w:lineRule="auto"/>
        <w:jc w:val="center"/>
        <w:rPr>
          <w:rFonts w:ascii="宋体" w:hAnsi="宋体" w:eastAsia="宋体" w:cs="Times New Roman"/>
          <w:b/>
          <w:bCs/>
          <w:color w:val="auto"/>
          <w:spacing w:val="26"/>
          <w:sz w:val="44"/>
          <w:szCs w:val="44"/>
          <w:highlight w:val="none"/>
        </w:rPr>
      </w:pPr>
    </w:p>
    <w:p w14:paraId="6DAECD38">
      <w:pPr>
        <w:spacing w:line="300" w:lineRule="auto"/>
        <w:jc w:val="center"/>
        <w:rPr>
          <w:rFonts w:ascii="宋体" w:hAnsi="宋体" w:eastAsia="宋体" w:cs="Times New Roman"/>
          <w:b/>
          <w:bCs/>
          <w:color w:val="auto"/>
          <w:spacing w:val="26"/>
          <w:sz w:val="84"/>
          <w:szCs w:val="84"/>
          <w:highlight w:val="none"/>
        </w:rPr>
      </w:pPr>
    </w:p>
    <w:p w14:paraId="6287E7E3">
      <w:pPr>
        <w:spacing w:line="300" w:lineRule="auto"/>
        <w:jc w:val="center"/>
        <w:rPr>
          <w:rFonts w:ascii="宋体" w:hAnsi="宋体" w:eastAsia="宋体" w:cs="Times New Roman"/>
          <w:b/>
          <w:bCs/>
          <w:color w:val="auto"/>
          <w:spacing w:val="26"/>
          <w:sz w:val="84"/>
          <w:szCs w:val="84"/>
          <w:highlight w:val="none"/>
        </w:rPr>
      </w:pPr>
    </w:p>
    <w:p w14:paraId="3B08DDCD">
      <w:pPr>
        <w:spacing w:line="300" w:lineRule="auto"/>
        <w:jc w:val="both"/>
        <w:rPr>
          <w:rFonts w:ascii="宋体" w:hAnsi="宋体" w:eastAsia="宋体" w:cs="Times New Roman"/>
          <w:b/>
          <w:bCs/>
          <w:color w:val="auto"/>
          <w:spacing w:val="26"/>
          <w:sz w:val="84"/>
          <w:szCs w:val="84"/>
          <w:highlight w:val="none"/>
        </w:rPr>
      </w:pPr>
    </w:p>
    <w:p w14:paraId="24F47C7A">
      <w:pPr>
        <w:spacing w:line="300" w:lineRule="auto"/>
        <w:jc w:val="center"/>
        <w:rPr>
          <w:rFonts w:ascii="宋体" w:hAnsi="宋体" w:eastAsia="宋体" w:cs="Times New Roman"/>
          <w:b/>
          <w:bCs/>
          <w:color w:val="auto"/>
          <w:spacing w:val="26"/>
          <w:sz w:val="84"/>
          <w:szCs w:val="84"/>
          <w:highlight w:val="none"/>
        </w:rPr>
      </w:pPr>
      <w:r>
        <w:rPr>
          <w:rFonts w:hint="eastAsia" w:ascii="宋体" w:hAnsi="宋体" w:eastAsia="宋体" w:cs="Times New Roman"/>
          <w:b/>
          <w:bCs/>
          <w:color w:val="auto"/>
          <w:spacing w:val="26"/>
          <w:sz w:val="84"/>
          <w:szCs w:val="84"/>
          <w:highlight w:val="none"/>
        </w:rPr>
        <w:t>招标公告</w:t>
      </w:r>
    </w:p>
    <w:p w14:paraId="2857F28E">
      <w:pPr>
        <w:spacing w:line="360" w:lineRule="auto"/>
        <w:jc w:val="center"/>
        <w:rPr>
          <w:rFonts w:ascii="宋体" w:hAnsi="宋体" w:eastAsia="宋体" w:cs="Times New Roman"/>
          <w:color w:val="auto"/>
          <w:sz w:val="48"/>
          <w:szCs w:val="21"/>
          <w:highlight w:val="none"/>
        </w:rPr>
      </w:pPr>
    </w:p>
    <w:p w14:paraId="47D7E692">
      <w:pPr>
        <w:spacing w:line="360" w:lineRule="auto"/>
        <w:jc w:val="center"/>
        <w:rPr>
          <w:rFonts w:ascii="宋体" w:hAnsi="宋体" w:eastAsia="宋体" w:cs="Times New Roman"/>
          <w:color w:val="auto"/>
          <w:sz w:val="32"/>
          <w:szCs w:val="32"/>
          <w:highlight w:val="none"/>
        </w:rPr>
      </w:pPr>
    </w:p>
    <w:p w14:paraId="45D741B4">
      <w:pPr>
        <w:spacing w:line="360" w:lineRule="auto"/>
        <w:jc w:val="center"/>
        <w:rPr>
          <w:rFonts w:ascii="宋体" w:hAnsi="宋体" w:eastAsia="宋体" w:cs="Times New Roman"/>
          <w:color w:val="auto"/>
          <w:sz w:val="20"/>
          <w:szCs w:val="20"/>
          <w:highlight w:val="none"/>
        </w:rPr>
      </w:pPr>
    </w:p>
    <w:p w14:paraId="37DA9ADA">
      <w:pPr>
        <w:rPr>
          <w:rFonts w:ascii="宋体" w:hAnsi="Courier New" w:eastAsia="宋体" w:cs="Times New Roman"/>
          <w:color w:val="auto"/>
          <w:kern w:val="0"/>
          <w:sz w:val="20"/>
          <w:szCs w:val="20"/>
          <w:highlight w:val="none"/>
        </w:rPr>
      </w:pPr>
    </w:p>
    <w:p w14:paraId="583DCC49">
      <w:pPr>
        <w:rPr>
          <w:rFonts w:ascii="宋体" w:hAnsi="Courier New" w:eastAsia="宋体" w:cs="Times New Roman"/>
          <w:color w:val="auto"/>
          <w:kern w:val="0"/>
          <w:sz w:val="20"/>
          <w:szCs w:val="20"/>
          <w:highlight w:val="none"/>
        </w:rPr>
      </w:pPr>
    </w:p>
    <w:p w14:paraId="57D7F8BD">
      <w:pPr>
        <w:rPr>
          <w:rFonts w:ascii="宋体" w:hAnsi="Courier New" w:eastAsia="宋体" w:cs="Times New Roman"/>
          <w:color w:val="auto"/>
          <w:kern w:val="0"/>
          <w:sz w:val="20"/>
          <w:szCs w:val="20"/>
          <w:highlight w:val="none"/>
        </w:rPr>
      </w:pPr>
    </w:p>
    <w:p w14:paraId="2DBF27EE">
      <w:pPr>
        <w:rPr>
          <w:rFonts w:ascii="宋体" w:hAnsi="Courier New" w:eastAsia="宋体" w:cs="Times New Roman"/>
          <w:color w:val="auto"/>
          <w:kern w:val="0"/>
          <w:sz w:val="20"/>
          <w:szCs w:val="20"/>
          <w:highlight w:val="none"/>
        </w:rPr>
      </w:pPr>
    </w:p>
    <w:p w14:paraId="5FAECA4F">
      <w:pPr>
        <w:rPr>
          <w:rFonts w:ascii="宋体" w:hAnsi="Courier New" w:eastAsia="宋体" w:cs="Times New Roman"/>
          <w:color w:val="auto"/>
          <w:kern w:val="0"/>
          <w:sz w:val="20"/>
          <w:szCs w:val="20"/>
          <w:highlight w:val="none"/>
        </w:rPr>
      </w:pPr>
    </w:p>
    <w:p w14:paraId="73DEDF1C">
      <w:pPr>
        <w:rPr>
          <w:rFonts w:ascii="宋体" w:hAnsi="Courier New" w:eastAsia="宋体" w:cs="Times New Roman"/>
          <w:color w:val="auto"/>
          <w:kern w:val="0"/>
          <w:sz w:val="20"/>
          <w:highlight w:val="none"/>
        </w:rPr>
      </w:pPr>
    </w:p>
    <w:p w14:paraId="7C0281C7">
      <w:pPr>
        <w:spacing w:line="360" w:lineRule="auto"/>
        <w:ind w:firstLine="1285" w:firstLineChars="400"/>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  标 单 位：</w:t>
      </w:r>
      <w:r>
        <w:rPr>
          <w:rFonts w:hint="eastAsia" w:ascii="宋体" w:hAnsi="宋体" w:eastAsia="宋体" w:cs="Times New Roman"/>
          <w:b/>
          <w:color w:val="auto"/>
          <w:sz w:val="32"/>
          <w:szCs w:val="32"/>
          <w:highlight w:val="none"/>
          <w:u w:val="single"/>
          <w:lang w:eastAsia="zh-CN"/>
        </w:rPr>
        <w:t>广州市花都区空港经济管理委员会</w:t>
      </w:r>
    </w:p>
    <w:p w14:paraId="14E2F7CD">
      <w:pPr>
        <w:spacing w:line="360" w:lineRule="auto"/>
        <w:ind w:firstLine="1285" w:firstLineChars="400"/>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招标代理单位：</w:t>
      </w:r>
      <w:r>
        <w:rPr>
          <w:rFonts w:hint="eastAsia" w:ascii="宋体" w:hAnsi="宋体" w:eastAsia="宋体" w:cs="Times New Roman"/>
          <w:b/>
          <w:color w:val="auto"/>
          <w:sz w:val="32"/>
          <w:szCs w:val="32"/>
          <w:highlight w:val="none"/>
          <w:u w:val="single"/>
          <w:lang w:eastAsia="zh-CN"/>
        </w:rPr>
        <w:t>广东广信建筑工程监理有限公司</w:t>
      </w:r>
    </w:p>
    <w:p w14:paraId="592A5A3D">
      <w:pPr>
        <w:spacing w:line="360" w:lineRule="auto"/>
        <w:ind w:firstLine="1285" w:firstLineChars="400"/>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日        期：</w:t>
      </w:r>
      <w:r>
        <w:rPr>
          <w:rFonts w:hint="eastAsia" w:ascii="宋体" w:hAnsi="宋体" w:eastAsia="宋体" w:cs="Times New Roman"/>
          <w:b/>
          <w:color w:val="auto"/>
          <w:sz w:val="32"/>
          <w:szCs w:val="32"/>
          <w:highlight w:val="none"/>
          <w:u w:val="single"/>
        </w:rPr>
        <w:t>2025年</w:t>
      </w:r>
      <w:r>
        <w:rPr>
          <w:rFonts w:hint="eastAsia" w:ascii="宋体" w:hAnsi="宋体" w:eastAsia="宋体" w:cs="Times New Roman"/>
          <w:b/>
          <w:color w:val="auto"/>
          <w:sz w:val="32"/>
          <w:szCs w:val="32"/>
          <w:highlight w:val="none"/>
          <w:u w:val="single"/>
          <w:lang w:val="en-US" w:eastAsia="zh-CN"/>
        </w:rPr>
        <w:t>7</w:t>
      </w:r>
      <w:r>
        <w:rPr>
          <w:rFonts w:hint="eastAsia" w:ascii="宋体" w:hAnsi="宋体" w:eastAsia="宋体" w:cs="Times New Roman"/>
          <w:b/>
          <w:color w:val="auto"/>
          <w:sz w:val="32"/>
          <w:szCs w:val="32"/>
          <w:highlight w:val="none"/>
          <w:u w:val="single"/>
        </w:rPr>
        <w:t>月</w:t>
      </w:r>
    </w:p>
    <w:p w14:paraId="08015F8D">
      <w:pPr>
        <w:adjustRightInd w:val="0"/>
        <w:spacing w:line="360" w:lineRule="auto"/>
        <w:jc w:val="center"/>
        <w:rPr>
          <w:rFonts w:ascii="宋体" w:hAnsi="宋体" w:eastAsia="宋体" w:cs="Times New Roman"/>
          <w:b/>
          <w:color w:val="auto"/>
          <w:sz w:val="36"/>
          <w:highlight w:val="none"/>
        </w:rPr>
        <w:sectPr>
          <w:footerReference r:id="rId3" w:type="default"/>
          <w:pgSz w:w="11906" w:h="16838"/>
          <w:pgMar w:top="1440" w:right="1440" w:bottom="1440" w:left="1440" w:header="851" w:footer="992" w:gutter="0"/>
          <w:pgNumType w:start="0"/>
          <w:cols w:space="425" w:num="1"/>
          <w:docGrid w:type="lines" w:linePitch="312" w:charSpace="0"/>
        </w:sectPr>
      </w:pPr>
    </w:p>
    <w:p w14:paraId="32269908">
      <w:pPr>
        <w:adjustRightInd w:val="0"/>
        <w:spacing w:line="360" w:lineRule="auto"/>
        <w:jc w:val="center"/>
        <w:rPr>
          <w:rFonts w:hint="eastAsia" w:ascii="宋体" w:hAnsi="宋体" w:eastAsia="宋体" w:cs="Times New Roman"/>
          <w:b/>
          <w:color w:val="auto"/>
          <w:sz w:val="36"/>
          <w:highlight w:val="none"/>
          <w:lang w:eastAsia="zh-CN"/>
        </w:rPr>
      </w:pPr>
      <w:r>
        <w:rPr>
          <w:rFonts w:hint="eastAsia" w:ascii="宋体" w:hAnsi="宋体" w:eastAsia="宋体" w:cs="Times New Roman"/>
          <w:b/>
          <w:color w:val="auto"/>
          <w:sz w:val="36"/>
          <w:highlight w:val="none"/>
          <w:lang w:eastAsia="zh-CN"/>
        </w:rPr>
        <w:t>机场高新产业园市政道路配套工程规划一路、规划二路（规划一路-高信二路）、规划五路检验、监测项目</w:t>
      </w:r>
    </w:p>
    <w:p w14:paraId="2F614DDE">
      <w:pPr>
        <w:adjustRightInd w:val="0"/>
        <w:spacing w:line="360" w:lineRule="auto"/>
        <w:jc w:val="center"/>
        <w:rPr>
          <w:rFonts w:ascii="宋体" w:hAnsi="宋体" w:eastAsia="宋体" w:cs="Times New Roman"/>
          <w:b/>
          <w:color w:val="auto"/>
          <w:sz w:val="36"/>
          <w:highlight w:val="none"/>
        </w:rPr>
      </w:pPr>
      <w:r>
        <w:rPr>
          <w:rFonts w:hint="eastAsia" w:ascii="宋体" w:hAnsi="宋体" w:eastAsia="宋体" w:cs="Times New Roman"/>
          <w:b/>
          <w:color w:val="auto"/>
          <w:sz w:val="36"/>
          <w:highlight w:val="none"/>
        </w:rPr>
        <w:t>招标公告</w:t>
      </w:r>
    </w:p>
    <w:p w14:paraId="5AF204B3">
      <w:pPr>
        <w:pStyle w:val="4"/>
        <w:rPr>
          <w:color w:val="auto"/>
          <w:highlight w:val="none"/>
        </w:rPr>
      </w:pPr>
      <w:bookmarkStart w:id="0" w:name="bookmark82"/>
      <w:bookmarkStart w:id="1" w:name="bookmark86"/>
      <w:bookmarkStart w:id="2" w:name="bookmark83"/>
      <w:bookmarkStart w:id="3" w:name="bookmark84"/>
      <w:r>
        <w:rPr>
          <w:rFonts w:hint="eastAsia"/>
          <w:color w:val="auto"/>
          <w:highlight w:val="none"/>
        </w:rPr>
        <w:t>1</w:t>
      </w:r>
      <w:r>
        <w:rPr>
          <w:color w:val="auto"/>
          <w:highlight w:val="none"/>
        </w:rPr>
        <w:t>.</w:t>
      </w:r>
      <w:r>
        <w:rPr>
          <w:rFonts w:hint="eastAsia"/>
          <w:color w:val="auto"/>
          <w:highlight w:val="none"/>
        </w:rPr>
        <w:t>招标条件</w:t>
      </w:r>
      <w:bookmarkEnd w:id="0"/>
      <w:bookmarkEnd w:id="1"/>
      <w:bookmarkEnd w:id="2"/>
      <w:bookmarkEnd w:id="3"/>
    </w:p>
    <w:p w14:paraId="3F631342">
      <w:pPr>
        <w:tabs>
          <w:tab w:val="left" w:pos="252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rPr>
        <w:t>本招标项目</w:t>
      </w:r>
      <w:r>
        <w:rPr>
          <w:rFonts w:hint="eastAsia" w:ascii="宋体" w:hAnsi="宋体" w:eastAsia="宋体" w:cs="宋体"/>
          <w:color w:val="auto"/>
          <w:kern w:val="2"/>
          <w:sz w:val="21"/>
          <w:szCs w:val="21"/>
          <w:highlight w:val="none"/>
          <w:u w:val="single"/>
        </w:rPr>
        <w:t>机场高新产业园市政道路配套工程</w:t>
      </w:r>
      <w:r>
        <w:rPr>
          <w:rFonts w:hint="eastAsia" w:ascii="宋体" w:hAnsi="宋体" w:eastAsia="宋体" w:cs="宋体"/>
          <w:color w:val="auto"/>
          <w:kern w:val="2"/>
          <w:sz w:val="21"/>
          <w:szCs w:val="21"/>
          <w:highlight w:val="none"/>
          <w:lang w:val="en-US" w:eastAsia="zh-CN"/>
        </w:rPr>
        <w:t>已</w:t>
      </w:r>
      <w:r>
        <w:rPr>
          <w:rFonts w:hint="eastAsia" w:ascii="宋体" w:hAnsi="宋体" w:eastAsia="宋体" w:cs="宋体"/>
          <w:color w:val="auto"/>
          <w:kern w:val="2"/>
          <w:sz w:val="21"/>
          <w:szCs w:val="21"/>
          <w:highlight w:val="none"/>
        </w:rPr>
        <w:t>由</w:t>
      </w:r>
      <w:r>
        <w:rPr>
          <w:rFonts w:hint="eastAsia" w:ascii="宋体" w:hAnsi="宋体" w:eastAsia="宋体" w:cs="宋体"/>
          <w:color w:val="auto"/>
          <w:kern w:val="2"/>
          <w:sz w:val="21"/>
          <w:szCs w:val="21"/>
          <w:highlight w:val="none"/>
          <w:u w:val="single"/>
          <w:lang w:eastAsia="zh-CN"/>
        </w:rPr>
        <w:t>广州市花都区发展和改革局</w:t>
      </w:r>
      <w:r>
        <w:rPr>
          <w:rFonts w:hint="eastAsia" w:ascii="宋体" w:hAnsi="宋体" w:eastAsia="宋体" w:cs="宋体"/>
          <w:color w:val="auto"/>
          <w:kern w:val="2"/>
          <w:sz w:val="21"/>
          <w:szCs w:val="21"/>
          <w:highlight w:val="none"/>
        </w:rPr>
        <w:t>以</w:t>
      </w:r>
      <w:r>
        <w:rPr>
          <w:rFonts w:hint="eastAsia" w:ascii="宋体" w:hAnsi="宋体" w:eastAsia="宋体" w:cs="宋体"/>
          <w:color w:val="auto"/>
          <w:kern w:val="2"/>
          <w:sz w:val="21"/>
          <w:szCs w:val="21"/>
          <w:highlight w:val="none"/>
          <w:u w:val="single"/>
          <w:lang w:eastAsia="zh-CN"/>
        </w:rPr>
        <w:t>《广州市花都区发展和改革局关于机场高新产业园市政道路配套工程可行性研究报告的复函》（穗花发改投批﹝2024﹞30号）、</w:t>
      </w:r>
      <w:r>
        <w:rPr>
          <w:rFonts w:hint="eastAsia" w:ascii="宋体" w:hAnsi="宋体" w:eastAsia="宋体" w:cs="宋体"/>
          <w:color w:val="auto"/>
          <w:kern w:val="2"/>
          <w:sz w:val="21"/>
          <w:szCs w:val="21"/>
          <w:highlight w:val="none"/>
          <w:u w:val="single"/>
        </w:rPr>
        <w:t>（投资项目统一代码：2403-440114-99-01-402154）</w:t>
      </w:r>
      <w:r>
        <w:rPr>
          <w:rFonts w:hint="eastAsia" w:ascii="宋体" w:hAnsi="宋体" w:eastAsia="宋体" w:cs="宋体"/>
          <w:color w:val="auto"/>
          <w:kern w:val="2"/>
          <w:sz w:val="21"/>
          <w:szCs w:val="21"/>
          <w:highlight w:val="none"/>
        </w:rPr>
        <w:t>批准建设，项目业主为</w:t>
      </w:r>
      <w:r>
        <w:rPr>
          <w:rFonts w:hint="eastAsia" w:ascii="宋体" w:hAnsi="宋体" w:eastAsia="宋体" w:cs="宋体"/>
          <w:color w:val="auto"/>
          <w:kern w:val="2"/>
          <w:sz w:val="21"/>
          <w:szCs w:val="21"/>
          <w:highlight w:val="none"/>
          <w:u w:val="single"/>
          <w:lang w:eastAsia="zh-CN"/>
        </w:rPr>
        <w:t>广州市花都区空港经济管理委员会</w:t>
      </w:r>
      <w:r>
        <w:rPr>
          <w:rFonts w:hint="eastAsia" w:ascii="宋体" w:hAnsi="宋体" w:eastAsia="宋体" w:cs="宋体"/>
          <w:color w:val="auto"/>
          <w:kern w:val="2"/>
          <w:sz w:val="21"/>
          <w:szCs w:val="21"/>
          <w:highlight w:val="none"/>
        </w:rPr>
        <w:t>，建设资金来自</w:t>
      </w:r>
      <w:r>
        <w:rPr>
          <w:rFonts w:hint="eastAsia" w:ascii="宋体" w:hAnsi="宋体" w:eastAsia="宋体" w:cs="宋体"/>
          <w:color w:val="auto"/>
          <w:kern w:val="2"/>
          <w:sz w:val="21"/>
          <w:szCs w:val="21"/>
          <w:highlight w:val="none"/>
          <w:u w:val="single"/>
          <w:lang w:eastAsia="zh-CN"/>
        </w:rPr>
        <w:t>花都区财政资金</w:t>
      </w:r>
      <w:r>
        <w:rPr>
          <w:rFonts w:hint="eastAsia" w:ascii="宋体" w:hAnsi="宋体" w:eastAsia="宋体" w:cs="宋体"/>
          <w:color w:val="auto"/>
          <w:kern w:val="2"/>
          <w:sz w:val="21"/>
          <w:szCs w:val="21"/>
          <w:highlight w:val="none"/>
        </w:rPr>
        <w:t>，项目出资比例为</w:t>
      </w:r>
      <w:r>
        <w:rPr>
          <w:rFonts w:hint="eastAsia" w:ascii="宋体" w:hAnsi="宋体" w:eastAsia="宋体" w:cs="宋体"/>
          <w:color w:val="auto"/>
          <w:kern w:val="2"/>
          <w:sz w:val="21"/>
          <w:szCs w:val="21"/>
          <w:highlight w:val="none"/>
          <w:u w:val="single"/>
        </w:rPr>
        <w:t>100%</w:t>
      </w:r>
      <w:r>
        <w:rPr>
          <w:rFonts w:hint="eastAsia" w:ascii="宋体" w:hAnsi="宋体" w:eastAsia="宋体" w:cs="宋体"/>
          <w:color w:val="auto"/>
          <w:kern w:val="2"/>
          <w:sz w:val="21"/>
          <w:szCs w:val="21"/>
          <w:highlight w:val="none"/>
        </w:rPr>
        <w:t>，招标人为</w:t>
      </w:r>
      <w:r>
        <w:rPr>
          <w:rFonts w:hint="eastAsia" w:ascii="宋体" w:hAnsi="宋体" w:eastAsia="宋体" w:cs="宋体"/>
          <w:color w:val="auto"/>
          <w:kern w:val="2"/>
          <w:sz w:val="21"/>
          <w:szCs w:val="21"/>
          <w:highlight w:val="none"/>
          <w:u w:val="single"/>
          <w:lang w:eastAsia="zh-CN"/>
        </w:rPr>
        <w:t>广州市花都区空港经济管理委员会</w:t>
      </w:r>
      <w:r>
        <w:rPr>
          <w:rFonts w:hint="eastAsia" w:ascii="宋体" w:hAnsi="宋体" w:eastAsia="宋体" w:cs="宋体"/>
          <w:color w:val="auto"/>
          <w:kern w:val="2"/>
          <w:sz w:val="21"/>
          <w:szCs w:val="21"/>
          <w:highlight w:val="none"/>
        </w:rPr>
        <w:t>。项目已具备招标条件，现对该项目的</w:t>
      </w:r>
      <w:r>
        <w:rPr>
          <w:rFonts w:hint="eastAsia" w:ascii="宋体" w:hAnsi="宋体" w:eastAsia="宋体" w:cs="宋体"/>
          <w:b w:val="0"/>
          <w:color w:val="auto"/>
          <w:sz w:val="21"/>
          <w:szCs w:val="21"/>
          <w:highlight w:val="none"/>
          <w:u w:val="single"/>
          <w:lang w:eastAsia="zh-CN"/>
        </w:rPr>
        <w:t>检验、监测</w:t>
      </w:r>
      <w:r>
        <w:rPr>
          <w:rFonts w:hint="eastAsia" w:ascii="宋体" w:hAnsi="宋体" w:eastAsia="宋体" w:cs="宋体"/>
          <w:color w:val="auto"/>
          <w:kern w:val="2"/>
          <w:sz w:val="21"/>
          <w:szCs w:val="21"/>
          <w:highlight w:val="none"/>
        </w:rPr>
        <w:t>进行公开招标。</w:t>
      </w:r>
    </w:p>
    <w:p w14:paraId="022B7F8F">
      <w:pPr>
        <w:pStyle w:val="4"/>
        <w:rPr>
          <w:color w:val="auto"/>
          <w:highlight w:val="none"/>
        </w:rPr>
      </w:pPr>
      <w:bookmarkStart w:id="4" w:name="bookmark88"/>
      <w:bookmarkStart w:id="5" w:name="bookmark91"/>
      <w:bookmarkStart w:id="6" w:name="bookmark89"/>
      <w:r>
        <w:rPr>
          <w:rFonts w:hint="eastAsia"/>
          <w:color w:val="auto"/>
          <w:highlight w:val="none"/>
        </w:rPr>
        <w:t>2</w:t>
      </w:r>
      <w:r>
        <w:rPr>
          <w:color w:val="auto"/>
          <w:highlight w:val="none"/>
        </w:rPr>
        <w:t>.</w:t>
      </w:r>
      <w:r>
        <w:rPr>
          <w:rFonts w:hint="eastAsia"/>
          <w:color w:val="auto"/>
          <w:highlight w:val="none"/>
        </w:rPr>
        <w:t>项目概况与招标范围</w:t>
      </w:r>
      <w:bookmarkEnd w:id="4"/>
      <w:bookmarkEnd w:id="5"/>
      <w:bookmarkEnd w:id="6"/>
    </w:p>
    <w:p w14:paraId="0D318085">
      <w:pPr>
        <w:spacing w:line="360" w:lineRule="auto"/>
        <w:ind w:firstLine="420" w:firstLineChars="200"/>
        <w:rPr>
          <w:rFonts w:ascii="宋体" w:hAnsi="宋体" w:eastAsia="宋体" w:cs="宋体"/>
          <w:color w:val="auto"/>
          <w:szCs w:val="21"/>
          <w:highlight w:val="none"/>
        </w:rPr>
      </w:pPr>
      <w:bookmarkStart w:id="7" w:name="bookmark93"/>
      <w:bookmarkStart w:id="8" w:name="bookmark94"/>
      <w:bookmarkStart w:id="9" w:name="bookmark96"/>
      <w:r>
        <w:rPr>
          <w:rFonts w:hint="eastAsia" w:ascii="宋体" w:hAnsi="宋体" w:eastAsia="宋体" w:cs="宋体"/>
          <w:color w:val="auto"/>
          <w:szCs w:val="21"/>
          <w:highlight w:val="none"/>
          <w:lang w:bidi="ar"/>
        </w:rPr>
        <w:t>2.1招标项目情况</w:t>
      </w:r>
    </w:p>
    <w:p w14:paraId="677CE6BA">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lang w:bidi="ar"/>
        </w:rPr>
        <w:t>2.1.1招标项目名称：</w:t>
      </w:r>
      <w:r>
        <w:rPr>
          <w:rFonts w:hint="eastAsia" w:ascii="宋体" w:hAnsi="宋体" w:eastAsia="宋体" w:cs="宋体"/>
          <w:color w:val="auto"/>
          <w:szCs w:val="21"/>
          <w:highlight w:val="none"/>
          <w:u w:val="single"/>
          <w:lang w:eastAsia="zh-CN" w:bidi="ar"/>
        </w:rPr>
        <w:t>机场高新产业园市政道路配套工程规划一路、规划二路（规划一路-高信二路）、规划五路检验、监测项目</w:t>
      </w:r>
    </w:p>
    <w:p w14:paraId="4519538E">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2.1.2工程建设地点：</w:t>
      </w:r>
      <w:r>
        <w:rPr>
          <w:rFonts w:hint="eastAsia" w:ascii="宋体" w:hAnsi="宋体" w:eastAsia="宋体" w:cs="宋体"/>
          <w:color w:val="auto"/>
          <w:szCs w:val="21"/>
          <w:highlight w:val="none"/>
          <w:u w:val="single"/>
          <w:lang w:eastAsia="zh-CN"/>
        </w:rPr>
        <w:t>广州市花都区花东镇中部，机场第二高速西北侧、大广高速南侧，金谷南路东侧。</w:t>
      </w:r>
    </w:p>
    <w:p w14:paraId="432FDEC5">
      <w:pPr>
        <w:spacing w:line="360" w:lineRule="auto"/>
        <w:ind w:firstLine="420" w:firstLineChars="200"/>
        <w:rPr>
          <w:rFonts w:hint="eastAsia" w:ascii="宋体" w:hAnsi="宋体" w:eastAsia="宋体" w:cs="宋体"/>
          <w:color w:val="auto"/>
          <w:sz w:val="21"/>
          <w:szCs w:val="21"/>
          <w:highlight w:val="none"/>
          <w:u w:val="single"/>
          <w:lang w:bidi="ar"/>
        </w:rPr>
      </w:pPr>
      <w:r>
        <w:rPr>
          <w:rFonts w:hint="eastAsia" w:ascii="宋体" w:hAnsi="宋体" w:eastAsia="宋体" w:cs="宋体"/>
          <w:color w:val="auto"/>
          <w:szCs w:val="21"/>
          <w:highlight w:val="none"/>
          <w:lang w:bidi="ar"/>
        </w:rPr>
        <w:t>2.1.3工程建设规模：</w:t>
      </w:r>
      <w:r>
        <w:rPr>
          <w:rFonts w:hint="eastAsia" w:ascii="宋体" w:hAnsi="宋体" w:eastAsia="宋体" w:cs="宋体"/>
          <w:color w:val="auto"/>
          <w:sz w:val="21"/>
          <w:szCs w:val="21"/>
          <w:highlight w:val="none"/>
          <w:u w:val="single"/>
          <w:lang w:bidi="ar"/>
        </w:rPr>
        <w:t>项目位于广州市花都区花东镇中部，机场第二高速西北侧、大广高速南侧，金谷南路东侧。项目共包含规划一路、规划二路（规划一路-高信二路）、规划五路 3 条市政道路，道路等级均为城市支路，设计行车速度为 30km/h，道路红线宽度 15m，路面结构为水泥混凝土，DN400~DN1200排水管，新建道路，道路总长 2375.127m。其中：</w:t>
      </w:r>
    </w:p>
    <w:p w14:paraId="2F73FBEE">
      <w:pPr>
        <w:spacing w:line="360" w:lineRule="auto"/>
        <w:ind w:firstLine="420" w:firstLineChars="200"/>
        <w:rPr>
          <w:rFonts w:hint="eastAsia" w:ascii="宋体" w:hAnsi="宋体" w:eastAsia="宋体" w:cs="宋体"/>
          <w:color w:val="auto"/>
          <w:sz w:val="21"/>
          <w:szCs w:val="21"/>
          <w:highlight w:val="none"/>
          <w:u w:val="single"/>
          <w:lang w:bidi="ar"/>
        </w:rPr>
      </w:pPr>
      <w:r>
        <w:rPr>
          <w:rFonts w:hint="eastAsia" w:ascii="宋体" w:hAnsi="宋体" w:eastAsia="宋体" w:cs="宋体"/>
          <w:color w:val="auto"/>
          <w:sz w:val="21"/>
          <w:szCs w:val="21"/>
          <w:highlight w:val="none"/>
          <w:u w:val="single"/>
          <w:lang w:bidi="ar"/>
        </w:rPr>
        <w:t>规划一路：道路为南北-西东走向，南起于先科二路(起点：X=264981.193，Y=47293.968)，东止于高信二路(终点：X=265242.749，Y=48148.306)，道路长度 898.493m，道路宽度 15m，双向 2 车道，设计行车速度为 30km/h；</w:t>
      </w:r>
    </w:p>
    <w:p w14:paraId="4746CE9B">
      <w:pPr>
        <w:spacing w:line="360" w:lineRule="auto"/>
        <w:ind w:firstLine="420" w:firstLineChars="200"/>
        <w:rPr>
          <w:rFonts w:hint="eastAsia" w:ascii="宋体" w:hAnsi="宋体" w:eastAsia="宋体" w:cs="宋体"/>
          <w:color w:val="auto"/>
          <w:sz w:val="21"/>
          <w:szCs w:val="21"/>
          <w:highlight w:val="none"/>
          <w:u w:val="single"/>
          <w:lang w:bidi="ar"/>
        </w:rPr>
      </w:pPr>
      <w:r>
        <w:rPr>
          <w:rFonts w:hint="eastAsia" w:ascii="宋体" w:hAnsi="宋体" w:eastAsia="宋体" w:cs="宋体"/>
          <w:color w:val="auto"/>
          <w:sz w:val="21"/>
          <w:szCs w:val="21"/>
          <w:highlight w:val="none"/>
          <w:u w:val="single"/>
          <w:lang w:bidi="ar"/>
        </w:rPr>
        <w:t>规划二路（规划一路-高信二路）：道路为东西走向，西起于规划一路(起点：X=265219.439，Y=47317.379)，东止于高信二路(终点：X=265080.562，Y=48118.843)，道路长度 792.413m，道路宽度 15m，双向 2 车道，设计行车速度为 30km/h；</w:t>
      </w:r>
    </w:p>
    <w:p w14:paraId="0D847793">
      <w:pPr>
        <w:spacing w:line="360" w:lineRule="auto"/>
        <w:ind w:firstLine="420" w:firstLineChars="200"/>
        <w:rPr>
          <w:rFonts w:hint="eastAsia" w:ascii="宋体" w:hAnsi="宋体" w:eastAsia="宋体" w:cs="宋体"/>
          <w:color w:val="auto"/>
          <w:sz w:val="21"/>
          <w:szCs w:val="21"/>
          <w:highlight w:val="none"/>
          <w:u w:val="single"/>
          <w:lang w:bidi="ar"/>
        </w:rPr>
      </w:pPr>
      <w:r>
        <w:rPr>
          <w:rFonts w:hint="eastAsia" w:ascii="宋体" w:hAnsi="宋体" w:eastAsia="宋体" w:cs="宋体"/>
          <w:color w:val="auto"/>
          <w:sz w:val="21"/>
          <w:szCs w:val="21"/>
          <w:highlight w:val="none"/>
          <w:u w:val="single"/>
          <w:lang w:bidi="ar"/>
        </w:rPr>
        <w:t>规划五路： 道路为南北走向，北起于规划三路(起点：X=265343.786，Y=48687.389)，南止于先科二路(终点：X=264791.198，Y=48390.406)，道路长度 684.221m，道路宽度 15m，双向 2 车道，设计行车速度为 30km/h；</w:t>
      </w:r>
    </w:p>
    <w:p w14:paraId="722F2336">
      <w:pPr>
        <w:spacing w:line="360" w:lineRule="auto"/>
        <w:ind w:firstLine="420" w:firstLineChars="200"/>
        <w:rPr>
          <w:rFonts w:hint="eastAsia" w:ascii="宋体" w:hAnsi="宋体" w:eastAsia="宋体" w:cs="宋体"/>
          <w:color w:val="auto"/>
          <w:sz w:val="21"/>
          <w:szCs w:val="21"/>
          <w:highlight w:val="none"/>
          <w:u w:val="single"/>
          <w:lang w:bidi="ar"/>
        </w:rPr>
      </w:pPr>
      <w:r>
        <w:rPr>
          <w:rFonts w:hint="eastAsia" w:ascii="宋体" w:hAnsi="宋体" w:eastAsia="宋体" w:cs="宋体"/>
          <w:color w:val="auto"/>
          <w:sz w:val="21"/>
          <w:szCs w:val="21"/>
          <w:highlight w:val="none"/>
          <w:u w:val="single"/>
          <w:lang w:bidi="ar"/>
        </w:rPr>
        <w:t>项目建设内容包含道路工程、交通工程、给排水工程、照明工程、电力管沟工程等。</w:t>
      </w:r>
    </w:p>
    <w:p w14:paraId="2F65B272">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2.1.4工程总投资：</w:t>
      </w:r>
      <w:r>
        <w:rPr>
          <w:rFonts w:hint="eastAsia" w:ascii="宋体" w:hAnsi="宋体" w:eastAsia="宋体" w:cs="宋体"/>
          <w:color w:val="auto"/>
          <w:sz w:val="21"/>
          <w:szCs w:val="21"/>
          <w:highlight w:val="none"/>
          <w:u w:val="single"/>
          <w:lang w:bidi="ar"/>
        </w:rPr>
        <w:t>本项目</w:t>
      </w:r>
      <w:r>
        <w:rPr>
          <w:rFonts w:hint="eastAsia" w:ascii="宋体" w:hAnsi="宋体" w:eastAsia="宋体" w:cs="宋体"/>
          <w:color w:val="auto"/>
          <w:sz w:val="21"/>
          <w:szCs w:val="21"/>
          <w:highlight w:val="none"/>
          <w:u w:val="single"/>
          <w:lang w:val="en-US" w:eastAsia="zh-CN" w:bidi="ar"/>
        </w:rPr>
        <w:t>估算</w:t>
      </w:r>
      <w:r>
        <w:rPr>
          <w:rFonts w:hint="eastAsia" w:ascii="宋体" w:hAnsi="宋体" w:eastAsia="宋体" w:cs="宋体"/>
          <w:color w:val="auto"/>
          <w:sz w:val="21"/>
          <w:szCs w:val="21"/>
          <w:highlight w:val="none"/>
          <w:u w:val="single"/>
          <w:lang w:bidi="ar"/>
        </w:rPr>
        <w:t>总投资约</w:t>
      </w:r>
      <w:r>
        <w:rPr>
          <w:rFonts w:hint="eastAsia" w:ascii="宋体" w:hAnsi="宋体" w:eastAsia="宋体" w:cs="宋体"/>
          <w:color w:val="auto"/>
          <w:sz w:val="21"/>
          <w:szCs w:val="21"/>
          <w:highlight w:val="none"/>
          <w:u w:val="single"/>
          <w:lang w:val="en-US" w:eastAsia="zh-CN" w:bidi="ar"/>
        </w:rPr>
        <w:t>6294.950024</w:t>
      </w:r>
      <w:r>
        <w:rPr>
          <w:rFonts w:hint="eastAsia" w:ascii="宋体" w:hAnsi="宋体" w:eastAsia="宋体" w:cs="宋体"/>
          <w:color w:val="auto"/>
          <w:sz w:val="21"/>
          <w:szCs w:val="21"/>
          <w:highlight w:val="none"/>
          <w:u w:val="single"/>
          <w:lang w:bidi="ar"/>
        </w:rPr>
        <w:t>万元，其中，工程费用约</w:t>
      </w:r>
      <w:r>
        <w:rPr>
          <w:rFonts w:hint="eastAsia" w:ascii="宋体" w:hAnsi="宋体" w:eastAsia="宋体" w:cs="宋体"/>
          <w:color w:val="auto"/>
          <w:sz w:val="21"/>
          <w:szCs w:val="21"/>
          <w:highlight w:val="none"/>
          <w:u w:val="single"/>
          <w:lang w:val="en-US" w:eastAsia="zh-CN" w:bidi="ar"/>
        </w:rPr>
        <w:t>5188.167543</w:t>
      </w:r>
      <w:r>
        <w:rPr>
          <w:rFonts w:hint="eastAsia" w:ascii="宋体" w:hAnsi="宋体" w:eastAsia="宋体" w:cs="宋体"/>
          <w:color w:val="auto"/>
          <w:sz w:val="21"/>
          <w:szCs w:val="21"/>
          <w:highlight w:val="none"/>
          <w:u w:val="single"/>
          <w:lang w:bidi="ar"/>
        </w:rPr>
        <w:t>万元</w:t>
      </w:r>
      <w:r>
        <w:rPr>
          <w:rFonts w:hint="eastAsia" w:ascii="宋体" w:hAnsi="宋体" w:eastAsia="宋体" w:cs="宋体"/>
          <w:color w:val="auto"/>
          <w:szCs w:val="21"/>
          <w:highlight w:val="none"/>
          <w:u w:val="single"/>
          <w:lang w:bidi="ar"/>
        </w:rPr>
        <w:t>。</w:t>
      </w:r>
    </w:p>
    <w:p w14:paraId="16E95A28">
      <w:pPr>
        <w:tabs>
          <w:tab w:val="left" w:pos="252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2.2招标范围</w:t>
      </w:r>
    </w:p>
    <w:p w14:paraId="6EE54AC0">
      <w:pPr>
        <w:tabs>
          <w:tab w:val="left" w:pos="252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2.2.1</w:t>
      </w:r>
      <w:r>
        <w:rPr>
          <w:rFonts w:hint="eastAsia" w:ascii="宋体" w:hAnsi="宋体" w:eastAsia="宋体" w:cs="宋体"/>
          <w:color w:val="auto"/>
          <w:szCs w:val="21"/>
          <w:highlight w:val="none"/>
          <w:lang w:eastAsia="zh-CN" w:bidi="ar"/>
        </w:rPr>
        <w:t>检测监测</w:t>
      </w:r>
      <w:r>
        <w:rPr>
          <w:rFonts w:hint="eastAsia" w:ascii="宋体" w:hAnsi="宋体" w:eastAsia="宋体" w:cs="宋体"/>
          <w:color w:val="auto"/>
          <w:szCs w:val="21"/>
          <w:highlight w:val="none"/>
          <w:lang w:bidi="ar"/>
        </w:rPr>
        <w:t>标段划分：</w:t>
      </w:r>
      <w:r>
        <w:rPr>
          <w:rFonts w:hint="eastAsia" w:ascii="宋体" w:hAnsi="宋体" w:eastAsia="宋体" w:cs="宋体"/>
          <w:color w:val="auto"/>
          <w:szCs w:val="21"/>
          <w:highlight w:val="none"/>
          <w:u w:val="single"/>
          <w:lang w:bidi="ar"/>
        </w:rPr>
        <w:t xml:space="preserve"> </w:t>
      </w:r>
      <w:r>
        <w:rPr>
          <w:rFonts w:hint="eastAsia" w:ascii="宋体" w:hAnsi="宋体" w:eastAsia="宋体" w:cs="宋体"/>
          <w:b/>
          <w:color w:val="auto"/>
          <w:szCs w:val="21"/>
          <w:highlight w:val="none"/>
          <w:u w:val="single"/>
          <w:lang w:bidi="ar"/>
        </w:rPr>
        <w:t>1</w:t>
      </w:r>
      <w:r>
        <w:rPr>
          <w:rFonts w:hint="eastAsia" w:ascii="宋体" w:hAnsi="宋体" w:eastAsia="宋体" w:cs="宋体"/>
          <w:color w:val="auto"/>
          <w:szCs w:val="21"/>
          <w:highlight w:val="none"/>
          <w:u w:val="single"/>
          <w:lang w:bidi="ar"/>
        </w:rPr>
        <w:t xml:space="preserve"> 个标段</w:t>
      </w:r>
    </w:p>
    <w:p w14:paraId="435900A5">
      <w:pPr>
        <w:tabs>
          <w:tab w:val="left" w:pos="2520"/>
        </w:tabs>
        <w:spacing w:line="360" w:lineRule="auto"/>
        <w:ind w:firstLine="420" w:firstLineChars="200"/>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2.2.2</w:t>
      </w:r>
      <w:r>
        <w:rPr>
          <w:rFonts w:hint="eastAsia" w:ascii="宋体" w:hAnsi="宋体" w:eastAsia="宋体" w:cs="宋体"/>
          <w:color w:val="auto"/>
          <w:szCs w:val="21"/>
          <w:highlight w:val="none"/>
          <w:lang w:eastAsia="zh-CN" w:bidi="ar"/>
        </w:rPr>
        <w:t>检测监测</w:t>
      </w:r>
      <w:r>
        <w:rPr>
          <w:rFonts w:hint="eastAsia" w:ascii="宋体" w:hAnsi="宋体" w:eastAsia="宋体" w:cs="宋体"/>
          <w:color w:val="auto"/>
          <w:szCs w:val="21"/>
          <w:highlight w:val="none"/>
          <w:lang w:val="en-US" w:eastAsia="zh-CN" w:bidi="ar"/>
        </w:rPr>
        <w:t>招标内容</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u w:val="single"/>
          <w:lang w:bidi="ar"/>
        </w:rPr>
        <w:t>（1）检测服务内容：检测服务主要包括为建设行政主管部门、监督部门要求的具有质量监控作用的材料检测（包含简易土工试验、沥青试验等）、地基基础检测、主体结构工程现场检测、路基路面施工质量检测</w:t>
      </w:r>
      <w:r>
        <w:rPr>
          <w:rFonts w:hint="eastAsia" w:ascii="宋体" w:hAnsi="宋体" w:eastAsia="宋体" w:cs="宋体"/>
          <w:strike w:val="0"/>
          <w:color w:val="auto"/>
          <w:szCs w:val="21"/>
          <w:highlight w:val="none"/>
          <w:u w:val="single"/>
          <w:lang w:bidi="ar"/>
        </w:rPr>
        <w:t>、室内土工试验</w:t>
      </w:r>
      <w:r>
        <w:rPr>
          <w:rFonts w:hint="eastAsia" w:ascii="宋体" w:hAnsi="宋体" w:eastAsia="宋体" w:cs="宋体"/>
          <w:color w:val="auto"/>
          <w:szCs w:val="21"/>
          <w:highlight w:val="none"/>
          <w:u w:val="single"/>
          <w:lang w:bidi="ar"/>
        </w:rPr>
        <w:t>、市政道路排水工程检测等项目，以及为工程验收提供依据的所需检测项目。</w:t>
      </w:r>
    </w:p>
    <w:p w14:paraId="6CDB2C46">
      <w:pPr>
        <w:tabs>
          <w:tab w:val="left" w:pos="2520"/>
        </w:tabs>
        <w:spacing w:line="360" w:lineRule="auto"/>
        <w:ind w:firstLine="420" w:firstLineChars="200"/>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（2）监测服务内容：监测服务主要包括建设</w:t>
      </w:r>
      <w:r>
        <w:rPr>
          <w:rFonts w:hint="eastAsia" w:ascii="宋体" w:hAnsi="宋体" w:eastAsia="宋体" w:cs="宋体"/>
          <w:color w:val="auto"/>
          <w:szCs w:val="21"/>
          <w:highlight w:val="none"/>
          <w:u w:val="single"/>
          <w:lang w:val="en-US" w:eastAsia="zh-CN" w:bidi="ar"/>
        </w:rPr>
        <w:t>行政</w:t>
      </w:r>
      <w:r>
        <w:rPr>
          <w:rFonts w:hint="eastAsia" w:ascii="宋体" w:hAnsi="宋体" w:eastAsia="宋体" w:cs="宋体"/>
          <w:color w:val="auto"/>
          <w:szCs w:val="21"/>
          <w:highlight w:val="none"/>
          <w:u w:val="single"/>
          <w:lang w:bidi="ar"/>
        </w:rPr>
        <w:t>主管部门、监督部门要求的具有质量监控作用的基坑监测：水平位移、沉降、地下水位、深层水平位移等主要内容，以及为工程验收提供依据的所需监测项目服务。</w:t>
      </w:r>
    </w:p>
    <w:p w14:paraId="35716153">
      <w:pPr>
        <w:tabs>
          <w:tab w:val="left" w:pos="2520"/>
        </w:tabs>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（3）服务范围除以上工程检测（监测）、试验工作外，还包括但不限于：①结合项目实际情况，编制检测（监测）方案</w:t>
      </w:r>
      <w:r>
        <w:rPr>
          <w:rFonts w:hint="eastAsia" w:ascii="宋体" w:hAnsi="宋体" w:eastAsia="宋体" w:cs="宋体"/>
          <w:strike w:val="0"/>
          <w:color w:val="auto"/>
          <w:szCs w:val="21"/>
          <w:highlight w:val="none"/>
          <w:u w:val="single"/>
          <w:lang w:val="en-US" w:eastAsia="zh-CN" w:bidi="ar"/>
        </w:rPr>
        <w:t>和工程量清单（含价）</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u w:val="single"/>
          <w:lang w:val="en-US" w:eastAsia="zh-CN" w:bidi="ar"/>
        </w:rPr>
        <w:t>不另行计算编制费</w:t>
      </w:r>
      <w:r>
        <w:rPr>
          <w:rFonts w:hint="eastAsia" w:ascii="宋体" w:hAnsi="宋体" w:eastAsia="宋体" w:cs="宋体"/>
          <w:color w:val="auto"/>
          <w:szCs w:val="21"/>
          <w:highlight w:val="none"/>
          <w:u w:val="single"/>
          <w:lang w:bidi="ar"/>
        </w:rPr>
        <w:t>，并确保检测（监测）方案符合有关规范要求及通过工程所在行政区域的相关建设行政主管部门和监督部门的审批，同时负责协调相关工作，保证技术成果能够通过相关部门认可，确保不因检测（监测）工作影响本工程项目的建设进度和竣工验收；②在进行检测（监测）服务过程中，与该工程相关的施工、监理、设计、咨询等相关单位及建设协调行政主管部门和监督部门协调，</w:t>
      </w:r>
      <w:r>
        <w:rPr>
          <w:rFonts w:hint="eastAsia" w:ascii="宋体" w:hAnsi="宋体" w:eastAsia="宋体" w:cs="宋体"/>
          <w:color w:val="auto"/>
          <w:szCs w:val="21"/>
          <w:highlight w:val="none"/>
          <w:u w:val="single"/>
          <w:lang w:eastAsia="zh-CN" w:bidi="ar"/>
        </w:rPr>
        <w:t>乙方</w:t>
      </w:r>
      <w:r>
        <w:rPr>
          <w:rFonts w:hint="eastAsia" w:ascii="宋体" w:hAnsi="宋体" w:eastAsia="宋体" w:cs="宋体"/>
          <w:color w:val="auto"/>
          <w:szCs w:val="21"/>
          <w:highlight w:val="none"/>
          <w:u w:val="single"/>
          <w:lang w:bidi="ar"/>
        </w:rPr>
        <w:t>需在报价中综合考虑该项协调工作费用。</w:t>
      </w:r>
    </w:p>
    <w:p w14:paraId="4D48014C">
      <w:pPr>
        <w:tabs>
          <w:tab w:val="left" w:pos="2520"/>
        </w:tabs>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2.2.3</w:t>
      </w:r>
      <w:r>
        <w:rPr>
          <w:rFonts w:hint="eastAsia" w:ascii="宋体" w:hAnsi="宋体" w:eastAsia="宋体" w:cs="宋体"/>
          <w:color w:val="auto"/>
          <w:szCs w:val="21"/>
          <w:highlight w:val="none"/>
          <w:lang w:eastAsia="zh-CN" w:bidi="ar"/>
        </w:rPr>
        <w:t>检测监测</w:t>
      </w:r>
      <w:r>
        <w:rPr>
          <w:rFonts w:hint="eastAsia" w:ascii="宋体" w:hAnsi="宋体" w:eastAsia="宋体" w:cs="宋体"/>
          <w:color w:val="auto"/>
          <w:szCs w:val="21"/>
          <w:highlight w:val="none"/>
          <w:lang w:bidi="ar"/>
        </w:rPr>
        <w:t>服务期限：</w:t>
      </w:r>
      <w:r>
        <w:rPr>
          <w:rFonts w:hint="eastAsia" w:ascii="宋体" w:hAnsi="宋体" w:eastAsia="宋体" w:cs="宋体"/>
          <w:color w:val="auto"/>
          <w:szCs w:val="21"/>
          <w:highlight w:val="none"/>
          <w:u w:val="single"/>
          <w:lang w:bidi="ar"/>
        </w:rPr>
        <w:t>从委托人发出中标通知书</w:t>
      </w:r>
      <w:r>
        <w:rPr>
          <w:rFonts w:hint="eastAsia" w:ascii="宋体" w:hAnsi="宋体" w:eastAsia="宋体" w:cs="宋体"/>
          <w:color w:val="auto"/>
          <w:szCs w:val="21"/>
          <w:highlight w:val="none"/>
          <w:u w:val="single"/>
          <w:lang w:eastAsia="zh-CN" w:bidi="ar"/>
        </w:rPr>
        <w:t>且</w:t>
      </w:r>
      <w:r>
        <w:rPr>
          <w:rFonts w:hint="eastAsia" w:ascii="宋体" w:hAnsi="宋体" w:eastAsia="宋体" w:cs="宋体"/>
          <w:color w:val="auto"/>
          <w:szCs w:val="21"/>
          <w:highlight w:val="none"/>
          <w:u w:val="single"/>
          <w:lang w:bidi="ar"/>
        </w:rPr>
        <w:t>受托人进场之日起</w:t>
      </w:r>
      <w:r>
        <w:rPr>
          <w:rFonts w:hint="eastAsia" w:ascii="宋体" w:hAnsi="宋体" w:eastAsia="宋体" w:cs="宋体"/>
          <w:color w:val="auto"/>
          <w:szCs w:val="21"/>
          <w:highlight w:val="none"/>
          <w:u w:val="single"/>
          <w:lang w:eastAsia="zh-CN" w:bidi="ar"/>
        </w:rPr>
        <w:t>，</w:t>
      </w:r>
      <w:r>
        <w:rPr>
          <w:rFonts w:hint="eastAsia" w:ascii="宋体" w:hAnsi="宋体" w:eastAsia="宋体" w:cs="宋体"/>
          <w:color w:val="auto"/>
          <w:szCs w:val="21"/>
          <w:highlight w:val="none"/>
          <w:u w:val="single"/>
          <w:lang w:bidi="ar"/>
        </w:rPr>
        <w:t>至完成合同约定全部工作内容，服务周期必须满足实际施工要求。具体开工时间以委托人书面通知为准，因委托人原因或现场不具备作业条件，检测（监测）时间顺延。</w:t>
      </w:r>
    </w:p>
    <w:p w14:paraId="7514EE71">
      <w:pPr>
        <w:tabs>
          <w:tab w:val="left" w:pos="2520"/>
        </w:tabs>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2.2.4</w:t>
      </w:r>
      <w:r>
        <w:rPr>
          <w:rFonts w:hint="eastAsia" w:ascii="宋体" w:hAnsi="宋体" w:eastAsia="宋体" w:cs="宋体"/>
          <w:color w:val="auto"/>
          <w:szCs w:val="21"/>
          <w:highlight w:val="none"/>
          <w:lang w:eastAsia="zh-CN" w:bidi="ar"/>
        </w:rPr>
        <w:t>检测监测</w:t>
      </w:r>
      <w:r>
        <w:rPr>
          <w:rFonts w:hint="eastAsia" w:ascii="宋体" w:hAnsi="宋体" w:eastAsia="宋体" w:cs="宋体"/>
          <w:color w:val="auto"/>
          <w:szCs w:val="21"/>
          <w:highlight w:val="none"/>
          <w:lang w:bidi="ar"/>
        </w:rPr>
        <w:t>服务最高投标限价：</w:t>
      </w:r>
      <w:r>
        <w:rPr>
          <w:rFonts w:hint="eastAsia" w:ascii="宋体" w:hAnsi="宋体" w:cs="宋体"/>
          <w:b w:val="0"/>
          <w:bCs/>
          <w:color w:val="auto"/>
          <w:sz w:val="21"/>
          <w:szCs w:val="21"/>
          <w:highlight w:val="none"/>
          <w:u w:val="single"/>
          <w:vertAlign w:val="baseline"/>
          <w:lang w:val="en-US" w:eastAsia="zh-CN"/>
        </w:rPr>
        <w:t>1037633.51</w:t>
      </w:r>
      <w:r>
        <w:rPr>
          <w:rFonts w:hint="eastAsia" w:ascii="宋体" w:hAnsi="宋体" w:eastAsia="宋体" w:cs="宋体"/>
          <w:color w:val="auto"/>
          <w:szCs w:val="21"/>
          <w:highlight w:val="none"/>
          <w:u w:val="single"/>
          <w:lang w:bidi="ar"/>
        </w:rPr>
        <w:t>元</w:t>
      </w:r>
      <w:r>
        <w:rPr>
          <w:rFonts w:hint="eastAsia" w:ascii="宋体" w:hAnsi="宋体" w:eastAsia="宋体" w:cs="宋体"/>
          <w:color w:val="auto"/>
          <w:szCs w:val="21"/>
          <w:highlight w:val="none"/>
          <w:lang w:bidi="ar"/>
        </w:rPr>
        <w:t>。</w:t>
      </w:r>
    </w:p>
    <w:p w14:paraId="00606729">
      <w:pPr>
        <w:pStyle w:val="4"/>
        <w:rPr>
          <w:color w:val="auto"/>
          <w:highlight w:val="none"/>
        </w:rPr>
      </w:pPr>
      <w:r>
        <w:rPr>
          <w:rFonts w:hint="eastAsia"/>
          <w:color w:val="auto"/>
          <w:highlight w:val="none"/>
        </w:rPr>
        <w:t>3</w:t>
      </w:r>
      <w:r>
        <w:rPr>
          <w:color w:val="auto"/>
          <w:highlight w:val="none"/>
        </w:rPr>
        <w:t>.</w:t>
      </w:r>
      <w:r>
        <w:rPr>
          <w:rFonts w:hint="eastAsia"/>
          <w:color w:val="auto"/>
          <w:highlight w:val="none"/>
        </w:rPr>
        <w:t>投标人资格要求</w:t>
      </w:r>
      <w:bookmarkEnd w:id="7"/>
      <w:bookmarkEnd w:id="8"/>
      <w:bookmarkEnd w:id="9"/>
    </w:p>
    <w:p w14:paraId="21F9ABC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3.1投标人（若联合体投标的，由联合体主办方单位代表联合体授权）参加投标的意思表达清楚，投标人代表被授权有效。</w:t>
      </w:r>
    </w:p>
    <w:p w14:paraId="703AAF4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投标人（若为联合体投标，指联合体各方）必须是在中华人民共和国注册的独立法人。投标人（或联合体各成员）持有事业单位登记管理部门核发的有效的事业单位法人证书或工商行政（市场监督）管理部门核发的有效的企业法人营业执照，按国家法律经营。</w:t>
      </w:r>
    </w:p>
    <w:p w14:paraId="46A4AEA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3.3投标人须</w:t>
      </w:r>
      <w:r>
        <w:rPr>
          <w:rFonts w:hint="eastAsia" w:ascii="宋体" w:hAnsi="宋体" w:eastAsia="宋体" w:cs="宋体"/>
          <w:color w:val="auto"/>
          <w:kern w:val="0"/>
          <w:szCs w:val="21"/>
          <w:highlight w:val="none"/>
          <w:lang w:val="en-US" w:eastAsia="zh-CN"/>
        </w:rPr>
        <w:t>同时</w:t>
      </w:r>
      <w:r>
        <w:rPr>
          <w:rFonts w:hint="eastAsia" w:ascii="宋体" w:hAnsi="宋体" w:eastAsia="宋体" w:cs="宋体"/>
          <w:color w:val="auto"/>
          <w:kern w:val="0"/>
          <w:szCs w:val="21"/>
          <w:highlight w:val="none"/>
        </w:rPr>
        <w:t>具备以下资质：</w:t>
      </w:r>
    </w:p>
    <w:p w14:paraId="5278777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投标人（若为联合体投标，指承担检测任务的单位）必须具备建设行政主管部门颁发的建设工程质量检测机构资质证书（检测范围须覆盖本次招标主要内容：见证取样检测、地基基础工程检测、主体结构工程现场检测），或根据《住房和城乡建设部关于印发《建设工程质量检测机构资质标准》的通知》（建质规〔2023〕1号，以下简称新标准）具有有效的建设行政主管部门颁发的建设工程质量检测机构综合资质证书或专项资质证书（专项资质证书包括：</w:t>
      </w:r>
      <w:r>
        <w:rPr>
          <w:rFonts w:hint="eastAsia" w:ascii="宋体" w:hAnsi="宋体"/>
          <w:color w:val="auto"/>
          <w:sz w:val="21"/>
          <w:szCs w:val="21"/>
          <w:highlight w:val="none"/>
          <w:lang w:eastAsia="zh-CN"/>
        </w:rPr>
        <w:t>建筑材料及构配件、</w:t>
      </w:r>
      <w:r>
        <w:rPr>
          <w:rFonts w:hint="eastAsia" w:ascii="宋体" w:hAnsi="宋体" w:eastAsia="宋体" w:cs="宋体"/>
          <w:color w:val="auto"/>
          <w:kern w:val="0"/>
          <w:szCs w:val="21"/>
          <w:highlight w:val="none"/>
        </w:rPr>
        <w:t>地基基础、市政工程材料、道路工程）。如投标人检测机构资质证书的检测项目与上述名称不同，但表达的意思一致也视为满足该项条件，且资质证书须在有效期内。</w:t>
      </w:r>
    </w:p>
    <w:p w14:paraId="1F9E66A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①资质内容按照《住房和城乡建设部关于印发《建设工程质量检测机构资质标准》的通知》建质规〔2023〕1号、《住房和城乡建设部办公厅关于做好建设工程质量检测机构新旧资质标准过渡工作的通知》建办质函〔2023〕100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住房城乡建设部办公厅关于实施&lt;建设工程质量检测管理办法&gt;&lt;建设工程质量检测机构资质标准&gt;有关问题的通知》（建办质〔2024〕36号）、《广东省住房和城乡建设厅关于进一步明确建设工程质量检测机构资质审批有关事项的通知》（粤建质函〔2024〕651号）文规定</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证书须在有效期以内。②若为联合体投标，投标人资格审查所涉及的资质证书内的检测涵盖范围以承接检测任务的单位提供的《联合体协议</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》的分工内容为准。持新标准的建设工程质量检测机构资质证书的单位，其具备的相应资质应与承接检测任务的单位提供的《联合体协议</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》的分工内容一致。</w:t>
      </w:r>
    </w:p>
    <w:p w14:paraId="0F43B40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3.3.2投标人（若为联合体投标，指联合体各方）须具备质量技术监督部门颁发的 CMA计量认证合格证书或CMA检验检测机构资质认定证书（认证范围覆盖本次招标主要内容：①承担检测任务的单位认证范围需覆盖本次招标主要内容：见证取样检测、地基与基础工程检测、主体结构工程</w:t>
      </w:r>
      <w:r>
        <w:rPr>
          <w:rFonts w:hint="eastAsia" w:ascii="宋体" w:hAnsi="宋体" w:eastAsia="宋体" w:cs="宋体"/>
          <w:color w:val="auto"/>
          <w:kern w:val="0"/>
          <w:szCs w:val="21"/>
          <w:highlight w:val="none"/>
          <w:lang w:val="en-US" w:eastAsia="zh-CN"/>
        </w:rPr>
        <w:t>现场</w:t>
      </w:r>
      <w:r>
        <w:rPr>
          <w:rFonts w:hint="eastAsia" w:ascii="宋体" w:hAnsi="宋体" w:eastAsia="宋体" w:cs="宋体"/>
          <w:color w:val="auto"/>
          <w:kern w:val="0"/>
          <w:szCs w:val="21"/>
          <w:highlight w:val="none"/>
        </w:rPr>
        <w:t>检测等；②承担监测任务的单位认证范围需覆盖本次招标主要内容：</w:t>
      </w:r>
      <w:r>
        <w:rPr>
          <w:rFonts w:hint="eastAsia" w:ascii="宋体" w:hAnsi="宋体" w:eastAsia="宋体" w:cs="宋体"/>
          <w:color w:val="auto"/>
          <w:kern w:val="0"/>
          <w:szCs w:val="21"/>
          <w:highlight w:val="none"/>
          <w:lang w:val="en-US" w:eastAsia="zh-CN"/>
        </w:rPr>
        <w:t>工程监测</w:t>
      </w:r>
      <w:r>
        <w:rPr>
          <w:rFonts w:hint="eastAsia" w:ascii="宋体" w:hAnsi="宋体" w:eastAsia="宋体" w:cs="宋体"/>
          <w:color w:val="auto"/>
          <w:kern w:val="0"/>
          <w:szCs w:val="21"/>
          <w:highlight w:val="none"/>
        </w:rPr>
        <w:t>）。如CMA计量认证合格证书或CMA检验检测机构资质认定证书中的认证项目与上述招标主要内容名称不同，但表达的意思一致也视为满足该项条件），且证书在有效期内。</w:t>
      </w:r>
    </w:p>
    <w:p w14:paraId="6740C12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备注：若为联合体投标，投标人资格审查所涉及的CMA证书内的检测或监测涵盖范围以承接检测或监测任务的单位提供的《联合体协议</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》的分工内容为准。</w:t>
      </w:r>
    </w:p>
    <w:p w14:paraId="527F831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3.3.3 投标人须具有建设行政主管部门颁发的以下任意一种①、②、③资质：</w:t>
      </w:r>
    </w:p>
    <w:p w14:paraId="008EF51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①工程勘察综合甲级资质；</w:t>
      </w:r>
    </w:p>
    <w:p w14:paraId="3A9E3FB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②同时具有工程勘察专业类(岩土工程）乙级或以上资质和工程勘察专业类（工程测量）</w:t>
      </w:r>
      <w:r>
        <w:rPr>
          <w:rFonts w:hint="default" w:ascii="宋体" w:hAnsi="宋体" w:eastAsia="宋体" w:cs="宋体"/>
          <w:color w:val="auto"/>
          <w:kern w:val="0"/>
          <w:szCs w:val="21"/>
          <w:highlight w:val="none"/>
          <w:lang w:val="en-US"/>
        </w:rPr>
        <w:t>乙</w:t>
      </w:r>
      <w:r>
        <w:rPr>
          <w:rFonts w:hint="eastAsia" w:ascii="宋体" w:hAnsi="宋体" w:eastAsia="宋体" w:cs="宋体"/>
          <w:color w:val="auto"/>
          <w:kern w:val="0"/>
          <w:szCs w:val="21"/>
          <w:highlight w:val="none"/>
        </w:rPr>
        <w:t>级或以上资质；</w:t>
      </w:r>
    </w:p>
    <w:p w14:paraId="7F06F5A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③同时具有工程勘察专业（岩土工程（分项）物探测试检测监测）乙级或以上资质和工程勘察专业类（工程测量）</w:t>
      </w:r>
      <w:r>
        <w:rPr>
          <w:rFonts w:hint="default" w:ascii="宋体" w:hAnsi="宋体" w:eastAsia="宋体" w:cs="宋体"/>
          <w:color w:val="auto"/>
          <w:kern w:val="0"/>
          <w:szCs w:val="21"/>
          <w:highlight w:val="none"/>
          <w:lang w:val="en-US"/>
        </w:rPr>
        <w:t>乙</w:t>
      </w:r>
      <w:r>
        <w:rPr>
          <w:rFonts w:hint="eastAsia" w:ascii="宋体" w:hAnsi="宋体" w:eastAsia="宋体" w:cs="宋体"/>
          <w:color w:val="auto"/>
          <w:kern w:val="0"/>
          <w:szCs w:val="21"/>
          <w:highlight w:val="none"/>
        </w:rPr>
        <w:t>级或以上资质。</w:t>
      </w:r>
    </w:p>
    <w:p w14:paraId="4875D7E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备注：若为联合体投标，资质证书由承接监测任务的单位提供，且承接监测任务的单位资质应满足要求，具体分工以《联合体协议</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》的分工内容为准。</w:t>
      </w:r>
    </w:p>
    <w:p w14:paraId="617B7C8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注：以上相关资质内容按照住房和城乡建设部办公厅颁布的建办质函〔2023〕100号《住房和城乡建设部办公厅关于做好建设工程质量检测机构新旧资质标准过渡工作的通知》的要求设置。</w:t>
      </w:r>
    </w:p>
    <w:p w14:paraId="5FDD550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3.4投标人（若为联合体投标，由联合体主办方提供）拟担任本工程项目负责人应具有</w:t>
      </w:r>
      <w:r>
        <w:rPr>
          <w:rFonts w:hint="eastAsia" w:ascii="宋体" w:hAnsi="宋体" w:eastAsia="宋体" w:cs="宋体"/>
          <w:color w:val="auto"/>
          <w:kern w:val="0"/>
          <w:sz w:val="21"/>
          <w:szCs w:val="21"/>
          <w:highlight w:val="none"/>
          <w:u w:val="single"/>
        </w:rPr>
        <w:t>工程类相关专业工程师或以上职称</w:t>
      </w:r>
      <w:r>
        <w:rPr>
          <w:rFonts w:hint="eastAsia" w:ascii="宋体" w:hAnsi="宋体" w:eastAsia="宋体" w:cs="宋体"/>
          <w:color w:val="auto"/>
          <w:kern w:val="0"/>
          <w:szCs w:val="21"/>
          <w:highlight w:val="none"/>
        </w:rPr>
        <w:t>，且必须为投标人（或联合体主办方）在职员工（须提供项目负责人</w:t>
      </w:r>
      <w:r>
        <w:rPr>
          <w:rFonts w:hint="eastAsia" w:ascii="宋体" w:hAnsi="宋体" w:eastAsia="宋体" w:cs="宋体"/>
          <w:color w:val="auto"/>
          <w:kern w:val="0"/>
          <w:szCs w:val="21"/>
          <w:highlight w:val="none"/>
          <w:lang w:val="en-US" w:eastAsia="zh-CN"/>
        </w:rPr>
        <w:t>身份证、</w:t>
      </w:r>
      <w:r>
        <w:rPr>
          <w:rFonts w:hint="eastAsia" w:ascii="宋体" w:hAnsi="宋体" w:eastAsia="宋体" w:cs="宋体"/>
          <w:color w:val="auto"/>
          <w:kern w:val="0"/>
          <w:szCs w:val="21"/>
          <w:highlight w:val="none"/>
        </w:rPr>
        <w:t>职称证扫描件及2025年</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rPr>
        <w:t>月在投标单位购买社保的证明材料）。</w:t>
      </w:r>
    </w:p>
    <w:p w14:paraId="6942E7B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r>
        <w:rPr>
          <w:rFonts w:hint="eastAsia" w:ascii="宋体" w:hAnsi="宋体" w:eastAsia="宋体" w:cs="宋体"/>
          <w:color w:val="auto"/>
          <w:kern w:val="0"/>
          <w:szCs w:val="21"/>
          <w:highlight w:val="none"/>
          <w:u w:val="none"/>
        </w:rPr>
        <w:t>投标登记前，投标人（若为联合体投标，指联合体各方）已在广州交易集团有限公司（广州公共资源交易中心）办理企业信息登记（提供网页截图）</w:t>
      </w:r>
      <w:r>
        <w:rPr>
          <w:rFonts w:hint="eastAsia" w:ascii="宋体" w:hAnsi="宋体" w:eastAsia="宋体" w:cs="宋体"/>
          <w:color w:val="auto"/>
          <w:kern w:val="0"/>
          <w:szCs w:val="21"/>
          <w:highlight w:val="none"/>
        </w:rPr>
        <w:t>。</w:t>
      </w:r>
    </w:p>
    <w:p w14:paraId="27C88DE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3.6关于联合体投标：本次招标接受联合体投标，联合体投标的，应满足下列要求：</w:t>
      </w:r>
    </w:p>
    <w:p w14:paraId="67BCCB2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如投标人组成联合体，联合体组成单位不得超过</w:t>
      </w: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家，</w:t>
      </w:r>
      <w:r>
        <w:rPr>
          <w:rFonts w:hint="eastAsia" w:ascii="宋体" w:hAnsi="宋体" w:eastAsia="宋体" w:cs="宋体"/>
          <w:color w:val="auto"/>
          <w:kern w:val="0"/>
          <w:szCs w:val="21"/>
          <w:highlight w:val="none"/>
          <w:lang w:val="en-US" w:eastAsia="zh-CN"/>
        </w:rPr>
        <w:t>并</w:t>
      </w:r>
      <w:r>
        <w:rPr>
          <w:rFonts w:hint="eastAsia" w:ascii="宋体" w:hAnsi="宋体" w:eastAsia="宋体" w:cs="宋体"/>
          <w:color w:val="auto"/>
          <w:kern w:val="0"/>
          <w:szCs w:val="21"/>
          <w:highlight w:val="none"/>
        </w:rPr>
        <w:t>明确联合体主办方。联合体应当在投标登记前组成，并按照</w:t>
      </w:r>
      <w:r>
        <w:rPr>
          <w:rFonts w:hint="eastAsia" w:ascii="宋体" w:hAnsi="宋体" w:eastAsia="宋体" w:cs="宋体"/>
          <w:color w:val="auto"/>
          <w:kern w:val="0"/>
          <w:szCs w:val="21"/>
          <w:highlight w:val="none"/>
          <w:lang w:val="en-US" w:eastAsia="zh-CN"/>
        </w:rPr>
        <w:t>附件二</w:t>
      </w:r>
      <w:r>
        <w:rPr>
          <w:rFonts w:hint="eastAsia" w:ascii="宋体" w:hAnsi="宋体" w:eastAsia="宋体" w:cs="宋体"/>
          <w:color w:val="auto"/>
          <w:kern w:val="0"/>
          <w:szCs w:val="21"/>
          <w:highlight w:val="none"/>
        </w:rPr>
        <w:t>格式内容签署盖章签订</w:t>
      </w:r>
      <w:r>
        <w:rPr>
          <w:rFonts w:hint="eastAsia" w:ascii="宋体" w:hAnsi="宋体" w:eastAsia="宋体" w:cs="宋体"/>
          <w:color w:val="auto"/>
          <w:kern w:val="0"/>
          <w:szCs w:val="21"/>
          <w:highlight w:val="none"/>
          <w:lang w:eastAsia="zh-CN"/>
        </w:rPr>
        <w:t>联合体协议书</w:t>
      </w:r>
      <w:r>
        <w:rPr>
          <w:rFonts w:hint="eastAsia" w:ascii="宋体" w:hAnsi="宋体" w:eastAsia="宋体" w:cs="宋体"/>
          <w:color w:val="auto"/>
          <w:kern w:val="0"/>
          <w:szCs w:val="21"/>
          <w:highlight w:val="none"/>
        </w:rPr>
        <w:t>。投标人拟任本工程项目负责人应为主办方正式员工。</w:t>
      </w:r>
      <w:r>
        <w:rPr>
          <w:rFonts w:hint="eastAsia" w:ascii="宋体" w:hAnsi="宋体" w:eastAsia="宋体" w:cs="宋体"/>
          <w:color w:val="auto"/>
          <w:kern w:val="0"/>
          <w:szCs w:val="21"/>
          <w:highlight w:val="none"/>
          <w:lang w:eastAsia="zh-CN"/>
        </w:rPr>
        <w:t>联合体协议书</w:t>
      </w:r>
      <w:r>
        <w:rPr>
          <w:rFonts w:hint="eastAsia" w:ascii="宋体" w:hAnsi="宋体" w:eastAsia="宋体" w:cs="宋体"/>
          <w:color w:val="auto"/>
          <w:kern w:val="0"/>
          <w:szCs w:val="21"/>
          <w:highlight w:val="none"/>
        </w:rPr>
        <w:t>应明确约定各方拟承担的工作和责任。投标截止后联合体增减、更换成员的，其投标无效。</w:t>
      </w:r>
    </w:p>
    <w:p w14:paraId="57053E6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注：①联合体各方签订</w:t>
      </w:r>
      <w:r>
        <w:rPr>
          <w:rFonts w:hint="eastAsia" w:ascii="宋体" w:hAnsi="宋体" w:eastAsia="宋体" w:cs="宋体"/>
          <w:color w:val="auto"/>
          <w:kern w:val="0"/>
          <w:szCs w:val="21"/>
          <w:highlight w:val="none"/>
          <w:lang w:eastAsia="zh-CN"/>
        </w:rPr>
        <w:t>联合体协议书</w:t>
      </w:r>
      <w:r>
        <w:rPr>
          <w:rFonts w:hint="eastAsia" w:ascii="宋体" w:hAnsi="宋体" w:eastAsia="宋体" w:cs="宋体"/>
          <w:color w:val="auto"/>
          <w:kern w:val="0"/>
          <w:szCs w:val="21"/>
          <w:highlight w:val="none"/>
        </w:rPr>
        <w:t>后，不得再以自己名义单独投标或加入其他联合体在同一标段中进行投标，如有违反，其投标和与此有关的联合体的投标将被拒绝。</w:t>
      </w:r>
    </w:p>
    <w:p w14:paraId="57621FF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②联合体中标后，联合体各方应当共同与招标人签订合同，为履行合同向招标人承担连带责任。联合体主办方应被授权作为联合体各方的代表，向招标人承担责任和接受指令，并负责整个合同的全面履行。</w:t>
      </w:r>
    </w:p>
    <w:p w14:paraId="78FAB57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3.7投标人（若为联合体投标，指联合体各方）已按规定格式签名盖章《投标人声明》（格式见招标公告附件一）；</w:t>
      </w:r>
    </w:p>
    <w:p w14:paraId="373586E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3.8投标人（若为联合体投标，指联合体各方）未被列入拖欠农民工工资失信联合惩戒对象名单（投标人无需提供资料，按广州交易集团有限公司（广州公共资源交易中心）交易系统比对结果进行评审）；</w:t>
      </w:r>
    </w:p>
    <w:p w14:paraId="5B955CA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3.9投标人（若为联合体投标，指承担检测任务方）近二年（从2023年的1月1日起至投标截止时间止）未因以往检测工作中存在伪造检测数据、出具虚假检测报告的行为被各级建设行政主管部门或市场监督管理部门行政处罚或通报的（按投标人提供的《投标人声明》第三条内容进行评审）。</w:t>
      </w:r>
    </w:p>
    <w:p w14:paraId="0783133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3.10投标人（若为联合体投标，指联合体各方）单位负责人为同一人或者存在控股、管理关系的不同单位，不得参加同一标段投标或者未划分标段的同一招标项目登记。如不同投标申请人出现单位负责人为同一人或者存在控股、管理关系的情形，则相关投标均无效。（按投标人提供的《投标人声明》内容进行评审）</w:t>
      </w:r>
    </w:p>
    <w:p w14:paraId="54C4A0F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注：未在招标公告第3条单列的资审合格条件，不作为资审不合格的依据。</w:t>
      </w:r>
    </w:p>
    <w:p w14:paraId="17D43790">
      <w:pPr>
        <w:pStyle w:val="4"/>
        <w:rPr>
          <w:color w:val="auto"/>
          <w:highlight w:val="none"/>
        </w:rPr>
      </w:pPr>
      <w:bookmarkStart w:id="10" w:name="bookmark98"/>
      <w:bookmarkStart w:id="11" w:name="bookmark99"/>
      <w:bookmarkStart w:id="12" w:name="bookmark101"/>
      <w:r>
        <w:rPr>
          <w:rFonts w:hint="eastAsia"/>
          <w:color w:val="auto"/>
          <w:highlight w:val="none"/>
        </w:rPr>
        <w:t>4</w:t>
      </w:r>
      <w:r>
        <w:rPr>
          <w:color w:val="auto"/>
          <w:highlight w:val="none"/>
        </w:rPr>
        <w:t>.</w:t>
      </w:r>
      <w:r>
        <w:rPr>
          <w:rFonts w:hint="eastAsia"/>
          <w:color w:val="auto"/>
          <w:highlight w:val="none"/>
        </w:rPr>
        <w:t>招标文件的获取</w:t>
      </w:r>
      <w:bookmarkEnd w:id="10"/>
      <w:bookmarkEnd w:id="11"/>
      <w:bookmarkEnd w:id="12"/>
    </w:p>
    <w:p w14:paraId="01F850BB">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4.1凡有意参加投标者，请于</w:t>
      </w:r>
      <w:r>
        <w:rPr>
          <w:rFonts w:hint="eastAsia" w:ascii="宋体" w:hAnsi="宋体" w:eastAsia="宋体" w:cs="宋体"/>
          <w:color w:val="auto"/>
          <w:kern w:val="0"/>
          <w:szCs w:val="21"/>
          <w:highlight w:val="none"/>
          <w:u w:val="single"/>
        </w:rPr>
        <w:t>20</w:t>
      </w:r>
      <w:r>
        <w:rPr>
          <w:rFonts w:ascii="宋体" w:hAnsi="宋体" w:eastAsia="宋体" w:cs="宋体"/>
          <w:color w:val="auto"/>
          <w:kern w:val="0"/>
          <w:szCs w:val="21"/>
          <w:highlight w:val="none"/>
          <w:u w:val="single"/>
        </w:rPr>
        <w:t>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7</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16</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rPr>
        <w:t>分至</w:t>
      </w:r>
      <w:r>
        <w:rPr>
          <w:rFonts w:hint="eastAsia" w:ascii="宋体" w:hAnsi="宋体" w:eastAsia="宋体" w:cs="宋体"/>
          <w:color w:val="auto"/>
          <w:kern w:val="0"/>
          <w:szCs w:val="21"/>
          <w:highlight w:val="none"/>
          <w:u w:val="single"/>
        </w:rPr>
        <w:t>20</w:t>
      </w:r>
      <w:r>
        <w:rPr>
          <w:rFonts w:ascii="宋体" w:hAnsi="宋体" w:eastAsia="宋体" w:cs="宋体"/>
          <w:color w:val="auto"/>
          <w:kern w:val="0"/>
          <w:szCs w:val="21"/>
          <w:highlight w:val="none"/>
          <w:u w:val="single"/>
        </w:rPr>
        <w:t>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8</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w:t>
      </w: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北京时间，下同</w:t>
      </w: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，登录广州交易集团有限公司（广州公共资源交易中心）（网址：http://www.gzggzy.cn）下载电子招标文件。</w:t>
      </w:r>
    </w:p>
    <w:p w14:paraId="45F8BB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4.2本项目采用资格后审方式。</w:t>
      </w:r>
    </w:p>
    <w:p w14:paraId="45190F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注：（1）电子招投标操作流程详见广州交易集团有限公司（广州公共资源交易中心）站发布的最新版操作指引。</w:t>
      </w:r>
    </w:p>
    <w:p w14:paraId="4CCD4F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（2）从招标公告发布之日起开始计算备标时间。</w:t>
      </w:r>
    </w:p>
    <w:p w14:paraId="17EF0A9C">
      <w:pPr>
        <w:pStyle w:val="4"/>
        <w:rPr>
          <w:color w:val="auto"/>
          <w:highlight w:val="none"/>
        </w:rPr>
      </w:pPr>
      <w:bookmarkStart w:id="13" w:name="bookmark105"/>
      <w:bookmarkStart w:id="14" w:name="bookmark106"/>
      <w:bookmarkStart w:id="15" w:name="bookmark108"/>
      <w:r>
        <w:rPr>
          <w:rFonts w:hint="eastAsia"/>
          <w:color w:val="auto"/>
          <w:highlight w:val="none"/>
        </w:rPr>
        <w:t>5</w:t>
      </w:r>
      <w:r>
        <w:rPr>
          <w:color w:val="auto"/>
          <w:highlight w:val="none"/>
        </w:rPr>
        <w:t>.</w:t>
      </w:r>
      <w:r>
        <w:rPr>
          <w:rFonts w:hint="eastAsia"/>
          <w:color w:val="auto"/>
          <w:highlight w:val="none"/>
        </w:rPr>
        <w:t>投标文件的递交</w:t>
      </w:r>
      <w:bookmarkEnd w:id="13"/>
      <w:bookmarkEnd w:id="14"/>
      <w:bookmarkEnd w:id="15"/>
    </w:p>
    <w:p w14:paraId="78CEF8FC">
      <w:pPr>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5.1 发布招标公告时间（含本日）：</w:t>
      </w:r>
      <w:r>
        <w:rPr>
          <w:rFonts w:hint="eastAsia" w:ascii="宋体" w:hAnsi="宋体" w:eastAsia="宋体" w:cs="宋体"/>
          <w:color w:val="auto"/>
          <w:kern w:val="0"/>
          <w:szCs w:val="21"/>
          <w:highlight w:val="none"/>
          <w:u w:val="single"/>
        </w:rPr>
        <w:t>20</w:t>
      </w:r>
      <w:r>
        <w:rPr>
          <w:rFonts w:ascii="宋体" w:hAnsi="宋体" w:eastAsia="宋体" w:cs="宋体"/>
          <w:color w:val="auto"/>
          <w:kern w:val="0"/>
          <w:szCs w:val="21"/>
          <w:highlight w:val="none"/>
          <w:u w:val="single"/>
        </w:rPr>
        <w:t>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7</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16</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w:t>
      </w:r>
      <w:r>
        <w:rPr>
          <w:rFonts w:hint="eastAsia" w:ascii="宋体" w:hAnsi="宋体" w:eastAsia="宋体" w:cs="宋体"/>
          <w:color w:val="auto"/>
          <w:kern w:val="0"/>
          <w:highlight w:val="none"/>
        </w:rPr>
        <w:t>至</w:t>
      </w:r>
      <w:r>
        <w:rPr>
          <w:rFonts w:hint="eastAsia" w:ascii="宋体" w:hAnsi="宋体" w:eastAsia="宋体" w:cs="宋体"/>
          <w:color w:val="auto"/>
          <w:kern w:val="0"/>
          <w:szCs w:val="21"/>
          <w:highlight w:val="none"/>
          <w:u w:val="single"/>
        </w:rPr>
        <w:t>20</w:t>
      </w:r>
      <w:r>
        <w:rPr>
          <w:rFonts w:ascii="宋体" w:hAnsi="宋体" w:eastAsia="宋体" w:cs="宋体"/>
          <w:color w:val="auto"/>
          <w:kern w:val="0"/>
          <w:szCs w:val="21"/>
          <w:highlight w:val="none"/>
          <w:u w:val="single"/>
        </w:rPr>
        <w:t>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8</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rPr>
        <w:t>分</w:t>
      </w:r>
      <w:r>
        <w:rPr>
          <w:rFonts w:hint="eastAsia" w:ascii="宋体" w:hAnsi="宋体" w:eastAsia="宋体" w:cs="宋体"/>
          <w:color w:val="auto"/>
          <w:kern w:val="0"/>
          <w:highlight w:val="none"/>
        </w:rPr>
        <w:t>。</w:t>
      </w:r>
    </w:p>
    <w:p w14:paraId="73FC8F1A">
      <w:pPr>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注：发布招标公告的时间为招标公告发出之日起至递交投标文件截止时间止。</w:t>
      </w:r>
    </w:p>
    <w:p w14:paraId="39210B14">
      <w:pPr>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5.2 递交投标文件时间：</w:t>
      </w:r>
      <w:r>
        <w:rPr>
          <w:rFonts w:hint="eastAsia" w:ascii="宋体" w:hAnsi="宋体" w:eastAsia="宋体" w:cs="宋体"/>
          <w:color w:val="auto"/>
          <w:kern w:val="0"/>
          <w:szCs w:val="21"/>
          <w:highlight w:val="none"/>
          <w:u w:val="single"/>
        </w:rPr>
        <w:t>20</w:t>
      </w:r>
      <w:r>
        <w:rPr>
          <w:rFonts w:ascii="宋体" w:hAnsi="宋体" w:eastAsia="宋体" w:cs="宋体"/>
          <w:color w:val="auto"/>
          <w:kern w:val="0"/>
          <w:szCs w:val="21"/>
          <w:highlight w:val="none"/>
          <w:u w:val="single"/>
        </w:rPr>
        <w:t>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7</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16</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rPr>
        <w:t>分</w:t>
      </w:r>
      <w:r>
        <w:rPr>
          <w:rFonts w:hint="eastAsia" w:ascii="宋体" w:hAnsi="宋体" w:eastAsia="宋体" w:cs="宋体"/>
          <w:color w:val="auto"/>
          <w:kern w:val="0"/>
          <w:highlight w:val="none"/>
        </w:rPr>
        <w:t>至</w:t>
      </w:r>
      <w:r>
        <w:rPr>
          <w:rFonts w:hint="eastAsia" w:ascii="宋体" w:hAnsi="宋体" w:eastAsia="宋体" w:cs="宋体"/>
          <w:color w:val="auto"/>
          <w:kern w:val="0"/>
          <w:szCs w:val="21"/>
          <w:highlight w:val="none"/>
          <w:u w:val="single"/>
        </w:rPr>
        <w:t>20</w:t>
      </w:r>
      <w:r>
        <w:rPr>
          <w:rFonts w:ascii="宋体" w:hAnsi="宋体" w:eastAsia="宋体" w:cs="宋体"/>
          <w:color w:val="auto"/>
          <w:kern w:val="0"/>
          <w:szCs w:val="21"/>
          <w:highlight w:val="none"/>
          <w:u w:val="single"/>
        </w:rPr>
        <w:t>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8</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rPr>
        <w:t>分</w:t>
      </w:r>
      <w:r>
        <w:rPr>
          <w:rFonts w:hint="eastAsia" w:ascii="宋体" w:hAnsi="宋体" w:eastAsia="宋体" w:cs="宋体"/>
          <w:color w:val="auto"/>
          <w:kern w:val="0"/>
          <w:highlight w:val="none"/>
        </w:rPr>
        <w:t>。投标人通过</w:t>
      </w:r>
      <w:r>
        <w:rPr>
          <w:rFonts w:hint="eastAsia" w:ascii="宋体" w:hAnsi="宋体" w:eastAsia="宋体" w:cs="宋体"/>
          <w:color w:val="auto"/>
          <w:kern w:val="0"/>
          <w:highlight w:val="none"/>
          <w:u w:val="single"/>
        </w:rPr>
        <w:t>广州交易集团有限公司（广州公共资源交易中心）</w:t>
      </w:r>
      <w:r>
        <w:rPr>
          <w:rFonts w:hint="eastAsia" w:ascii="宋体" w:hAnsi="宋体" w:eastAsia="宋体" w:cs="宋体"/>
          <w:color w:val="auto"/>
          <w:kern w:val="0"/>
          <w:highlight w:val="none"/>
        </w:rPr>
        <w:t>交易平台递交电子投标文件。投标人应在递交投标文件截止时间前，登录</w:t>
      </w:r>
      <w:r>
        <w:rPr>
          <w:rFonts w:hint="eastAsia" w:ascii="宋体" w:hAnsi="宋体" w:eastAsia="宋体" w:cs="宋体"/>
          <w:color w:val="auto"/>
          <w:kern w:val="0"/>
          <w:highlight w:val="none"/>
          <w:u w:val="single"/>
        </w:rPr>
        <w:t>广州交易集团有限公司（广州公共资源交易中心）</w:t>
      </w:r>
      <w:r>
        <w:rPr>
          <w:rFonts w:hint="eastAsia" w:ascii="宋体" w:hAnsi="宋体" w:eastAsia="宋体" w:cs="宋体"/>
          <w:color w:val="auto"/>
          <w:kern w:val="0"/>
          <w:highlight w:val="none"/>
        </w:rPr>
        <w:t>交易平台网站办理网上投标登记手续。按照交易平台关于全流程电子化项目的相关指南进行操作。详见：</w:t>
      </w:r>
      <w:r>
        <w:rPr>
          <w:rFonts w:hint="eastAsia" w:ascii="宋体" w:hAnsi="宋体" w:eastAsia="宋体" w:cs="宋体"/>
          <w:color w:val="auto"/>
          <w:kern w:val="0"/>
          <w:highlight w:val="none"/>
          <w:u w:val="single"/>
        </w:rPr>
        <w:t>广州交易集团有限公司（广州公共资源交易中心）网站首页-服务指南</w:t>
      </w:r>
      <w:r>
        <w:rPr>
          <w:rFonts w:hint="eastAsia" w:ascii="宋体" w:hAnsi="宋体" w:eastAsia="宋体" w:cs="宋体"/>
          <w:color w:val="auto"/>
          <w:kern w:val="0"/>
          <w:highlight w:val="none"/>
        </w:rPr>
        <w:t>。</w:t>
      </w:r>
    </w:p>
    <w:p w14:paraId="4B2139C1">
      <w:pPr>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5.3投标文件递交的截止时间（投标截止时间，下同）为</w:t>
      </w:r>
      <w:r>
        <w:rPr>
          <w:rFonts w:hint="eastAsia" w:ascii="宋体" w:hAnsi="宋体" w:eastAsia="宋体" w:cs="宋体"/>
          <w:color w:val="auto"/>
          <w:kern w:val="0"/>
          <w:szCs w:val="21"/>
          <w:highlight w:val="none"/>
          <w:u w:val="single"/>
        </w:rPr>
        <w:t>20</w:t>
      </w:r>
      <w:r>
        <w:rPr>
          <w:rFonts w:ascii="宋体" w:hAnsi="宋体" w:eastAsia="宋体" w:cs="宋体"/>
          <w:color w:val="auto"/>
          <w:kern w:val="0"/>
          <w:szCs w:val="21"/>
          <w:highlight w:val="none"/>
          <w:u w:val="single"/>
        </w:rPr>
        <w:t>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8</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rPr>
        <w:t>分</w:t>
      </w:r>
      <w:r>
        <w:rPr>
          <w:rFonts w:hint="eastAsia" w:ascii="宋体" w:hAnsi="宋体" w:eastAsia="宋体" w:cs="宋体"/>
          <w:color w:val="auto"/>
          <w:kern w:val="0"/>
          <w:highlight w:val="none"/>
        </w:rPr>
        <w:t>，投标人应在截止时间前通过</w:t>
      </w:r>
      <w:r>
        <w:rPr>
          <w:rFonts w:hint="eastAsia" w:ascii="宋体" w:hAnsi="宋体" w:eastAsia="宋体" w:cs="宋体"/>
          <w:color w:val="auto"/>
          <w:kern w:val="0"/>
          <w:highlight w:val="none"/>
          <w:u w:val="single"/>
        </w:rPr>
        <w:t>广州交易集团有限公司（广州公共资源交易中心）</w:t>
      </w:r>
      <w:r>
        <w:rPr>
          <w:rFonts w:hint="eastAsia" w:ascii="宋体" w:hAnsi="宋体" w:eastAsia="宋体" w:cs="宋体"/>
          <w:color w:val="auto"/>
          <w:kern w:val="0"/>
          <w:highlight w:val="none"/>
        </w:rPr>
        <w:t>数字交易平台（网址：http://www.gzggzy.cn）递交电子投标文件。</w:t>
      </w:r>
    </w:p>
    <w:p w14:paraId="268BAB12">
      <w:pPr>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5.4递交备用投标文件电子光盘时间为：</w:t>
      </w:r>
      <w:r>
        <w:rPr>
          <w:rFonts w:hint="eastAsia" w:ascii="宋体" w:hAnsi="宋体" w:eastAsia="宋体" w:cs="宋体"/>
          <w:color w:val="auto"/>
          <w:kern w:val="0"/>
          <w:szCs w:val="21"/>
          <w:highlight w:val="none"/>
          <w:u w:val="single"/>
        </w:rPr>
        <w:t>20</w:t>
      </w:r>
      <w:r>
        <w:rPr>
          <w:rFonts w:ascii="宋体" w:hAnsi="宋体" w:eastAsia="宋体" w:cs="宋体"/>
          <w:color w:val="auto"/>
          <w:kern w:val="0"/>
          <w:szCs w:val="21"/>
          <w:highlight w:val="none"/>
          <w:u w:val="single"/>
        </w:rPr>
        <w:t>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8</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lang w:val="en-US" w:eastAsia="zh-CN"/>
        </w:rPr>
        <w:t>10</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lang w:val="en-US" w:eastAsia="zh-CN"/>
        </w:rPr>
        <w:t>45</w:t>
      </w:r>
      <w:r>
        <w:rPr>
          <w:rFonts w:hint="eastAsia" w:ascii="宋体" w:hAnsi="宋体" w:eastAsia="宋体" w:cs="宋体"/>
          <w:color w:val="auto"/>
          <w:kern w:val="0"/>
          <w:szCs w:val="21"/>
          <w:highlight w:val="none"/>
        </w:rPr>
        <w:t>分</w:t>
      </w:r>
      <w:r>
        <w:rPr>
          <w:rFonts w:hint="eastAsia" w:ascii="宋体" w:hAnsi="宋体" w:eastAsia="宋体" w:cs="宋体"/>
          <w:color w:val="auto"/>
          <w:kern w:val="0"/>
          <w:highlight w:val="none"/>
        </w:rPr>
        <w:t>至</w:t>
      </w:r>
      <w:r>
        <w:rPr>
          <w:rFonts w:hint="eastAsia" w:ascii="宋体" w:hAnsi="宋体" w:eastAsia="宋体" w:cs="宋体"/>
          <w:color w:val="auto"/>
          <w:kern w:val="0"/>
          <w:szCs w:val="21"/>
          <w:highlight w:val="none"/>
          <w:u w:val="single"/>
        </w:rPr>
        <w:t>20</w:t>
      </w:r>
      <w:r>
        <w:rPr>
          <w:rFonts w:ascii="宋体" w:hAnsi="宋体" w:eastAsia="宋体" w:cs="宋体"/>
          <w:color w:val="auto"/>
          <w:kern w:val="0"/>
          <w:szCs w:val="21"/>
          <w:highlight w:val="none"/>
          <w:u w:val="single"/>
        </w:rPr>
        <w:t>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8</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rPr>
        <w:t>分</w:t>
      </w:r>
      <w:r>
        <w:rPr>
          <w:rFonts w:hint="eastAsia" w:ascii="宋体" w:hAnsi="宋体" w:eastAsia="宋体" w:cs="宋体"/>
          <w:color w:val="auto"/>
          <w:kern w:val="0"/>
          <w:highlight w:val="none"/>
        </w:rPr>
        <w:t>；地点：</w:t>
      </w:r>
      <w:r>
        <w:rPr>
          <w:rFonts w:hint="eastAsia" w:ascii="宋体" w:hAnsi="宋体" w:eastAsia="宋体" w:cs="宋体"/>
          <w:color w:val="auto"/>
          <w:kern w:val="0"/>
          <w:highlight w:val="none"/>
          <w:u w:val="single"/>
        </w:rPr>
        <w:t>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auto"/>
          <w:kern w:val="0"/>
          <w:highlight w:val="none"/>
        </w:rPr>
        <w:t>。（电子光盘需按规定封装。投标人在将数据刻录到光盘之后，投标前自行检查文件是否可以读取）。</w:t>
      </w:r>
    </w:p>
    <w:p w14:paraId="22170008">
      <w:pPr>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5.5 逾期送达的投标文件，电子招标投标交易平台将予以拒收。逾期未上传成功的电子投标文件，招标人拒绝接收。逾期或未在指定地点递交投标文件光盘的,招标人拒绝接收其投标文件光盘。</w:t>
      </w:r>
    </w:p>
    <w:p w14:paraId="0F1FEE1D">
      <w:pPr>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5.6 开标时间：</w:t>
      </w:r>
      <w:r>
        <w:rPr>
          <w:rFonts w:hint="eastAsia" w:ascii="宋体" w:hAnsi="宋体" w:eastAsia="宋体" w:cs="宋体"/>
          <w:color w:val="auto"/>
          <w:kern w:val="0"/>
          <w:szCs w:val="21"/>
          <w:highlight w:val="none"/>
          <w:u w:val="single"/>
        </w:rPr>
        <w:t>20</w:t>
      </w:r>
      <w:r>
        <w:rPr>
          <w:rFonts w:ascii="宋体" w:hAnsi="宋体" w:eastAsia="宋体" w:cs="宋体"/>
          <w:color w:val="auto"/>
          <w:kern w:val="0"/>
          <w:szCs w:val="21"/>
          <w:highlight w:val="none"/>
          <w:u w:val="single"/>
        </w:rPr>
        <w:t>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8</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rPr>
        <w:t>分</w:t>
      </w:r>
      <w:r>
        <w:rPr>
          <w:rFonts w:hint="eastAsia" w:ascii="宋体" w:hAnsi="宋体" w:eastAsia="宋体" w:cs="宋体"/>
          <w:color w:val="auto"/>
          <w:kern w:val="0"/>
          <w:highlight w:val="none"/>
        </w:rPr>
        <w:t>。地点：</w:t>
      </w:r>
      <w:r>
        <w:rPr>
          <w:rFonts w:hint="eastAsia" w:ascii="宋体" w:hAnsi="宋体" w:eastAsia="宋体" w:cs="宋体"/>
          <w:color w:val="auto"/>
          <w:kern w:val="0"/>
          <w:highlight w:val="none"/>
          <w:u w:val="single"/>
        </w:rPr>
        <w:t>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auto"/>
          <w:kern w:val="0"/>
          <w:highlight w:val="none"/>
        </w:rPr>
        <w:t>。</w:t>
      </w:r>
    </w:p>
    <w:p w14:paraId="623EB2D8">
      <w:pPr>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5.7本项目各项投标活动具体可通过</w:t>
      </w:r>
      <w:r>
        <w:rPr>
          <w:rFonts w:hint="eastAsia" w:ascii="宋体" w:hAnsi="宋体" w:eastAsia="宋体" w:cs="宋体"/>
          <w:color w:val="auto"/>
          <w:kern w:val="0"/>
          <w:highlight w:val="none"/>
          <w:u w:val="single"/>
        </w:rPr>
        <w:t>广州交易集团有限公司（广州公共资源交易中心）</w:t>
      </w:r>
      <w:r>
        <w:rPr>
          <w:rFonts w:hint="eastAsia" w:ascii="宋体" w:hAnsi="宋体" w:eastAsia="宋体" w:cs="宋体"/>
          <w:color w:val="auto"/>
          <w:kern w:val="0"/>
          <w:highlight w:val="none"/>
        </w:rPr>
        <w:t>网站查询具体的时间和场地安排。</w:t>
      </w:r>
    </w:p>
    <w:p w14:paraId="577DF4F6">
      <w:pPr>
        <w:pStyle w:val="4"/>
        <w:rPr>
          <w:color w:val="auto"/>
          <w:highlight w:val="none"/>
        </w:rPr>
      </w:pPr>
      <w:bookmarkStart w:id="16" w:name="bookmark115"/>
      <w:bookmarkStart w:id="17" w:name="bookmark112"/>
      <w:bookmarkStart w:id="18" w:name="bookmark113"/>
      <w:bookmarkStart w:id="19" w:name="bookmark111"/>
      <w:r>
        <w:rPr>
          <w:rFonts w:hint="eastAsia"/>
          <w:color w:val="auto"/>
          <w:highlight w:val="none"/>
        </w:rPr>
        <w:t>6</w:t>
      </w:r>
      <w:r>
        <w:rPr>
          <w:color w:val="auto"/>
          <w:highlight w:val="none"/>
        </w:rPr>
        <w:t>.</w:t>
      </w:r>
      <w:r>
        <w:rPr>
          <w:rFonts w:hint="eastAsia"/>
          <w:color w:val="auto"/>
          <w:highlight w:val="none"/>
        </w:rPr>
        <w:t>发布公告的媒介</w:t>
      </w:r>
      <w:bookmarkEnd w:id="16"/>
      <w:bookmarkEnd w:id="17"/>
      <w:bookmarkEnd w:id="18"/>
      <w:bookmarkEnd w:id="19"/>
    </w:p>
    <w:p w14:paraId="0FC73111">
      <w:pPr>
        <w:wordWrap w:val="0"/>
        <w:spacing w:line="360" w:lineRule="auto"/>
        <w:ind w:firstLine="425"/>
        <w:rPr>
          <w:rFonts w:ascii="宋体" w:hAnsi="宋体" w:eastAsia="宋体" w:cs="宋体"/>
          <w:color w:val="auto"/>
          <w:kern w:val="0"/>
          <w:szCs w:val="21"/>
          <w:highlight w:val="none"/>
        </w:rPr>
      </w:pPr>
      <w:bookmarkStart w:id="20" w:name="bookmark117"/>
      <w:bookmarkStart w:id="21" w:name="bookmark116"/>
      <w:bookmarkStart w:id="22" w:name="bookmark120"/>
      <w:bookmarkStart w:id="23" w:name="bookmark118"/>
      <w:r>
        <w:rPr>
          <w:rFonts w:hint="eastAsia" w:ascii="宋体" w:hAnsi="宋体" w:eastAsia="宋体" w:cs="宋体"/>
          <w:color w:val="auto"/>
          <w:kern w:val="0"/>
          <w:szCs w:val="21"/>
          <w:highlight w:val="none"/>
        </w:rPr>
        <w:t>本次招标公告同时在广州交易集团有限公司（广州公共资源交易中心）（网址：</w:t>
      </w:r>
      <w:r>
        <w:rPr>
          <w:color w:val="auto"/>
          <w:highlight w:val="none"/>
        </w:rPr>
        <w:fldChar w:fldCharType="begin"/>
      </w:r>
      <w:r>
        <w:rPr>
          <w:color w:val="auto"/>
          <w:highlight w:val="none"/>
        </w:rPr>
        <w:instrText xml:space="preserve"> HYPERLINK "http://www.gzggzy.cn" </w:instrText>
      </w:r>
      <w:r>
        <w:rPr>
          <w:color w:val="auto"/>
          <w:highlight w:val="none"/>
        </w:rPr>
        <w:fldChar w:fldCharType="separate"/>
      </w:r>
      <w:r>
        <w:rPr>
          <w:rFonts w:hint="eastAsia" w:ascii="宋体" w:hAnsi="宋体" w:eastAsia="宋体" w:cs="宋体"/>
          <w:color w:val="auto"/>
          <w:kern w:val="0"/>
          <w:szCs w:val="21"/>
          <w:highlight w:val="none"/>
        </w:rPr>
        <w:t>http://www.gzggzy.cn</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）、广东省招标投标监管网</w:t>
      </w:r>
      <w:r>
        <w:rPr>
          <w:rFonts w:ascii="宋体" w:hAnsi="宋体" w:eastAsia="宋体" w:cs="宋体"/>
          <w:color w:val="auto"/>
          <w:kern w:val="0"/>
          <w:szCs w:val="21"/>
          <w:highlight w:val="none"/>
        </w:rPr>
        <w:t>(网址：http://zbtb.gd.gov.cn)</w:t>
      </w:r>
      <w:r>
        <w:rPr>
          <w:rFonts w:hint="eastAsia" w:ascii="宋体" w:hAnsi="宋体" w:eastAsia="宋体" w:cs="宋体"/>
          <w:color w:val="auto"/>
          <w:kern w:val="0"/>
          <w:szCs w:val="21"/>
          <w:highlight w:val="none"/>
        </w:rPr>
        <w:t>、中国招标投标公共服务平台（网址：</w:t>
      </w:r>
      <w:r>
        <w:rPr>
          <w:color w:val="auto"/>
          <w:highlight w:val="none"/>
        </w:rPr>
        <w:fldChar w:fldCharType="begin"/>
      </w:r>
      <w:r>
        <w:rPr>
          <w:color w:val="auto"/>
          <w:highlight w:val="none"/>
        </w:rPr>
        <w:instrText xml:space="preserve"> HYPERLINK "http://www.cebpubservice.com/" </w:instrText>
      </w:r>
      <w:r>
        <w:rPr>
          <w:color w:val="auto"/>
          <w:highlight w:val="none"/>
        </w:rPr>
        <w:fldChar w:fldCharType="separate"/>
      </w:r>
      <w:r>
        <w:rPr>
          <w:rFonts w:hint="eastAsia" w:ascii="宋体" w:hAnsi="宋体" w:eastAsia="宋体" w:cs="宋体"/>
          <w:color w:val="auto"/>
          <w:kern w:val="0"/>
          <w:szCs w:val="21"/>
          <w:highlight w:val="none"/>
        </w:rPr>
        <w:t>http://www.cebpubservice.com</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）上发布。本公告的修改、补充，在上述网站发布。</w:t>
      </w:r>
    </w:p>
    <w:p w14:paraId="4AEEB7D3">
      <w:pPr>
        <w:pStyle w:val="4"/>
        <w:rPr>
          <w:color w:val="auto"/>
          <w:highlight w:val="none"/>
        </w:rPr>
      </w:pPr>
      <w:r>
        <w:rPr>
          <w:rFonts w:hint="eastAsia"/>
          <w:color w:val="auto"/>
          <w:highlight w:val="none"/>
        </w:rPr>
        <w:t>7</w:t>
      </w:r>
      <w:r>
        <w:rPr>
          <w:color w:val="auto"/>
          <w:highlight w:val="none"/>
        </w:rPr>
        <w:t>.</w:t>
      </w:r>
      <w:r>
        <w:rPr>
          <w:rFonts w:hint="eastAsia"/>
          <w:color w:val="auto"/>
          <w:highlight w:val="none"/>
        </w:rPr>
        <w:t xml:space="preserve"> 异议受理</w:t>
      </w:r>
    </w:p>
    <w:p w14:paraId="1AF106E6">
      <w:pPr>
        <w:wordWrap w:val="0"/>
        <w:spacing w:line="360" w:lineRule="auto"/>
        <w:ind w:firstLine="42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若投标人或利害关系人对本招标公告及招标内容有异议的，应当在投标截止时间</w:t>
      </w:r>
      <w:r>
        <w:rPr>
          <w:rFonts w:ascii="宋体" w:hAnsi="宋体" w:eastAsia="宋体" w:cs="宋体"/>
          <w:color w:val="auto"/>
          <w:kern w:val="0"/>
          <w:szCs w:val="21"/>
          <w:highlight w:val="none"/>
        </w:rPr>
        <w:t>10日前</w:t>
      </w:r>
      <w:r>
        <w:rPr>
          <w:rFonts w:hint="eastAsia" w:ascii="宋体" w:hAnsi="宋体" w:eastAsia="宋体" w:cs="宋体"/>
          <w:color w:val="auto"/>
          <w:kern w:val="0"/>
          <w:szCs w:val="21"/>
          <w:highlight w:val="none"/>
        </w:rPr>
        <w:t>向招标人书面提出。</w:t>
      </w:r>
    </w:p>
    <w:p w14:paraId="1A11F68D">
      <w:pPr>
        <w:wordWrap w:val="0"/>
        <w:spacing w:line="360" w:lineRule="auto"/>
        <w:ind w:firstLine="425"/>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异议受理部门：</w:t>
      </w:r>
      <w:r>
        <w:rPr>
          <w:rFonts w:hint="eastAsia" w:ascii="宋体" w:hAnsi="宋体" w:eastAsia="宋体" w:cs="宋体"/>
          <w:color w:val="auto"/>
          <w:kern w:val="0"/>
          <w:szCs w:val="21"/>
          <w:highlight w:val="none"/>
          <w:u w:val="single"/>
          <w:lang w:eastAsia="zh-CN"/>
        </w:rPr>
        <w:t>广州市花都区空港经济管理委员会</w:t>
      </w:r>
    </w:p>
    <w:p w14:paraId="14C04CE9">
      <w:pPr>
        <w:wordWrap w:val="0"/>
        <w:spacing w:line="360" w:lineRule="auto"/>
        <w:ind w:firstLine="425"/>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异议受理电话：</w:t>
      </w:r>
      <w:r>
        <w:rPr>
          <w:rFonts w:hint="eastAsia" w:ascii="宋体" w:hAnsi="宋体" w:eastAsia="宋体" w:cs="宋体"/>
          <w:color w:val="auto"/>
          <w:kern w:val="0"/>
          <w:szCs w:val="21"/>
          <w:highlight w:val="none"/>
          <w:u w:val="single"/>
          <w:lang w:eastAsia="zh-CN"/>
        </w:rPr>
        <w:t>020-36801746</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kern w:val="2"/>
          <w:sz w:val="21"/>
          <w:szCs w:val="21"/>
          <w:highlight w:val="none"/>
        </w:rPr>
        <w:t>联系人：</w:t>
      </w:r>
      <w:r>
        <w:rPr>
          <w:rFonts w:hint="eastAsia" w:ascii="宋体" w:hAnsi="宋体" w:eastAsia="宋体" w:cs="宋体"/>
          <w:color w:val="auto"/>
          <w:kern w:val="2"/>
          <w:sz w:val="21"/>
          <w:szCs w:val="21"/>
          <w:highlight w:val="none"/>
          <w:u w:val="single"/>
          <w:lang w:val="en-US" w:eastAsia="zh-CN"/>
        </w:rPr>
        <w:t>黄柱锋</w:t>
      </w:r>
    </w:p>
    <w:p w14:paraId="47789A38">
      <w:pPr>
        <w:wordWrap w:val="0"/>
        <w:spacing w:line="360" w:lineRule="auto"/>
        <w:ind w:firstLine="425"/>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lang w:eastAsia="zh-CN"/>
        </w:rPr>
        <w:t>广州市花都区花和路412号</w:t>
      </w:r>
    </w:p>
    <w:p w14:paraId="554025A5">
      <w:pPr>
        <w:wordWrap w:val="0"/>
        <w:spacing w:line="360" w:lineRule="auto"/>
        <w:ind w:firstLine="42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0F17B43">
      <w:pPr>
        <w:pStyle w:val="4"/>
        <w:rPr>
          <w:rFonts w:cs="宋体"/>
          <w:color w:val="auto"/>
          <w:kern w:val="0"/>
          <w:szCs w:val="21"/>
          <w:highlight w:val="none"/>
        </w:rPr>
      </w:pPr>
      <w:r>
        <w:rPr>
          <w:rFonts w:hint="eastAsia"/>
          <w:color w:val="auto"/>
          <w:highlight w:val="none"/>
          <w:lang w:val="en-US" w:eastAsia="zh-CN"/>
        </w:rPr>
        <w:t>8</w:t>
      </w:r>
      <w:r>
        <w:rPr>
          <w:color w:val="auto"/>
          <w:highlight w:val="none"/>
        </w:rPr>
        <w:t>.</w:t>
      </w:r>
      <w:bookmarkEnd w:id="20"/>
      <w:bookmarkEnd w:id="21"/>
      <w:bookmarkEnd w:id="22"/>
      <w:bookmarkEnd w:id="23"/>
      <w:r>
        <w:rPr>
          <w:rFonts w:hint="eastAsia"/>
          <w:color w:val="auto"/>
          <w:highlight w:val="none"/>
        </w:rPr>
        <w:t>联系方式</w:t>
      </w:r>
    </w:p>
    <w:p w14:paraId="37ECD006">
      <w:pPr>
        <w:widowControl/>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 标 人：</w:t>
      </w:r>
      <w:r>
        <w:rPr>
          <w:rFonts w:hint="eastAsia" w:ascii="宋体" w:hAnsi="宋体" w:eastAsia="宋体" w:cs="宋体"/>
          <w:color w:val="auto"/>
          <w:szCs w:val="21"/>
          <w:highlight w:val="none"/>
          <w:u w:val="single"/>
          <w:lang w:eastAsia="zh-CN"/>
        </w:rPr>
        <w:t>广州市花都区空港经济管理委员会</w:t>
      </w:r>
    </w:p>
    <w:p w14:paraId="5B108102">
      <w:pPr>
        <w:widowControl/>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lang w:eastAsia="zh-CN"/>
        </w:rPr>
        <w:t>广州市花都区花和路412号</w:t>
      </w:r>
    </w:p>
    <w:p w14:paraId="21346975">
      <w:pPr>
        <w:widowControl/>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 系 人：</w:t>
      </w:r>
      <w:r>
        <w:rPr>
          <w:rFonts w:hint="eastAsia" w:ascii="宋体" w:hAnsi="宋体" w:eastAsia="宋体" w:cs="宋体"/>
          <w:color w:val="auto"/>
          <w:kern w:val="2"/>
          <w:sz w:val="21"/>
          <w:szCs w:val="21"/>
          <w:highlight w:val="none"/>
          <w:u w:val="single"/>
          <w:lang w:val="en-US" w:eastAsia="zh-CN"/>
        </w:rPr>
        <w:t>黄柱锋</w:t>
      </w:r>
      <w:bookmarkStart w:id="24" w:name="_GoBack"/>
      <w:bookmarkEnd w:id="24"/>
      <w:r>
        <w:rPr>
          <w:rFonts w:hint="eastAsia" w:ascii="宋体" w:hAnsi="宋体" w:eastAsia="宋体" w:cs="宋体"/>
          <w:color w:val="auto"/>
          <w:szCs w:val="21"/>
          <w:highlight w:val="none"/>
        </w:rPr>
        <w:t xml:space="preserve">    电    话：</w:t>
      </w:r>
      <w:r>
        <w:rPr>
          <w:rFonts w:hint="eastAsia" w:ascii="宋体" w:hAnsi="宋体" w:eastAsia="宋体" w:cs="宋体"/>
          <w:color w:val="auto"/>
          <w:szCs w:val="21"/>
          <w:highlight w:val="none"/>
          <w:u w:val="single"/>
          <w:lang w:eastAsia="zh-CN"/>
        </w:rPr>
        <w:t>020-36801746</w:t>
      </w:r>
    </w:p>
    <w:p w14:paraId="73234FCE">
      <w:pPr>
        <w:widowControl/>
        <w:spacing w:line="360" w:lineRule="auto"/>
        <w:ind w:firstLine="424" w:firstLineChars="202"/>
        <w:rPr>
          <w:rFonts w:hint="eastAsia" w:ascii="宋体" w:hAnsi="宋体" w:eastAsia="宋体" w:cs="宋体"/>
          <w:color w:val="auto"/>
          <w:szCs w:val="21"/>
          <w:highlight w:val="none"/>
        </w:rPr>
      </w:pPr>
    </w:p>
    <w:p w14:paraId="58D380E1">
      <w:pPr>
        <w:widowControl/>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u w:val="single"/>
          <w:lang w:eastAsia="zh-CN"/>
        </w:rPr>
        <w:t>广东广信建筑工程监理有限公司</w:t>
      </w:r>
    </w:p>
    <w:p w14:paraId="4DAD114A">
      <w:pPr>
        <w:widowControl/>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strike w:val="0"/>
          <w:color w:val="auto"/>
          <w:szCs w:val="21"/>
          <w:highlight w:val="none"/>
          <w:u w:val="single"/>
          <w:lang w:eastAsia="zh-CN"/>
        </w:rPr>
        <w:t>广州市番禺区洛浦街迎宾路140-214号A栋5003、5005房</w:t>
      </w:r>
    </w:p>
    <w:p w14:paraId="196B7282">
      <w:pPr>
        <w:widowControl/>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lang w:val="en-US" w:eastAsia="zh-CN"/>
        </w:rPr>
        <w:t>张万青</w:t>
      </w:r>
      <w:r>
        <w:rPr>
          <w:rFonts w:hint="eastAsia" w:ascii="宋体" w:hAnsi="宋体" w:eastAsia="宋体" w:cs="宋体"/>
          <w:color w:val="auto"/>
          <w:szCs w:val="21"/>
          <w:highlight w:val="none"/>
        </w:rPr>
        <w:t xml:space="preserve">     电    话：</w:t>
      </w:r>
      <w:r>
        <w:rPr>
          <w:rFonts w:hint="eastAsia" w:ascii="宋体" w:hAnsi="宋体" w:eastAsia="宋体" w:cs="宋体"/>
          <w:color w:val="auto"/>
          <w:szCs w:val="21"/>
          <w:highlight w:val="none"/>
          <w:u w:val="single"/>
          <w:lang w:eastAsia="zh-CN"/>
        </w:rPr>
        <w:t>13433143234</w:t>
      </w:r>
    </w:p>
    <w:p w14:paraId="0613AF24">
      <w:pPr>
        <w:widowControl/>
        <w:spacing w:line="360" w:lineRule="auto"/>
        <w:ind w:firstLine="0" w:firstLineChars="0"/>
        <w:rPr>
          <w:rFonts w:hint="eastAsia" w:ascii="宋体" w:hAnsi="宋体" w:eastAsia="宋体" w:cs="宋体"/>
          <w:color w:val="auto"/>
          <w:szCs w:val="21"/>
          <w:highlight w:val="none"/>
        </w:rPr>
      </w:pPr>
    </w:p>
    <w:p w14:paraId="49F0271F">
      <w:pPr>
        <w:keepNext w:val="0"/>
        <w:keepLines w:val="0"/>
        <w:pageBreakBefore w:val="0"/>
        <w:widowControl/>
        <w:kinsoku/>
        <w:wordWrap/>
        <w:overflowPunct/>
        <w:autoSpaceDE/>
        <w:autoSpaceDN/>
        <w:bidi w:val="0"/>
        <w:adjustRightInd/>
        <w:snapToGrid/>
        <w:spacing w:line="360" w:lineRule="auto"/>
        <w:ind w:firstLine="424" w:firstLineChars="20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招标监督</w:t>
      </w:r>
      <w:r>
        <w:rPr>
          <w:rFonts w:hint="eastAsia" w:ascii="宋体" w:hAnsi="宋体" w:eastAsia="宋体" w:cs="宋体"/>
          <w:color w:val="auto"/>
          <w:sz w:val="21"/>
          <w:szCs w:val="21"/>
          <w:highlight w:val="none"/>
          <w:lang w:val="en-US" w:eastAsia="zh-CN"/>
        </w:rPr>
        <w:t>部门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广州市花都区空港经济管理委员会</w:t>
      </w:r>
    </w:p>
    <w:p w14:paraId="45F259DB">
      <w:pPr>
        <w:keepNext w:val="0"/>
        <w:keepLines w:val="0"/>
        <w:pageBreakBefore w:val="0"/>
        <w:widowControl/>
        <w:kinsoku/>
        <w:wordWrap/>
        <w:overflowPunct/>
        <w:autoSpaceDE/>
        <w:autoSpaceDN/>
        <w:bidi w:val="0"/>
        <w:adjustRightInd/>
        <w:snapToGrid/>
        <w:spacing w:line="360" w:lineRule="auto"/>
        <w:ind w:firstLine="424" w:firstLineChars="20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kern w:val="2"/>
          <w:sz w:val="21"/>
          <w:szCs w:val="21"/>
          <w:highlight w:val="none"/>
          <w:u w:val="single"/>
          <w:lang w:eastAsia="zh-CN"/>
        </w:rPr>
        <w:t>广州市花都区花和路412号</w:t>
      </w:r>
    </w:p>
    <w:p w14:paraId="28AB8FB9">
      <w:pPr>
        <w:keepNext w:val="0"/>
        <w:keepLines w:val="0"/>
        <w:pageBreakBefore w:val="0"/>
        <w:widowControl/>
        <w:kinsoku/>
        <w:wordWrap/>
        <w:overflowPunct/>
        <w:autoSpaceDE/>
        <w:autoSpaceDN/>
        <w:bidi w:val="0"/>
        <w:adjustRightInd/>
        <w:snapToGrid/>
        <w:spacing w:line="360" w:lineRule="auto"/>
        <w:ind w:firstLine="424" w:firstLineChars="20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电 话：</w:t>
      </w:r>
      <w:r>
        <w:rPr>
          <w:rFonts w:hint="eastAsia" w:ascii="宋体" w:hAnsi="宋体" w:eastAsia="宋体" w:cs="宋体"/>
          <w:color w:val="auto"/>
          <w:sz w:val="21"/>
          <w:szCs w:val="21"/>
          <w:highlight w:val="none"/>
          <w:u w:val="single"/>
          <w:lang w:eastAsia="zh-CN"/>
        </w:rPr>
        <w:t>020-36801746</w:t>
      </w:r>
    </w:p>
    <w:p w14:paraId="337616AB">
      <w:pPr>
        <w:widowControl/>
        <w:topLinePunct w:val="0"/>
        <w:spacing w:line="360" w:lineRule="auto"/>
        <w:ind w:firstLine="424" w:firstLineChars="202"/>
        <w:rPr>
          <w:rFonts w:hint="eastAsia" w:ascii="宋体" w:hAnsi="宋体" w:eastAsia="宋体" w:cs="宋体"/>
          <w:color w:val="auto"/>
          <w:szCs w:val="21"/>
          <w:highlight w:val="none"/>
          <w:u w:val="none"/>
        </w:rPr>
      </w:pPr>
    </w:p>
    <w:p w14:paraId="09A6FF9C">
      <w:pPr>
        <w:keepNext w:val="0"/>
        <w:keepLines w:val="0"/>
        <w:widowControl/>
        <w:spacing w:line="360" w:lineRule="auto"/>
        <w:ind w:firstLine="424" w:firstLineChars="202"/>
        <w:jc w:val="left"/>
        <w:outlineLvl w:val="9"/>
        <w:rPr>
          <w:rFonts w:ascii="宋体" w:hAnsi="宋体" w:eastAsia="宋体" w:cs="宋体"/>
          <w:b/>
          <w:bCs/>
          <w:color w:val="auto"/>
          <w:kern w:val="0"/>
          <w:sz w:val="24"/>
          <w:szCs w:val="24"/>
          <w:highlight w:val="none"/>
          <w:u w:val="single"/>
        </w:rPr>
      </w:pPr>
      <w:r>
        <w:rPr>
          <w:rFonts w:hint="eastAsia" w:ascii="宋体" w:hAnsi="宋体" w:eastAsia="宋体" w:cs="宋体"/>
          <w:color w:val="auto"/>
          <w:kern w:val="2"/>
          <w:szCs w:val="21"/>
          <w:highlight w:val="none"/>
          <w:lang w:bidi="ar"/>
        </w:rPr>
        <w:t xml:space="preserve">                                                 </w:t>
      </w:r>
      <w:r>
        <w:rPr>
          <w:rFonts w:hint="eastAsia" w:ascii="宋体" w:hAnsi="宋体" w:eastAsia="宋体" w:cs="宋体"/>
          <w:color w:val="auto"/>
          <w:kern w:val="2"/>
          <w:sz w:val="21"/>
          <w:szCs w:val="21"/>
          <w:highlight w:val="none"/>
          <w:u w:val="none"/>
        </w:rPr>
        <w:br w:type="page"/>
      </w:r>
      <w:r>
        <w:rPr>
          <w:rFonts w:hint="eastAsia" w:ascii="宋体" w:hAnsi="宋体" w:eastAsia="宋体" w:cs="黑体"/>
          <w:b/>
          <w:bCs/>
          <w:color w:val="auto"/>
          <w:kern w:val="0"/>
          <w:sz w:val="24"/>
          <w:szCs w:val="24"/>
          <w:highlight w:val="none"/>
        </w:rPr>
        <w:t>附件一：</w:t>
      </w:r>
    </w:p>
    <w:p w14:paraId="65188068">
      <w:pPr>
        <w:spacing w:line="360" w:lineRule="auto"/>
        <w:ind w:right="210"/>
        <w:jc w:val="center"/>
        <w:rPr>
          <w:rFonts w:hint="eastAsia" w:ascii="宋体" w:hAnsi="宋体"/>
          <w:b/>
          <w:bCs/>
          <w:color w:val="auto"/>
          <w:sz w:val="32"/>
          <w:szCs w:val="28"/>
          <w:highlight w:val="none"/>
        </w:rPr>
      </w:pPr>
      <w:r>
        <w:rPr>
          <w:rFonts w:hint="eastAsia" w:ascii="宋体" w:hAnsi="宋体"/>
          <w:b/>
          <w:bCs/>
          <w:color w:val="auto"/>
          <w:sz w:val="32"/>
          <w:szCs w:val="28"/>
          <w:highlight w:val="none"/>
        </w:rPr>
        <w:t>投标人声明</w:t>
      </w:r>
    </w:p>
    <w:p w14:paraId="780301AD">
      <w:pPr>
        <w:spacing w:before="156" w:beforeLines="50" w:line="360" w:lineRule="auto"/>
        <w:jc w:val="left"/>
        <w:rPr>
          <w:rFonts w:hint="eastAsia" w:ascii="宋体" w:hAnsi="宋体"/>
          <w:color w:val="auto"/>
          <w:kern w:val="0"/>
          <w:sz w:val="21"/>
          <w:szCs w:val="21"/>
          <w:highlight w:val="none"/>
        </w:rPr>
      </w:pPr>
      <w:r>
        <w:rPr>
          <w:rFonts w:hint="eastAsia" w:ascii="宋体" w:hAnsi="宋体" w:cs="宋体"/>
          <w:color w:val="auto"/>
          <w:kern w:val="0"/>
          <w:sz w:val="21"/>
          <w:szCs w:val="21"/>
          <w:highlight w:val="none"/>
        </w:rPr>
        <w:t>本招标项目招标人：</w:t>
      </w:r>
    </w:p>
    <w:p w14:paraId="26643945">
      <w:pPr>
        <w:spacing w:line="360" w:lineRule="auto"/>
        <w:ind w:firstLine="426"/>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本公司就参加</w:t>
      </w:r>
      <w:r>
        <w:rPr>
          <w:rFonts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投标工作，作出郑重声明：</w:t>
      </w:r>
    </w:p>
    <w:p w14:paraId="6DF5C370">
      <w:pPr>
        <w:spacing w:line="360" w:lineRule="auto"/>
        <w:ind w:firstLine="426"/>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一、本公司保证投标报名材料及其后提供的一切材料都是真实的。如我司成为本项目中标候选人，我司同意并授权招标人将我司投标文件商务部分的人员、业绩、奖项等资料进行公开。</w:t>
      </w:r>
    </w:p>
    <w:p w14:paraId="08578272">
      <w:pPr>
        <w:spacing w:line="360" w:lineRule="auto"/>
        <w:ind w:firstLine="426"/>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二、本公司保证在本项目投标中不与其他单位围标、串标，不出让投标资格，不向招标人或评标委员会成员行贿。</w:t>
      </w:r>
    </w:p>
    <w:p w14:paraId="2034127A">
      <w:pPr>
        <w:spacing w:line="360" w:lineRule="auto"/>
        <w:ind w:firstLine="426"/>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三、本公司不存在招标文件第二章投标人须知第</w:t>
      </w:r>
      <w:r>
        <w:rPr>
          <w:rFonts w:ascii="宋体" w:hAnsi="宋体" w:cs="宋体"/>
          <w:color w:val="auto"/>
          <w:kern w:val="0"/>
          <w:sz w:val="21"/>
          <w:szCs w:val="21"/>
          <w:highlight w:val="none"/>
        </w:rPr>
        <w:t>1.4.3项所规定的任何一种情形。</w:t>
      </w:r>
    </w:p>
    <w:p w14:paraId="08B59B9B">
      <w:pPr>
        <w:spacing w:line="360" w:lineRule="auto"/>
        <w:ind w:firstLine="426"/>
        <w:jc w:val="left"/>
        <w:rPr>
          <w:rFonts w:hint="eastAsia" w:ascii="宋体" w:hAnsi="宋体" w:cs="宋体"/>
          <w:b/>
          <w:bCs/>
          <w:color w:val="auto"/>
          <w:kern w:val="0"/>
          <w:sz w:val="21"/>
          <w:szCs w:val="21"/>
          <w:highlight w:val="none"/>
        </w:rPr>
      </w:pPr>
      <w:r>
        <w:rPr>
          <w:rFonts w:hint="eastAsia" w:ascii="宋体" w:hAnsi="宋体" w:cs="宋体"/>
          <w:color w:val="auto"/>
          <w:kern w:val="0"/>
          <w:sz w:val="21"/>
          <w:szCs w:val="21"/>
          <w:highlight w:val="none"/>
        </w:rPr>
        <w:t>四、本公司没有处于被责令停业的状态；没有处于被建设行政主管部门取消投标资格的处罚期内；没有处于财产被接管、冻结、破产的状态；本公司没有在投标截止时间前三年内被人民法院判决犯有行贿罪的记录。投标截止日期前三年内，本公司没有弄虚作假骗取中标、围标串标行为（以行政主管部门或法院或检察院书面认定为准），本公司没有被人民法院列入失信被执行人名单。在投标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cs="宋体"/>
          <w:b/>
          <w:bCs/>
          <w:color w:val="auto"/>
          <w:kern w:val="0"/>
          <w:sz w:val="21"/>
          <w:szCs w:val="21"/>
          <w:highlight w:val="none"/>
        </w:rPr>
        <w:t>本公司自</w:t>
      </w:r>
      <w:r>
        <w:rPr>
          <w:rFonts w:ascii="宋体" w:hAnsi="宋体" w:cs="宋体"/>
          <w:b/>
          <w:bCs/>
          <w:color w:val="auto"/>
          <w:kern w:val="0"/>
          <w:sz w:val="21"/>
          <w:szCs w:val="21"/>
          <w:highlight w:val="none"/>
        </w:rPr>
        <w:t>202</w:t>
      </w:r>
      <w:r>
        <w:rPr>
          <w:rFonts w:hint="eastAsia" w:ascii="宋体" w:hAnsi="宋体" w:cs="宋体"/>
          <w:b/>
          <w:bCs/>
          <w:color w:val="auto"/>
          <w:kern w:val="0"/>
          <w:sz w:val="21"/>
          <w:szCs w:val="21"/>
          <w:highlight w:val="none"/>
        </w:rPr>
        <w:t>3年</w:t>
      </w:r>
      <w:r>
        <w:rPr>
          <w:rFonts w:ascii="宋体" w:hAnsi="宋体" w:cs="宋体"/>
          <w:b/>
          <w:bCs/>
          <w:color w:val="auto"/>
          <w:kern w:val="0"/>
          <w:sz w:val="21"/>
          <w:szCs w:val="21"/>
          <w:highlight w:val="none"/>
        </w:rPr>
        <w:t>1月1日至今未因以往检测工作中存在伪造检测数据、出具虚假检测报告的行为被各级建设行政主管部门或市场监督管理部门行政处罚或通报的。</w:t>
      </w:r>
    </w:p>
    <w:p w14:paraId="3A1F2F26">
      <w:pPr>
        <w:spacing w:line="360" w:lineRule="auto"/>
        <w:ind w:firstLine="426"/>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5960943A">
      <w:pPr>
        <w:spacing w:line="360" w:lineRule="auto"/>
        <w:ind w:firstLine="426"/>
        <w:jc w:val="left"/>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六、与本公司单位负责人为同一人或者与本公司存在控股、管理关系的其他单位包括</w:t>
      </w:r>
      <w:r>
        <w:rPr>
          <w:rFonts w:ascii="宋体" w:hAnsi="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rPr>
        <w:t>。（注：本条由投标人如实填写，如有，应列出全部满足招标公告资质要求的相关单位的名称；如无，则填写“无”。）</w:t>
      </w:r>
    </w:p>
    <w:p w14:paraId="69236396">
      <w:pPr>
        <w:spacing w:line="360" w:lineRule="auto"/>
        <w:ind w:firstLine="426"/>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七、本公司承诺，中标后严格执行安全生产相关管理规定。</w:t>
      </w:r>
    </w:p>
    <w:p w14:paraId="0DB06EA0">
      <w:pPr>
        <w:spacing w:line="360" w:lineRule="auto"/>
        <w:ind w:firstLine="426"/>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八、本公司承诺，中标后严格按照合同和招投标文件规定履行义务，并同意招标人将其履行合同、招投标文件义务的履约情况和不诚信行为（包括但不限于由招标人做出的违约责任处理决定等）在招标人网站和建设主管部门网站及其他媒体上公开披露，由此造成的一切损失和不利后果均由本公司自行承担。</w:t>
      </w:r>
    </w:p>
    <w:p w14:paraId="4490B0A3">
      <w:pPr>
        <w:spacing w:line="360" w:lineRule="auto"/>
        <w:ind w:firstLine="426"/>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本公司违反上述承诺，或本声明陈述与事实不符，经查实，本公司愿意接受公开通报，愿意按照《广州市建筑市场信用管理办法》（穗建规字﹝</w:t>
      </w:r>
      <w:r>
        <w:rPr>
          <w:rFonts w:ascii="宋体" w:hAnsi="宋体" w:cs="宋体"/>
          <w:color w:val="auto"/>
          <w:kern w:val="0"/>
          <w:sz w:val="21"/>
          <w:szCs w:val="21"/>
          <w:highlight w:val="none"/>
        </w:rPr>
        <w:t>2019</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16号）的规定被记录为失信信息，承担由此带来的法律后果，并自愿停止参加广州市行政辖区内的招标投标活动三个月。</w:t>
      </w:r>
    </w:p>
    <w:p w14:paraId="7DD5461C">
      <w:pPr>
        <w:spacing w:line="360" w:lineRule="auto"/>
        <w:ind w:firstLine="426"/>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特此声明。</w:t>
      </w:r>
    </w:p>
    <w:p w14:paraId="79EFABC3">
      <w:pPr>
        <w:spacing w:line="360" w:lineRule="auto"/>
        <w:ind w:firstLine="426"/>
        <w:jc w:val="left"/>
        <w:rPr>
          <w:rFonts w:hint="eastAsia" w:ascii="宋体" w:hAnsi="宋体" w:cs="宋体"/>
          <w:color w:val="auto"/>
          <w:kern w:val="0"/>
          <w:sz w:val="21"/>
          <w:szCs w:val="21"/>
          <w:highlight w:val="none"/>
        </w:rPr>
      </w:pPr>
    </w:p>
    <w:p w14:paraId="7A9D40F6">
      <w:pPr>
        <w:spacing w:line="360" w:lineRule="auto"/>
        <w:ind w:firstLine="426"/>
        <w:jc w:val="left"/>
        <w:rPr>
          <w:rFonts w:hint="eastAsia" w:ascii="宋体" w:hAnsi="宋体" w:cs="宋体"/>
          <w:color w:val="auto"/>
          <w:kern w:val="0"/>
          <w:sz w:val="21"/>
          <w:szCs w:val="21"/>
          <w:highlight w:val="none"/>
        </w:rPr>
      </w:pPr>
    </w:p>
    <w:p w14:paraId="7DD21792">
      <w:pPr>
        <w:spacing w:line="360" w:lineRule="auto"/>
        <w:ind w:firstLine="3402"/>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投标单位（盖公章）：</w:t>
      </w:r>
    </w:p>
    <w:p w14:paraId="7EAC4202">
      <w:pPr>
        <w:spacing w:line="400" w:lineRule="exact"/>
        <w:ind w:firstLine="0" w:firstLineChars="0"/>
        <w:jc w:val="left"/>
        <w:rPr>
          <w:rFonts w:hint="eastAsia" w:ascii="宋体" w:hAnsi="宋体" w:eastAsia="宋体" w:cs="宋体"/>
          <w:color w:val="auto"/>
          <w:kern w:val="0"/>
          <w:szCs w:val="21"/>
          <w:highlight w:val="none"/>
        </w:rPr>
      </w:pPr>
      <w:r>
        <w:rPr>
          <w:rFonts w:hint="eastAsia" w:ascii="宋体" w:hAnsi="宋体" w:cs="宋体"/>
          <w:color w:val="auto"/>
          <w:kern w:val="0"/>
          <w:sz w:val="21"/>
          <w:szCs w:val="21"/>
          <w:highlight w:val="none"/>
        </w:rPr>
        <w:t>日期：</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年</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月</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日</w:t>
      </w:r>
      <w:r>
        <w:rPr>
          <w:rFonts w:hint="eastAsia" w:ascii="宋体" w:hAnsi="宋体" w:eastAsia="宋体" w:cs="宋体"/>
          <w:color w:val="auto"/>
          <w:kern w:val="0"/>
          <w:szCs w:val="21"/>
          <w:highlight w:val="none"/>
        </w:rPr>
        <w:br w:type="page"/>
      </w:r>
    </w:p>
    <w:p w14:paraId="6FBB5F3C">
      <w:pPr>
        <w:keepNext/>
        <w:keepLines/>
        <w:widowControl/>
        <w:tabs>
          <w:tab w:val="left" w:pos="421"/>
        </w:tabs>
        <w:spacing w:line="360" w:lineRule="auto"/>
        <w:jc w:val="left"/>
        <w:outlineLvl w:val="1"/>
        <w:rPr>
          <w:rFonts w:hint="eastAsia" w:ascii="宋体" w:hAnsi="宋体" w:eastAsia="宋体" w:cs="黑体"/>
          <w:b/>
          <w:bCs/>
          <w:color w:val="auto"/>
          <w:kern w:val="0"/>
          <w:sz w:val="24"/>
          <w:szCs w:val="24"/>
          <w:highlight w:val="none"/>
          <w:shd w:val="clear" w:color="auto" w:fill="auto"/>
          <w:lang w:bidi="ar"/>
        </w:rPr>
      </w:pPr>
      <w:r>
        <w:rPr>
          <w:rFonts w:hint="eastAsia" w:ascii="宋体" w:hAnsi="宋体" w:eastAsia="宋体" w:cs="黑体"/>
          <w:b/>
          <w:bCs/>
          <w:color w:val="auto"/>
          <w:kern w:val="0"/>
          <w:sz w:val="24"/>
          <w:szCs w:val="24"/>
          <w:highlight w:val="none"/>
          <w:shd w:val="clear" w:color="auto" w:fill="auto"/>
          <w:lang w:bidi="ar"/>
        </w:rPr>
        <w:t>附件二：</w:t>
      </w:r>
    </w:p>
    <w:p w14:paraId="33E7C579">
      <w:pPr>
        <w:widowControl/>
        <w:snapToGrid w:val="0"/>
        <w:spacing w:before="260" w:after="260" w:line="240" w:lineRule="auto"/>
        <w:ind w:right="384"/>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联合体协议书</w:t>
      </w:r>
    </w:p>
    <w:p w14:paraId="3E0FE9B3">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（所有成员单位名称）</w:t>
      </w:r>
      <w:r>
        <w:rPr>
          <w:rFonts w:hint="eastAsia" w:ascii="宋体" w:hAnsi="宋体" w:eastAsia="宋体" w:cs="宋体"/>
          <w:color w:val="auto"/>
          <w:sz w:val="24"/>
          <w:szCs w:val="24"/>
          <w:highlight w:val="none"/>
        </w:rPr>
        <w:t>自愿组成</w:t>
      </w:r>
      <w:r>
        <w:rPr>
          <w:rFonts w:hint="eastAsia" w:ascii="宋体" w:hAnsi="宋体" w:eastAsia="宋体" w:cs="宋体"/>
          <w:color w:val="auto"/>
          <w:sz w:val="24"/>
          <w:szCs w:val="24"/>
          <w:highlight w:val="none"/>
          <w:u w:val="single"/>
        </w:rPr>
        <w:t>（联合体名称）</w:t>
      </w:r>
      <w:r>
        <w:rPr>
          <w:rFonts w:hint="eastAsia" w:ascii="宋体" w:hAnsi="宋体" w:eastAsia="宋体" w:cs="宋体"/>
          <w:color w:val="auto"/>
          <w:sz w:val="24"/>
          <w:szCs w:val="24"/>
          <w:highlight w:val="none"/>
        </w:rPr>
        <w:t>联合体，共同参加</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招标项目投标。现就联合体投标事宜订立如下协议。</w:t>
      </w:r>
    </w:p>
    <w:p w14:paraId="038558D7">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（某成员单位名称）</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（联合体名称）</w:t>
      </w:r>
      <w:r>
        <w:rPr>
          <w:rFonts w:hint="eastAsia" w:ascii="宋体" w:hAnsi="宋体" w:eastAsia="宋体" w:cs="宋体"/>
          <w:color w:val="auto"/>
          <w:sz w:val="24"/>
          <w:szCs w:val="24"/>
          <w:highlight w:val="none"/>
        </w:rPr>
        <w:t>牵头人（主办方）。</w:t>
      </w:r>
    </w:p>
    <w:p w14:paraId="2DADD74B">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联合体各成员授权牵头人（主办方）代表联合体参加投标活动，签署文件，提交和接收相关的资料、信息及指示，进行合同谈判活动，负责合同实施阶段的组织和协调工作，以及处理与本招标项目有关的一切事宜。</w:t>
      </w:r>
    </w:p>
    <w:p w14:paraId="01293204">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联合体牵头人（主办方）在本项目中签署的一切文件和处理的一切事宜，联合体各成员均予以承认。联合体各成员将严格按照招标文件、投标文件和合同的要求全面履行义务，并向招标人承担连带责任。</w:t>
      </w:r>
    </w:p>
    <w:p w14:paraId="247067CC">
      <w:pPr>
        <w:snapToGrid w:val="0"/>
        <w:spacing w:line="360" w:lineRule="auto"/>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 联合体各成员单位内部的职责分工如下：</w:t>
      </w:r>
    </w:p>
    <w:p w14:paraId="074AB443">
      <w:pPr>
        <w:topLinePunct/>
        <w:spacing w:line="336" w:lineRule="auto"/>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             ：</w:t>
      </w:r>
      <w:r>
        <w:rPr>
          <w:rFonts w:hint="eastAsia" w:ascii="宋体" w:hAnsi="宋体" w:eastAsia="宋体" w:cs="宋体"/>
          <w:color w:val="auto"/>
          <w:sz w:val="24"/>
          <w:szCs w:val="24"/>
          <w:highlight w:val="none"/>
        </w:rPr>
        <w:t>为整个项目的牵头人（主办方），具体负责</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的</w:t>
      </w:r>
      <w:r>
        <w:rPr>
          <w:rFonts w:hint="eastAsia" w:ascii="宋体" w:hAnsi="宋体" w:eastAsia="宋体" w:cs="宋体"/>
          <w:b/>
          <w:color w:val="auto"/>
          <w:sz w:val="24"/>
          <w:szCs w:val="24"/>
          <w:highlight w:val="none"/>
          <w:u w:val="single"/>
        </w:rPr>
        <w:t>检测任务</w:t>
      </w:r>
      <w:r>
        <w:rPr>
          <w:rFonts w:hint="eastAsia" w:ascii="宋体" w:hAnsi="宋体" w:eastAsia="宋体" w:cs="宋体"/>
          <w:color w:val="auto"/>
          <w:sz w:val="24"/>
          <w:szCs w:val="24"/>
          <w:highlight w:val="none"/>
        </w:rPr>
        <w:t>，还负责管理的职责。若联合体成员方违约时，牵头人（主办方）应承担连带责任，具体按合同要求。</w:t>
      </w:r>
    </w:p>
    <w:p w14:paraId="57F22154">
      <w:pPr>
        <w:topLinePunct/>
        <w:spacing w:line="336" w:lineRule="auto"/>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             ：</w:t>
      </w:r>
      <w:r>
        <w:rPr>
          <w:rFonts w:hint="eastAsia" w:ascii="宋体" w:hAnsi="宋体" w:eastAsia="宋体" w:cs="宋体"/>
          <w:color w:val="auto"/>
          <w:sz w:val="24"/>
          <w:szCs w:val="24"/>
          <w:highlight w:val="none"/>
        </w:rPr>
        <w:t>为整个项目的成员方，具体负责</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的</w:t>
      </w:r>
      <w:r>
        <w:rPr>
          <w:rFonts w:hint="eastAsia" w:ascii="宋体" w:hAnsi="宋体" w:eastAsia="宋体" w:cs="宋体"/>
          <w:b/>
          <w:color w:val="auto"/>
          <w:sz w:val="24"/>
          <w:szCs w:val="24"/>
          <w:highlight w:val="none"/>
          <w:u w:val="single"/>
        </w:rPr>
        <w:t>监测任务</w:t>
      </w:r>
      <w:r>
        <w:rPr>
          <w:rFonts w:hint="eastAsia" w:ascii="宋体" w:hAnsi="宋体" w:eastAsia="宋体" w:cs="宋体"/>
          <w:color w:val="auto"/>
          <w:sz w:val="24"/>
          <w:szCs w:val="24"/>
          <w:highlight w:val="none"/>
        </w:rPr>
        <w:t>，具体按合同要求。</w:t>
      </w:r>
    </w:p>
    <w:p w14:paraId="7EF5716F">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本协议书自所有成员单位法定代表人签字或盖单位章之日起生效，合同履行完毕后自动失效。</w:t>
      </w:r>
    </w:p>
    <w:p w14:paraId="290DB6A5">
      <w:pPr>
        <w:snapToGrid w:val="0"/>
        <w:spacing w:line="360" w:lineRule="auto"/>
        <w:ind w:firstLine="424" w:firstLineChars="177"/>
        <w:rPr>
          <w:rFonts w:hint="eastAsia" w:ascii="宋体" w:hAnsi="宋体" w:eastAsia="宋体" w:cs="宋体"/>
          <w:color w:val="auto"/>
          <w:sz w:val="24"/>
          <w:szCs w:val="24"/>
          <w:highlight w:val="none"/>
        </w:rPr>
      </w:pPr>
    </w:p>
    <w:p w14:paraId="0E24B395">
      <w:pPr>
        <w:snapToGrid w:val="0"/>
        <w:spacing w:line="360" w:lineRule="auto"/>
        <w:ind w:firstLine="3156" w:firstLineChars="1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联合体牵头人（主办方）名称：（盖单位章）</w:t>
      </w:r>
    </w:p>
    <w:p w14:paraId="310A143A">
      <w:pPr>
        <w:snapToGrid w:val="0"/>
        <w:spacing w:line="360" w:lineRule="auto"/>
        <w:ind w:firstLine="3156" w:firstLineChars="1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6AB6B847">
      <w:pPr>
        <w:snapToGrid w:val="0"/>
        <w:spacing w:line="360" w:lineRule="auto"/>
        <w:ind w:firstLine="3156" w:firstLineChars="1315"/>
        <w:rPr>
          <w:rFonts w:hint="eastAsia" w:ascii="宋体" w:hAnsi="宋体" w:eastAsia="宋体" w:cs="宋体"/>
          <w:color w:val="auto"/>
          <w:sz w:val="24"/>
          <w:szCs w:val="24"/>
          <w:highlight w:val="none"/>
        </w:rPr>
      </w:pPr>
    </w:p>
    <w:p w14:paraId="7EC8795F">
      <w:pPr>
        <w:snapToGrid w:val="0"/>
        <w:spacing w:line="360" w:lineRule="auto"/>
        <w:ind w:firstLine="3156" w:firstLineChars="1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联合体成员名称：（盖单位章）</w:t>
      </w:r>
    </w:p>
    <w:p w14:paraId="6BE51BD5">
      <w:pPr>
        <w:snapToGrid w:val="0"/>
        <w:spacing w:line="360" w:lineRule="auto"/>
        <w:ind w:firstLine="3156" w:firstLineChars="1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F69B0FD">
      <w:pPr>
        <w:snapToGrid w:val="0"/>
        <w:spacing w:line="360" w:lineRule="auto"/>
        <w:ind w:firstLine="3156" w:firstLineChars="1315"/>
        <w:rPr>
          <w:rFonts w:hint="eastAsia" w:ascii="宋体" w:hAnsi="宋体" w:eastAsia="宋体" w:cs="宋体"/>
          <w:color w:val="auto"/>
          <w:sz w:val="24"/>
          <w:szCs w:val="24"/>
          <w:highlight w:val="none"/>
        </w:rPr>
      </w:pPr>
    </w:p>
    <w:p w14:paraId="24B7C86E">
      <w:pPr>
        <w:snapToGrid w:val="0"/>
        <w:spacing w:line="360" w:lineRule="auto"/>
        <w:ind w:firstLine="3156" w:firstLineChars="1315"/>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   年   月   日</w:t>
      </w:r>
    </w:p>
    <w:p w14:paraId="3990FABB">
      <w:pPr>
        <w:snapToGrid w:val="0"/>
        <w:spacing w:line="360" w:lineRule="auto"/>
        <w:rPr>
          <w:rFonts w:hint="eastAsia" w:ascii="宋体" w:hAnsi="宋体" w:eastAsia="宋体" w:cs="宋体"/>
          <w:b/>
          <w:bCs/>
          <w:color w:val="auto"/>
          <w:szCs w:val="21"/>
          <w:highlight w:val="none"/>
          <w:u w:val="single"/>
          <w:lang w:val="zh-CN"/>
        </w:rPr>
      </w:pPr>
    </w:p>
    <w:p w14:paraId="62CA0C89">
      <w:pPr>
        <w:snapToGrid w:val="0"/>
        <w:spacing w:line="360" w:lineRule="auto"/>
        <w:ind w:firstLine="0" w:firstLineChars="0"/>
        <w:jc w:val="left"/>
      </w:pPr>
      <w:r>
        <w:rPr>
          <w:rFonts w:hint="eastAsia" w:ascii="宋体" w:hAnsi="宋体" w:eastAsia="宋体" w:cs="宋体"/>
          <w:b/>
          <w:bCs/>
          <w:color w:val="auto"/>
          <w:szCs w:val="21"/>
          <w:highlight w:val="none"/>
          <w:u w:val="single"/>
          <w:lang w:val="zh-CN"/>
        </w:rPr>
        <w:t>注：非联合体投标的，无需提交本协议书。</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BBC9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DB2A0">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4DB2A0">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34E09"/>
    <w:rsid w:val="04F419D9"/>
    <w:rsid w:val="05E01F5E"/>
    <w:rsid w:val="05E51322"/>
    <w:rsid w:val="06357858"/>
    <w:rsid w:val="087B5F6E"/>
    <w:rsid w:val="0EA43155"/>
    <w:rsid w:val="0F2227A9"/>
    <w:rsid w:val="11EB34A6"/>
    <w:rsid w:val="14CB5B87"/>
    <w:rsid w:val="15D5574D"/>
    <w:rsid w:val="17147CB9"/>
    <w:rsid w:val="17167617"/>
    <w:rsid w:val="1E5075EC"/>
    <w:rsid w:val="1EBD29E4"/>
    <w:rsid w:val="238C519F"/>
    <w:rsid w:val="240219BA"/>
    <w:rsid w:val="24937DA4"/>
    <w:rsid w:val="26C40D95"/>
    <w:rsid w:val="27805DFD"/>
    <w:rsid w:val="28930D07"/>
    <w:rsid w:val="2B084FE7"/>
    <w:rsid w:val="32DA2160"/>
    <w:rsid w:val="3390201E"/>
    <w:rsid w:val="354B444E"/>
    <w:rsid w:val="356A4F5A"/>
    <w:rsid w:val="37C07CD2"/>
    <w:rsid w:val="38456B65"/>
    <w:rsid w:val="39BC1DBE"/>
    <w:rsid w:val="3A465B2C"/>
    <w:rsid w:val="3D7C36A4"/>
    <w:rsid w:val="3E175815"/>
    <w:rsid w:val="41DE2FAF"/>
    <w:rsid w:val="423D2C52"/>
    <w:rsid w:val="43611999"/>
    <w:rsid w:val="468F4140"/>
    <w:rsid w:val="482F7BFF"/>
    <w:rsid w:val="4B271062"/>
    <w:rsid w:val="4C454A60"/>
    <w:rsid w:val="50F601FD"/>
    <w:rsid w:val="53A21BCD"/>
    <w:rsid w:val="549311A3"/>
    <w:rsid w:val="54DC110F"/>
    <w:rsid w:val="57496970"/>
    <w:rsid w:val="57DD6105"/>
    <w:rsid w:val="5D8F46B5"/>
    <w:rsid w:val="60DC1E48"/>
    <w:rsid w:val="6663343E"/>
    <w:rsid w:val="67D143D7"/>
    <w:rsid w:val="6E456D8F"/>
    <w:rsid w:val="6E4B6C92"/>
    <w:rsid w:val="7D5A16BB"/>
    <w:rsid w:val="7F56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keepNext/>
      <w:keepLines/>
      <w:spacing w:line="360" w:lineRule="auto"/>
      <w:outlineLvl w:val="1"/>
    </w:pPr>
    <w:rPr>
      <w:rFonts w:ascii="宋体" w:hAnsi="宋体" w:eastAsia="宋体" w:cstheme="majorBidi"/>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semiHidden/>
    <w:unhideWhenUsed/>
    <w:qFormat/>
    <w:uiPriority w:val="99"/>
    <w:pPr>
      <w:spacing w:after="120"/>
    </w:p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6910</Words>
  <Characters>7545</Characters>
  <Lines>0</Lines>
  <Paragraphs>0</Paragraphs>
  <TotalTime>0</TotalTime>
  <ScaleCrop>false</ScaleCrop>
  <LinksUpToDate>false</LinksUpToDate>
  <CharactersWithSpaces>7777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2025-04-24T06:33:00Z</dcterms:created>
  <dc:creator>Administrator</dc:creator>
  <cp:lastModifiedBy>A</cp:lastModifiedBy>
  <dcterms:modified xsi:type="dcterms:W3CDTF">2025-07-15T08:40:18Z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eyJoZGlkIjoiOTIxY2MzNmM1YTI3ZjMzNmQ2NTg5OTU5M2IwNjRiYWEiLCJ1c2VySWQiOiIzMDA5NTUyMTgifQ==</vt:lpwstr>
  </property>
  <property fmtid="{D5CDD505-2E9C-101B-9397-08002B2CF9AE}" pid="4" name="ICV">
    <vt:lpwstr>77EF994D60AD4D9A80A09F58656D2A01_12</vt:lpwstr>
  </property>
</Properties>
</file>