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0BC3A0">
      <w:pPr>
        <w:ind w:firstLine="1446" w:firstLineChars="300"/>
        <w:rPr>
          <w:rFonts w:hint="eastAsia" w:ascii="宋体" w:hAnsi="宋体" w:cs="宋体"/>
          <w:b/>
          <w:color w:val="auto"/>
          <w:kern w:val="0"/>
          <w:sz w:val="48"/>
          <w:szCs w:val="48"/>
          <w:highlight w:val="none"/>
        </w:rPr>
      </w:pPr>
    </w:p>
    <w:p w14:paraId="4EE8903B">
      <w:pPr>
        <w:pStyle w:val="21"/>
        <w:ind w:firstLine="210"/>
        <w:rPr>
          <w:rFonts w:hint="eastAsia"/>
          <w:color w:val="auto"/>
          <w:highlight w:val="none"/>
        </w:rPr>
      </w:pPr>
    </w:p>
    <w:p w14:paraId="08FBF0C4">
      <w:pPr>
        <w:ind w:firstLine="1446" w:firstLineChars="300"/>
        <w:rPr>
          <w:rFonts w:hint="eastAsia" w:ascii="宋体" w:hAnsi="宋体" w:cs="宋体"/>
          <w:b/>
          <w:color w:val="auto"/>
          <w:kern w:val="0"/>
          <w:sz w:val="48"/>
          <w:szCs w:val="48"/>
          <w:highlight w:val="none"/>
        </w:rPr>
      </w:pPr>
    </w:p>
    <w:p w14:paraId="4F8EB071">
      <w:pPr>
        <w:jc w:val="center"/>
        <w:rPr>
          <w:rFonts w:hint="eastAsia" w:ascii="宋体" w:hAnsi="宋体"/>
          <w:color w:val="auto"/>
          <w:sz w:val="28"/>
          <w:szCs w:val="28"/>
          <w:highlight w:val="none"/>
        </w:rPr>
      </w:pPr>
      <w:r>
        <w:rPr>
          <w:rFonts w:hint="eastAsia" w:ascii="宋体" w:hAnsi="宋体" w:cs="宋体"/>
          <w:b/>
          <w:bCs/>
          <w:color w:val="auto"/>
          <w:sz w:val="52"/>
          <w:szCs w:val="52"/>
          <w:highlight w:val="none"/>
          <w:lang w:eastAsia="zh-CN"/>
        </w:rPr>
        <w:t>番禺区农村自来水提质增效三年行动计划项目(北约村、秀发村、塘埗西村、南双玉村、茭东村、茭西村、塱边村、猛涌村、云星村汀沙片区)施工监理</w:t>
      </w:r>
    </w:p>
    <w:p w14:paraId="3DD1CA28">
      <w:pPr>
        <w:rPr>
          <w:rFonts w:hint="eastAsia" w:ascii="宋体" w:hAnsi="宋体"/>
          <w:color w:val="auto"/>
          <w:sz w:val="28"/>
          <w:szCs w:val="28"/>
          <w:highlight w:val="none"/>
        </w:rPr>
      </w:pPr>
    </w:p>
    <w:p w14:paraId="30C5A39A">
      <w:pPr>
        <w:rPr>
          <w:rFonts w:hint="eastAsia" w:ascii="宋体" w:hAnsi="宋体"/>
          <w:color w:val="auto"/>
          <w:sz w:val="28"/>
          <w:szCs w:val="28"/>
          <w:highlight w:val="none"/>
        </w:rPr>
      </w:pPr>
    </w:p>
    <w:p w14:paraId="7687B3CB">
      <w:pPr>
        <w:rPr>
          <w:rFonts w:hint="eastAsia" w:ascii="宋体" w:hAnsi="宋体"/>
          <w:color w:val="auto"/>
          <w:sz w:val="28"/>
          <w:szCs w:val="28"/>
          <w:highlight w:val="none"/>
        </w:rPr>
      </w:pPr>
    </w:p>
    <w:p w14:paraId="72BEA305">
      <w:pPr>
        <w:rPr>
          <w:rFonts w:hint="eastAsia" w:ascii="宋体" w:hAnsi="宋体"/>
          <w:color w:val="auto"/>
          <w:sz w:val="28"/>
          <w:szCs w:val="28"/>
          <w:highlight w:val="none"/>
        </w:rPr>
      </w:pPr>
    </w:p>
    <w:p w14:paraId="30E11D95">
      <w:pPr>
        <w:rPr>
          <w:rFonts w:hint="eastAsia" w:ascii="宋体" w:hAnsi="宋体"/>
          <w:color w:val="auto"/>
          <w:sz w:val="28"/>
          <w:szCs w:val="28"/>
          <w:highlight w:val="none"/>
        </w:rPr>
      </w:pPr>
    </w:p>
    <w:p w14:paraId="1BACFC8B">
      <w:pPr>
        <w:pStyle w:val="21"/>
        <w:ind w:firstLine="210"/>
        <w:rPr>
          <w:rFonts w:hint="eastAsia"/>
          <w:color w:val="auto"/>
          <w:highlight w:val="none"/>
        </w:rPr>
      </w:pPr>
    </w:p>
    <w:p w14:paraId="48D30E4B">
      <w:pPr>
        <w:pStyle w:val="21"/>
        <w:ind w:firstLine="210"/>
        <w:rPr>
          <w:rFonts w:hint="eastAsia"/>
          <w:color w:val="auto"/>
          <w:highlight w:val="none"/>
        </w:rPr>
      </w:pPr>
    </w:p>
    <w:p w14:paraId="4CE4679C">
      <w:pPr>
        <w:pStyle w:val="21"/>
        <w:ind w:firstLine="210"/>
        <w:rPr>
          <w:color w:val="auto"/>
          <w:highlight w:val="none"/>
        </w:rPr>
      </w:pPr>
    </w:p>
    <w:p w14:paraId="5A85562F">
      <w:pPr>
        <w:jc w:val="center"/>
        <w:rPr>
          <w:rFonts w:hint="eastAsia" w:ascii="宋体" w:hAnsi="宋体"/>
          <w:b/>
          <w:color w:val="auto"/>
          <w:sz w:val="84"/>
          <w:szCs w:val="84"/>
          <w:highlight w:val="none"/>
        </w:rPr>
      </w:pPr>
      <w:r>
        <w:rPr>
          <w:rFonts w:hint="eastAsia" w:ascii="宋体" w:hAnsi="宋体"/>
          <w:b/>
          <w:color w:val="auto"/>
          <w:sz w:val="84"/>
          <w:szCs w:val="84"/>
          <w:highlight w:val="none"/>
        </w:rPr>
        <w:t>招标文件</w:t>
      </w:r>
    </w:p>
    <w:p w14:paraId="6E955C9C">
      <w:pPr>
        <w:rPr>
          <w:rFonts w:ascii="宋体" w:hAnsi="宋体"/>
          <w:color w:val="auto"/>
          <w:sz w:val="28"/>
          <w:szCs w:val="28"/>
          <w:highlight w:val="none"/>
        </w:rPr>
      </w:pPr>
    </w:p>
    <w:p w14:paraId="1D20EB40">
      <w:pPr>
        <w:rPr>
          <w:rFonts w:hint="eastAsia" w:ascii="宋体" w:hAnsi="宋体"/>
          <w:color w:val="auto"/>
          <w:sz w:val="28"/>
          <w:szCs w:val="28"/>
          <w:highlight w:val="none"/>
        </w:rPr>
      </w:pPr>
    </w:p>
    <w:p w14:paraId="206F75E9">
      <w:pPr>
        <w:rPr>
          <w:rFonts w:ascii="宋体" w:hAnsi="宋体"/>
          <w:color w:val="auto"/>
          <w:sz w:val="28"/>
          <w:szCs w:val="28"/>
          <w:highlight w:val="none"/>
        </w:rPr>
      </w:pPr>
    </w:p>
    <w:p w14:paraId="08E7DCBB">
      <w:pPr>
        <w:rPr>
          <w:rFonts w:hint="eastAsia" w:ascii="宋体" w:hAnsi="宋体"/>
          <w:color w:val="auto"/>
          <w:sz w:val="28"/>
          <w:szCs w:val="28"/>
          <w:highlight w:val="none"/>
        </w:rPr>
      </w:pPr>
    </w:p>
    <w:p w14:paraId="4A40C819">
      <w:pPr>
        <w:pStyle w:val="21"/>
        <w:ind w:firstLine="210"/>
        <w:rPr>
          <w:rFonts w:hint="eastAsia"/>
          <w:color w:val="auto"/>
          <w:highlight w:val="none"/>
        </w:rPr>
      </w:pPr>
    </w:p>
    <w:p w14:paraId="43A5902E">
      <w:pPr>
        <w:rPr>
          <w:rFonts w:ascii="宋体" w:hAnsi="宋体"/>
          <w:color w:val="auto"/>
          <w:sz w:val="28"/>
          <w:szCs w:val="28"/>
          <w:highlight w:val="none"/>
        </w:rPr>
      </w:pPr>
    </w:p>
    <w:p w14:paraId="3D560318">
      <w:pPr>
        <w:rPr>
          <w:rFonts w:ascii="宋体" w:hAnsi="宋体"/>
          <w:color w:val="auto"/>
          <w:sz w:val="28"/>
          <w:szCs w:val="28"/>
          <w:highlight w:val="none"/>
        </w:rPr>
      </w:pPr>
    </w:p>
    <w:p w14:paraId="1CE90ACB">
      <w:pPr>
        <w:spacing w:line="480" w:lineRule="auto"/>
        <w:rPr>
          <w:rFonts w:ascii="宋体" w:hAnsi="宋体"/>
          <w:color w:val="auto"/>
          <w:sz w:val="28"/>
          <w:szCs w:val="28"/>
          <w:highlight w:val="none"/>
        </w:rPr>
      </w:pPr>
    </w:p>
    <w:p w14:paraId="50AC2D0F">
      <w:pPr>
        <w:spacing w:line="360" w:lineRule="auto"/>
        <w:ind w:firstLine="900" w:firstLineChars="300"/>
        <w:rPr>
          <w:rFonts w:hint="eastAsia" w:ascii="宋体" w:hAnsi="宋体" w:eastAsia="宋体" w:cs="宋体"/>
          <w:sz w:val="30"/>
          <w:highlight w:val="none"/>
          <w:u w:val="single"/>
          <w:lang w:eastAsia="zh-CN"/>
        </w:rPr>
      </w:pPr>
      <w:r>
        <w:rPr>
          <w:rFonts w:hint="eastAsia" w:ascii="宋体" w:hAnsi="宋体" w:cs="宋体"/>
          <w:sz w:val="30"/>
          <w:highlight w:val="none"/>
        </w:rPr>
        <w:t>招  标 单 位：</w:t>
      </w:r>
      <w:r>
        <w:rPr>
          <w:rFonts w:hint="eastAsia" w:ascii="宋体" w:hAnsi="宋体" w:cs="宋体"/>
          <w:sz w:val="30"/>
          <w:highlight w:val="none"/>
          <w:u w:val="single"/>
          <w:lang w:eastAsia="zh-CN"/>
        </w:rPr>
        <w:t>广州市番禺水务股份有限公司</w:t>
      </w:r>
    </w:p>
    <w:p w14:paraId="15DB7F4C">
      <w:pPr>
        <w:spacing w:line="360" w:lineRule="auto"/>
        <w:ind w:firstLine="945"/>
        <w:rPr>
          <w:rFonts w:hint="eastAsia" w:ascii="宋体" w:hAnsi="宋体" w:eastAsia="宋体" w:cs="宋体"/>
          <w:sz w:val="30"/>
          <w:highlight w:val="none"/>
          <w:u w:val="single"/>
          <w:lang w:eastAsia="zh-CN"/>
        </w:rPr>
      </w:pPr>
      <w:r>
        <w:rPr>
          <w:rFonts w:hint="eastAsia" w:ascii="宋体" w:hAnsi="宋体" w:cs="宋体"/>
          <w:sz w:val="30"/>
          <w:highlight w:val="none"/>
        </w:rPr>
        <w:t>招标代理单位：</w:t>
      </w:r>
      <w:r>
        <w:rPr>
          <w:rFonts w:hint="eastAsia" w:ascii="宋体" w:hAnsi="宋体" w:cs="宋体"/>
          <w:sz w:val="30"/>
          <w:highlight w:val="none"/>
          <w:u w:val="single"/>
          <w:lang w:eastAsia="zh-CN"/>
        </w:rPr>
        <w:t>广东创达工程技术有限公司</w:t>
      </w:r>
    </w:p>
    <w:p w14:paraId="57E58F76">
      <w:pPr>
        <w:pStyle w:val="19"/>
        <w:spacing w:line="480" w:lineRule="auto"/>
        <w:ind w:firstLine="960" w:firstLineChars="300"/>
        <w:rPr>
          <w:rFonts w:hint="eastAsia" w:eastAsia="宋体" w:cs="宋体"/>
          <w:b/>
          <w:color w:val="auto"/>
          <w:sz w:val="32"/>
          <w:highlight w:val="none"/>
          <w:u w:val="none"/>
          <w:lang w:eastAsia="zh-CN"/>
        </w:rPr>
      </w:pPr>
      <w:r>
        <w:rPr>
          <w:rFonts w:hint="eastAsia" w:ascii="宋体" w:hAnsi="宋体" w:cs="宋体"/>
          <w:sz w:val="32"/>
          <w:highlight w:val="none"/>
        </w:rPr>
        <w:t>日       期：</w:t>
      </w:r>
      <w:r>
        <w:rPr>
          <w:rFonts w:hint="eastAsia" w:asciiTheme="minorEastAsia" w:hAnsiTheme="minorEastAsia" w:eastAsiaTheme="minorEastAsia" w:cstheme="minorEastAsia"/>
          <w:sz w:val="30"/>
          <w:szCs w:val="30"/>
          <w:highlight w:val="none"/>
          <w:u w:val="single"/>
          <w:lang w:eastAsia="zh-CN"/>
        </w:rPr>
        <w:t>2025年</w:t>
      </w:r>
      <w:r>
        <w:rPr>
          <w:rFonts w:hint="eastAsia" w:asciiTheme="minorEastAsia" w:hAnsiTheme="minorEastAsia" w:eastAsiaTheme="minorEastAsia" w:cstheme="minorEastAsia"/>
          <w:sz w:val="30"/>
          <w:szCs w:val="30"/>
          <w:highlight w:val="none"/>
          <w:u w:val="single"/>
          <w:lang w:val="en-US" w:eastAsia="zh-CN"/>
        </w:rPr>
        <w:t>7</w:t>
      </w:r>
      <w:r>
        <w:rPr>
          <w:rFonts w:hint="eastAsia" w:asciiTheme="minorEastAsia" w:hAnsiTheme="minorEastAsia" w:eastAsiaTheme="minorEastAsia" w:cstheme="minorEastAsia"/>
          <w:sz w:val="30"/>
          <w:szCs w:val="30"/>
          <w:highlight w:val="none"/>
          <w:u w:val="single"/>
          <w:lang w:eastAsia="zh-CN"/>
        </w:rPr>
        <w:t>月</w:t>
      </w:r>
    </w:p>
    <w:p w14:paraId="689E390E">
      <w:pPr>
        <w:spacing w:line="480" w:lineRule="auto"/>
        <w:jc w:val="center"/>
        <w:rPr>
          <w:rFonts w:hint="eastAsia" w:ascii="宋体" w:hAnsi="宋体"/>
          <w:b/>
          <w:color w:val="auto"/>
          <w:sz w:val="32"/>
          <w:szCs w:val="32"/>
          <w:highlight w:val="none"/>
        </w:rPr>
        <w:sectPr>
          <w:headerReference r:id="rId3" w:type="default"/>
          <w:footerReference r:id="rId4" w:type="default"/>
          <w:pgSz w:w="11907" w:h="16840"/>
          <w:pgMar w:top="1134" w:right="1134" w:bottom="1134" w:left="1134" w:header="720" w:footer="720" w:gutter="0"/>
          <w:pgNumType w:start="0"/>
          <w:cols w:space="720" w:num="1"/>
          <w:docGrid w:linePitch="312" w:charSpace="0"/>
        </w:sectPr>
      </w:pP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048734EA">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27C234BF">
          <w:pPr>
            <w:pStyle w:val="17"/>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_Toc1556 </w:instrText>
          </w:r>
          <w:r>
            <w:rPr>
              <w:rFonts w:hint="eastAsia" w:ascii="宋体" w:hAnsi="宋体" w:eastAsia="宋体" w:cs="宋体"/>
              <w:b/>
              <w:bCs/>
              <w:sz w:val="24"/>
              <w:szCs w:val="24"/>
              <w:highlight w:val="none"/>
              <w:lang w:eastAsia="zh-CN"/>
            </w:rPr>
            <w:fldChar w:fldCharType="separate"/>
          </w:r>
          <w:r>
            <w:rPr>
              <w:rFonts w:hint="eastAsia"/>
              <w:b/>
              <w:bCs/>
              <w:sz w:val="24"/>
              <w:szCs w:val="24"/>
              <w:highlight w:val="none"/>
            </w:rPr>
            <w:t>第一卷</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_Toc1556 \h </w:instrText>
          </w:r>
          <w:r>
            <w:rPr>
              <w:b/>
              <w:bCs/>
              <w:sz w:val="24"/>
              <w:szCs w:val="24"/>
              <w:highlight w:val="none"/>
            </w:rPr>
            <w:fldChar w:fldCharType="separate"/>
          </w:r>
          <w:r>
            <w:rPr>
              <w:b/>
              <w:bCs/>
              <w:sz w:val="24"/>
              <w:szCs w:val="24"/>
              <w:highlight w:val="none"/>
            </w:rPr>
            <w:t>2</w:t>
          </w:r>
          <w:r>
            <w:rPr>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6F5DC453">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_Toc29772 </w:instrText>
          </w:r>
          <w:r>
            <w:rPr>
              <w:rFonts w:hint="eastAsia" w:ascii="宋体" w:hAnsi="宋体" w:eastAsia="宋体" w:cs="宋体"/>
              <w:sz w:val="24"/>
              <w:szCs w:val="24"/>
              <w:highlight w:val="none"/>
              <w:lang w:eastAsia="zh-CN"/>
            </w:rPr>
            <w:fldChar w:fldCharType="separate"/>
          </w:r>
          <w:r>
            <w:rPr>
              <w:rFonts w:hint="default" w:cs="宋体"/>
              <w:sz w:val="24"/>
              <w:szCs w:val="24"/>
              <w:highlight w:val="none"/>
            </w:rPr>
            <w:t>第一章</w:t>
          </w:r>
          <w:r>
            <w:rPr>
              <w:rFonts w:hint="default" w:cs="宋体"/>
              <w:sz w:val="24"/>
              <w:szCs w:val="24"/>
              <w:highlight w:val="none"/>
              <w:lang w:val="en-US" w:eastAsia="zh-CN"/>
            </w:rPr>
            <w:t xml:space="preserve"> </w:t>
          </w:r>
          <w:r>
            <w:rPr>
              <w:rFonts w:hint="default"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_Toc29772 \h </w:instrText>
          </w:r>
          <w:r>
            <w:rPr>
              <w:sz w:val="24"/>
              <w:szCs w:val="24"/>
              <w:highlight w:val="none"/>
            </w:rPr>
            <w:fldChar w:fldCharType="separate"/>
          </w:r>
          <w:r>
            <w:rPr>
              <w:sz w:val="24"/>
              <w:szCs w:val="24"/>
              <w:highlight w:val="none"/>
            </w:rPr>
            <w:t>3</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5EA875BA">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_Toc15097 </w:instrText>
          </w:r>
          <w:r>
            <w:rPr>
              <w:rFonts w:hint="eastAsia" w:ascii="宋体" w:hAnsi="宋体" w:eastAsia="宋体" w:cs="宋体"/>
              <w:sz w:val="24"/>
              <w:szCs w:val="24"/>
              <w:highlight w:val="none"/>
              <w:lang w:eastAsia="zh-CN"/>
            </w:rPr>
            <w:fldChar w:fldCharType="separate"/>
          </w:r>
          <w:r>
            <w:rPr>
              <w:rFonts w:hint="default" w:cs="宋体"/>
              <w:sz w:val="24"/>
              <w:szCs w:val="24"/>
              <w:highlight w:val="none"/>
            </w:rPr>
            <w:t>第二章</w:t>
          </w:r>
          <w:r>
            <w:rPr>
              <w:rFonts w:hint="default" w:cs="宋体"/>
              <w:sz w:val="24"/>
              <w:szCs w:val="24"/>
              <w:highlight w:val="none"/>
              <w:lang w:val="en-US" w:eastAsia="zh-CN"/>
            </w:rPr>
            <w:t xml:space="preserve"> </w:t>
          </w:r>
          <w:r>
            <w:rPr>
              <w:rFonts w:hint="default" w:cs="宋体"/>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_Toc15097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7C06BC7E">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_Toc23003 </w:instrText>
          </w:r>
          <w:r>
            <w:rPr>
              <w:rFonts w:hint="eastAsia" w:ascii="宋体" w:hAnsi="宋体" w:eastAsia="宋体" w:cs="宋体"/>
              <w:sz w:val="24"/>
              <w:szCs w:val="24"/>
              <w:highlight w:val="none"/>
              <w:lang w:eastAsia="zh-CN"/>
            </w:rPr>
            <w:fldChar w:fldCharType="separate"/>
          </w:r>
          <w:r>
            <w:rPr>
              <w:rFonts w:hint="default" w:cs="宋体"/>
              <w:sz w:val="24"/>
              <w:szCs w:val="24"/>
              <w:highlight w:val="none"/>
            </w:rPr>
            <w:t>第三章</w:t>
          </w:r>
          <w:r>
            <w:rPr>
              <w:rFonts w:hint="default" w:cs="宋体"/>
              <w:sz w:val="24"/>
              <w:szCs w:val="24"/>
              <w:highlight w:val="none"/>
              <w:lang w:val="en-US" w:eastAsia="zh-CN"/>
            </w:rPr>
            <w:t xml:space="preserve"> </w:t>
          </w:r>
          <w:r>
            <w:rPr>
              <w:rFonts w:hint="default" w:cs="宋体"/>
              <w:sz w:val="24"/>
              <w:szCs w:val="24"/>
              <w:highlight w:val="none"/>
            </w:rPr>
            <w:t>评标办法（综合评估法）</w:t>
          </w:r>
          <w:r>
            <w:rPr>
              <w:sz w:val="24"/>
              <w:szCs w:val="24"/>
              <w:highlight w:val="none"/>
            </w:rPr>
            <w:tab/>
          </w:r>
          <w:r>
            <w:rPr>
              <w:sz w:val="24"/>
              <w:szCs w:val="24"/>
              <w:highlight w:val="none"/>
            </w:rPr>
            <w:fldChar w:fldCharType="begin"/>
          </w:r>
          <w:r>
            <w:rPr>
              <w:sz w:val="24"/>
              <w:szCs w:val="24"/>
              <w:highlight w:val="none"/>
            </w:rPr>
            <w:instrText xml:space="preserve"> PAGEREF _Toc23003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9C8DDB4">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_Toc14321 </w:instrText>
          </w:r>
          <w:r>
            <w:rPr>
              <w:rFonts w:hint="eastAsia" w:ascii="宋体" w:hAnsi="宋体" w:eastAsia="宋体" w:cs="宋体"/>
              <w:sz w:val="24"/>
              <w:szCs w:val="24"/>
              <w:highlight w:val="none"/>
              <w:lang w:eastAsia="zh-CN"/>
            </w:rPr>
            <w:fldChar w:fldCharType="separate"/>
          </w:r>
          <w:r>
            <w:rPr>
              <w:rFonts w:hint="default" w:cs="宋体"/>
              <w:sz w:val="24"/>
              <w:szCs w:val="24"/>
              <w:highlight w:val="none"/>
            </w:rPr>
            <w:t>第四章</w:t>
          </w:r>
          <w:r>
            <w:rPr>
              <w:rFonts w:hint="default" w:cs="宋体"/>
              <w:sz w:val="24"/>
              <w:szCs w:val="24"/>
              <w:highlight w:val="none"/>
              <w:lang w:val="en-US" w:eastAsia="zh-CN"/>
            </w:rPr>
            <w:t xml:space="preserve"> </w:t>
          </w:r>
          <w:r>
            <w:rPr>
              <w:rFonts w:hint="default" w:cs="宋体"/>
              <w:sz w:val="24"/>
              <w:szCs w:val="24"/>
              <w:highlight w:val="none"/>
            </w:rPr>
            <w:t>合同条款及格式</w:t>
          </w:r>
          <w:r>
            <w:rPr>
              <w:sz w:val="24"/>
              <w:szCs w:val="24"/>
              <w:highlight w:val="none"/>
            </w:rPr>
            <w:tab/>
          </w:r>
          <w:r>
            <w:rPr>
              <w:sz w:val="24"/>
              <w:szCs w:val="24"/>
              <w:highlight w:val="none"/>
            </w:rPr>
            <w:fldChar w:fldCharType="begin"/>
          </w:r>
          <w:r>
            <w:rPr>
              <w:sz w:val="24"/>
              <w:szCs w:val="24"/>
              <w:highlight w:val="none"/>
            </w:rPr>
            <w:instrText xml:space="preserve"> PAGEREF _Toc14321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53550A7">
          <w:pPr>
            <w:pStyle w:val="17"/>
            <w:tabs>
              <w:tab w:val="right" w:leader="dot" w:pos="9071"/>
            </w:tabs>
            <w:spacing w:line="360" w:lineRule="auto"/>
            <w:rPr>
              <w:b/>
              <w:bCs/>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_Toc2872 </w:instrText>
          </w:r>
          <w:r>
            <w:rPr>
              <w:rFonts w:hint="eastAsia" w:ascii="宋体" w:hAnsi="宋体" w:eastAsia="宋体" w:cs="宋体"/>
              <w:b/>
              <w:bCs/>
              <w:sz w:val="24"/>
              <w:szCs w:val="24"/>
              <w:highlight w:val="none"/>
              <w:lang w:eastAsia="zh-CN"/>
            </w:rPr>
            <w:fldChar w:fldCharType="separate"/>
          </w:r>
          <w:r>
            <w:rPr>
              <w:rFonts w:hint="eastAsia"/>
              <w:b/>
              <w:bCs/>
              <w:sz w:val="24"/>
              <w:szCs w:val="24"/>
              <w:highlight w:val="none"/>
            </w:rPr>
            <w:t>第二卷</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_Toc2872 \h </w:instrText>
          </w:r>
          <w:r>
            <w:rPr>
              <w:b/>
              <w:bCs/>
              <w:sz w:val="24"/>
              <w:szCs w:val="24"/>
              <w:highlight w:val="none"/>
            </w:rPr>
            <w:fldChar w:fldCharType="separate"/>
          </w:r>
          <w:r>
            <w:rPr>
              <w:b/>
              <w:bCs/>
              <w:sz w:val="24"/>
              <w:szCs w:val="24"/>
              <w:highlight w:val="none"/>
            </w:rPr>
            <w:t>38</w:t>
          </w:r>
          <w:r>
            <w:rPr>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3D300788">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_Toc23118 </w:instrText>
          </w:r>
          <w:r>
            <w:rPr>
              <w:rFonts w:hint="eastAsia" w:ascii="宋体" w:hAnsi="宋体" w:eastAsia="宋体" w:cs="宋体"/>
              <w:sz w:val="24"/>
              <w:szCs w:val="24"/>
              <w:highlight w:val="none"/>
              <w:lang w:eastAsia="zh-CN"/>
            </w:rPr>
            <w:fldChar w:fldCharType="separate"/>
          </w:r>
          <w:r>
            <w:rPr>
              <w:rFonts w:hint="default"/>
              <w:sz w:val="24"/>
              <w:szCs w:val="24"/>
              <w:highlight w:val="none"/>
            </w:rPr>
            <w:t>第五章</w:t>
          </w:r>
          <w:r>
            <w:rPr>
              <w:rFonts w:hint="default"/>
              <w:sz w:val="24"/>
              <w:szCs w:val="24"/>
              <w:highlight w:val="none"/>
              <w:lang w:val="en-US" w:eastAsia="zh-CN"/>
            </w:rPr>
            <w:t xml:space="preserve"> </w:t>
          </w:r>
          <w:r>
            <w:rPr>
              <w:rFonts w:hint="default"/>
              <w:sz w:val="24"/>
              <w:szCs w:val="24"/>
              <w:highlight w:val="none"/>
            </w:rPr>
            <w:t>委托人要求</w:t>
          </w:r>
          <w:r>
            <w:rPr>
              <w:sz w:val="24"/>
              <w:szCs w:val="24"/>
              <w:highlight w:val="none"/>
            </w:rPr>
            <w:tab/>
          </w:r>
          <w:r>
            <w:rPr>
              <w:sz w:val="24"/>
              <w:szCs w:val="24"/>
              <w:highlight w:val="none"/>
            </w:rPr>
            <w:fldChar w:fldCharType="begin"/>
          </w:r>
          <w:r>
            <w:rPr>
              <w:sz w:val="24"/>
              <w:szCs w:val="24"/>
              <w:highlight w:val="none"/>
            </w:rPr>
            <w:instrText xml:space="preserve"> PAGEREF _Toc23118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5FF9D64">
          <w:pPr>
            <w:pStyle w:val="17"/>
            <w:tabs>
              <w:tab w:val="right" w:leader="dot" w:pos="9071"/>
            </w:tabs>
            <w:spacing w:line="360" w:lineRule="auto"/>
            <w:rPr>
              <w:b/>
              <w:bCs/>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_Toc12210 </w:instrText>
          </w:r>
          <w:r>
            <w:rPr>
              <w:rFonts w:hint="eastAsia" w:ascii="宋体" w:hAnsi="宋体" w:eastAsia="宋体" w:cs="宋体"/>
              <w:b/>
              <w:bCs/>
              <w:sz w:val="24"/>
              <w:szCs w:val="24"/>
              <w:highlight w:val="none"/>
              <w:lang w:eastAsia="zh-CN"/>
            </w:rPr>
            <w:fldChar w:fldCharType="separate"/>
          </w:r>
          <w:r>
            <w:rPr>
              <w:rFonts w:hint="eastAsia"/>
              <w:b/>
              <w:bCs/>
              <w:sz w:val="24"/>
              <w:szCs w:val="24"/>
              <w:highlight w:val="none"/>
            </w:rPr>
            <w:t>第三卷</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_Toc12210 \h </w:instrText>
          </w:r>
          <w:r>
            <w:rPr>
              <w:b/>
              <w:bCs/>
              <w:sz w:val="24"/>
              <w:szCs w:val="24"/>
              <w:highlight w:val="none"/>
            </w:rPr>
            <w:fldChar w:fldCharType="separate"/>
          </w:r>
          <w:r>
            <w:rPr>
              <w:b/>
              <w:bCs/>
              <w:sz w:val="24"/>
              <w:szCs w:val="24"/>
              <w:highlight w:val="none"/>
            </w:rPr>
            <w:t>45</w:t>
          </w:r>
          <w:r>
            <w:rPr>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152CF65A">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_Toc26661 </w:instrText>
          </w:r>
          <w:r>
            <w:rPr>
              <w:rFonts w:hint="eastAsia" w:ascii="宋体" w:hAnsi="宋体" w:eastAsia="宋体" w:cs="宋体"/>
              <w:sz w:val="24"/>
              <w:szCs w:val="24"/>
              <w:highlight w:val="none"/>
              <w:lang w:eastAsia="zh-CN"/>
            </w:rPr>
            <w:fldChar w:fldCharType="separate"/>
          </w:r>
          <w:r>
            <w:rPr>
              <w:rFonts w:hint="default"/>
              <w:sz w:val="24"/>
              <w:szCs w:val="24"/>
              <w:highlight w:val="none"/>
            </w:rPr>
            <w:t>第六章</w:t>
          </w:r>
          <w:r>
            <w:rPr>
              <w:rFonts w:hint="default"/>
              <w:sz w:val="24"/>
              <w:szCs w:val="24"/>
              <w:highlight w:val="none"/>
              <w:lang w:val="en-US" w:eastAsia="zh-CN"/>
            </w:rPr>
            <w:t xml:space="preserve"> </w:t>
          </w:r>
          <w:r>
            <w:rPr>
              <w:rFonts w:hint="default"/>
              <w:sz w:val="24"/>
              <w:szCs w:val="24"/>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_Toc26661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CC78220">
          <w:pPr>
            <w:pStyle w:val="18"/>
            <w:tabs>
              <w:tab w:val="right" w:leader="dot" w:pos="9071"/>
            </w:tabs>
            <w:spacing w:line="360" w:lineRule="auto"/>
            <w:rPr>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_Toc17258 </w:instrText>
          </w:r>
          <w:r>
            <w:rPr>
              <w:rFonts w:hint="eastAsia" w:ascii="宋体" w:hAnsi="宋体" w:eastAsia="宋体" w:cs="宋体"/>
              <w:sz w:val="24"/>
              <w:szCs w:val="24"/>
              <w:highlight w:val="none"/>
              <w:lang w:eastAsia="zh-CN"/>
            </w:rPr>
            <w:fldChar w:fldCharType="separate"/>
          </w:r>
          <w:r>
            <w:rPr>
              <w:rFonts w:hint="default" w:cs="Times New Roman"/>
              <w:sz w:val="24"/>
              <w:szCs w:val="24"/>
              <w:highlight w:val="none"/>
              <w:lang w:val="en-US" w:eastAsia="zh-CN"/>
            </w:rPr>
            <w:t xml:space="preserve">第七章 </w:t>
          </w:r>
          <w:r>
            <w:rPr>
              <w:rFonts w:hint="default" w:cs="Times New Roman"/>
              <w:sz w:val="24"/>
              <w:szCs w:val="24"/>
              <w:highlight w:val="none"/>
            </w:rPr>
            <w:t>投标人须知前附表规定的其他资料。</w:t>
          </w:r>
          <w:r>
            <w:rPr>
              <w:sz w:val="24"/>
              <w:szCs w:val="24"/>
              <w:highlight w:val="none"/>
            </w:rPr>
            <w:tab/>
          </w:r>
          <w:r>
            <w:rPr>
              <w:sz w:val="24"/>
              <w:szCs w:val="24"/>
              <w:highlight w:val="none"/>
            </w:rPr>
            <w:fldChar w:fldCharType="begin"/>
          </w:r>
          <w:r>
            <w:rPr>
              <w:sz w:val="24"/>
              <w:szCs w:val="24"/>
              <w:highlight w:val="none"/>
            </w:rPr>
            <w:instrText xml:space="preserve"> PAGEREF _Toc17258 \h </w:instrText>
          </w:r>
          <w:r>
            <w:rPr>
              <w:sz w:val="24"/>
              <w:szCs w:val="24"/>
              <w:highlight w:val="none"/>
            </w:rPr>
            <w:fldChar w:fldCharType="separate"/>
          </w:r>
          <w:r>
            <w:rPr>
              <w:sz w:val="24"/>
              <w:szCs w:val="24"/>
              <w:highlight w:val="none"/>
            </w:rPr>
            <w:t>65</w:t>
          </w:r>
          <w:r>
            <w:rPr>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D4EFFBA">
          <w:pPr>
            <w:pStyle w:val="13"/>
            <w:tabs>
              <w:tab w:val="right" w:leader="dot" w:pos="9071"/>
            </w:tabs>
            <w:spacing w:line="360" w:lineRule="auto"/>
            <w:ind w:left="0" w:leftChars="0" w:firstLine="0" w:firstLineChars="0"/>
            <w:rPr>
              <w:sz w:val="24"/>
              <w:szCs w:val="24"/>
              <w:highlight w:val="none"/>
            </w:rPr>
          </w:pPr>
        </w:p>
        <w:p w14:paraId="599D7BC3">
          <w:pPr>
            <w:pStyle w:val="10"/>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1B765E86">
      <w:pPr>
        <w:pStyle w:val="41"/>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4821EE5D">
      <w:pPr>
        <w:pStyle w:val="10"/>
        <w:tabs>
          <w:tab w:val="right" w:leader="dot" w:pos="8714"/>
        </w:tabs>
        <w:kinsoku w:val="0"/>
        <w:overflowPunct w:val="0"/>
        <w:spacing w:line="288" w:lineRule="exact"/>
        <w:ind w:left="0"/>
        <w:jc w:val="center"/>
        <w:rPr>
          <w:rFonts w:hint="default" w:hAnsi="Calibri"/>
          <w:color w:val="auto"/>
          <w:sz w:val="21"/>
          <w:szCs w:val="24"/>
          <w:highlight w:val="none"/>
          <w:lang w:eastAsia="zh-CN"/>
        </w:rPr>
        <w:sectPr>
          <w:pgSz w:w="11905" w:h="16838"/>
          <w:pgMar w:top="1417" w:right="1417" w:bottom="1417" w:left="1417" w:header="720" w:footer="720" w:gutter="0"/>
          <w:lnNumType w:countBy="0" w:distance="360"/>
          <w:cols w:space="720" w:num="1"/>
        </w:sectPr>
      </w:pPr>
    </w:p>
    <w:p w14:paraId="5983E070">
      <w:pPr>
        <w:pStyle w:val="10"/>
        <w:kinsoku w:val="0"/>
        <w:overflowPunct w:val="0"/>
        <w:ind w:left="0"/>
        <w:rPr>
          <w:rFonts w:hint="default" w:ascii="Calibri" w:hAnsi="Calibri" w:eastAsia="Calibri"/>
          <w:color w:val="auto"/>
          <w:sz w:val="44"/>
          <w:szCs w:val="24"/>
          <w:highlight w:val="none"/>
        </w:rPr>
      </w:pPr>
    </w:p>
    <w:p w14:paraId="6D23270B">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0" w:name="bookmark0"/>
      <w:bookmarkEnd w:id="0"/>
      <w:bookmarkStart w:id="1" w:name="_Toc1556"/>
      <w:r>
        <w:rPr>
          <w:rFonts w:hint="eastAsia"/>
          <w:color w:val="auto"/>
          <w:sz w:val="52"/>
          <w:szCs w:val="52"/>
          <w:highlight w:val="none"/>
        </w:rPr>
        <w:t>第一卷</w:t>
      </w:r>
      <w:bookmarkEnd w:id="1"/>
    </w:p>
    <w:p w14:paraId="744C393B">
      <w:pPr>
        <w:pStyle w:val="10"/>
        <w:kinsoku w:val="0"/>
        <w:overflowPunct w:val="0"/>
        <w:ind w:left="0"/>
        <w:rPr>
          <w:rFonts w:hint="eastAsia"/>
          <w:b w:val="0"/>
          <w:color w:val="auto"/>
          <w:sz w:val="44"/>
          <w:szCs w:val="24"/>
          <w:highlight w:val="none"/>
        </w:rPr>
        <w:sectPr>
          <w:footerReference r:id="rId5" w:type="default"/>
          <w:pgSz w:w="11905" w:h="16838"/>
          <w:pgMar w:top="1417" w:right="1417" w:bottom="1417" w:left="1417" w:header="720" w:footer="720" w:gutter="0"/>
          <w:lnNumType w:countBy="0" w:distance="360"/>
          <w:cols w:space="720" w:num="1"/>
        </w:sectPr>
      </w:pPr>
    </w:p>
    <w:p w14:paraId="59636323">
      <w:pPr>
        <w:pStyle w:val="3"/>
        <w:numPr>
          <w:ilvl w:val="0"/>
          <w:numId w:val="1"/>
        </w:numPr>
        <w:outlineLvl w:val="0"/>
        <w:rPr>
          <w:rFonts w:hint="default" w:cs="宋体"/>
          <w:color w:val="auto"/>
          <w:sz w:val="44"/>
          <w:szCs w:val="24"/>
          <w:highlight w:val="none"/>
        </w:rPr>
      </w:pPr>
      <w:bookmarkStart w:id="2" w:name="bookmark1"/>
      <w:bookmarkEnd w:id="2"/>
      <w:bookmarkStart w:id="3" w:name="_Toc29772"/>
      <w:r>
        <w:rPr>
          <w:rFonts w:hint="default" w:cs="宋体"/>
          <w:color w:val="auto"/>
          <w:sz w:val="44"/>
          <w:szCs w:val="24"/>
          <w:highlight w:val="none"/>
        </w:rPr>
        <w:t>招标公告</w:t>
      </w:r>
      <w:bookmarkEnd w:id="3"/>
    </w:p>
    <w:p w14:paraId="028374C5">
      <w:pPr>
        <w:pStyle w:val="3"/>
        <w:outlineLvl w:val="0"/>
        <w:rPr>
          <w:rFonts w:hint="default"/>
          <w:color w:val="auto"/>
          <w:sz w:val="24"/>
          <w:szCs w:val="24"/>
          <w:highlight w:val="none"/>
        </w:rPr>
        <w:sectPr>
          <w:pgSz w:w="11905" w:h="16838"/>
          <w:pgMar w:top="1417" w:right="1417" w:bottom="1417" w:left="1417" w:header="720" w:footer="720" w:gutter="0"/>
          <w:lnNumType w:countBy="0" w:distance="360"/>
          <w:cols w:space="720" w:num="1"/>
        </w:sectPr>
      </w:pPr>
      <w:r>
        <w:rPr>
          <w:rFonts w:hint="eastAsia"/>
          <w:b/>
          <w:color w:val="auto"/>
          <w:sz w:val="30"/>
          <w:szCs w:val="24"/>
          <w:highlight w:val="none"/>
          <w:u w:val="single"/>
          <w:lang w:val="en-US" w:eastAsia="zh-CN"/>
        </w:rPr>
        <w:t>（另册）</w:t>
      </w:r>
    </w:p>
    <w:p w14:paraId="56F0A1F5">
      <w:pPr>
        <w:pStyle w:val="3"/>
        <w:outlineLvl w:val="0"/>
        <w:rPr>
          <w:rFonts w:hint="eastAsia" w:ascii="Microsoft JhengHei" w:hAnsi="Microsoft JhengHei" w:eastAsia="Microsoft JhengHei"/>
          <w:b w:val="0"/>
          <w:color w:val="auto"/>
          <w:sz w:val="57"/>
          <w:szCs w:val="24"/>
          <w:highlight w:val="none"/>
        </w:rPr>
      </w:pPr>
      <w:bookmarkStart w:id="4" w:name="bookmark18"/>
      <w:bookmarkEnd w:id="4"/>
      <w:bookmarkStart w:id="5" w:name="bookmark9"/>
      <w:bookmarkEnd w:id="5"/>
      <w:bookmarkStart w:id="6" w:name="_Toc15097"/>
      <w:r>
        <w:rPr>
          <w:rFonts w:hint="default" w:cs="宋体"/>
          <w:color w:val="auto"/>
          <w:sz w:val="44"/>
          <w:szCs w:val="24"/>
          <w:highlight w:val="none"/>
        </w:rPr>
        <w:t>第二章</w:t>
      </w:r>
      <w:r>
        <w:rPr>
          <w:rFonts w:hint="default" w:cs="宋体"/>
          <w:color w:val="auto"/>
          <w:sz w:val="44"/>
          <w:szCs w:val="24"/>
          <w:highlight w:val="none"/>
          <w:lang w:val="en-US" w:eastAsia="zh-CN"/>
        </w:rPr>
        <w:t xml:space="preserve"> </w:t>
      </w:r>
      <w:r>
        <w:rPr>
          <w:rFonts w:hint="default" w:cs="宋体"/>
          <w:color w:val="auto"/>
          <w:sz w:val="44"/>
          <w:szCs w:val="24"/>
          <w:highlight w:val="none"/>
        </w:rPr>
        <w:t>投标人须知</w:t>
      </w:r>
      <w:bookmarkEnd w:id="6"/>
    </w:p>
    <w:p w14:paraId="7952693B">
      <w:pPr>
        <w:pStyle w:val="4"/>
        <w:kinsoku w:val="0"/>
        <w:overflowPunct w:val="0"/>
        <w:ind w:left="220"/>
        <w:jc w:val="center"/>
        <w:outlineLvl w:val="1"/>
        <w:rPr>
          <w:rFonts w:hint="eastAsia" w:ascii="Microsoft JhengHei" w:hAnsi="Microsoft JhengHei" w:eastAsia="Microsoft JhengHei"/>
          <w:b w:val="0"/>
          <w:color w:val="auto"/>
          <w:sz w:val="20"/>
          <w:szCs w:val="24"/>
          <w:highlight w:val="none"/>
        </w:rPr>
      </w:pPr>
      <w:bookmarkStart w:id="7" w:name="bookmark19"/>
      <w:bookmarkEnd w:id="7"/>
      <w:bookmarkStart w:id="8" w:name="_Toc6280"/>
      <w:r>
        <w:rPr>
          <w:rFonts w:hint="default"/>
          <w:color w:val="auto"/>
          <w:sz w:val="32"/>
          <w:szCs w:val="24"/>
          <w:highlight w:val="none"/>
        </w:rPr>
        <w:t>投标人须知前附表</w:t>
      </w:r>
      <w:bookmarkEnd w:id="8"/>
    </w:p>
    <w:tbl>
      <w:tblPr>
        <w:tblStyle w:val="24"/>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551"/>
      </w:tblGrid>
      <w:tr w14:paraId="516A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D67401">
            <w:pPr>
              <w:pStyle w:val="30"/>
              <w:kinsoku w:val="0"/>
              <w:overflowPunct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C5443">
            <w:pPr>
              <w:pStyle w:val="30"/>
              <w:kinsoku w:val="0"/>
              <w:overflowPunct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条款名称</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46ABA">
            <w:pPr>
              <w:pStyle w:val="30"/>
              <w:kinsoku w:val="0"/>
              <w:overflowPunct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编列内容</w:t>
            </w:r>
          </w:p>
        </w:tc>
      </w:tr>
      <w:tr w14:paraId="7E1F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84FD4">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76270">
            <w:pPr>
              <w:pStyle w:val="30"/>
              <w:kinsoku w:val="0"/>
              <w:overflowPunct w:val="0"/>
              <w:spacing w:line="360" w:lineRule="auto"/>
              <w:jc w:val="both"/>
              <w:rPr>
                <w:rFonts w:hint="default"/>
                <w:color w:val="auto"/>
                <w:sz w:val="21"/>
                <w:szCs w:val="24"/>
                <w:highlight w:val="none"/>
              </w:rPr>
            </w:pPr>
            <w:r>
              <w:rPr>
                <w:rFonts w:hint="default" w:ascii="宋体" w:hAnsi="宋体" w:eastAsia="宋体"/>
                <w:color w:val="auto"/>
                <w:sz w:val="21"/>
                <w:szCs w:val="24"/>
                <w:highlight w:val="none"/>
              </w:rPr>
              <w:t>招标人</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CA509">
            <w:pPr>
              <w:rPr>
                <w:rFonts w:hint="eastAsia" w:ascii="宋体" w:hAnsi="宋体" w:eastAsia="宋体" w:cs="宋体"/>
                <w:sz w:val="21"/>
                <w:szCs w:val="21"/>
                <w:highlight w:val="none"/>
                <w:lang w:eastAsia="zh-CN"/>
              </w:rPr>
            </w:pPr>
            <w:r>
              <w:rPr>
                <w:rFonts w:hint="eastAsia" w:ascii="宋体" w:hAnsi="宋体" w:cs="宋体"/>
                <w:sz w:val="21"/>
                <w:szCs w:val="21"/>
                <w:highlight w:val="none"/>
              </w:rPr>
              <w:t>名称：</w:t>
            </w:r>
            <w:r>
              <w:rPr>
                <w:rFonts w:hint="eastAsia" w:ascii="宋体" w:hAnsi="宋体" w:cs="宋体"/>
                <w:sz w:val="21"/>
                <w:szCs w:val="21"/>
                <w:highlight w:val="none"/>
                <w:u w:val="single"/>
                <w:lang w:eastAsia="zh-CN"/>
              </w:rPr>
              <w:t>广州市番禺水务股份有限公司</w:t>
            </w:r>
          </w:p>
          <w:p w14:paraId="592027F7">
            <w:pPr>
              <w:rPr>
                <w:rFonts w:ascii="宋体" w:hAnsi="宋体" w:cs="宋体"/>
                <w:sz w:val="21"/>
                <w:szCs w:val="21"/>
                <w:highlight w:val="none"/>
              </w:rPr>
            </w:pPr>
            <w:r>
              <w:rPr>
                <w:rFonts w:hint="eastAsia" w:ascii="宋体" w:hAnsi="宋体" w:cs="宋体"/>
                <w:sz w:val="21"/>
                <w:szCs w:val="21"/>
                <w:highlight w:val="none"/>
              </w:rPr>
              <w:t>地址：</w:t>
            </w:r>
            <w:r>
              <w:rPr>
                <w:rFonts w:hint="eastAsia" w:ascii="宋体" w:hAnsi="宋体" w:eastAsia="宋体" w:cs="宋体"/>
                <w:color w:val="auto"/>
                <w:sz w:val="21"/>
                <w:szCs w:val="21"/>
                <w:highlight w:val="none"/>
                <w:u w:val="single"/>
              </w:rPr>
              <w:t>广州市番禺区沙湾街大涌口大路2-3号</w:t>
            </w:r>
          </w:p>
          <w:p w14:paraId="0146D252">
            <w:pPr>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sz w:val="21"/>
                <w:szCs w:val="21"/>
                <w:highlight w:val="none"/>
                <w:u w:val="single"/>
                <w:lang w:val="en-US" w:eastAsia="zh-CN"/>
              </w:rPr>
              <w:t>陈小姐</w:t>
            </w:r>
          </w:p>
          <w:p w14:paraId="48D3A2F6">
            <w:pPr>
              <w:pStyle w:val="30"/>
              <w:kinsoku w:val="0"/>
              <w:overflowPunct w:val="0"/>
              <w:adjustRightInd/>
              <w:spacing w:line="360" w:lineRule="auto"/>
              <w:jc w:val="both"/>
              <w:rPr>
                <w:rFonts w:hint="eastAsia" w:eastAsia="宋体"/>
                <w:color w:val="auto"/>
                <w:sz w:val="21"/>
                <w:szCs w:val="21"/>
                <w:highlight w:val="none"/>
                <w:lang w:eastAsia="zh-CN"/>
              </w:rPr>
            </w:pPr>
            <w:r>
              <w:rPr>
                <w:rFonts w:hint="eastAsia" w:ascii="宋体" w:hAnsi="宋体" w:cs="宋体"/>
                <w:sz w:val="21"/>
                <w:szCs w:val="21"/>
                <w:highlight w:val="none"/>
              </w:rPr>
              <w:t>电话：</w:t>
            </w:r>
            <w:r>
              <w:rPr>
                <w:rFonts w:hint="eastAsia" w:ascii="宋体" w:hAnsi="宋体" w:cs="宋体"/>
                <w:sz w:val="21"/>
                <w:szCs w:val="21"/>
                <w:highlight w:val="none"/>
                <w:u w:val="single"/>
                <w:lang w:eastAsia="zh-CN"/>
              </w:rPr>
              <w:t xml:space="preserve"> 020-39180935</w:t>
            </w:r>
          </w:p>
        </w:tc>
      </w:tr>
      <w:tr w14:paraId="25F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CAC7F">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C545F">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招标代理机构</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03546">
            <w:pPr>
              <w:snapToGrid w:val="0"/>
              <w:spacing w:line="276" w:lineRule="auto"/>
              <w:rPr>
                <w:rFonts w:hint="eastAsia" w:ascii="宋体" w:hAnsi="宋体" w:eastAsia="宋体"/>
                <w:sz w:val="21"/>
                <w:szCs w:val="21"/>
                <w:highlight w:val="none"/>
                <w:lang w:eastAsia="zh-CN"/>
              </w:rPr>
            </w:pPr>
            <w:r>
              <w:rPr>
                <w:rFonts w:ascii="宋体" w:hAnsi="宋体"/>
                <w:sz w:val="21"/>
                <w:szCs w:val="21"/>
                <w:highlight w:val="none"/>
              </w:rPr>
              <w:t>名称：</w:t>
            </w:r>
            <w:r>
              <w:rPr>
                <w:rFonts w:hint="eastAsia" w:ascii="宋体" w:hAnsi="宋体" w:cs="宋体"/>
                <w:sz w:val="21"/>
                <w:szCs w:val="21"/>
                <w:highlight w:val="none"/>
                <w:u w:val="single"/>
                <w:lang w:eastAsia="zh-CN"/>
              </w:rPr>
              <w:t>广东创达工程技术有限公司</w:t>
            </w:r>
          </w:p>
          <w:p w14:paraId="4E44A6DF">
            <w:pPr>
              <w:snapToGrid w:val="0"/>
              <w:spacing w:line="276" w:lineRule="auto"/>
              <w:rPr>
                <w:rFonts w:hint="eastAsia" w:ascii="宋体" w:hAnsi="宋体" w:eastAsia="宋体"/>
                <w:sz w:val="21"/>
                <w:szCs w:val="21"/>
                <w:highlight w:val="none"/>
                <w:lang w:eastAsia="zh-CN"/>
              </w:rPr>
            </w:pPr>
            <w:r>
              <w:rPr>
                <w:rFonts w:ascii="宋体" w:hAnsi="宋体"/>
                <w:sz w:val="21"/>
                <w:szCs w:val="21"/>
                <w:highlight w:val="none"/>
              </w:rPr>
              <w:t>地址：</w:t>
            </w:r>
            <w:r>
              <w:rPr>
                <w:rFonts w:hint="eastAsia" w:ascii="宋体" w:hAnsi="宋体"/>
                <w:sz w:val="21"/>
                <w:szCs w:val="21"/>
                <w:highlight w:val="none"/>
                <w:u w:val="single"/>
              </w:rPr>
              <w:t>广州市番禺区沙头街丽骏路22号401</w:t>
            </w:r>
          </w:p>
          <w:p w14:paraId="098A087A">
            <w:pPr>
              <w:snapToGrid w:val="0"/>
              <w:spacing w:line="276" w:lineRule="auto"/>
              <w:rPr>
                <w:rFonts w:ascii="宋体" w:hAnsi="宋体"/>
                <w:sz w:val="21"/>
                <w:szCs w:val="21"/>
                <w:highlight w:val="none"/>
              </w:rPr>
            </w:pPr>
            <w:r>
              <w:rPr>
                <w:rFonts w:ascii="宋体" w:hAnsi="宋体"/>
                <w:sz w:val="21"/>
                <w:szCs w:val="21"/>
                <w:highlight w:val="none"/>
              </w:rPr>
              <w:t>联系人：</w:t>
            </w:r>
            <w:r>
              <w:rPr>
                <w:rFonts w:hint="eastAsia" w:ascii="宋体" w:hAnsi="宋体"/>
                <w:color w:val="auto"/>
                <w:sz w:val="21"/>
                <w:szCs w:val="21"/>
                <w:highlight w:val="none"/>
                <w:u w:val="single"/>
                <w:lang w:val="en-US" w:eastAsia="zh-CN"/>
              </w:rPr>
              <w:t>林</w:t>
            </w:r>
            <w:r>
              <w:rPr>
                <w:rFonts w:hint="eastAsia" w:ascii="宋体" w:hAnsi="宋体" w:cs="宋体"/>
                <w:sz w:val="21"/>
                <w:szCs w:val="21"/>
                <w:highlight w:val="none"/>
                <w:u w:val="single"/>
              </w:rPr>
              <w:t>工</w:t>
            </w:r>
          </w:p>
          <w:p w14:paraId="20CEF15A">
            <w:pPr>
              <w:pStyle w:val="30"/>
              <w:kinsoku w:val="0"/>
              <w:overflowPunct w:val="0"/>
              <w:spacing w:line="360" w:lineRule="auto"/>
              <w:jc w:val="both"/>
              <w:rPr>
                <w:rFonts w:hint="default"/>
                <w:color w:val="auto"/>
                <w:sz w:val="21"/>
                <w:szCs w:val="21"/>
                <w:highlight w:val="none"/>
              </w:rPr>
            </w:pPr>
            <w:r>
              <w:rPr>
                <w:rFonts w:ascii="宋体" w:hAnsi="宋体"/>
                <w:sz w:val="21"/>
                <w:szCs w:val="21"/>
                <w:highlight w:val="none"/>
              </w:rPr>
              <w:t>电话：</w:t>
            </w:r>
            <w:r>
              <w:rPr>
                <w:rFonts w:hint="eastAsia" w:ascii="宋体" w:hAnsi="宋体"/>
                <w:sz w:val="21"/>
                <w:szCs w:val="21"/>
                <w:highlight w:val="none"/>
                <w:u w:val="single"/>
                <w:lang w:eastAsia="zh-CN"/>
              </w:rPr>
              <w:t>1</w:t>
            </w:r>
            <w:r>
              <w:rPr>
                <w:rFonts w:hint="eastAsia" w:ascii="宋体" w:hAnsi="宋体"/>
                <w:sz w:val="21"/>
                <w:szCs w:val="21"/>
                <w:highlight w:val="none"/>
                <w:u w:val="single"/>
                <w:lang w:val="en-US" w:eastAsia="zh-CN"/>
              </w:rPr>
              <w:t>5817977396</w:t>
            </w:r>
            <w:r>
              <w:rPr>
                <w:rFonts w:hint="eastAsia" w:ascii="宋体" w:hAnsi="宋体" w:cs="宋体"/>
                <w:sz w:val="21"/>
                <w:szCs w:val="21"/>
                <w:highlight w:val="none"/>
              </w:rPr>
              <w:t xml:space="preserve"> </w:t>
            </w:r>
          </w:p>
        </w:tc>
      </w:tr>
      <w:tr w14:paraId="657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95DCD">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8B6D0">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招标项目名称</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A8783">
            <w:pPr>
              <w:jc w:val="both"/>
              <w:rPr>
                <w:rFonts w:hint="default"/>
                <w:color w:val="auto"/>
                <w:sz w:val="21"/>
                <w:szCs w:val="21"/>
                <w:highlight w:val="none"/>
              </w:rPr>
            </w:pPr>
            <w:r>
              <w:rPr>
                <w:rFonts w:hint="eastAsia" w:ascii="宋体" w:hAnsi="宋体"/>
                <w:color w:val="auto"/>
                <w:sz w:val="21"/>
                <w:szCs w:val="21"/>
                <w:highlight w:val="none"/>
                <w:u w:val="single"/>
                <w:lang w:eastAsia="zh-CN"/>
              </w:rPr>
              <w:t>番禺区农村自来水提质增效三年行动计划项目(北约村、秀发村、塘埗西村、南双玉村、茭东村、茭西村、塱边村、猛涌村、云星村汀沙片区)施工监理</w:t>
            </w:r>
          </w:p>
        </w:tc>
      </w:tr>
      <w:tr w14:paraId="0070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ED985">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0AD6A">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项目建设地点</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51237">
            <w:pPr>
              <w:spacing w:line="360" w:lineRule="auto"/>
              <w:rPr>
                <w:rFonts w:hint="default"/>
                <w:color w:val="auto"/>
                <w:sz w:val="21"/>
                <w:szCs w:val="21"/>
                <w:highlight w:val="none"/>
              </w:rPr>
            </w:pPr>
            <w:r>
              <w:rPr>
                <w:rFonts w:hint="eastAsia" w:ascii="宋体" w:hAnsi="宋体"/>
                <w:color w:val="auto"/>
                <w:sz w:val="21"/>
                <w:szCs w:val="21"/>
                <w:highlight w:val="none"/>
                <w:u w:val="single"/>
              </w:rPr>
              <w:t>详见招标公告。</w:t>
            </w:r>
          </w:p>
        </w:tc>
      </w:tr>
      <w:tr w14:paraId="0310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3C3D1">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FF7C5">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项目建设规模</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626C3">
            <w:pPr>
              <w:spacing w:line="360" w:lineRule="auto"/>
              <w:rPr>
                <w:rFonts w:hint="default"/>
                <w:color w:val="auto"/>
                <w:sz w:val="21"/>
                <w:szCs w:val="21"/>
                <w:highlight w:val="none"/>
              </w:rPr>
            </w:pPr>
            <w:r>
              <w:rPr>
                <w:rFonts w:hint="eastAsia" w:ascii="宋体" w:hAnsi="宋体"/>
                <w:color w:val="auto"/>
                <w:sz w:val="21"/>
                <w:szCs w:val="21"/>
                <w:highlight w:val="none"/>
                <w:u w:val="single"/>
              </w:rPr>
              <w:t>详见招标公告。</w:t>
            </w:r>
          </w:p>
        </w:tc>
      </w:tr>
      <w:tr w14:paraId="23E4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65F9D">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3B915">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工程项目施工预计开工日期和建设周期</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97C71">
            <w:pPr>
              <w:adjustRightInd w:val="0"/>
              <w:snapToGrid w:val="0"/>
              <w:jc w:val="both"/>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工程项目施工预计开工日期：开工</w:t>
            </w:r>
            <w:r>
              <w:rPr>
                <w:rFonts w:hint="default" w:ascii="宋体" w:hAnsi="宋体" w:cs="宋体"/>
                <w:color w:val="auto"/>
                <w:kern w:val="0"/>
                <w:sz w:val="21"/>
                <w:szCs w:val="21"/>
                <w:highlight w:val="none"/>
                <w:lang w:val="en-US"/>
              </w:rPr>
              <w:t>时间</w:t>
            </w:r>
            <w:r>
              <w:rPr>
                <w:rFonts w:hint="eastAsia" w:ascii="宋体" w:hAnsi="宋体" w:cs="宋体"/>
                <w:color w:val="auto"/>
                <w:kern w:val="0"/>
                <w:sz w:val="21"/>
                <w:szCs w:val="21"/>
                <w:highlight w:val="none"/>
              </w:rPr>
              <w:t>以委托人通知为准</w:t>
            </w:r>
            <w:r>
              <w:rPr>
                <w:rFonts w:hint="eastAsia" w:ascii="宋体" w:hAnsi="宋体" w:cs="宋体"/>
                <w:color w:val="auto"/>
                <w:kern w:val="0"/>
                <w:sz w:val="21"/>
                <w:szCs w:val="21"/>
                <w:highlight w:val="none"/>
                <w:lang w:eastAsia="zh-CN"/>
              </w:rPr>
              <w:t>；</w:t>
            </w:r>
          </w:p>
          <w:p w14:paraId="295F61F3">
            <w:pPr>
              <w:adjustRightInd w:val="0"/>
              <w:snapToGrid w:val="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施工准备阶段：从中标通知书发出、委托人通知监理人员进场之日起至委托人下达开工令或开工报告审批之日为止；</w:t>
            </w:r>
          </w:p>
          <w:p w14:paraId="4A375305">
            <w:pPr>
              <w:adjustRightInd w:val="0"/>
              <w:snapToGrid w:val="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施工阶段：从委托人下达开工令或开工报告审批之日起至施工项目全部完工并办理竣工验收、竣工结算、备案管理为止；</w:t>
            </w:r>
          </w:p>
          <w:p w14:paraId="5E812BDB">
            <w:pPr>
              <w:adjustRightInd w:val="0"/>
              <w:snapToGrid w:val="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竣工结算阶段：从工程竣工验收完成开始至竣工结算完成为止；</w:t>
            </w:r>
          </w:p>
          <w:p w14:paraId="1D10DC0A">
            <w:pPr>
              <w:adjustRightInd w:val="0"/>
              <w:snapToGrid w:val="0"/>
              <w:jc w:val="both"/>
              <w:rPr>
                <w:rFonts w:hint="default"/>
                <w:color w:val="auto"/>
                <w:sz w:val="21"/>
                <w:szCs w:val="21"/>
                <w:highlight w:val="none"/>
              </w:rPr>
            </w:pPr>
            <w:r>
              <w:rPr>
                <w:rFonts w:hint="eastAsia" w:ascii="宋体" w:hAnsi="宋体" w:cs="宋体"/>
                <w:color w:val="auto"/>
                <w:kern w:val="0"/>
                <w:sz w:val="21"/>
                <w:szCs w:val="21"/>
                <w:highlight w:val="none"/>
              </w:rPr>
              <w:t>工程缺陷责任期阶段：从工程竣工验收合格、备案管理完成之日起到合同约定的期限。</w:t>
            </w:r>
          </w:p>
        </w:tc>
      </w:tr>
      <w:tr w14:paraId="4B81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5A08B">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37150">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建筑安装工程费</w:t>
            </w:r>
            <w:r>
              <w:rPr>
                <w:rFonts w:hint="eastAsia" w:ascii="Times New Roman" w:hAnsi="Times New Roman" w:eastAsia="Times New Roman"/>
                <w:color w:val="auto"/>
                <w:sz w:val="21"/>
                <w:szCs w:val="24"/>
                <w:highlight w:val="none"/>
              </w:rPr>
              <w:t>/</w:t>
            </w:r>
            <w:r>
              <w:rPr>
                <w:rFonts w:hint="default" w:ascii="宋体" w:hAnsi="宋体" w:eastAsia="宋体"/>
                <w:color w:val="auto"/>
                <w:sz w:val="21"/>
                <w:szCs w:val="24"/>
                <w:highlight w:val="none"/>
              </w:rPr>
              <w:t>工程概算</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36E69">
            <w:pPr>
              <w:spacing w:line="360" w:lineRule="auto"/>
              <w:rPr>
                <w:rFonts w:hint="default"/>
                <w:color w:val="auto"/>
                <w:sz w:val="21"/>
                <w:szCs w:val="21"/>
                <w:highlight w:val="none"/>
              </w:rPr>
            </w:pPr>
            <w:r>
              <w:rPr>
                <w:rFonts w:hint="eastAsia" w:ascii="宋体" w:hAnsi="宋体"/>
                <w:color w:val="auto"/>
                <w:sz w:val="21"/>
                <w:szCs w:val="21"/>
                <w:highlight w:val="none"/>
                <w:u w:val="single"/>
              </w:rPr>
              <w:t>详见招标公告。</w:t>
            </w:r>
          </w:p>
        </w:tc>
      </w:tr>
      <w:tr w14:paraId="09B5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E0497">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F85AB">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资金来源及比例</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EA83D">
            <w:pPr>
              <w:spacing w:line="360" w:lineRule="auto"/>
              <w:rPr>
                <w:rFonts w:hint="default"/>
                <w:color w:val="auto"/>
                <w:sz w:val="21"/>
                <w:szCs w:val="21"/>
                <w:highlight w:val="none"/>
              </w:rPr>
            </w:pPr>
            <w:r>
              <w:rPr>
                <w:rFonts w:hint="eastAsia" w:ascii="宋体" w:hAnsi="宋体"/>
                <w:color w:val="auto"/>
                <w:sz w:val="21"/>
                <w:szCs w:val="21"/>
                <w:highlight w:val="none"/>
                <w:u w:val="single"/>
              </w:rPr>
              <w:t>详见招标公告。</w:t>
            </w:r>
          </w:p>
        </w:tc>
      </w:tr>
      <w:tr w14:paraId="776D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0C07E">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5BDF7B">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资金落实情况</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8C5C7F">
            <w:pPr>
              <w:spacing w:line="360" w:lineRule="auto"/>
              <w:rPr>
                <w:rFonts w:hint="default"/>
                <w:color w:val="auto"/>
                <w:sz w:val="21"/>
                <w:szCs w:val="21"/>
                <w:highlight w:val="none"/>
              </w:rPr>
            </w:pPr>
            <w:r>
              <w:rPr>
                <w:rFonts w:hint="eastAsia" w:ascii="宋体" w:hAnsi="宋体"/>
                <w:color w:val="auto"/>
                <w:sz w:val="21"/>
                <w:szCs w:val="21"/>
                <w:highlight w:val="none"/>
                <w:u w:val="single"/>
              </w:rPr>
              <w:t>已落实。</w:t>
            </w:r>
          </w:p>
        </w:tc>
      </w:tr>
      <w:tr w14:paraId="1217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13907">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51F97">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招标范围</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F79A0">
            <w:pPr>
              <w:spacing w:line="360" w:lineRule="auto"/>
              <w:rPr>
                <w:rFonts w:hint="default"/>
                <w:color w:val="auto"/>
                <w:sz w:val="21"/>
                <w:szCs w:val="21"/>
                <w:highlight w:val="none"/>
              </w:rPr>
            </w:pPr>
            <w:r>
              <w:rPr>
                <w:rFonts w:hint="eastAsia" w:ascii="宋体" w:hAnsi="宋体"/>
                <w:color w:val="auto"/>
                <w:sz w:val="21"/>
                <w:szCs w:val="21"/>
                <w:highlight w:val="none"/>
                <w:u w:val="single"/>
              </w:rPr>
              <w:t>详见招标公告。</w:t>
            </w:r>
          </w:p>
        </w:tc>
      </w:tr>
      <w:tr w14:paraId="2543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BFA51">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3AA7D">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监理服务期限</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CEB52">
            <w:pPr>
              <w:spacing w:line="360" w:lineRule="auto"/>
              <w:jc w:val="both"/>
              <w:rPr>
                <w:rFonts w:hint="default" w:ascii="宋体" w:hAnsi="宋体" w:eastAsia="宋体" w:cs="Times New Roman"/>
                <w:color w:val="auto"/>
                <w:sz w:val="21"/>
                <w:szCs w:val="21"/>
                <w:highlight w:val="none"/>
                <w:u w:val="single"/>
              </w:rPr>
            </w:pPr>
            <w:r>
              <w:rPr>
                <w:rFonts w:hint="eastAsia" w:ascii="宋体" w:hAnsi="宋体" w:cs="宋体"/>
                <w:color w:val="auto"/>
                <w:kern w:val="0"/>
                <w:sz w:val="21"/>
                <w:szCs w:val="21"/>
                <w:highlight w:val="none"/>
              </w:rPr>
              <w:t>监理服务期暂定为</w:t>
            </w:r>
            <w:r>
              <w:rPr>
                <w:rFonts w:hint="eastAsia" w:ascii="宋体" w:hAnsi="宋体" w:cs="宋体"/>
                <w:color w:val="auto"/>
                <w:kern w:val="0"/>
                <w:sz w:val="21"/>
                <w:szCs w:val="21"/>
                <w:highlight w:val="none"/>
                <w:u w:val="single"/>
                <w:lang w:val="en-US" w:eastAsia="zh-CN"/>
              </w:rPr>
              <w:t>自中标通知书发放之日起至缺陷责任期满为止</w:t>
            </w:r>
            <w:r>
              <w:rPr>
                <w:rFonts w:hint="eastAsia" w:ascii="宋体" w:hAnsi="宋体" w:cs="宋体"/>
                <w:color w:val="auto"/>
                <w:kern w:val="0"/>
                <w:sz w:val="21"/>
                <w:szCs w:val="21"/>
                <w:highlight w:val="none"/>
              </w:rPr>
              <w:t>（其中施工监理服务期暂定</w:t>
            </w:r>
            <w:r>
              <w:rPr>
                <w:rFonts w:hint="eastAsia" w:ascii="宋体" w:hAnsi="宋体" w:cs="宋体"/>
                <w:color w:val="auto"/>
                <w:kern w:val="0"/>
                <w:sz w:val="21"/>
                <w:szCs w:val="21"/>
                <w:highlight w:val="none"/>
                <w:lang w:val="en-US" w:eastAsia="zh-CN"/>
              </w:rPr>
              <w:t>为517个自然日</w:t>
            </w:r>
            <w:r>
              <w:rPr>
                <w:rFonts w:hint="eastAsia" w:ascii="宋体" w:hAnsi="宋体" w:cs="宋体"/>
                <w:color w:val="auto"/>
                <w:kern w:val="0"/>
                <w:sz w:val="21"/>
                <w:szCs w:val="21"/>
                <w:highlight w:val="none"/>
              </w:rPr>
              <w:t>，缺陷责任期监理服务期</w:t>
            </w:r>
            <w:r>
              <w:rPr>
                <w:rFonts w:hint="eastAsia" w:ascii="宋体" w:hAnsi="宋体" w:cs="宋体"/>
                <w:color w:val="auto"/>
                <w:kern w:val="0"/>
                <w:sz w:val="21"/>
                <w:szCs w:val="21"/>
                <w:highlight w:val="none"/>
                <w:u w:val="single"/>
                <w:lang w:val="en-US" w:eastAsia="zh-CN"/>
              </w:rPr>
              <w:t>24个自然月</w:t>
            </w:r>
            <w:r>
              <w:rPr>
                <w:rFonts w:hint="eastAsia" w:ascii="宋体" w:hAnsi="宋体" w:cs="宋体"/>
                <w:color w:val="auto"/>
                <w:kern w:val="0"/>
                <w:sz w:val="21"/>
                <w:szCs w:val="21"/>
                <w:highlight w:val="none"/>
              </w:rPr>
              <w:t>）。包括工程施工准备阶段、工程施工阶段、工程竣工结算期及缺陷责任期。</w:t>
            </w:r>
          </w:p>
        </w:tc>
      </w:tr>
      <w:tr w14:paraId="7F18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E205A">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F6736">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质量标准</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939CA">
            <w:pPr>
              <w:jc w:val="both"/>
              <w:rPr>
                <w:rFonts w:hint="eastAsia" w:eastAsia="宋体"/>
                <w:color w:val="auto"/>
                <w:sz w:val="21"/>
                <w:szCs w:val="21"/>
                <w:highlight w:val="none"/>
                <w:lang w:eastAsia="zh-CN"/>
              </w:rPr>
            </w:pPr>
            <w:r>
              <w:rPr>
                <w:rFonts w:hint="eastAsia"/>
                <w:color w:val="auto"/>
                <w:sz w:val="21"/>
                <w:szCs w:val="21"/>
                <w:highlight w:val="none"/>
                <w:u w:val="single"/>
                <w:lang w:val="en-US" w:eastAsia="zh-CN"/>
              </w:rPr>
              <w:t>合格。</w:t>
            </w:r>
          </w:p>
        </w:tc>
      </w:tr>
      <w:tr w14:paraId="16CC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D8574">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65CD8">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投标人资质条件、能力、信誉</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A3746">
            <w:pPr>
              <w:pStyle w:val="30"/>
              <w:kinsoku w:val="0"/>
              <w:overflowPunct w:val="0"/>
              <w:jc w:val="both"/>
              <w:rPr>
                <w:rFonts w:hint="default" w:ascii="宋体" w:hAnsi="宋体" w:eastAsia="宋体"/>
                <w:color w:val="auto"/>
                <w:sz w:val="21"/>
                <w:szCs w:val="21"/>
                <w:highlight w:val="none"/>
                <w:lang w:eastAsia="zh-CN"/>
              </w:rPr>
            </w:pPr>
            <w:r>
              <w:rPr>
                <w:rFonts w:hint="default" w:ascii="宋体" w:hAnsi="宋体" w:eastAsia="宋体"/>
                <w:color w:val="auto"/>
                <w:sz w:val="21"/>
                <w:szCs w:val="21"/>
                <w:highlight w:val="none"/>
                <w:lang w:eastAsia="zh-CN"/>
              </w:rPr>
              <w:t>详见本项目招标公告。</w:t>
            </w:r>
          </w:p>
        </w:tc>
      </w:tr>
      <w:tr w14:paraId="5561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68B36">
            <w:pPr>
              <w:pStyle w:val="30"/>
              <w:kinsoku w:val="0"/>
              <w:overflowPunct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D1C7E">
            <w:pPr>
              <w:pStyle w:val="30"/>
              <w:kinsoku w:val="0"/>
              <w:overflowPunct w:val="0"/>
              <w:jc w:val="both"/>
              <w:rPr>
                <w:rFonts w:hint="default"/>
                <w:color w:val="auto"/>
                <w:sz w:val="21"/>
                <w:szCs w:val="24"/>
                <w:highlight w:val="none"/>
              </w:rPr>
            </w:pPr>
            <w:r>
              <w:rPr>
                <w:rFonts w:hint="default" w:ascii="宋体" w:hAnsi="宋体" w:eastAsia="宋体"/>
                <w:color w:val="auto"/>
                <w:sz w:val="21"/>
                <w:szCs w:val="24"/>
                <w:highlight w:val="none"/>
              </w:rPr>
              <w:t>是否接受联合体投标</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692CD">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不接受</w:t>
            </w:r>
          </w:p>
          <w:p w14:paraId="698AA40C">
            <w:pPr>
              <w:pStyle w:val="30"/>
              <w:kinsoku w:val="0"/>
              <w:overflowPunct w:val="0"/>
              <w:jc w:val="both"/>
              <w:rPr>
                <w:rFonts w:hint="default"/>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接受，应满足下列要求：</w:t>
            </w:r>
          </w:p>
        </w:tc>
      </w:tr>
      <w:tr w14:paraId="1B26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2F0E0">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96DB6">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投标人不得存在的其他情形</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0946A">
            <w:pPr>
              <w:jc w:val="both"/>
              <w:rPr>
                <w:rFonts w:hint="default" w:ascii="宋体" w:hAnsi="宋体" w:eastAsia="宋体" w:cs="宋体"/>
                <w:b/>
                <w:color w:val="auto"/>
                <w:sz w:val="21"/>
                <w:szCs w:val="21"/>
                <w:highlight w:val="none"/>
              </w:rPr>
            </w:pPr>
            <w:r>
              <w:rPr>
                <w:rFonts w:hint="eastAsia" w:ascii="宋体" w:hAnsi="宋体"/>
                <w:color w:val="auto"/>
                <w:sz w:val="21"/>
                <w:szCs w:val="21"/>
                <w:highlight w:val="none"/>
                <w:u w:val="single"/>
              </w:rPr>
              <w:t xml:space="preserve"> /  </w:t>
            </w:r>
          </w:p>
        </w:tc>
      </w:tr>
      <w:tr w14:paraId="77D8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2CCEA">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6FEEE">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踏勘现场</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78688">
            <w:pPr>
              <w:rPr>
                <w:rFonts w:hint="default"/>
                <w:color w:val="auto"/>
                <w:sz w:val="21"/>
                <w:szCs w:val="21"/>
                <w:highlight w:val="none"/>
              </w:rPr>
            </w:pPr>
            <w:r>
              <w:rPr>
                <w:rFonts w:hint="default" w:ascii="宋体" w:hAnsi="Times New Roman" w:eastAsia="宋体"/>
                <w:color w:val="auto"/>
                <w:sz w:val="21"/>
                <w:szCs w:val="21"/>
                <w:highlight w:val="none"/>
              </w:rPr>
              <w:t>招标人不集中组织，由投标人自行踏勘；</w:t>
            </w:r>
          </w:p>
          <w:p w14:paraId="79666761">
            <w:pPr>
              <w:rPr>
                <w:rFonts w:hint="default"/>
                <w:color w:val="auto"/>
                <w:sz w:val="21"/>
                <w:szCs w:val="21"/>
                <w:highlight w:val="none"/>
              </w:rPr>
            </w:pPr>
            <w:r>
              <w:rPr>
                <w:rFonts w:hint="default" w:ascii="宋体" w:hAnsi="Times New Roman" w:eastAsia="宋体"/>
                <w:color w:val="auto"/>
                <w:sz w:val="21"/>
                <w:szCs w:val="21"/>
                <w:highlight w:val="none"/>
              </w:rPr>
              <w:t>时间：自_</w:t>
            </w:r>
            <w:r>
              <w:rPr>
                <w:rFonts w:hint="eastAsia" w:ascii="宋体"/>
                <w:color w:val="auto"/>
                <w:sz w:val="21"/>
                <w:szCs w:val="21"/>
                <w:highlight w:val="none"/>
                <w:lang w:val="en-US" w:eastAsia="zh-CN"/>
              </w:rPr>
              <w:t>/</w:t>
            </w:r>
            <w:r>
              <w:rPr>
                <w:rFonts w:hint="default" w:ascii="宋体" w:hAnsi="Times New Roman" w:eastAsia="宋体"/>
                <w:color w:val="auto"/>
                <w:sz w:val="21"/>
                <w:szCs w:val="21"/>
                <w:highlight w:val="none"/>
              </w:rPr>
              <w:t>年</w:t>
            </w:r>
            <w:r>
              <w:rPr>
                <w:rFonts w:hint="default"/>
                <w:color w:val="auto"/>
                <w:sz w:val="21"/>
                <w:szCs w:val="21"/>
                <w:highlight w:val="none"/>
              </w:rPr>
              <w:t>_</w:t>
            </w:r>
            <w:r>
              <w:rPr>
                <w:rFonts w:hint="eastAsia"/>
                <w:color w:val="auto"/>
                <w:sz w:val="21"/>
                <w:szCs w:val="21"/>
                <w:highlight w:val="none"/>
                <w:lang w:val="en-US" w:eastAsia="zh-CN"/>
              </w:rPr>
              <w:t>/</w:t>
            </w:r>
            <w:r>
              <w:rPr>
                <w:rFonts w:hint="default" w:ascii="宋体" w:hAnsi="Times New Roman" w:eastAsia="宋体"/>
                <w:color w:val="auto"/>
                <w:sz w:val="21"/>
                <w:szCs w:val="21"/>
                <w:highlight w:val="none"/>
              </w:rPr>
              <w:t>月</w:t>
            </w:r>
            <w:r>
              <w:rPr>
                <w:rFonts w:hint="eastAsia"/>
                <w:color w:val="auto"/>
                <w:sz w:val="21"/>
                <w:szCs w:val="21"/>
                <w:highlight w:val="none"/>
                <w:lang w:val="en-US" w:eastAsia="zh-CN"/>
              </w:rPr>
              <w:t>/</w:t>
            </w:r>
            <w:r>
              <w:rPr>
                <w:rFonts w:hint="default" w:ascii="宋体" w:hAnsi="Times New Roman" w:eastAsia="宋体"/>
                <w:color w:val="auto"/>
                <w:sz w:val="21"/>
                <w:szCs w:val="21"/>
                <w:highlight w:val="none"/>
              </w:rPr>
              <w:t>日起具备现场踏勘条件；</w:t>
            </w:r>
          </w:p>
          <w:p w14:paraId="49E1D281">
            <w:pPr>
              <w:pStyle w:val="30"/>
              <w:kinsoku w:val="0"/>
              <w:overflowPunct w:val="0"/>
              <w:jc w:val="both"/>
              <w:rPr>
                <w:rFonts w:hint="default" w:ascii="宋体" w:hAnsi="宋体" w:eastAsia="宋体" w:cs="宋体"/>
                <w:b/>
                <w:color w:val="auto"/>
                <w:sz w:val="21"/>
                <w:szCs w:val="21"/>
                <w:highlight w:val="none"/>
              </w:rPr>
            </w:pPr>
            <w:r>
              <w:rPr>
                <w:rFonts w:hint="default" w:ascii="宋体" w:hAnsi="Times New Roman" w:eastAsia="宋体"/>
                <w:color w:val="auto"/>
                <w:sz w:val="21"/>
                <w:szCs w:val="21"/>
                <w:highlight w:val="none"/>
              </w:rPr>
              <w:t>现场详细地点：</w:t>
            </w:r>
            <w:r>
              <w:rPr>
                <w:rFonts w:hint="default"/>
                <w:color w:val="auto"/>
                <w:sz w:val="21"/>
                <w:szCs w:val="21"/>
                <w:highlight w:val="none"/>
              </w:rPr>
              <w:t>__</w:t>
            </w:r>
            <w:r>
              <w:rPr>
                <w:rFonts w:hint="eastAsia"/>
                <w:color w:val="auto"/>
                <w:sz w:val="21"/>
                <w:szCs w:val="21"/>
                <w:highlight w:val="none"/>
                <w:lang w:val="en-US" w:eastAsia="zh-CN"/>
              </w:rPr>
              <w:t>/</w:t>
            </w:r>
            <w:r>
              <w:rPr>
                <w:rFonts w:hint="default"/>
                <w:color w:val="auto"/>
                <w:sz w:val="21"/>
                <w:szCs w:val="21"/>
                <w:highlight w:val="none"/>
              </w:rPr>
              <w:t>__</w:t>
            </w:r>
            <w:r>
              <w:rPr>
                <w:rFonts w:hint="default" w:ascii="宋体" w:hAnsi="Times New Roman" w:eastAsia="宋体"/>
                <w:color w:val="auto"/>
                <w:sz w:val="21"/>
                <w:szCs w:val="21"/>
                <w:highlight w:val="none"/>
              </w:rPr>
              <w:t>；</w:t>
            </w:r>
          </w:p>
        </w:tc>
      </w:tr>
      <w:tr w14:paraId="7C19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214C17B6">
            <w:pPr>
              <w:spacing w:line="283" w:lineRule="auto"/>
              <w:rPr>
                <w:rFonts w:hint="default" w:ascii="Arial" w:hAnsi="Times New Roman" w:eastAsia="宋体"/>
                <w:color w:val="auto"/>
                <w:sz w:val="21"/>
                <w:szCs w:val="24"/>
                <w:highlight w:val="none"/>
              </w:rPr>
            </w:pPr>
          </w:p>
          <w:p w14:paraId="33684C23">
            <w:pPr>
              <w:spacing w:line="284" w:lineRule="auto"/>
              <w:rPr>
                <w:rFonts w:hint="default" w:ascii="Arial" w:hAnsi="Times New Roman" w:eastAsia="宋体"/>
                <w:color w:val="auto"/>
                <w:sz w:val="21"/>
                <w:szCs w:val="24"/>
                <w:highlight w:val="none"/>
              </w:rPr>
            </w:pPr>
          </w:p>
          <w:p w14:paraId="7810467A">
            <w:pPr>
              <w:spacing w:before="60" w:line="186" w:lineRule="auto"/>
              <w:jc w:val="center"/>
              <w:rPr>
                <w:rFonts w:hint="eastAsia"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pacing w:val="-5"/>
                <w:sz w:val="21"/>
                <w:szCs w:val="21"/>
                <w:highlight w:val="none"/>
              </w:rPr>
              <w:t>1</w:t>
            </w:r>
            <w:r>
              <w:rPr>
                <w:rFonts w:hint="eastAsia" w:ascii="Times New Roman" w:hAnsi="Times New Roman" w:eastAsia="Times New Roman" w:cs="Times New Roman"/>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42E533DD">
            <w:pPr>
              <w:spacing w:line="260" w:lineRule="auto"/>
              <w:rPr>
                <w:rFonts w:hint="default" w:ascii="Arial" w:hAnsi="Times New Roman" w:eastAsia="宋体"/>
                <w:color w:val="auto"/>
                <w:sz w:val="21"/>
                <w:szCs w:val="24"/>
                <w:highlight w:val="none"/>
              </w:rPr>
            </w:pPr>
          </w:p>
          <w:p w14:paraId="43BFA9A4">
            <w:pPr>
              <w:spacing w:before="68" w:line="217" w:lineRule="auto"/>
              <w:rPr>
                <w:rFonts w:hint="default" w:ascii="宋体" w:hAnsi="宋体" w:eastAsia="宋体" w:cs="宋体"/>
                <w:color w:val="auto"/>
                <w:sz w:val="21"/>
                <w:szCs w:val="21"/>
                <w:highlight w:val="none"/>
              </w:rPr>
            </w:pPr>
            <w:r>
              <w:rPr>
                <w:rFonts w:hint="default" w:ascii="宋体" w:hAnsi="宋体" w:eastAsia="宋体" w:cs="Times New Roman"/>
                <w:color w:val="auto"/>
                <w:sz w:val="21"/>
                <w:szCs w:val="21"/>
                <w:highlight w:val="none"/>
              </w:rPr>
              <w:t>投标预备会</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top"/>
          </w:tcPr>
          <w:p w14:paraId="798DAE30">
            <w:pPr>
              <w:pStyle w:val="9"/>
              <w:spacing w:before="62" w:beforeLines="20" w:after="62" w:afterLines="20"/>
              <w:ind w:left="48" w:leftChars="20"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☑不召开</w:t>
            </w:r>
          </w:p>
          <w:p w14:paraId="14B4BF35">
            <w:pPr>
              <w:spacing w:before="62" w:beforeLines="20" w:after="62" w:afterLines="20"/>
              <w:ind w:left="48" w:leftChars="20"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sym w:font="Wingdings 2" w:char="00A3"/>
            </w:r>
            <w:r>
              <w:rPr>
                <w:rFonts w:hint="default" w:ascii="宋体" w:hAnsi="宋体" w:eastAsia="宋体" w:cs="宋体"/>
                <w:color w:val="auto"/>
                <w:sz w:val="21"/>
                <w:szCs w:val="21"/>
                <w:highlight w:val="none"/>
              </w:rPr>
              <w:t>召开，召开时间：</w:t>
            </w:r>
          </w:p>
          <w:p w14:paraId="2638C36F">
            <w:pPr>
              <w:spacing w:before="173"/>
              <w:ind w:right="50" w:firstLine="840" w:firstLineChars="400"/>
              <w:rPr>
                <w:rFonts w:hint="default" w:ascii="宋体" w:hAnsi="宋体" w:eastAsia="宋体"/>
                <w:color w:val="auto"/>
                <w:sz w:val="21"/>
                <w:szCs w:val="21"/>
                <w:highlight w:val="none"/>
              </w:rPr>
            </w:pPr>
            <w:r>
              <w:rPr>
                <w:rFonts w:hint="default" w:ascii="宋体" w:hAnsi="宋体" w:eastAsia="宋体" w:cs="宋体"/>
                <w:color w:val="auto"/>
                <w:sz w:val="21"/>
                <w:szCs w:val="21"/>
                <w:highlight w:val="none"/>
              </w:rPr>
              <w:t>召开地点：</w:t>
            </w:r>
          </w:p>
        </w:tc>
      </w:tr>
      <w:tr w14:paraId="1931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214F56">
            <w:pPr>
              <w:spacing w:before="60" w:line="186" w:lineRule="auto"/>
              <w:jc w:val="center"/>
              <w:rPr>
                <w:rFonts w:hint="eastAsia" w:ascii="Times New Roman" w:hAnsi="Times New Roman" w:eastAsia="Times New Roman" w:cs="Times New Roman"/>
                <w:color w:val="auto"/>
                <w:spacing w:val="-5"/>
                <w:sz w:val="21"/>
                <w:szCs w:val="21"/>
                <w:highlight w:val="none"/>
              </w:rPr>
            </w:pPr>
            <w:r>
              <w:rPr>
                <w:rFonts w:hint="eastAsia" w:ascii="Times New Roman" w:hAnsi="Times New Roman" w:eastAsia="Times New Roman" w:cs="Times New Roman"/>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9BDE95D">
            <w:pPr>
              <w:spacing w:before="68" w:line="217" w:lineRule="auto"/>
              <w:rPr>
                <w:rFonts w:hint="default" w:ascii="宋体" w:hAnsi="宋体" w:eastAsia="宋体" w:cs="宋体"/>
                <w:color w:val="auto"/>
                <w:spacing w:val="-2"/>
                <w:sz w:val="21"/>
                <w:szCs w:val="21"/>
                <w:highlight w:val="none"/>
              </w:rPr>
            </w:pPr>
            <w:r>
              <w:rPr>
                <w:rFonts w:hint="default" w:ascii="宋体" w:hAnsi="宋体" w:eastAsia="宋体" w:cs="宋体"/>
                <w:color w:val="auto"/>
                <w:sz w:val="21"/>
                <w:szCs w:val="21"/>
                <w:highlight w:val="none"/>
              </w:rPr>
              <w:t>投标人在投标预备会前提出问题</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D177D">
            <w:pPr>
              <w:autoSpaceDE/>
              <w:autoSpaceDN/>
              <w:adjustRightInd/>
              <w:spacing w:before="63" w:beforeLines="20" w:after="63" w:afterLines="20"/>
              <w:ind w:left="48" w:leftChars="20" w:right="48" w:rightChars="20"/>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时间：</w:t>
            </w:r>
            <w:r>
              <w:rPr>
                <w:rFonts w:hint="default" w:ascii="宋体" w:hAnsi="宋体" w:eastAsia="宋体" w:cs="宋体"/>
                <w:color w:val="auto"/>
                <w:sz w:val="21"/>
                <w:szCs w:val="21"/>
                <w:highlight w:val="none"/>
                <w:lang w:val="en-US" w:eastAsia="zh-CN"/>
              </w:rPr>
              <w:t xml:space="preserve"> /</w:t>
            </w:r>
          </w:p>
        </w:tc>
      </w:tr>
      <w:tr w14:paraId="53D5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CD6E4E">
            <w:pPr>
              <w:pStyle w:val="30"/>
              <w:kinsoku w:val="0"/>
              <w:overflowPunct w:val="0"/>
              <w:jc w:val="center"/>
              <w:rPr>
                <w:rFonts w:hint="eastAsia" w:ascii="Times New Roman" w:hAnsi="Times New Roman" w:eastAsia="Times New Roman"/>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10D2A6">
            <w:pPr>
              <w:pStyle w:val="30"/>
              <w:kinsoku w:val="0"/>
              <w:overflowPunct w:val="0"/>
              <w:jc w:val="both"/>
              <w:rPr>
                <w:rFonts w:hint="default" w:ascii="宋体" w:hAnsi="宋体" w:eastAsia="宋体"/>
                <w:color w:val="auto"/>
                <w:sz w:val="21"/>
                <w:szCs w:val="24"/>
                <w:highlight w:val="none"/>
              </w:rPr>
            </w:pP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906FC">
            <w:pPr>
              <w:autoSpaceDE/>
              <w:autoSpaceDN/>
              <w:adjustRightInd/>
              <w:spacing w:before="63" w:beforeLines="20" w:after="63" w:afterLines="20"/>
              <w:ind w:left="48" w:leftChars="20" w:right="48" w:rightChars="20"/>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形式：</w:t>
            </w:r>
            <w:r>
              <w:rPr>
                <w:rFonts w:hint="default" w:ascii="宋体" w:hAnsi="宋体" w:eastAsia="宋体" w:cs="宋体"/>
                <w:color w:val="auto"/>
                <w:sz w:val="21"/>
                <w:szCs w:val="21"/>
                <w:highlight w:val="none"/>
                <w:lang w:val="en-US" w:eastAsia="zh-CN"/>
              </w:rPr>
              <w:t xml:space="preserve"> /</w:t>
            </w:r>
          </w:p>
        </w:tc>
      </w:tr>
      <w:tr w14:paraId="66F5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2653B">
            <w:pPr>
              <w:spacing w:before="62" w:beforeLines="20" w:after="62" w:afterLines="20"/>
              <w:ind w:left="48" w:leftChars="20" w:right="48" w:rightChars="20"/>
              <w:jc w:val="center"/>
              <w:rPr>
                <w:rFonts w:hint="default" w:ascii="Arial" w:hAnsi="宋体" w:eastAsia="宋体" w:cs="宋体"/>
                <w:snapToGrid w:val="0"/>
                <w:color w:val="auto"/>
                <w:sz w:val="21"/>
                <w:szCs w:val="21"/>
                <w:highlight w:val="none"/>
              </w:rPr>
            </w:pPr>
            <w:r>
              <w:rPr>
                <w:rFonts w:hint="eastAsia" w:ascii="Times New Roman" w:hAnsi="Times New Roman" w:eastAsia="Times New Roman" w:cs="Times New Roman"/>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E1ECE">
            <w:pPr>
              <w:spacing w:before="62" w:beforeLines="20" w:after="62" w:afterLines="20"/>
              <w:ind w:left="48" w:leftChars="20" w:right="48" w:rightChars="20"/>
              <w:rPr>
                <w:rFonts w:hint="default" w:ascii="宋体" w:hAnsi="宋体" w:eastAsia="宋体" w:cs="宋体"/>
                <w:snapToGrid w:val="0"/>
                <w:color w:val="auto"/>
                <w:sz w:val="21"/>
                <w:szCs w:val="21"/>
                <w:highlight w:val="none"/>
              </w:rPr>
            </w:pPr>
            <w:r>
              <w:rPr>
                <w:rFonts w:hint="default" w:ascii="宋体" w:hAnsi="宋体" w:eastAsia="宋体" w:cs="宋体"/>
                <w:color w:val="auto"/>
                <w:sz w:val="21"/>
                <w:szCs w:val="21"/>
                <w:highlight w:val="none"/>
              </w:rPr>
              <w:t>招标文件澄清发出的形式</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0CD67">
            <w:pPr>
              <w:autoSpaceDE/>
              <w:autoSpaceDN/>
              <w:adjustRightInd/>
              <w:spacing w:before="63" w:beforeLines="20" w:after="63" w:afterLines="20"/>
              <w:ind w:left="48" w:leftChars="20" w:right="48" w:rightChars="20" w:firstLine="420" w:firstLineChars="20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w:t>
            </w:r>
          </w:p>
        </w:tc>
      </w:tr>
      <w:tr w14:paraId="2BEE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95851">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E59E6">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实质性要求和条件</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0579E">
            <w:pPr>
              <w:ind w:firstLine="420" w:firstLineChars="200"/>
              <w:jc w:val="both"/>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lang w:val="en-US" w:eastAsia="zh-CN"/>
              </w:rPr>
              <w:t>/</w:t>
            </w:r>
          </w:p>
        </w:tc>
      </w:tr>
      <w:tr w14:paraId="6F16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7E239">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507ED">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偏差</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68586">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不允许</w:t>
            </w:r>
          </w:p>
          <w:p w14:paraId="778319C5">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允许，偏差范围：</w:t>
            </w:r>
          </w:p>
          <w:p w14:paraId="4BE71197">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1"/>
                <w:highlight w:val="none"/>
              </w:rPr>
              <w:t>偏差幅度：</w:t>
            </w:r>
          </w:p>
        </w:tc>
      </w:tr>
      <w:tr w14:paraId="34C6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6FA97">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C6AA3">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构成招标文件的其他资料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1F5A2">
            <w:pPr>
              <w:jc w:val="both"/>
              <w:rPr>
                <w:rFonts w:hint="default" w:ascii="宋体" w:hAnsi="宋体" w:eastAsia="宋体" w:cs="宋体"/>
                <w:b/>
                <w:color w:val="auto"/>
                <w:sz w:val="21"/>
                <w:szCs w:val="21"/>
                <w:highlight w:val="none"/>
              </w:rPr>
            </w:pPr>
            <w:r>
              <w:rPr>
                <w:rFonts w:hint="eastAsia" w:ascii="宋体" w:hAnsi="宋体"/>
                <w:color w:val="auto"/>
                <w:sz w:val="21"/>
                <w:szCs w:val="21"/>
                <w:highlight w:val="none"/>
                <w:u w:val="single"/>
              </w:rPr>
              <w:t xml:space="preserve">  /  </w:t>
            </w:r>
          </w:p>
        </w:tc>
      </w:tr>
      <w:tr w14:paraId="0A24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9C859">
            <w:pPr>
              <w:spacing w:before="60" w:line="186"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D6D85">
            <w:pPr>
              <w:spacing w:line="272" w:lineRule="auto"/>
              <w:jc w:val="center"/>
              <w:rPr>
                <w:rFonts w:hint="default"/>
                <w:color w:val="auto"/>
                <w:sz w:val="21"/>
                <w:szCs w:val="24"/>
                <w:highlight w:val="none"/>
              </w:rPr>
            </w:pPr>
          </w:p>
          <w:p w14:paraId="7304CD15">
            <w:pPr>
              <w:spacing w:before="69" w:line="220" w:lineRule="auto"/>
              <w:jc w:val="center"/>
              <w:rPr>
                <w:rFonts w:hint="default"/>
                <w:color w:val="auto"/>
                <w:sz w:val="21"/>
                <w:szCs w:val="24"/>
                <w:highlight w:val="none"/>
                <w:lang w:eastAsia="zh-CN"/>
              </w:rPr>
            </w:pPr>
            <w:r>
              <w:rPr>
                <w:rFonts w:hint="default" w:ascii="宋体" w:hAnsi="Times New Roman" w:eastAsia="宋体"/>
                <w:color w:val="auto"/>
                <w:sz w:val="21"/>
                <w:szCs w:val="24"/>
                <w:highlight w:val="none"/>
                <w:lang w:eastAsia="zh-CN"/>
              </w:rPr>
              <w:t>招标答疑</w:t>
            </w:r>
          </w:p>
          <w:p w14:paraId="45FE24D4">
            <w:pPr>
              <w:jc w:val="center"/>
              <w:rPr>
                <w:rFonts w:hint="default"/>
                <w:color w:val="auto"/>
                <w:sz w:val="21"/>
                <w:szCs w:val="24"/>
                <w:highlight w:val="none"/>
                <w:lang w:eastAsia="zh-CN"/>
              </w:rPr>
            </w:pPr>
          </w:p>
          <w:p w14:paraId="0D09BB1D">
            <w:pPr>
              <w:tabs>
                <w:tab w:val="left" w:pos="1103"/>
              </w:tabs>
              <w:jc w:val="center"/>
              <w:rPr>
                <w:rFonts w:hint="default" w:ascii="宋体" w:hAnsi="宋体" w:eastAsia="宋体"/>
                <w:color w:val="auto"/>
                <w:sz w:val="21"/>
                <w:szCs w:val="24"/>
                <w:highlight w:val="none"/>
              </w:rPr>
            </w:pP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top"/>
          </w:tcPr>
          <w:p w14:paraId="25A1D2FB">
            <w:pPr>
              <w:spacing w:before="156" w:beforeLines="50"/>
              <w:ind w:left="0" w:left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形式及时间：</w:t>
            </w:r>
          </w:p>
          <w:p w14:paraId="234D4F2C">
            <w:pPr>
              <w:spacing w:before="156" w:beforeLines="50"/>
              <w:ind w:left="0" w:left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招标答疑采用网上答疑方式进行。投标人若对招标文件有疑问的，可在规定的时间内通过广州交易集团有限公司（广州公共资源交易中心）数字交易平台无记名或匿名提交。</w:t>
            </w:r>
          </w:p>
          <w:p w14:paraId="31774987">
            <w:pPr>
              <w:spacing w:before="156" w:beforeLines="50"/>
              <w:ind w:left="0" w:left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14:paraId="62577218">
            <w:pPr>
              <w:spacing w:before="156" w:beforeLines="50"/>
              <w:ind w:left="0" w:leftChars="0"/>
              <w:jc w:val="both"/>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具体要求：操作详见广州交易集团有限公司（广州公共资源交易中心）网站指引。提问一律不得署名。</w:t>
            </w:r>
          </w:p>
        </w:tc>
      </w:tr>
      <w:tr w14:paraId="689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746DD">
            <w:pPr>
              <w:spacing w:before="209" w:line="186"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C9583">
            <w:pPr>
              <w:spacing w:before="170" w:line="220" w:lineRule="auto"/>
              <w:jc w:val="center"/>
              <w:rPr>
                <w:rFonts w:hint="default" w:ascii="宋体" w:hAnsi="宋体" w:eastAsia="宋体"/>
                <w:color w:val="auto"/>
                <w:sz w:val="21"/>
                <w:szCs w:val="24"/>
                <w:highlight w:val="none"/>
              </w:rPr>
            </w:pPr>
            <w:r>
              <w:rPr>
                <w:rFonts w:hint="default" w:ascii="宋体" w:hAnsi="宋体" w:eastAsia="宋体" w:cs="宋体"/>
                <w:color w:val="auto"/>
                <w:spacing w:val="-1"/>
                <w:sz w:val="21"/>
                <w:szCs w:val="21"/>
                <w:highlight w:val="none"/>
              </w:rPr>
              <w:t>招标文件</w:t>
            </w:r>
            <w:r>
              <w:rPr>
                <w:rFonts w:hint="default" w:ascii="宋体" w:hAnsi="宋体" w:eastAsia="宋体" w:cs="宋体"/>
                <w:color w:val="auto"/>
                <w:spacing w:val="-1"/>
                <w:sz w:val="21"/>
                <w:szCs w:val="21"/>
                <w:highlight w:val="none"/>
                <w:lang w:eastAsia="zh-CN"/>
              </w:rPr>
              <w:t>的澄清和</w:t>
            </w:r>
            <w:r>
              <w:rPr>
                <w:rFonts w:hint="default" w:ascii="宋体" w:hAnsi="宋体" w:eastAsia="宋体" w:cs="宋体"/>
                <w:color w:val="auto"/>
                <w:spacing w:val="-1"/>
                <w:sz w:val="21"/>
                <w:szCs w:val="21"/>
                <w:highlight w:val="none"/>
              </w:rPr>
              <w:t>修改</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57F27">
            <w:pPr>
              <w:ind w:left="0" w:leftChars="0"/>
              <w:jc w:val="both"/>
              <w:rPr>
                <w:rFonts w:hint="default" w:ascii="宋体" w:hAnsi="宋体" w:eastAsia="宋体" w:cs="宋体"/>
                <w:b/>
                <w:color w:val="auto"/>
                <w:sz w:val="21"/>
                <w:szCs w:val="21"/>
                <w:highlight w:val="none"/>
              </w:rPr>
            </w:pPr>
            <w:r>
              <w:rPr>
                <w:rFonts w:hint="default" w:ascii="宋体" w:hAnsi="宋体" w:eastAsia="宋体" w:cs="宋体"/>
                <w:b w:val="0"/>
                <w:bCs/>
                <w:color w:val="auto"/>
                <w:sz w:val="21"/>
                <w:szCs w:val="21"/>
                <w:highlight w:val="none"/>
              </w:rPr>
              <w:t>在广州交易集团有限公司（广州公共资源交易中心）网站通过项目答疑专区网上公开发布。</w:t>
            </w:r>
          </w:p>
        </w:tc>
      </w:tr>
      <w:tr w14:paraId="4F1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4DD33">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23C62">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构成投标文件的其他资料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BAA91">
            <w:pPr>
              <w:spacing w:line="360" w:lineRule="auto"/>
              <w:rPr>
                <w:rFonts w:hint="default" w:ascii="宋体" w:hAnsi="宋体" w:eastAsia="宋体" w:cs="宋体"/>
                <w:b/>
                <w:color w:val="auto"/>
                <w:sz w:val="21"/>
                <w:szCs w:val="21"/>
                <w:highlight w:val="none"/>
              </w:rPr>
            </w:pPr>
            <w:r>
              <w:rPr>
                <w:rFonts w:hint="eastAsia" w:ascii="宋体" w:hAnsi="宋体"/>
                <w:color w:val="auto"/>
                <w:sz w:val="21"/>
                <w:szCs w:val="21"/>
                <w:highlight w:val="none"/>
                <w:u w:val="single"/>
              </w:rPr>
              <w:t>满足本项目评审要求的其他资料。</w:t>
            </w:r>
          </w:p>
        </w:tc>
      </w:tr>
      <w:tr w14:paraId="7F2C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D4248">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3A344">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增值税税金的计算方法</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53CEC">
            <w:pPr>
              <w:spacing w:line="360" w:lineRule="auto"/>
              <w:rPr>
                <w:rFonts w:hint="default" w:ascii="宋体" w:hAnsi="宋体" w:eastAsia="宋体" w:cs="宋体"/>
                <w:b/>
                <w:color w:val="auto"/>
                <w:sz w:val="21"/>
                <w:szCs w:val="21"/>
                <w:highlight w:val="none"/>
              </w:rPr>
            </w:pPr>
            <w:r>
              <w:rPr>
                <w:rFonts w:hint="eastAsia" w:ascii="宋体" w:hAnsi="宋体"/>
                <w:color w:val="auto"/>
                <w:sz w:val="21"/>
                <w:szCs w:val="21"/>
                <w:highlight w:val="none"/>
                <w:u w:val="single"/>
              </w:rPr>
              <w:t>一般计税方法。</w:t>
            </w:r>
          </w:p>
        </w:tc>
      </w:tr>
      <w:tr w14:paraId="46F5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83D72">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AD4FD">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报价方式</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9226F">
            <w:pPr>
              <w:jc w:val="both"/>
              <w:rPr>
                <w:rFonts w:hint="default" w:ascii="宋体" w:hAnsi="宋体" w:eastAsia="宋体" w:cs="宋体"/>
                <w:b/>
                <w:color w:val="auto"/>
                <w:sz w:val="21"/>
                <w:szCs w:val="21"/>
                <w:highlight w:val="none"/>
              </w:rPr>
            </w:pPr>
            <w:r>
              <w:rPr>
                <w:rFonts w:hint="eastAsia" w:ascii="宋体" w:hAnsi="宋体" w:cs="宋体"/>
                <w:color w:val="auto"/>
                <w:sz w:val="21"/>
                <w:szCs w:val="21"/>
                <w:highlight w:val="none"/>
                <w:u w:val="single"/>
              </w:rPr>
              <w:t>自行报价（以“元”为单位，精确到小数位后2位，第三位四舍五入）。</w:t>
            </w:r>
          </w:p>
        </w:tc>
      </w:tr>
      <w:tr w14:paraId="4AF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E413B">
            <w:pPr>
              <w:pStyle w:val="30"/>
              <w:kinsoku w:val="0"/>
              <w:overflowPunct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BFD75">
            <w:pPr>
              <w:pStyle w:val="30"/>
              <w:kinsoku w:val="0"/>
              <w:overflowPunct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最高投标限价</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01CA7">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无</w:t>
            </w:r>
          </w:p>
          <w:p w14:paraId="5C251FFE">
            <w:pPr>
              <w:pStyle w:val="30"/>
              <w:kinsoku w:val="0"/>
              <w:overflowPunct w:val="0"/>
              <w:jc w:val="both"/>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有，</w:t>
            </w:r>
            <w:r>
              <w:rPr>
                <w:rFonts w:hint="eastAsia" w:ascii="宋体" w:hAnsi="宋体"/>
                <w:color w:val="auto"/>
                <w:sz w:val="21"/>
                <w:szCs w:val="21"/>
                <w:highlight w:val="none"/>
                <w:lang w:val="en-US" w:eastAsia="zh-CN"/>
              </w:rPr>
              <w:t>详</w:t>
            </w:r>
            <w:r>
              <w:rPr>
                <w:rFonts w:hint="eastAsia" w:ascii="宋体" w:hAnsi="宋体"/>
                <w:color w:val="auto"/>
                <w:sz w:val="21"/>
                <w:szCs w:val="21"/>
                <w:highlight w:val="none"/>
                <w:u w:val="none"/>
                <w:lang w:val="en-US" w:eastAsia="zh-CN"/>
              </w:rPr>
              <w:t>见</w:t>
            </w:r>
            <w:r>
              <w:rPr>
                <w:rFonts w:hint="eastAsia" w:ascii="宋体" w:hAnsi="宋体"/>
                <w:color w:val="auto"/>
                <w:sz w:val="21"/>
                <w:szCs w:val="21"/>
                <w:highlight w:val="none"/>
                <w:lang w:val="en-US" w:eastAsia="zh-CN"/>
              </w:rPr>
              <w:t>招标公告</w:t>
            </w:r>
            <w:r>
              <w:rPr>
                <w:rFonts w:hint="default" w:ascii="宋体" w:hAnsi="宋体" w:eastAsia="宋体"/>
                <w:color w:val="auto"/>
                <w:sz w:val="21"/>
                <w:szCs w:val="21"/>
                <w:highlight w:val="none"/>
              </w:rPr>
              <w:t>。</w:t>
            </w:r>
          </w:p>
        </w:tc>
      </w:tr>
      <w:tr w14:paraId="532B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BF9AA">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596A3">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投标报价的其他要求</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8D75B">
            <w:pPr>
              <w:jc w:val="both"/>
              <w:rPr>
                <w:rFonts w:hint="eastAsia" w:ascii="Times New Roman" w:hAnsi="Times New Roman" w:eastAsia="Times New Roman"/>
                <w:color w:val="auto"/>
                <w:sz w:val="21"/>
                <w:szCs w:val="21"/>
                <w:highlight w:val="none"/>
                <w:u w:val="single"/>
              </w:rPr>
            </w:pPr>
            <w:r>
              <w:rPr>
                <w:rFonts w:hint="eastAsia" w:ascii="Times New Roman" w:hAnsi="Times New Roman" w:eastAsia="Times New Roman"/>
                <w:color w:val="auto"/>
                <w:sz w:val="21"/>
                <w:szCs w:val="21"/>
                <w:highlight w:val="none"/>
                <w:u w:val="single"/>
              </w:rPr>
              <w:t>（1）投标报价是投标人在本次招标监理服务期内完成本项目的监理工作所需的费用。 投标人应按招标文件中投标函要求填写。</w:t>
            </w:r>
          </w:p>
          <w:p w14:paraId="2C390D5D">
            <w:pPr>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u w:val="single"/>
              </w:rPr>
              <w:t>（2）除非合同另有规定，投标报价应已包括但不限于监理设备、劳务、管理、交通、维护、保险、利润、税金、政策性文件规定及合同包含的所有风险、责任等各项所有费用。</w:t>
            </w:r>
          </w:p>
        </w:tc>
      </w:tr>
      <w:tr w14:paraId="159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05029">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E801E">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投标有效期</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93671">
            <w:pPr>
              <w:jc w:val="both"/>
              <w:rPr>
                <w:rFonts w:hint="eastAsia" w:ascii="Times New Roman" w:hAnsi="Times New Roman" w:eastAsia="Times New Roman"/>
                <w:color w:val="auto"/>
                <w:sz w:val="21"/>
                <w:szCs w:val="21"/>
                <w:highlight w:val="none"/>
              </w:rPr>
            </w:pPr>
            <w:r>
              <w:rPr>
                <w:rFonts w:hint="eastAsia"/>
                <w:color w:val="auto"/>
                <w:sz w:val="21"/>
                <w:szCs w:val="21"/>
                <w:highlight w:val="none"/>
                <w:lang w:val="en-US" w:eastAsia="zh-CN"/>
              </w:rPr>
              <w:t>90</w:t>
            </w:r>
            <w:r>
              <w:rPr>
                <w:rFonts w:hint="default" w:ascii="宋体" w:hAnsi="Times New Roman" w:eastAsia="宋体"/>
                <w:color w:val="auto"/>
                <w:sz w:val="21"/>
                <w:szCs w:val="21"/>
                <w:highlight w:val="none"/>
              </w:rPr>
              <w:t>日历天（从投标截止之日计起）</w:t>
            </w:r>
          </w:p>
        </w:tc>
      </w:tr>
      <w:tr w14:paraId="10D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5ED20">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AB8CF">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投标保证金</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732E8">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是否要求投标人递交投标保证金：</w:t>
            </w:r>
          </w:p>
          <w:p w14:paraId="50EC9DF1">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sym w:font="Wingdings 2" w:char="00A3"/>
            </w:r>
            <w:r>
              <w:rPr>
                <w:rFonts w:hint="eastAsia" w:ascii="宋体" w:hAnsi="宋体"/>
                <w:color w:val="auto"/>
                <w:sz w:val="21"/>
                <w:szCs w:val="21"/>
                <w:highlight w:val="none"/>
              </w:rPr>
              <w:t>要求，投标保证金的形式：</w:t>
            </w:r>
            <w:r>
              <w:rPr>
                <w:rFonts w:hint="eastAsia" w:ascii="宋体" w:hAnsi="宋体"/>
                <w:color w:val="auto"/>
                <w:sz w:val="21"/>
                <w:szCs w:val="21"/>
                <w:highlight w:val="none"/>
                <w:u w:val="single"/>
              </w:rPr>
              <w:t>/</w:t>
            </w:r>
            <w:r>
              <w:rPr>
                <w:rFonts w:hint="eastAsia" w:ascii="宋体" w:hAnsi="宋体"/>
                <w:color w:val="auto"/>
                <w:sz w:val="21"/>
                <w:szCs w:val="21"/>
                <w:highlight w:val="none"/>
              </w:rPr>
              <w:t>。</w:t>
            </w:r>
          </w:p>
          <w:p w14:paraId="44316237">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投标保证金的金额：</w:t>
            </w:r>
            <w:r>
              <w:rPr>
                <w:rFonts w:hint="eastAsia" w:ascii="宋体" w:hAnsi="宋体"/>
                <w:color w:val="auto"/>
                <w:sz w:val="21"/>
                <w:szCs w:val="21"/>
                <w:highlight w:val="none"/>
                <w:u w:val="single"/>
              </w:rPr>
              <w:t>/</w:t>
            </w:r>
            <w:r>
              <w:rPr>
                <w:rFonts w:hint="eastAsia" w:ascii="宋体" w:hAnsi="宋体"/>
                <w:color w:val="auto"/>
                <w:sz w:val="21"/>
                <w:szCs w:val="21"/>
                <w:highlight w:val="none"/>
              </w:rPr>
              <w:t>。</w:t>
            </w:r>
          </w:p>
          <w:p w14:paraId="59FEC1B7">
            <w:pPr>
              <w:spacing w:line="440" w:lineRule="exact"/>
              <w:rPr>
                <w:rFonts w:hint="eastAsia" w:ascii="宋体" w:hAnsi="宋体"/>
                <w:color w:val="auto"/>
                <w:sz w:val="21"/>
                <w:szCs w:val="21"/>
                <w:highlight w:val="none"/>
              </w:rPr>
            </w:pPr>
            <w:r>
              <w:rPr>
                <w:rFonts w:hint="eastAsia" w:ascii="宋体" w:hAnsi="宋体"/>
                <w:color w:val="auto"/>
                <w:sz w:val="21"/>
                <w:szCs w:val="21"/>
                <w:highlight w:val="none"/>
              </w:rPr>
              <w:fldChar w:fldCharType="begin"/>
            </w:r>
            <w:r>
              <w:rPr>
                <w:rFonts w:hint="eastAsia" w:ascii="宋体" w:hAnsi="宋体"/>
                <w:color w:val="auto"/>
                <w:sz w:val="21"/>
                <w:szCs w:val="21"/>
                <w:highlight w:val="none"/>
              </w:rPr>
              <w:instrText xml:space="preserve"> EQ \o\ac(</w:instrText>
            </w:r>
            <w:r>
              <w:rPr>
                <w:rFonts w:hint="eastAsia" w:ascii="宋体" w:hAnsi="宋体"/>
                <w:color w:val="auto"/>
                <w:position w:val="-4"/>
                <w:sz w:val="21"/>
                <w:szCs w:val="21"/>
                <w:highlight w:val="none"/>
              </w:rPr>
              <w:instrText xml:space="preserve">□</w:instrText>
            </w:r>
            <w:r>
              <w:rPr>
                <w:rFonts w:hint="eastAsia" w:ascii="宋体" w:hAnsi="宋体"/>
                <w:color w:val="auto"/>
                <w:sz w:val="21"/>
                <w:szCs w:val="21"/>
                <w:highlight w:val="none"/>
              </w:rPr>
              <w:instrText xml:space="preserve">,√)</w:instrText>
            </w:r>
            <w:r>
              <w:rPr>
                <w:rFonts w:hint="eastAsia" w:ascii="宋体" w:hAnsi="宋体"/>
                <w:color w:val="auto"/>
                <w:sz w:val="21"/>
                <w:szCs w:val="21"/>
                <w:highlight w:val="none"/>
              </w:rPr>
              <w:fldChar w:fldCharType="end"/>
            </w:r>
            <w:r>
              <w:rPr>
                <w:rFonts w:hint="eastAsia" w:ascii="宋体" w:hAnsi="宋体"/>
                <w:color w:val="auto"/>
                <w:sz w:val="21"/>
                <w:szCs w:val="21"/>
                <w:highlight w:val="none"/>
              </w:rPr>
              <w:t>不要求</w:t>
            </w:r>
          </w:p>
          <w:p w14:paraId="135A27C3">
            <w:pPr>
              <w:pStyle w:val="10"/>
              <w:ind w:left="0"/>
              <w:jc w:val="both"/>
              <w:rPr>
                <w:rFonts w:hint="eastAsia"/>
                <w:color w:val="auto"/>
                <w:sz w:val="21"/>
                <w:szCs w:val="21"/>
                <w:highlight w:val="none"/>
              </w:rPr>
            </w:pPr>
            <w:r>
              <w:rPr>
                <w:rFonts w:hint="eastAsia"/>
                <w:color w:val="auto"/>
                <w:sz w:val="21"/>
                <w:szCs w:val="21"/>
                <w:highlight w:val="none"/>
              </w:rPr>
              <w:t>1.本项目免收投标保证金，具体规定如下：提供《关于投标保证金的承诺》</w:t>
            </w:r>
            <w:r>
              <w:rPr>
                <w:rFonts w:hint="eastAsia" w:ascii="宋体" w:hAnsi="宋体"/>
                <w:color w:val="auto"/>
                <w:sz w:val="21"/>
                <w:szCs w:val="21"/>
                <w:highlight w:val="none"/>
              </w:rPr>
              <w:t>（详见</w:t>
            </w:r>
            <w:r>
              <w:rPr>
                <w:rFonts w:hint="eastAsia" w:ascii="宋体" w:hAnsi="宋体"/>
                <w:color w:val="auto"/>
                <w:sz w:val="21"/>
                <w:szCs w:val="21"/>
                <w:highlight w:val="none"/>
                <w:lang w:val="en-US" w:eastAsia="zh-CN"/>
              </w:rPr>
              <w:t>第六章</w:t>
            </w:r>
            <w:r>
              <w:rPr>
                <w:rFonts w:hint="eastAsia" w:ascii="宋体" w:hAnsi="宋体"/>
                <w:color w:val="auto"/>
                <w:sz w:val="21"/>
                <w:szCs w:val="21"/>
                <w:highlight w:val="none"/>
              </w:rPr>
              <w:t>投标文件格式）</w:t>
            </w:r>
            <w:r>
              <w:rPr>
                <w:rFonts w:hint="eastAsia"/>
                <w:color w:val="auto"/>
                <w:sz w:val="21"/>
                <w:szCs w:val="21"/>
                <w:highlight w:val="none"/>
              </w:rPr>
              <w:t>。</w:t>
            </w:r>
          </w:p>
          <w:p w14:paraId="28298724">
            <w:pPr>
              <w:pStyle w:val="10"/>
              <w:ind w:left="0"/>
              <w:jc w:val="both"/>
              <w:rPr>
                <w:rFonts w:hint="eastAsia"/>
                <w:color w:val="auto"/>
                <w:sz w:val="21"/>
                <w:szCs w:val="21"/>
                <w:highlight w:val="none"/>
              </w:rPr>
            </w:pPr>
            <w:r>
              <w:rPr>
                <w:rFonts w:hint="eastAsia"/>
                <w:color w:val="auto"/>
                <w:sz w:val="21"/>
                <w:szCs w:val="21"/>
                <w:highlight w:val="none"/>
              </w:rPr>
              <w:t>2.对于投标人已提供《关于投标保证金的承诺》，若投标人存在3.4.</w:t>
            </w:r>
            <w:r>
              <w:rPr>
                <w:rFonts w:hint="eastAsia"/>
                <w:color w:val="auto"/>
                <w:sz w:val="21"/>
                <w:szCs w:val="21"/>
                <w:highlight w:val="none"/>
                <w:lang w:val="en-US" w:eastAsia="zh-CN"/>
              </w:rPr>
              <w:t>3</w:t>
            </w:r>
            <w:r>
              <w:rPr>
                <w:rFonts w:hint="eastAsia"/>
                <w:color w:val="auto"/>
                <w:sz w:val="21"/>
                <w:szCs w:val="21"/>
                <w:highlight w:val="none"/>
              </w:rPr>
              <w:t>条款所列情形，该投标人应在发现存在3.4.</w:t>
            </w:r>
            <w:r>
              <w:rPr>
                <w:rFonts w:hint="eastAsia"/>
                <w:color w:val="auto"/>
                <w:sz w:val="21"/>
                <w:szCs w:val="21"/>
                <w:highlight w:val="none"/>
                <w:lang w:val="en-US" w:eastAsia="zh-CN"/>
              </w:rPr>
              <w:t>3</w:t>
            </w:r>
            <w:r>
              <w:rPr>
                <w:rFonts w:hint="eastAsia"/>
                <w:color w:val="auto"/>
                <w:sz w:val="21"/>
                <w:szCs w:val="21"/>
                <w:highlight w:val="none"/>
              </w:rPr>
              <w:t>条款所列情形之日起5个工作日内补交人民币</w:t>
            </w:r>
            <w:r>
              <w:rPr>
                <w:rFonts w:hint="eastAsia"/>
                <w:color w:val="auto"/>
                <w:sz w:val="21"/>
                <w:szCs w:val="21"/>
                <w:highlight w:val="none"/>
                <w:lang w:val="en-US" w:eastAsia="zh-CN"/>
              </w:rPr>
              <w:t>2</w:t>
            </w:r>
            <w:r>
              <w:rPr>
                <w:rFonts w:hint="eastAsia"/>
                <w:color w:val="auto"/>
                <w:sz w:val="21"/>
                <w:szCs w:val="21"/>
                <w:highlight w:val="none"/>
              </w:rPr>
              <w:t>万元投标保证金；若未按要求补交投标保证金1.本项目免收投标保证金，具体规定如下：提供《关于投标保证金的承诺》</w:t>
            </w:r>
            <w:r>
              <w:rPr>
                <w:rFonts w:hint="eastAsia" w:ascii="宋体" w:hAnsi="宋体"/>
                <w:color w:val="auto"/>
                <w:sz w:val="21"/>
                <w:szCs w:val="21"/>
                <w:highlight w:val="none"/>
              </w:rPr>
              <w:t>（详见</w:t>
            </w:r>
            <w:r>
              <w:rPr>
                <w:rFonts w:hint="eastAsia" w:ascii="宋体" w:hAnsi="宋体"/>
                <w:color w:val="auto"/>
                <w:sz w:val="21"/>
                <w:szCs w:val="21"/>
                <w:highlight w:val="none"/>
                <w:lang w:val="en-US" w:eastAsia="zh-CN"/>
              </w:rPr>
              <w:t>第六章</w:t>
            </w:r>
            <w:r>
              <w:rPr>
                <w:rFonts w:hint="eastAsia" w:ascii="宋体" w:hAnsi="宋体"/>
                <w:color w:val="auto"/>
                <w:sz w:val="21"/>
                <w:szCs w:val="21"/>
                <w:highlight w:val="none"/>
              </w:rPr>
              <w:t>投标文件格式）</w:t>
            </w:r>
            <w:r>
              <w:rPr>
                <w:rFonts w:hint="eastAsia"/>
                <w:color w:val="auto"/>
                <w:sz w:val="21"/>
                <w:szCs w:val="21"/>
                <w:highlight w:val="none"/>
              </w:rPr>
              <w:t>。</w:t>
            </w:r>
          </w:p>
          <w:p w14:paraId="50388A9C">
            <w:pPr>
              <w:pStyle w:val="30"/>
              <w:kinsoku w:val="0"/>
              <w:overflowPunct w:val="0"/>
              <w:ind w:firstLine="0" w:firstLineChars="0"/>
              <w:jc w:val="both"/>
              <w:rPr>
                <w:rFonts w:hint="eastAsia" w:ascii="Times New Roman" w:hAnsi="Times New Roman" w:eastAsia="Times New Roman"/>
                <w:color w:val="auto"/>
                <w:sz w:val="21"/>
                <w:szCs w:val="21"/>
                <w:highlight w:val="none"/>
              </w:rPr>
            </w:pPr>
          </w:p>
        </w:tc>
      </w:tr>
      <w:tr w14:paraId="3FE0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54D81">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9275F">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资格审查资料的特殊要求</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A8D99">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无</w:t>
            </w:r>
          </w:p>
          <w:p w14:paraId="058280F2">
            <w:pPr>
              <w:pStyle w:val="30"/>
              <w:kinsoku w:val="0"/>
              <w:overflowPunct w:val="0"/>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有，具体要求：</w:t>
            </w:r>
          </w:p>
        </w:tc>
      </w:tr>
      <w:tr w14:paraId="7022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5E575">
            <w:pPr>
              <w:pStyle w:val="30"/>
              <w:kinsoku w:val="0"/>
              <w:overflowPunct w:val="0"/>
              <w:jc w:val="center"/>
              <w:rPr>
                <w:rFonts w:hint="eastAsia" w:ascii="Times New Roman" w:hAnsi="Times New Roman" w:eastAsia="Times New Roman"/>
                <w:strike/>
                <w:color w:val="auto"/>
                <w:sz w:val="21"/>
                <w:szCs w:val="24"/>
                <w:highlight w:val="none"/>
              </w:rPr>
            </w:pPr>
            <w:r>
              <w:rPr>
                <w:rFonts w:hint="eastAsia" w:ascii="Times New Roman" w:hAnsi="Times New Roman" w:eastAsia="Times New Roman"/>
                <w:strike/>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9F8F0">
            <w:pPr>
              <w:pStyle w:val="30"/>
              <w:kinsoku w:val="0"/>
              <w:overflowPunct w:val="0"/>
              <w:jc w:val="both"/>
              <w:rPr>
                <w:rFonts w:hint="default" w:ascii="宋体" w:hAnsi="宋体" w:eastAsia="宋体"/>
                <w:strike/>
                <w:color w:val="auto"/>
                <w:sz w:val="21"/>
                <w:szCs w:val="24"/>
                <w:highlight w:val="none"/>
              </w:rPr>
            </w:pPr>
            <w:r>
              <w:rPr>
                <w:rFonts w:hint="default" w:ascii="宋体" w:hAnsi="宋体" w:eastAsia="宋体"/>
                <w:strike/>
                <w:color w:val="auto"/>
                <w:sz w:val="21"/>
                <w:szCs w:val="24"/>
                <w:highlight w:val="none"/>
              </w:rPr>
              <w:t>近年完成的类似项目情况的时间要求</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B3008">
            <w:pPr>
              <w:pStyle w:val="30"/>
              <w:tabs>
                <w:tab w:val="left" w:pos="799"/>
                <w:tab w:val="left" w:pos="1569"/>
                <w:tab w:val="left" w:pos="2340"/>
              </w:tabs>
              <w:kinsoku w:val="0"/>
              <w:overflowPunct w:val="0"/>
              <w:jc w:val="both"/>
              <w:rPr>
                <w:rFonts w:hint="default" w:ascii="宋体" w:hAnsi="Times New Roman" w:eastAsia="宋体"/>
                <w:strike/>
                <w:color w:val="auto"/>
                <w:sz w:val="21"/>
                <w:szCs w:val="21"/>
                <w:highlight w:val="none"/>
                <w:lang w:eastAsia="zh-CN"/>
              </w:rPr>
            </w:pPr>
            <w:r>
              <w:rPr>
                <w:rFonts w:hint="eastAsia" w:ascii="Times New Roman" w:hAnsi="Times New Roman" w:eastAsia="Times New Roman"/>
                <w:strike/>
                <w:color w:val="auto"/>
                <w:sz w:val="21"/>
                <w:szCs w:val="21"/>
                <w:highlight w:val="none"/>
                <w:u w:val="single"/>
              </w:rPr>
              <w:t xml:space="preserve"> </w:t>
            </w:r>
            <w:r>
              <w:rPr>
                <w:rFonts w:hint="eastAsia" w:ascii="Times New Roman" w:hAnsi="Times New Roman" w:eastAsia="Times New Roman"/>
                <w:strike/>
                <w:color w:val="auto"/>
                <w:sz w:val="21"/>
                <w:szCs w:val="21"/>
                <w:highlight w:val="none"/>
                <w:u w:val="single"/>
              </w:rPr>
              <w:tab/>
            </w:r>
            <w:r>
              <w:rPr>
                <w:rFonts w:hint="default" w:ascii="宋体" w:hAnsi="宋体" w:eastAsia="宋体"/>
                <w:strike/>
                <w:color w:val="auto"/>
                <w:sz w:val="21"/>
                <w:szCs w:val="21"/>
                <w:highlight w:val="none"/>
              </w:rPr>
              <w:t>年</w:t>
            </w:r>
            <w:r>
              <w:rPr>
                <w:rFonts w:hint="eastAsia" w:ascii="Times New Roman" w:hAnsi="Times New Roman" w:eastAsia="Times New Roman"/>
                <w:strike/>
                <w:color w:val="auto"/>
                <w:sz w:val="21"/>
                <w:szCs w:val="21"/>
                <w:highlight w:val="none"/>
                <w:u w:val="single"/>
              </w:rPr>
              <w:tab/>
            </w:r>
            <w:r>
              <w:rPr>
                <w:rFonts w:hint="default" w:ascii="宋体" w:hAnsi="宋体" w:eastAsia="宋体"/>
                <w:strike/>
                <w:color w:val="auto"/>
                <w:sz w:val="21"/>
                <w:szCs w:val="21"/>
                <w:highlight w:val="none"/>
              </w:rPr>
              <w:t>月</w:t>
            </w:r>
            <w:r>
              <w:rPr>
                <w:rFonts w:hint="eastAsia" w:ascii="Times New Roman" w:hAnsi="Times New Roman" w:eastAsia="Times New Roman"/>
                <w:strike/>
                <w:color w:val="auto"/>
                <w:sz w:val="21"/>
                <w:szCs w:val="21"/>
                <w:highlight w:val="none"/>
                <w:u w:val="single"/>
              </w:rPr>
              <w:tab/>
            </w:r>
            <w:r>
              <w:rPr>
                <w:rFonts w:hint="default" w:ascii="宋体" w:hAnsi="宋体" w:eastAsia="宋体"/>
                <w:strike/>
                <w:color w:val="auto"/>
                <w:sz w:val="21"/>
                <w:szCs w:val="21"/>
                <w:highlight w:val="none"/>
              </w:rPr>
              <w:t>日至</w:t>
            </w:r>
            <w:r>
              <w:rPr>
                <w:rFonts w:hint="default" w:ascii="宋体" w:hAnsi="宋体" w:eastAsia="宋体"/>
                <w:strike/>
                <w:color w:val="auto"/>
                <w:sz w:val="21"/>
                <w:szCs w:val="21"/>
                <w:highlight w:val="none"/>
                <w:lang w:eastAsia="zh-CN"/>
              </w:rPr>
              <w:t>今</w:t>
            </w:r>
          </w:p>
        </w:tc>
      </w:tr>
      <w:tr w14:paraId="3F97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24049">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18F8E">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是否允许递交备选投标方案</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4DA47">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不允许</w:t>
            </w:r>
          </w:p>
          <w:p w14:paraId="107F981E">
            <w:pPr>
              <w:pStyle w:val="30"/>
              <w:kinsoku w:val="0"/>
              <w:overflowPunct w:val="0"/>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允许</w:t>
            </w:r>
          </w:p>
        </w:tc>
      </w:tr>
      <w:tr w14:paraId="1AFA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066F8">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9ADAA">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投标文件签字或盖章要求</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AE7F4">
            <w:pPr>
              <w:jc w:val="both"/>
              <w:rPr>
                <w:rFonts w:hint="eastAsia" w:ascii="Times New Roman" w:hAnsi="Times New Roman" w:eastAsia="宋体"/>
                <w:color w:val="auto"/>
                <w:sz w:val="21"/>
                <w:szCs w:val="21"/>
                <w:highlight w:val="none"/>
                <w:lang w:eastAsia="zh-CN"/>
              </w:rPr>
            </w:pPr>
            <w:r>
              <w:rPr>
                <w:rFonts w:hint="default" w:ascii="宋体" w:hAnsi="宋体" w:eastAsia="宋体"/>
                <w:color w:val="auto"/>
                <w:sz w:val="21"/>
                <w:szCs w:val="21"/>
                <w:highlight w:val="none"/>
              </w:rPr>
              <w:t>投标文件格式规定需个人签字的，应签字或签章后扫描上传</w:t>
            </w:r>
            <w:r>
              <w:rPr>
                <w:rFonts w:hint="eastAsia"/>
                <w:color w:val="auto"/>
                <w:kern w:val="2"/>
                <w:sz w:val="21"/>
                <w:szCs w:val="21"/>
                <w:highlight w:val="none"/>
                <w:lang w:val="en-US" w:eastAsia="zh-CN"/>
              </w:rPr>
              <w:t>（</w:t>
            </w:r>
            <w:r>
              <w:rPr>
                <w:rFonts w:hint="default" w:ascii="Calibri" w:hAnsi="Calibri" w:eastAsia="宋体" w:cs="Times New Roman"/>
                <w:color w:val="auto"/>
                <w:kern w:val="2"/>
                <w:sz w:val="21"/>
                <w:szCs w:val="21"/>
                <w:highlight w:val="none"/>
                <w:lang w:val="en-US" w:eastAsia="zh-CN" w:bidi="ar-SA"/>
              </w:rPr>
              <w:t>可靠的电子签名与手写签名或者盖章具有同等的法律效力</w:t>
            </w:r>
            <w:r>
              <w:rPr>
                <w:rFonts w:hint="eastAsia"/>
                <w:color w:val="auto"/>
                <w:kern w:val="2"/>
                <w:sz w:val="21"/>
                <w:szCs w:val="21"/>
                <w:highlight w:val="none"/>
                <w:lang w:val="en-US" w:eastAsia="zh-CN"/>
              </w:rPr>
              <w:t>）</w:t>
            </w:r>
            <w:r>
              <w:rPr>
                <w:rFonts w:hint="default" w:ascii="宋体" w:hAnsi="宋体" w:eastAsia="宋体"/>
                <w:color w:val="auto"/>
                <w:sz w:val="21"/>
                <w:szCs w:val="21"/>
                <w:highlight w:val="none"/>
              </w:rPr>
              <w:t>。投标文件格式规定盖单位公章的页面必须盖单位公章（公章与电子公章具有相同法律效力）</w:t>
            </w:r>
          </w:p>
        </w:tc>
      </w:tr>
      <w:tr w14:paraId="513D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7BDD0">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4DC7A">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投标截止时间</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3B156">
            <w:pPr>
              <w:spacing w:before="62" w:beforeLines="20" w:after="62" w:afterLines="20"/>
              <w:ind w:left="48" w:leftChars="20" w:right="48" w:rightChars="20"/>
              <w:rPr>
                <w:rFonts w:hint="eastAsia" w:ascii="Times New Roman" w:hAnsi="Times New Roman" w:eastAsia="Times New Roman"/>
                <w:color w:val="auto"/>
                <w:sz w:val="21"/>
                <w:szCs w:val="21"/>
                <w:highlight w:val="none"/>
              </w:rPr>
            </w:pPr>
            <w:r>
              <w:rPr>
                <w:rFonts w:hint="default" w:ascii="宋体" w:hAnsi="Times New Roman" w:eastAsia="宋体"/>
                <w:color w:val="auto"/>
                <w:sz w:val="21"/>
                <w:szCs w:val="21"/>
                <w:highlight w:val="none"/>
                <w:lang w:eastAsia="zh-CN"/>
              </w:rPr>
              <w:t>投标截止时间：</w:t>
            </w:r>
            <w:r>
              <w:rPr>
                <w:rFonts w:hint="eastAsia" w:ascii="宋体"/>
                <w:color w:val="auto"/>
                <w:sz w:val="21"/>
                <w:szCs w:val="21"/>
                <w:highlight w:val="none"/>
                <w:lang w:val="en-US" w:eastAsia="zh-CN"/>
              </w:rPr>
              <w:t>2</w:t>
            </w:r>
            <w:r>
              <w:rPr>
                <w:rFonts w:hint="eastAsia" w:ascii="宋体"/>
                <w:color w:val="auto"/>
                <w:sz w:val="21"/>
                <w:szCs w:val="21"/>
                <w:highlight w:val="none"/>
                <w:u w:val="single"/>
                <w:lang w:val="en-US" w:eastAsia="zh-CN"/>
              </w:rPr>
              <w:t>025</w:t>
            </w:r>
            <w:r>
              <w:rPr>
                <w:rFonts w:hint="default" w:ascii="宋体" w:hAnsi="Times New Roman" w:eastAsia="宋体"/>
                <w:color w:val="auto"/>
                <w:sz w:val="21"/>
                <w:szCs w:val="21"/>
                <w:highlight w:val="none"/>
                <w:u w:val="single"/>
                <w:lang w:eastAsia="zh-CN"/>
              </w:rPr>
              <w:t>年</w:t>
            </w:r>
            <w:r>
              <w:rPr>
                <w:rFonts w:hint="eastAsia" w:ascii="宋体"/>
                <w:color w:val="auto"/>
                <w:sz w:val="21"/>
                <w:szCs w:val="21"/>
                <w:highlight w:val="none"/>
                <w:u w:val="single"/>
                <w:lang w:val="en-US" w:eastAsia="zh-CN"/>
              </w:rPr>
              <w:t>08</w:t>
            </w:r>
            <w:r>
              <w:rPr>
                <w:rFonts w:hint="default" w:ascii="宋体" w:hAnsi="Times New Roman" w:eastAsia="宋体"/>
                <w:color w:val="auto"/>
                <w:sz w:val="21"/>
                <w:szCs w:val="21"/>
                <w:highlight w:val="none"/>
                <w:u w:val="single"/>
                <w:lang w:eastAsia="zh-CN"/>
              </w:rPr>
              <w:t>月</w:t>
            </w:r>
            <w:r>
              <w:rPr>
                <w:rFonts w:hint="eastAsia" w:ascii="宋体"/>
                <w:color w:val="auto"/>
                <w:sz w:val="21"/>
                <w:szCs w:val="21"/>
                <w:highlight w:val="none"/>
                <w:u w:val="single"/>
                <w:lang w:val="en-US" w:eastAsia="zh-CN"/>
              </w:rPr>
              <w:t>05</w:t>
            </w:r>
            <w:r>
              <w:rPr>
                <w:rFonts w:hint="default" w:ascii="宋体" w:hAnsi="Times New Roman" w:eastAsia="宋体"/>
                <w:color w:val="auto"/>
                <w:sz w:val="21"/>
                <w:szCs w:val="21"/>
                <w:highlight w:val="none"/>
                <w:u w:val="single"/>
                <w:lang w:eastAsia="zh-CN"/>
              </w:rPr>
              <w:t>日</w:t>
            </w:r>
            <w:r>
              <w:rPr>
                <w:rFonts w:hint="eastAsia" w:ascii="宋体"/>
                <w:color w:val="auto"/>
                <w:sz w:val="21"/>
                <w:szCs w:val="21"/>
                <w:highlight w:val="none"/>
                <w:u w:val="single"/>
                <w:lang w:val="en-US" w:eastAsia="zh-CN"/>
              </w:rPr>
              <w:t>10</w:t>
            </w:r>
            <w:r>
              <w:rPr>
                <w:rFonts w:hint="default" w:ascii="宋体" w:hAnsi="Times New Roman" w:eastAsia="宋体"/>
                <w:color w:val="auto"/>
                <w:sz w:val="21"/>
                <w:szCs w:val="21"/>
                <w:highlight w:val="none"/>
                <w:u w:val="single"/>
                <w:lang w:eastAsia="zh-CN"/>
              </w:rPr>
              <w:t>时</w:t>
            </w:r>
            <w:r>
              <w:rPr>
                <w:rFonts w:hint="eastAsia" w:ascii="宋体"/>
                <w:color w:val="auto"/>
                <w:sz w:val="21"/>
                <w:szCs w:val="21"/>
                <w:highlight w:val="none"/>
                <w:u w:val="single"/>
                <w:lang w:val="en-US" w:eastAsia="zh-CN"/>
              </w:rPr>
              <w:t>00</w:t>
            </w:r>
            <w:r>
              <w:rPr>
                <w:rFonts w:hint="default" w:ascii="宋体" w:hAnsi="Times New Roman" w:eastAsia="宋体"/>
                <w:color w:val="auto"/>
                <w:sz w:val="21"/>
                <w:szCs w:val="21"/>
                <w:highlight w:val="none"/>
                <w:u w:val="single"/>
                <w:lang w:eastAsia="zh-CN"/>
              </w:rPr>
              <w:t>分</w:t>
            </w:r>
            <w:r>
              <w:rPr>
                <w:rFonts w:hint="default" w:ascii="宋体" w:hAnsi="Times New Roman" w:eastAsia="宋体"/>
                <w:color w:val="auto"/>
                <w:sz w:val="21"/>
                <w:szCs w:val="21"/>
                <w:highlight w:val="none"/>
                <w:lang w:eastAsia="zh-CN"/>
              </w:rPr>
              <w:t>（北京时间）</w:t>
            </w:r>
          </w:p>
        </w:tc>
      </w:tr>
      <w:tr w14:paraId="45D8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A5894">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F01C2">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开标时间和地点</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C98C2">
            <w:pPr>
              <w:spacing w:before="120" w:beforeLines="50"/>
              <w:jc w:val="both"/>
              <w:rPr>
                <w:rFonts w:hint="default"/>
                <w:color w:val="auto"/>
                <w:sz w:val="21"/>
                <w:szCs w:val="21"/>
                <w:highlight w:val="none"/>
              </w:rPr>
            </w:pPr>
            <w:r>
              <w:rPr>
                <w:rFonts w:hint="default"/>
                <w:color w:val="auto"/>
                <w:sz w:val="21"/>
                <w:szCs w:val="21"/>
                <w:highlight w:val="none"/>
              </w:rPr>
              <w:t>1</w:t>
            </w:r>
            <w:r>
              <w:rPr>
                <w:rFonts w:hint="default" w:ascii="宋体" w:hAnsi="Times New Roman" w:eastAsia="宋体"/>
                <w:color w:val="auto"/>
                <w:sz w:val="21"/>
                <w:szCs w:val="21"/>
                <w:highlight w:val="none"/>
              </w:rPr>
              <w:t>、开标时间</w:t>
            </w:r>
            <w:r>
              <w:rPr>
                <w:rFonts w:hint="default" w:ascii="宋体" w:hAnsi="Times New Roman" w:eastAsia="宋体" w:cs="Times New Roman"/>
                <w:color w:val="auto"/>
                <w:sz w:val="21"/>
                <w:szCs w:val="21"/>
                <w:highlight w:val="none"/>
              </w:rPr>
              <w:t>：同投标截止时间</w:t>
            </w:r>
          </w:p>
          <w:p w14:paraId="07EB9913">
            <w:pPr>
              <w:spacing w:before="120" w:beforeLines="50" w:line="360" w:lineRule="auto"/>
              <w:contextualSpacing/>
              <w:jc w:val="both"/>
              <w:rPr>
                <w:rFonts w:hint="eastAsia"/>
                <w:color w:val="auto"/>
                <w:sz w:val="21"/>
                <w:szCs w:val="21"/>
                <w:highlight w:val="none"/>
              </w:rPr>
            </w:pP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eastAsia="zh-CN"/>
              </w:rPr>
              <w:t>开标</w:t>
            </w:r>
            <w:r>
              <w:rPr>
                <w:rFonts w:hint="default" w:ascii="宋体" w:hAnsi="宋体" w:eastAsia="宋体" w:cs="宋体"/>
                <w:color w:val="auto"/>
                <w:sz w:val="21"/>
                <w:szCs w:val="21"/>
                <w:highlight w:val="none"/>
              </w:rPr>
              <w:t>地点：</w:t>
            </w:r>
            <w:r>
              <w:rPr>
                <w:rFonts w:hint="eastAsia" w:ascii="宋体" w:hAnsi="宋体"/>
                <w:color w:val="auto"/>
                <w:sz w:val="21"/>
                <w:szCs w:val="21"/>
                <w:highlight w:val="none"/>
                <w:u w:val="single"/>
              </w:rPr>
              <w:t>本项目具体的招投标活动日程安排及场地安排以广州交易集团有限公司（广州公共资源交易中心）网站公布的为准。</w:t>
            </w:r>
          </w:p>
          <w:p w14:paraId="719D377D">
            <w:pPr>
              <w:spacing w:before="120" w:beforeLines="50" w:line="360" w:lineRule="auto"/>
              <w:contextualSpacing/>
              <w:jc w:val="both"/>
              <w:rPr>
                <w:rFonts w:hint="eastAsia" w:ascii="宋体" w:hAnsi="宋体" w:cs="宋体"/>
                <w:color w:val="auto"/>
                <w:sz w:val="21"/>
                <w:szCs w:val="21"/>
                <w:highlight w:val="none"/>
              </w:rPr>
            </w:pPr>
            <w:r>
              <w:rPr>
                <w:rFonts w:hint="default"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4FDACC4B">
            <w:pPr>
              <w:spacing w:before="120" w:beforeLines="50" w:line="360" w:lineRule="auto"/>
              <w:contextualSpacing/>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3DC08DF">
            <w:pPr>
              <w:spacing w:before="120" w:beforeLines="50" w:line="360" w:lineRule="auto"/>
              <w:contextualSpacing/>
              <w:jc w:val="both"/>
              <w:rPr>
                <w:rFonts w:hint="eastAsia" w:ascii="宋体" w:hAnsi="宋体" w:cs="宋体"/>
                <w:color w:val="auto"/>
                <w:sz w:val="21"/>
                <w:szCs w:val="21"/>
                <w:highlight w:val="none"/>
              </w:rPr>
            </w:pPr>
            <w:r>
              <w:rPr>
                <w:rFonts w:hint="default"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09486486">
            <w:pPr>
              <w:spacing w:before="120" w:beforeLines="50" w:line="360" w:lineRule="auto"/>
              <w:contextualSpacing/>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77F23B21">
            <w:pPr>
              <w:spacing w:before="120" w:beforeLines="50" w:line="360" w:lineRule="auto"/>
              <w:contextualSpacing/>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A08EC59">
            <w:pPr>
              <w:spacing w:before="120" w:beforeLines="50" w:line="360" w:lineRule="auto"/>
              <w:contextualSpacing/>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60901384">
            <w:pPr>
              <w:spacing w:before="120" w:beforeLines="50" w:line="360" w:lineRule="auto"/>
              <w:contextualSpacing/>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589C5CEE">
            <w:pPr>
              <w:spacing w:before="156" w:beforeLines="50" w:line="240" w:lineRule="auto"/>
              <w:contextualSpacing/>
              <w:jc w:val="both"/>
              <w:rPr>
                <w:rFonts w:hint="eastAsia" w:ascii="Calibri" w:hAnsi="Calibri" w:eastAsia="宋体" w:cs="Times New Roman"/>
                <w:bCs w:val="0"/>
                <w:color w:val="auto"/>
                <w:kern w:val="2"/>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7C0C8C04">
            <w:pPr>
              <w:spacing w:before="156" w:beforeLines="50" w:line="240" w:lineRule="auto"/>
              <w:contextualSpacing/>
              <w:jc w:val="both"/>
              <w:rPr>
                <w:rFonts w:ascii="Times New Roman" w:hAnsi="Times New Roman"/>
                <w:color w:val="auto"/>
                <w:sz w:val="21"/>
                <w:szCs w:val="21"/>
                <w:highlight w:val="none"/>
              </w:rPr>
            </w:pP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6984CC14">
            <w:pPr>
              <w:spacing w:before="174"/>
              <w:jc w:val="both"/>
              <w:rPr>
                <w:rFonts w:hint="eastAsia" w:ascii="Times New Roman" w:hAnsi="Times New Roman" w:eastAsia="Times New Roman"/>
                <w:color w:val="auto"/>
                <w:sz w:val="21"/>
                <w:szCs w:val="21"/>
                <w:highlight w:val="none"/>
              </w:rPr>
            </w:pPr>
            <w:r>
              <w:rPr>
                <w:rFonts w:hint="default"/>
                <w:color w:val="auto"/>
                <w:sz w:val="21"/>
                <w:szCs w:val="21"/>
                <w:highlight w:val="none"/>
                <w:lang w:val="en-US" w:eastAsia="zh-CN"/>
              </w:rPr>
              <w:t>6</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5D5C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5F3B1">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880EE">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评标委员会的组建</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E5C40">
            <w:pPr>
              <w:pStyle w:val="30"/>
              <w:tabs>
                <w:tab w:val="left" w:pos="2309"/>
                <w:tab w:val="left" w:pos="3826"/>
              </w:tabs>
              <w:kinsoku w:val="0"/>
              <w:overflowPunct w:val="0"/>
              <w:spacing w:line="440" w:lineRule="atLeast"/>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 xml:space="preserve">评标委员会构成： </w:t>
            </w:r>
            <w:r>
              <w:rPr>
                <w:rFonts w:hint="eastAsia" w:eastAsia="宋体"/>
                <w:color w:val="auto"/>
                <w:sz w:val="21"/>
                <w:szCs w:val="21"/>
                <w:highlight w:val="none"/>
                <w:lang w:val="en-US" w:eastAsia="zh-CN"/>
              </w:rPr>
              <w:t>5</w:t>
            </w:r>
            <w:r>
              <w:rPr>
                <w:rFonts w:hint="eastAsia" w:ascii="Times New Roman" w:hAnsi="Times New Roman" w:eastAsia="Times New Roman"/>
                <w:color w:val="auto"/>
                <w:sz w:val="21"/>
                <w:szCs w:val="21"/>
                <w:highlight w:val="none"/>
              </w:rPr>
              <w:t xml:space="preserve"> 人</w:t>
            </w:r>
          </w:p>
          <w:p w14:paraId="450A9864">
            <w:pPr>
              <w:pStyle w:val="30"/>
              <w:tabs>
                <w:tab w:val="left" w:pos="2309"/>
                <w:tab w:val="left" w:pos="3826"/>
              </w:tabs>
              <w:kinsoku w:val="0"/>
              <w:overflowPunct w:val="0"/>
              <w:spacing w:line="440" w:lineRule="atLeast"/>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 xml:space="preserve">其中招标人代表 </w:t>
            </w:r>
            <w:r>
              <w:rPr>
                <w:rFonts w:hint="eastAsia" w:eastAsia="宋体"/>
                <w:color w:val="auto"/>
                <w:sz w:val="21"/>
                <w:szCs w:val="21"/>
                <w:highlight w:val="none"/>
                <w:lang w:val="en-US" w:eastAsia="zh-CN"/>
              </w:rPr>
              <w:t>1</w:t>
            </w:r>
            <w:r>
              <w:rPr>
                <w:rFonts w:hint="eastAsia" w:ascii="Times New Roman" w:hAnsi="Times New Roman" w:eastAsia="Times New Roman"/>
                <w:color w:val="auto"/>
                <w:sz w:val="21"/>
                <w:szCs w:val="21"/>
                <w:highlight w:val="none"/>
              </w:rPr>
              <w:t xml:space="preserve">人，专家 </w:t>
            </w:r>
            <w:r>
              <w:rPr>
                <w:rFonts w:hint="eastAsia" w:eastAsia="宋体"/>
                <w:color w:val="auto"/>
                <w:sz w:val="21"/>
                <w:szCs w:val="21"/>
                <w:highlight w:val="none"/>
                <w:lang w:val="en-US" w:eastAsia="zh-CN"/>
              </w:rPr>
              <w:t>4</w:t>
            </w:r>
            <w:r>
              <w:rPr>
                <w:rFonts w:hint="eastAsia" w:ascii="Times New Roman" w:hAnsi="Times New Roman" w:eastAsia="Times New Roman"/>
                <w:color w:val="auto"/>
                <w:sz w:val="21"/>
                <w:szCs w:val="21"/>
                <w:highlight w:val="none"/>
              </w:rPr>
              <w:t>人；</w:t>
            </w:r>
          </w:p>
          <w:p w14:paraId="7DB9765D">
            <w:pPr>
              <w:pStyle w:val="30"/>
              <w:tabs>
                <w:tab w:val="left" w:pos="2309"/>
                <w:tab w:val="left" w:pos="3826"/>
              </w:tabs>
              <w:kinsoku w:val="0"/>
              <w:overflowPunct w:val="0"/>
              <w:spacing w:line="440" w:lineRule="atLeast"/>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评标专家确定方式：除招标人代表外，其余专家均从广东省综合评标评审专家库中随机抽取。</w:t>
            </w:r>
          </w:p>
        </w:tc>
      </w:tr>
      <w:tr w14:paraId="1654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78193">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0546E">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评标委员会推荐中标候选人的人数</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19A13">
            <w:pPr>
              <w:jc w:val="both"/>
              <w:rPr>
                <w:rFonts w:hint="eastAsia" w:ascii="Times New Roman" w:hAnsi="Times New Roman" w:eastAsia="Times New Roman"/>
                <w:color w:val="auto"/>
                <w:sz w:val="21"/>
                <w:szCs w:val="21"/>
                <w:highlight w:val="none"/>
                <w:lang w:val="en-US" w:eastAsia="zh-CN"/>
              </w:rPr>
            </w:pPr>
            <w:r>
              <w:rPr>
                <w:rFonts w:hint="eastAsia" w:ascii="宋体" w:hAnsi="宋体"/>
                <w:color w:val="auto"/>
                <w:sz w:val="21"/>
                <w:szCs w:val="21"/>
                <w:highlight w:val="none"/>
                <w:u w:val="single"/>
              </w:rPr>
              <w:t>推荐中标候选人的人数：3人。</w:t>
            </w:r>
          </w:p>
        </w:tc>
      </w:tr>
      <w:tr w14:paraId="6469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28768">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37EEB">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中标候选人公示媒介及期限</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9CFA8">
            <w:pPr>
              <w:spacing w:before="171"/>
              <w:ind w:left="40"/>
              <w:jc w:val="both"/>
              <w:rPr>
                <w:rFonts w:hint="default" w:ascii="宋体" w:hAnsi="宋体" w:eastAsia="宋体" w:cs="宋体"/>
                <w:color w:val="auto"/>
                <w:sz w:val="21"/>
                <w:szCs w:val="21"/>
                <w:highlight w:val="none"/>
              </w:rPr>
            </w:pPr>
            <w:r>
              <w:rPr>
                <w:rFonts w:hint="default" w:ascii="宋体" w:hAnsi="宋体" w:eastAsia="宋体" w:cs="宋体"/>
                <w:color w:val="auto"/>
                <w:spacing w:val="-11"/>
                <w:sz w:val="21"/>
                <w:szCs w:val="21"/>
                <w:highlight w:val="none"/>
              </w:rPr>
              <w:t>公</w:t>
            </w:r>
            <w:r>
              <w:rPr>
                <w:rFonts w:hint="default" w:ascii="宋体" w:hAnsi="宋体" w:eastAsia="宋体" w:cs="宋体"/>
                <w:color w:val="auto"/>
                <w:spacing w:val="-10"/>
                <w:sz w:val="21"/>
                <w:szCs w:val="21"/>
                <w:highlight w:val="none"/>
              </w:rPr>
              <w:t>示媒介：</w:t>
            </w:r>
            <w:r>
              <w:rPr>
                <w:rFonts w:hint="eastAsia" w:ascii="宋体" w:hAnsi="宋体" w:cs="宋体"/>
                <w:color w:val="auto"/>
                <w:sz w:val="21"/>
                <w:szCs w:val="21"/>
                <w:highlight w:val="none"/>
                <w:lang w:val="zh-CN"/>
              </w:rPr>
              <w:t>广州交易集团有限公司（广州公共资源交易中心）</w:t>
            </w:r>
            <w:r>
              <w:rPr>
                <w:rFonts w:hint="default" w:ascii="宋体" w:hAnsi="宋体" w:eastAsia="宋体" w:cs="宋体"/>
                <w:color w:val="auto"/>
                <w:sz w:val="21"/>
                <w:szCs w:val="21"/>
                <w:highlight w:val="none"/>
                <w:lang w:val="zh-CN"/>
              </w:rPr>
              <w:t>网和广东省招标投标监管网</w:t>
            </w:r>
          </w:p>
          <w:p w14:paraId="3D05FD32">
            <w:pPr>
              <w:pStyle w:val="30"/>
              <w:tabs>
                <w:tab w:val="left" w:pos="2100"/>
              </w:tabs>
              <w:kinsoku w:val="0"/>
              <w:overflowPunct w:val="0"/>
              <w:jc w:val="both"/>
              <w:rPr>
                <w:rFonts w:hint="eastAsia" w:ascii="Times New Roman" w:hAnsi="Times New Roman" w:eastAsia="Times New Roman"/>
                <w:color w:val="auto"/>
                <w:sz w:val="21"/>
                <w:szCs w:val="21"/>
                <w:highlight w:val="none"/>
              </w:rPr>
            </w:pPr>
            <w:r>
              <w:rPr>
                <w:rFonts w:hint="default" w:ascii="宋体" w:hAnsi="宋体" w:eastAsia="宋体" w:cs="宋体"/>
                <w:color w:val="auto"/>
                <w:spacing w:val="-8"/>
                <w:sz w:val="21"/>
                <w:szCs w:val="21"/>
                <w:highlight w:val="none"/>
              </w:rPr>
              <w:t>公示期</w:t>
            </w:r>
            <w:r>
              <w:rPr>
                <w:rFonts w:hint="default" w:ascii="宋体" w:hAnsi="宋体" w:eastAsia="宋体" w:cs="宋体"/>
                <w:color w:val="auto"/>
                <w:spacing w:val="-4"/>
                <w:sz w:val="21"/>
                <w:szCs w:val="21"/>
                <w:highlight w:val="none"/>
              </w:rPr>
              <w:t>限：</w:t>
            </w:r>
            <w:r>
              <w:rPr>
                <w:rFonts w:hint="default" w:ascii="宋体" w:hAnsi="宋体" w:eastAsia="宋体" w:cs="宋体"/>
                <w:color w:val="auto"/>
                <w:spacing w:val="-4"/>
                <w:sz w:val="21"/>
                <w:szCs w:val="21"/>
                <w:highlight w:val="none"/>
                <w:u w:val="single" w:color="auto"/>
                <w:lang w:eastAsia="zh-CN"/>
              </w:rPr>
              <w:t>不少于</w:t>
            </w:r>
            <w:r>
              <w:rPr>
                <w:rFonts w:hint="default" w:ascii="宋体" w:hAnsi="宋体" w:eastAsia="宋体" w:cs="宋体"/>
                <w:color w:val="auto"/>
                <w:spacing w:val="-4"/>
                <w:sz w:val="21"/>
                <w:szCs w:val="21"/>
                <w:highlight w:val="none"/>
                <w:u w:val="single" w:color="auto"/>
                <w:lang w:val="en-US" w:eastAsia="zh-CN"/>
              </w:rPr>
              <w:t>3</w:t>
            </w:r>
            <w:r>
              <w:rPr>
                <w:rFonts w:hint="default" w:ascii="宋体" w:hAnsi="宋体" w:eastAsia="宋体" w:cs="宋体"/>
                <w:color w:val="auto"/>
                <w:spacing w:val="-4"/>
                <w:sz w:val="21"/>
                <w:szCs w:val="21"/>
                <w:highlight w:val="none"/>
              </w:rPr>
              <w:t>日</w:t>
            </w:r>
            <w:r>
              <w:rPr>
                <w:rFonts w:hint="default" w:ascii="宋体" w:hAnsi="宋体" w:eastAsia="宋体" w:cs="宋体"/>
                <w:color w:val="auto"/>
                <w:spacing w:val="-5"/>
                <w:sz w:val="21"/>
                <w:szCs w:val="21"/>
                <w:highlight w:val="none"/>
                <w:lang w:eastAsia="zh-CN"/>
              </w:rPr>
              <w:t>（</w:t>
            </w:r>
            <w:r>
              <w:rPr>
                <w:rFonts w:hint="default" w:ascii="宋体" w:hAnsi="宋体" w:eastAsia="宋体" w:cs="宋体"/>
                <w:color w:val="auto"/>
                <w:spacing w:val="-5"/>
                <w:sz w:val="21"/>
                <w:szCs w:val="21"/>
                <w:highlight w:val="none"/>
              </w:rPr>
              <w:t>最后一天应为工作日</w:t>
            </w:r>
            <w:r>
              <w:rPr>
                <w:rFonts w:hint="default" w:ascii="宋体" w:hAnsi="宋体" w:eastAsia="宋体" w:cs="宋体"/>
                <w:color w:val="auto"/>
                <w:spacing w:val="-5"/>
                <w:sz w:val="21"/>
                <w:szCs w:val="21"/>
                <w:highlight w:val="none"/>
                <w:lang w:eastAsia="zh-CN"/>
              </w:rPr>
              <w:t>）</w:t>
            </w:r>
          </w:p>
        </w:tc>
      </w:tr>
      <w:tr w14:paraId="5D89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5BABD">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6777A">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是否授权评标委员会确定中标人</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CD1E0">
            <w:pPr>
              <w:pStyle w:val="30"/>
              <w:kinsoku w:val="0"/>
              <w:overflowPunct w:val="0"/>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是</w:t>
            </w:r>
          </w:p>
          <w:p w14:paraId="6D90E3D6">
            <w:pPr>
              <w:pStyle w:val="30"/>
              <w:kinsoku w:val="0"/>
              <w:overflowPunct w:val="0"/>
              <w:jc w:val="both"/>
              <w:rPr>
                <w:rFonts w:hint="eastAsia"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否</w:t>
            </w:r>
          </w:p>
        </w:tc>
      </w:tr>
      <w:tr w14:paraId="375A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52A85">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19E47">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履约保证金</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EED60">
            <w:pPr>
              <w:pStyle w:val="30"/>
              <w:kinsoku w:val="0"/>
              <w:overflowPunct w:val="0"/>
              <w:spacing w:line="360" w:lineRule="auto"/>
              <w:jc w:val="both"/>
              <w:rPr>
                <w:rFonts w:hint="default" w:ascii="宋体" w:hAnsi="宋体" w:eastAsia="宋体"/>
                <w:color w:val="auto"/>
                <w:sz w:val="21"/>
                <w:szCs w:val="21"/>
                <w:highlight w:val="none"/>
              </w:rPr>
            </w:pPr>
            <w:r>
              <w:rPr>
                <w:rFonts w:hint="default" w:ascii="宋体" w:hAnsi="宋体" w:eastAsia="宋体"/>
                <w:color w:val="auto"/>
                <w:sz w:val="21"/>
                <w:szCs w:val="21"/>
                <w:highlight w:val="none"/>
              </w:rPr>
              <w:t>是否要求中标人提交履约保证金：</w:t>
            </w:r>
          </w:p>
          <w:p w14:paraId="5DDC9A09">
            <w:pPr>
              <w:pStyle w:val="30"/>
              <w:kinsoku w:val="0"/>
              <w:overflowPunct w:val="0"/>
              <w:spacing w:line="360" w:lineRule="auto"/>
              <w:jc w:val="both"/>
              <w:rPr>
                <w:rFonts w:hint="default" w:ascii="宋体" w:hAnsi="宋体" w:eastAsia="宋体"/>
                <w:color w:val="auto"/>
                <w:sz w:val="21"/>
                <w:szCs w:val="21"/>
                <w:highlight w:val="none"/>
              </w:rPr>
            </w:pPr>
            <w:r>
              <w:rPr>
                <w:rFonts w:hint="eastAsia" w:ascii="Times New Roman" w:hAnsi="Times New Roman" w:eastAsia="Times New Roman"/>
                <w:color w:val="auto"/>
                <w:sz w:val="21"/>
                <w:szCs w:val="21"/>
                <w:highlight w:val="none"/>
              </w:rPr>
              <w:sym w:font="Wingdings 2" w:char="0052"/>
            </w:r>
            <w:r>
              <w:rPr>
                <w:rFonts w:hint="default" w:ascii="宋体" w:hAnsi="宋体" w:eastAsia="宋体"/>
                <w:color w:val="auto"/>
                <w:sz w:val="21"/>
                <w:szCs w:val="21"/>
                <w:highlight w:val="none"/>
              </w:rPr>
              <w:t>不要求</w:t>
            </w:r>
          </w:p>
          <w:p w14:paraId="4FF4644C">
            <w:pPr>
              <w:pStyle w:val="30"/>
              <w:kinsoku w:val="0"/>
              <w:overflowPunct w:val="0"/>
              <w:spacing w:line="360" w:lineRule="auto"/>
              <w:jc w:val="both"/>
              <w:rPr>
                <w:rFonts w:hint="eastAsia" w:ascii="宋体" w:hAnsi="宋体" w:eastAsia="宋体"/>
                <w:color w:val="auto"/>
                <w:sz w:val="21"/>
                <w:szCs w:val="21"/>
                <w:highlight w:val="none"/>
                <w:lang w:val="en-US" w:eastAsia="zh-CN"/>
              </w:rPr>
            </w:pPr>
            <w:r>
              <w:rPr>
                <w:rFonts w:hint="eastAsia" w:ascii="Times New Roman" w:hAnsi="Times New Roman" w:eastAsia="Times New Roman"/>
                <w:color w:val="auto"/>
                <w:sz w:val="21"/>
                <w:szCs w:val="21"/>
                <w:highlight w:val="none"/>
              </w:rPr>
              <w:sym w:font="Wingdings 2" w:char="00A3"/>
            </w:r>
            <w:r>
              <w:rPr>
                <w:rFonts w:hint="default" w:ascii="宋体" w:hAnsi="宋体" w:eastAsia="宋体"/>
                <w:color w:val="auto"/>
                <w:sz w:val="21"/>
                <w:szCs w:val="21"/>
                <w:highlight w:val="none"/>
              </w:rPr>
              <w:t>要求，履约保证金的形式：</w:t>
            </w:r>
            <w:r>
              <w:rPr>
                <w:rFonts w:hint="eastAsia" w:ascii="宋体" w:hAnsi="宋体"/>
                <w:color w:val="auto"/>
                <w:sz w:val="21"/>
                <w:szCs w:val="21"/>
                <w:highlight w:val="none"/>
                <w:lang w:val="en-US" w:eastAsia="zh-CN"/>
              </w:rPr>
              <w:t>/</w:t>
            </w:r>
          </w:p>
          <w:p w14:paraId="659404C9">
            <w:pPr>
              <w:pStyle w:val="30"/>
              <w:kinsoku w:val="0"/>
              <w:overflowPunct w:val="0"/>
              <w:spacing w:line="360" w:lineRule="auto"/>
              <w:ind w:firstLine="840" w:firstLineChars="400"/>
              <w:jc w:val="both"/>
              <w:rPr>
                <w:rFonts w:hint="eastAsia" w:ascii="宋体" w:hAnsi="宋体" w:eastAsia="宋体"/>
                <w:color w:val="auto"/>
                <w:sz w:val="21"/>
                <w:szCs w:val="21"/>
                <w:highlight w:val="none"/>
                <w:lang w:val="en-US" w:eastAsia="zh-CN"/>
              </w:rPr>
            </w:pPr>
            <w:r>
              <w:rPr>
                <w:rFonts w:hint="default" w:ascii="宋体" w:hAnsi="宋体" w:eastAsia="宋体"/>
                <w:color w:val="auto"/>
                <w:sz w:val="21"/>
                <w:szCs w:val="21"/>
                <w:highlight w:val="none"/>
              </w:rPr>
              <w:t>履约保证金的金额：</w:t>
            </w:r>
            <w:r>
              <w:rPr>
                <w:rFonts w:hint="eastAsia" w:ascii="宋体" w:hAnsi="宋体"/>
                <w:color w:val="auto"/>
                <w:sz w:val="21"/>
                <w:szCs w:val="21"/>
                <w:highlight w:val="none"/>
                <w:lang w:val="en-US" w:eastAsia="zh-CN"/>
              </w:rPr>
              <w:t>/</w:t>
            </w:r>
          </w:p>
          <w:p w14:paraId="271FF300">
            <w:pPr>
              <w:pStyle w:val="30"/>
              <w:kinsoku w:val="0"/>
              <w:overflowPunct w:val="0"/>
              <w:jc w:val="both"/>
              <w:rPr>
                <w:rFonts w:hint="eastAsia" w:ascii="Times New Roman" w:hAnsi="Times New Roman" w:eastAsia="Times New Roman"/>
                <w:color w:val="auto"/>
                <w:sz w:val="21"/>
                <w:szCs w:val="21"/>
                <w:highlight w:val="none"/>
              </w:rPr>
            </w:pPr>
          </w:p>
        </w:tc>
      </w:tr>
      <w:tr w14:paraId="6A6A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804C3">
            <w:pPr>
              <w:pStyle w:val="30"/>
              <w:kinsoku w:val="0"/>
              <w:overflowPunct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0AAC1">
            <w:pPr>
              <w:pStyle w:val="30"/>
              <w:kinsoku w:val="0"/>
              <w:overflowPunct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需要补充的其他内容</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F9DA9">
            <w:pPr>
              <w:jc w:val="both"/>
              <w:rPr>
                <w:rFonts w:hint="default" w:ascii="Times New Roman" w:hAnsi="Times New Roman" w:eastAsia="宋体"/>
                <w:color w:val="auto"/>
                <w:sz w:val="21"/>
                <w:szCs w:val="21"/>
                <w:highlight w:val="none"/>
                <w:lang w:val="en-US" w:eastAsia="zh-CN"/>
              </w:rPr>
            </w:pPr>
            <w:r>
              <w:rPr>
                <w:rFonts w:hint="eastAsia" w:eastAsia="宋体"/>
                <w:color w:val="auto"/>
                <w:sz w:val="21"/>
                <w:szCs w:val="21"/>
                <w:highlight w:val="none"/>
                <w:lang w:val="en-US" w:eastAsia="zh-CN"/>
              </w:rPr>
              <w:t>/</w:t>
            </w:r>
          </w:p>
        </w:tc>
      </w:tr>
      <w:tr w14:paraId="6DDF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A7C14">
            <w:pPr>
              <w:spacing w:line="360" w:lineRule="auto"/>
              <w:jc w:val="center"/>
              <w:rPr>
                <w:rFonts w:hint="eastAsia" w:ascii="Times New Roman" w:hAnsi="Times New Roman" w:eastAsia="Times New Roman"/>
                <w:color w:val="auto"/>
                <w:sz w:val="18"/>
                <w:szCs w:val="21"/>
                <w:highlight w:val="none"/>
              </w:rPr>
            </w:pPr>
            <w:r>
              <w:rPr>
                <w:rFonts w:hint="eastAsia" w:ascii="宋体" w:hAnsi="宋体"/>
                <w:color w:val="auto"/>
                <w:sz w:val="21"/>
                <w:szCs w:val="18"/>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A8884">
            <w:pPr>
              <w:spacing w:line="360" w:lineRule="auto"/>
              <w:jc w:val="center"/>
              <w:rPr>
                <w:rFonts w:hint="default" w:ascii="宋体" w:hAnsi="宋体" w:eastAsia="宋体"/>
                <w:color w:val="auto"/>
                <w:sz w:val="18"/>
                <w:szCs w:val="21"/>
                <w:highlight w:val="none"/>
              </w:rPr>
            </w:pPr>
            <w:r>
              <w:rPr>
                <w:rFonts w:hint="eastAsia" w:ascii="宋体" w:hAnsi="宋体"/>
                <w:color w:val="auto"/>
                <w:sz w:val="21"/>
                <w:szCs w:val="18"/>
                <w:highlight w:val="none"/>
                <w:u w:val="single"/>
              </w:rPr>
              <w:t>招标失败的情形</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9BC70">
            <w:pPr>
              <w:spacing w:line="360" w:lineRule="auto"/>
              <w:jc w:val="both"/>
              <w:rPr>
                <w:rFonts w:hint="eastAsia" w:ascii="Times New Roman" w:hAnsi="Times New Roman" w:eastAsia="Times New Roman"/>
                <w:color w:val="auto"/>
                <w:sz w:val="21"/>
                <w:szCs w:val="21"/>
                <w:highlight w:val="none"/>
              </w:rPr>
            </w:pPr>
            <w:r>
              <w:rPr>
                <w:rFonts w:hint="eastAsia" w:ascii="宋体" w:hAnsi="宋体"/>
                <w:color w:val="auto"/>
                <w:sz w:val="21"/>
                <w:szCs w:val="21"/>
                <w:highlight w:val="none"/>
                <w:u w:val="single"/>
              </w:rPr>
              <w:t>本项目采用资格后审，</w:t>
            </w:r>
            <w:r>
              <w:rPr>
                <w:rFonts w:hint="eastAsia" w:ascii="宋体" w:hAnsi="宋体" w:cs="宋体"/>
                <w:color w:val="auto"/>
                <w:sz w:val="21"/>
                <w:szCs w:val="21"/>
                <w:highlight w:val="none"/>
                <w:u w:val="single"/>
              </w:rPr>
              <w:t>投标登记或</w:t>
            </w:r>
            <w:r>
              <w:rPr>
                <w:rFonts w:hint="eastAsia" w:ascii="宋体" w:hAnsi="宋体"/>
                <w:color w:val="auto"/>
                <w:sz w:val="21"/>
                <w:szCs w:val="21"/>
                <w:highlight w:val="none"/>
                <w:u w:val="single"/>
              </w:rPr>
              <w:t>满足资格审查合格条件的投标人不足3名、或经评审有效的投标单位不足3名时为该标段招标失败。招标人分析招标失败原因，修正招标方案后，重新组织招标。</w:t>
            </w:r>
          </w:p>
        </w:tc>
      </w:tr>
      <w:tr w14:paraId="5888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81DE0">
            <w:pPr>
              <w:spacing w:line="360" w:lineRule="auto"/>
              <w:jc w:val="center"/>
              <w:rPr>
                <w:rFonts w:hint="eastAsia" w:ascii="Times New Roman" w:hAnsi="Times New Roman" w:eastAsia="Times New Roman"/>
                <w:color w:val="auto"/>
                <w:sz w:val="18"/>
                <w:szCs w:val="21"/>
                <w:highlight w:val="none"/>
              </w:rPr>
            </w:pPr>
            <w:r>
              <w:rPr>
                <w:rFonts w:hint="eastAsia" w:ascii="宋体" w:hAnsi="宋体"/>
                <w:color w:val="auto"/>
                <w:sz w:val="21"/>
                <w:szCs w:val="18"/>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A39E2">
            <w:pPr>
              <w:spacing w:line="360" w:lineRule="auto"/>
              <w:jc w:val="center"/>
              <w:rPr>
                <w:rFonts w:hint="default" w:ascii="宋体" w:hAnsi="宋体" w:eastAsia="宋体"/>
                <w:color w:val="auto"/>
                <w:sz w:val="18"/>
                <w:szCs w:val="21"/>
                <w:highlight w:val="none"/>
              </w:rPr>
            </w:pPr>
            <w:r>
              <w:rPr>
                <w:rFonts w:hint="eastAsia" w:ascii="宋体" w:hAnsi="宋体"/>
                <w:color w:val="auto"/>
                <w:sz w:val="21"/>
                <w:szCs w:val="18"/>
                <w:highlight w:val="none"/>
                <w:u w:val="single"/>
              </w:rPr>
              <w:t>交易服务费</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D4A7D">
            <w:pPr>
              <w:spacing w:line="360" w:lineRule="auto"/>
              <w:jc w:val="both"/>
              <w:rPr>
                <w:rFonts w:hint="eastAsia" w:ascii="Times New Roman" w:hAnsi="Times New Roman" w:eastAsia="Times New Roman"/>
                <w:color w:val="auto"/>
                <w:sz w:val="21"/>
                <w:szCs w:val="21"/>
                <w:highlight w:val="none"/>
              </w:rPr>
            </w:pPr>
            <w:r>
              <w:rPr>
                <w:rFonts w:hint="eastAsia" w:ascii="宋体" w:hAnsi="宋体"/>
                <w:color w:val="auto"/>
                <w:sz w:val="21"/>
                <w:szCs w:val="21"/>
                <w:highlight w:val="none"/>
                <w:u w:val="single"/>
              </w:rPr>
              <w:t>中标人按《广州市发展改革委转发省发展改革委关于规范公共资源交易服务收费及有关问题的通知》（穗发改〔2017〕811号）文件的规定，向广州交易集团有限公司代缴交易服务费，交易服务费的金额为中标总金额的0.9‰，其费用包含在中标人投标报价中，招标人不另行支付。</w:t>
            </w:r>
          </w:p>
        </w:tc>
      </w:tr>
      <w:tr w14:paraId="7F20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FA4D8">
            <w:pPr>
              <w:spacing w:line="360" w:lineRule="auto"/>
              <w:jc w:val="center"/>
              <w:rPr>
                <w:rFonts w:hint="eastAsia" w:ascii="Times New Roman" w:hAnsi="Times New Roman" w:eastAsia="Times New Roman"/>
                <w:color w:val="auto"/>
                <w:sz w:val="18"/>
                <w:szCs w:val="21"/>
                <w:highlight w:val="none"/>
              </w:rPr>
            </w:pPr>
            <w:r>
              <w:rPr>
                <w:rFonts w:hint="eastAsia" w:ascii="宋体" w:hAnsi="宋体"/>
                <w:color w:val="auto"/>
                <w:sz w:val="21"/>
                <w:szCs w:val="18"/>
                <w:highlight w:val="none"/>
                <w:u w:val="single"/>
              </w:rPr>
              <w:t>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AFE18">
            <w:pPr>
              <w:spacing w:line="360" w:lineRule="auto"/>
              <w:jc w:val="center"/>
              <w:rPr>
                <w:rFonts w:hint="default" w:ascii="宋体" w:hAnsi="宋体" w:eastAsia="宋体"/>
                <w:color w:val="auto"/>
                <w:sz w:val="18"/>
                <w:szCs w:val="21"/>
                <w:highlight w:val="none"/>
              </w:rPr>
            </w:pPr>
            <w:r>
              <w:rPr>
                <w:rFonts w:hint="eastAsia" w:ascii="宋体" w:hAnsi="宋体"/>
                <w:color w:val="auto"/>
                <w:sz w:val="21"/>
                <w:szCs w:val="18"/>
                <w:highlight w:val="none"/>
                <w:u w:val="single"/>
              </w:rPr>
              <w:t>其他要求</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33E4">
            <w:pPr>
              <w:spacing w:line="360" w:lineRule="auto"/>
              <w:jc w:val="both"/>
              <w:rPr>
                <w:rFonts w:hint="eastAsia" w:ascii="Times New Roman" w:hAnsi="Times New Roman" w:eastAsia="Times New Roman"/>
                <w:color w:val="auto"/>
                <w:sz w:val="21"/>
                <w:szCs w:val="21"/>
                <w:highlight w:val="none"/>
              </w:rPr>
            </w:pPr>
            <w:r>
              <w:rPr>
                <w:rFonts w:hint="eastAsia" w:ascii="宋体" w:hAnsi="宋体"/>
                <w:color w:val="auto"/>
                <w:sz w:val="21"/>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14:paraId="44F3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F13F8">
            <w:pPr>
              <w:spacing w:line="360" w:lineRule="auto"/>
              <w:jc w:val="center"/>
              <w:rPr>
                <w:rFonts w:hint="eastAsia" w:ascii="Times New Roman" w:hAnsi="Times New Roman" w:eastAsia="Times New Roman"/>
                <w:color w:val="auto"/>
                <w:sz w:val="18"/>
                <w:szCs w:val="21"/>
                <w:highlight w:val="none"/>
              </w:rPr>
            </w:pPr>
            <w:r>
              <w:rPr>
                <w:rFonts w:hint="eastAsia" w:ascii="宋体" w:hAnsi="宋体"/>
                <w:color w:val="auto"/>
                <w:sz w:val="21"/>
                <w:szCs w:val="18"/>
                <w:highlight w:val="none"/>
                <w:u w:val="single"/>
              </w:rPr>
              <w:t>10.4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43B76">
            <w:pPr>
              <w:spacing w:line="360" w:lineRule="auto"/>
              <w:jc w:val="center"/>
              <w:rPr>
                <w:rFonts w:hint="default" w:ascii="宋体" w:hAnsi="宋体" w:eastAsia="宋体"/>
                <w:color w:val="auto"/>
                <w:sz w:val="18"/>
                <w:szCs w:val="21"/>
                <w:highlight w:val="none"/>
              </w:rPr>
            </w:pPr>
            <w:r>
              <w:rPr>
                <w:rFonts w:hint="eastAsia" w:ascii="宋体" w:hAnsi="宋体"/>
                <w:color w:val="auto"/>
                <w:sz w:val="21"/>
                <w:szCs w:val="18"/>
                <w:highlight w:val="none"/>
                <w:u w:val="single"/>
              </w:rPr>
              <w:t>投标文件公开</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12C05">
            <w:pPr>
              <w:spacing w:line="360" w:lineRule="auto"/>
              <w:rPr>
                <w:rFonts w:hint="eastAsia" w:ascii="Times New Roman" w:hAnsi="Times New Roman" w:eastAsia="Times New Roman"/>
                <w:color w:val="auto"/>
                <w:sz w:val="21"/>
                <w:szCs w:val="21"/>
                <w:highlight w:val="none"/>
              </w:rPr>
            </w:pPr>
            <w:r>
              <w:rPr>
                <w:rFonts w:hint="eastAsia" w:ascii="宋体" w:hAnsi="宋体"/>
                <w:color w:val="auto"/>
                <w:sz w:val="21"/>
                <w:szCs w:val="21"/>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2A61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12560">
            <w:pPr>
              <w:spacing w:line="360" w:lineRule="auto"/>
              <w:jc w:val="center"/>
              <w:rPr>
                <w:rFonts w:hint="eastAsia" w:ascii="Times New Roman" w:hAnsi="Times New Roman" w:eastAsia="Times New Roman"/>
                <w:color w:val="auto"/>
                <w:sz w:val="18"/>
                <w:szCs w:val="21"/>
                <w:highlight w:val="none"/>
              </w:rPr>
            </w:pPr>
            <w:r>
              <w:rPr>
                <w:rFonts w:hint="eastAsia" w:ascii="宋体" w:hAnsi="宋体"/>
                <w:color w:val="auto"/>
                <w:sz w:val="21"/>
                <w:szCs w:val="18"/>
                <w:highlight w:val="none"/>
                <w:u w:val="single"/>
              </w:rPr>
              <w:t>10.5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5B295">
            <w:pPr>
              <w:spacing w:line="360" w:lineRule="auto"/>
              <w:jc w:val="center"/>
              <w:rPr>
                <w:rFonts w:hint="default" w:ascii="宋体" w:hAnsi="宋体" w:eastAsia="宋体"/>
                <w:color w:val="auto"/>
                <w:sz w:val="18"/>
                <w:szCs w:val="21"/>
                <w:highlight w:val="none"/>
              </w:rPr>
            </w:pPr>
            <w:r>
              <w:rPr>
                <w:rFonts w:hint="eastAsia" w:ascii="宋体" w:hAnsi="宋体"/>
                <w:color w:val="auto"/>
                <w:sz w:val="21"/>
                <w:szCs w:val="18"/>
                <w:highlight w:val="none"/>
                <w:u w:val="single"/>
              </w:rPr>
              <w:t>补交纸质投标文件</w:t>
            </w:r>
          </w:p>
        </w:tc>
        <w:tc>
          <w:tcPr>
            <w:tcW w:w="5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ED81F">
            <w:pPr>
              <w:spacing w:line="360" w:lineRule="auto"/>
              <w:rPr>
                <w:rFonts w:hint="eastAsia" w:ascii="Times New Roman" w:hAnsi="Times New Roman" w:eastAsia="Times New Roman"/>
                <w:color w:val="auto"/>
                <w:sz w:val="21"/>
                <w:szCs w:val="21"/>
                <w:highlight w:val="none"/>
              </w:rPr>
            </w:pPr>
            <w:r>
              <w:rPr>
                <w:rFonts w:hint="eastAsia" w:ascii="宋体" w:hAnsi="宋体"/>
                <w:color w:val="auto"/>
                <w:sz w:val="21"/>
                <w:szCs w:val="21"/>
                <w:highlight w:val="none"/>
                <w:u w:val="single"/>
              </w:rPr>
              <w:t>中标单位领取中标通知书时，补送</w:t>
            </w:r>
            <w:r>
              <w:rPr>
                <w:rFonts w:hint="eastAsia" w:ascii="宋体" w:hAnsi="宋体"/>
                <w:b/>
                <w:color w:val="auto"/>
                <w:sz w:val="21"/>
                <w:szCs w:val="21"/>
                <w:highlight w:val="none"/>
                <w:u w:val="single"/>
              </w:rPr>
              <w:t>一正三副</w:t>
            </w:r>
            <w:r>
              <w:rPr>
                <w:rFonts w:hint="eastAsia" w:ascii="宋体" w:hAnsi="宋体"/>
                <w:color w:val="auto"/>
                <w:sz w:val="21"/>
                <w:szCs w:val="21"/>
                <w:highlight w:val="none"/>
                <w:u w:val="single"/>
              </w:rPr>
              <w:t>与交易平台网上递交的电子投标文件一致的</w:t>
            </w:r>
            <w:r>
              <w:rPr>
                <w:rFonts w:hint="eastAsia" w:ascii="宋体" w:hAnsi="宋体"/>
                <w:b/>
                <w:color w:val="auto"/>
                <w:sz w:val="21"/>
                <w:szCs w:val="21"/>
                <w:highlight w:val="none"/>
                <w:u w:val="single"/>
              </w:rPr>
              <w:t>书面投标文件（加盖公章）</w:t>
            </w:r>
            <w:r>
              <w:rPr>
                <w:rFonts w:hint="eastAsia" w:ascii="宋体" w:hAnsi="宋体"/>
                <w:color w:val="auto"/>
                <w:sz w:val="21"/>
                <w:szCs w:val="21"/>
                <w:highlight w:val="none"/>
                <w:u w:val="single"/>
              </w:rPr>
              <w:t>及一份与书面投标文件一致的用“Microsoft Word ”或“PDF”格式制作的电子文件（光盘）</w:t>
            </w:r>
            <w:r>
              <w:rPr>
                <w:rFonts w:hint="eastAsia" w:ascii="宋体" w:hAnsi="宋体" w:eastAsia="宋体" w:cs="Times New Roman"/>
                <w:color w:val="auto"/>
                <w:sz w:val="21"/>
                <w:szCs w:val="21"/>
                <w:highlight w:val="none"/>
                <w:u w:val="single"/>
              </w:rPr>
              <w:t>给招标人</w:t>
            </w:r>
            <w:r>
              <w:rPr>
                <w:rFonts w:hint="eastAsia" w:ascii="宋体" w:hAnsi="宋体" w:eastAsia="宋体" w:cs="Times New Roman"/>
                <w:color w:val="auto"/>
                <w:sz w:val="21"/>
                <w:szCs w:val="21"/>
                <w:highlight w:val="none"/>
                <w:u w:val="single"/>
                <w:lang w:eastAsia="zh-CN"/>
              </w:rPr>
              <w:t>，</w:t>
            </w:r>
            <w:r>
              <w:rPr>
                <w:rFonts w:hint="eastAsia" w:ascii="宋体" w:hAnsi="宋体" w:eastAsia="宋体" w:cs="Times New Roman"/>
                <w:color w:val="auto"/>
                <w:sz w:val="21"/>
                <w:szCs w:val="21"/>
                <w:highlight w:val="none"/>
                <w:u w:val="single"/>
              </w:rPr>
              <w:t>相关费用由投标人支付。</w:t>
            </w:r>
          </w:p>
        </w:tc>
      </w:tr>
    </w:tbl>
    <w:p w14:paraId="38B2F911">
      <w:pPr>
        <w:rPr>
          <w:rFonts w:hint="default"/>
          <w:color w:val="auto"/>
          <w:sz w:val="24"/>
          <w:szCs w:val="24"/>
          <w:highlight w:val="none"/>
        </w:rPr>
      </w:pPr>
    </w:p>
    <w:p w14:paraId="335F91AF">
      <w:pPr>
        <w:pStyle w:val="4"/>
        <w:outlineLvl w:val="9"/>
        <w:rPr>
          <w:rFonts w:hint="default" w:cs="宋体"/>
          <w:color w:val="auto"/>
          <w:sz w:val="24"/>
          <w:szCs w:val="24"/>
          <w:highlight w:val="none"/>
        </w:rPr>
        <w:sectPr>
          <w:footerReference r:id="rId6" w:type="default"/>
          <w:pgSz w:w="11905" w:h="16838"/>
          <w:pgMar w:top="1417" w:right="1417" w:bottom="1417" w:left="1417" w:header="992" w:footer="992" w:gutter="0"/>
          <w:lnNumType w:countBy="0" w:distance="360"/>
          <w:cols w:space="720" w:num="1"/>
        </w:sectPr>
      </w:pPr>
      <w:bookmarkStart w:id="9" w:name="bookmark20"/>
      <w:bookmarkEnd w:id="9"/>
    </w:p>
    <w:p w14:paraId="4E083B64">
      <w:pPr>
        <w:pStyle w:val="4"/>
        <w:jc w:val="center"/>
        <w:rPr>
          <w:rFonts w:hint="default"/>
          <w:color w:val="auto"/>
          <w:sz w:val="32"/>
          <w:szCs w:val="24"/>
          <w:highlight w:val="none"/>
        </w:rPr>
      </w:pPr>
      <w:bookmarkStart w:id="10" w:name="_Toc17451578"/>
      <w:bookmarkStart w:id="11" w:name="_Toc17556876"/>
      <w:bookmarkStart w:id="12" w:name="_Toc17556931"/>
      <w:bookmarkStart w:id="13" w:name="_Toc17451623"/>
      <w:bookmarkStart w:id="14" w:name="_Toc17451101"/>
      <w:bookmarkStart w:id="15" w:name="_Toc26588"/>
      <w:bookmarkStart w:id="16" w:name="_Toc262229161"/>
      <w:bookmarkStart w:id="17" w:name="_Toc17452664"/>
      <w:bookmarkStart w:id="18" w:name="_Toc17454922"/>
      <w:bookmarkStart w:id="19" w:name="_Toc17454871"/>
      <w:r>
        <w:rPr>
          <w:rFonts w:hint="default"/>
          <w:color w:val="auto"/>
          <w:sz w:val="32"/>
          <w:szCs w:val="24"/>
          <w:highlight w:val="none"/>
        </w:rPr>
        <w:t>投标须知修改表</w:t>
      </w:r>
      <w:bookmarkEnd w:id="10"/>
      <w:bookmarkEnd w:id="11"/>
      <w:bookmarkEnd w:id="12"/>
      <w:bookmarkEnd w:id="13"/>
      <w:bookmarkEnd w:id="14"/>
      <w:bookmarkEnd w:id="15"/>
      <w:bookmarkEnd w:id="16"/>
      <w:bookmarkEnd w:id="17"/>
      <w:bookmarkEnd w:id="18"/>
      <w:bookmarkEnd w:id="19"/>
    </w:p>
    <w:p w14:paraId="06E092AF">
      <w:pPr>
        <w:pStyle w:val="21"/>
        <w:spacing w:line="360" w:lineRule="auto"/>
        <w:rPr>
          <w:rFonts w:hint="default" w:ascii="宋体" w:hAnsi="宋体" w:eastAsia="宋体"/>
          <w:b/>
          <w:color w:val="auto"/>
          <w:sz w:val="24"/>
          <w:szCs w:val="24"/>
          <w:highlight w:val="none"/>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SWZB2024-05</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14:paraId="092596D1">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highlight w:val="none"/>
        </w:rPr>
        <w:t>1.4 投标人资格要求</w:t>
      </w:r>
      <w:r>
        <w:rPr>
          <w:rFonts w:hint="default" w:ascii="宋体" w:hAnsi="宋体" w:eastAsia="宋体"/>
          <w:color w:val="auto"/>
          <w:sz w:val="24"/>
          <w:szCs w:val="24"/>
          <w:highlight w:val="none"/>
        </w:rPr>
        <w:t xml:space="preserve">             修改类型：删除</w:t>
      </w:r>
    </w:p>
    <w:p w14:paraId="26FCB682">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原文：1.4.2 投标人须知前附表规定接受联合体投标的，联合体除应符合本章第 1.4.1 项和投标人须知前附表的要求外，还应遵守以下规定：</w:t>
      </w:r>
    </w:p>
    <w:p w14:paraId="575071DD">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（1）联合体各方应按招标文件提供的格式签订联合体协议书，明确联合体主办方和各方权利义务，并承诺就中标项目向招标人承担连带责任；</w:t>
      </w:r>
    </w:p>
    <w:p w14:paraId="49E9CB29">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（2）由同一专业的单位组成的联合体，按照资质等级较低的单位确定资质等级；</w:t>
      </w:r>
    </w:p>
    <w:p w14:paraId="6520AC8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（3）联合体各方不得再以自己名义单独或参加其他联合体在本招标项目中投标，否则各相关投标均无效。</w:t>
      </w:r>
    </w:p>
    <w:p w14:paraId="56C060F2">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highlight w:val="none"/>
        </w:rPr>
        <w:t>3.1 投标文件的组成</w:t>
      </w:r>
      <w:r>
        <w:rPr>
          <w:rFonts w:hint="default" w:ascii="宋体" w:hAnsi="宋体" w:eastAsia="宋体"/>
          <w:color w:val="auto"/>
          <w:sz w:val="24"/>
          <w:szCs w:val="24"/>
          <w:highlight w:val="none"/>
        </w:rPr>
        <w:t xml:space="preserve">             修改类型：修改</w:t>
      </w:r>
    </w:p>
    <w:p w14:paraId="50F2049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olor w:val="auto"/>
          <w:sz w:val="24"/>
          <w:szCs w:val="24"/>
          <w:highlight w:val="none"/>
        </w:rPr>
        <w:t>原文：</w:t>
      </w:r>
    </w:p>
    <w:p w14:paraId="2BBC299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2F8F86D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10E37AE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56BEEF5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（3）联合体协议书；</w:t>
      </w:r>
    </w:p>
    <w:p w14:paraId="1676568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（4）投标保证金；</w:t>
      </w:r>
    </w:p>
    <w:p w14:paraId="0B42994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（5）监理报酬清单；</w:t>
      </w:r>
    </w:p>
    <w:p w14:paraId="3BEDC61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0B76DAB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2B6CB737">
      <w:pPr>
        <w:spacing w:line="480" w:lineRule="auto"/>
        <w:ind w:firstLine="537" w:firstLineChars="224"/>
        <w:rPr>
          <w:rFonts w:hint="default" w:ascii="宋体" w:hAnsi="宋体" w:eastAsia="宋体"/>
          <w:color w:val="auto"/>
          <w:sz w:val="24"/>
          <w:szCs w:val="24"/>
          <w:highlight w:val="none"/>
        </w:rPr>
      </w:pPr>
      <w:r>
        <w:rPr>
          <w:rFonts w:hint="default" w:cs="Times New Roman"/>
          <w:color w:val="auto"/>
          <w:sz w:val="24"/>
          <w:szCs w:val="24"/>
          <w:highlight w:val="none"/>
        </w:rPr>
        <w:t>（8）投标人须知前附表规定的其他资料。投标人在评标过程中作出的符合法律法规和招标文件规定的澄清确认，构成投标文件的组成部分。</w:t>
      </w:r>
    </w:p>
    <w:p w14:paraId="4933AB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highlight w:val="none"/>
        </w:rPr>
      </w:pPr>
      <w:r>
        <w:rPr>
          <w:rFonts w:hint="default" w:ascii="宋体" w:hAnsi="宋体" w:eastAsia="宋体"/>
          <w:color w:val="auto"/>
          <w:sz w:val="24"/>
          <w:szCs w:val="24"/>
          <w:highlight w:val="none"/>
        </w:rPr>
        <w:t>现文：</w:t>
      </w:r>
    </w:p>
    <w:p w14:paraId="0986586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680F391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4179E2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1E34B9E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（3）联合体协议书；</w:t>
      </w:r>
    </w:p>
    <w:p w14:paraId="5F5FC16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w:t>
      </w:r>
      <w:r>
        <w:rPr>
          <w:rFonts w:hint="eastAsia" w:ascii="宋体" w:hAnsi="宋体" w:cs="宋体"/>
          <w:strike w:val="0"/>
          <w:color w:val="auto"/>
          <w:sz w:val="24"/>
          <w:szCs w:val="24"/>
          <w:highlight w:val="none"/>
          <w:u w:val="single"/>
        </w:rPr>
        <w:t>《关于投标保证金的承诺》</w:t>
      </w:r>
      <w:r>
        <w:rPr>
          <w:rFonts w:hint="default" w:cs="Times New Roman"/>
          <w:color w:val="auto"/>
          <w:sz w:val="24"/>
          <w:szCs w:val="24"/>
          <w:highlight w:val="none"/>
        </w:rPr>
        <w:t>；</w:t>
      </w:r>
    </w:p>
    <w:p w14:paraId="5CE3478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（5）监理报酬清单；</w:t>
      </w:r>
    </w:p>
    <w:p w14:paraId="65F5159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0BC4675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4855F3F4">
      <w:pPr>
        <w:pBdr>
          <w:bottom w:val="single" w:color="auto" w:sz="6" w:space="1"/>
        </w:pBdr>
        <w:spacing w:line="480" w:lineRule="auto"/>
        <w:ind w:firstLine="480" w:firstLineChars="200"/>
        <w:rPr>
          <w:rFonts w:hint="default" w:ascii="宋体" w:hAnsi="宋体" w:eastAsia="宋体"/>
          <w:color w:val="auto"/>
          <w:sz w:val="24"/>
          <w:szCs w:val="24"/>
          <w:highlight w:val="none"/>
        </w:rPr>
      </w:pPr>
      <w:r>
        <w:rPr>
          <w:rFonts w:hint="default" w:cs="Times New Roman"/>
          <w:color w:val="auto"/>
          <w:sz w:val="24"/>
          <w:szCs w:val="24"/>
          <w:highlight w:val="none"/>
        </w:rPr>
        <w:t>（8）投标人须知前附表规定的其他资料。投标人在评标过程中作出的符合法律法规和招标文件规定的澄清确认，构成投标文件的组成部分。</w:t>
      </w:r>
    </w:p>
    <w:p w14:paraId="25A5A6DC">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highlight w:val="none"/>
        </w:rPr>
        <w:t>3.2 投标报价</w:t>
      </w:r>
      <w:r>
        <w:rPr>
          <w:rFonts w:hint="default" w:ascii="宋体" w:hAnsi="宋体" w:eastAsia="宋体"/>
          <w:color w:val="auto"/>
          <w:sz w:val="24"/>
          <w:szCs w:val="24"/>
          <w:highlight w:val="none"/>
        </w:rPr>
        <w:t xml:space="preserve">             修改类型：修改</w:t>
      </w:r>
    </w:p>
    <w:p w14:paraId="2119E853">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原文：3.2.1 投标报价应包括国家规定的增值税税金，除投标人须知前附表另有规定外，增值税税金按一般计税方法计算。投标人应按第六章“投标文件格式”的要求在投标函中进行报价并填写监理报酬清单。</w:t>
      </w:r>
    </w:p>
    <w:p w14:paraId="492EA38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326EA95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w:t>
      </w:r>
      <w:r>
        <w:rPr>
          <w:rFonts w:hint="default" w:cs="Times New Roman"/>
          <w:strike/>
          <w:color w:val="auto"/>
          <w:sz w:val="24"/>
          <w:szCs w:val="24"/>
          <w:highlight w:val="none"/>
        </w:rPr>
        <w:t>并填写监理报酬清单</w:t>
      </w:r>
      <w:r>
        <w:rPr>
          <w:rFonts w:hint="default" w:cs="Times New Roman"/>
          <w:color w:val="auto"/>
          <w:sz w:val="24"/>
          <w:szCs w:val="24"/>
          <w:highlight w:val="none"/>
        </w:rPr>
        <w:t>。</w:t>
      </w:r>
    </w:p>
    <w:p w14:paraId="743FF7B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本项目的报价方式见投标人须知前附表。投标人在投标截止时间前修改投标函中的投标报价总额，</w:t>
      </w:r>
      <w:r>
        <w:rPr>
          <w:rFonts w:hint="default" w:cs="Times New Roman"/>
          <w:strike/>
          <w:color w:val="auto"/>
          <w:sz w:val="24"/>
          <w:szCs w:val="24"/>
          <w:highlight w:val="none"/>
        </w:rPr>
        <w:t>应同时修改投标文件“监理报酬清单”中的相应报价。</w:t>
      </w:r>
      <w:r>
        <w:rPr>
          <w:rFonts w:hint="default" w:cs="Times New Roman"/>
          <w:color w:val="auto"/>
          <w:sz w:val="24"/>
          <w:szCs w:val="24"/>
          <w:highlight w:val="none"/>
        </w:rPr>
        <w:t>此修改须符合本章第4.3款的有关要求。</w:t>
      </w:r>
    </w:p>
    <w:p w14:paraId="7B99BBB7">
      <w:pPr>
        <w:pBdr>
          <w:bottom w:val="single" w:color="auto" w:sz="6" w:space="1"/>
        </w:pBdr>
        <w:spacing w:line="480" w:lineRule="auto"/>
        <w:ind w:firstLine="0" w:firstLineChars="0"/>
        <w:rPr>
          <w:rFonts w:hint="default" w:ascii="宋体" w:hAnsi="宋体" w:eastAsia="宋体"/>
          <w:color w:val="auto"/>
          <w:sz w:val="24"/>
          <w:szCs w:val="24"/>
          <w:highlight w:val="none"/>
        </w:rPr>
      </w:pPr>
    </w:p>
    <w:p w14:paraId="4E02259A">
      <w:pPr>
        <w:pStyle w:val="22"/>
        <w:ind w:left="0" w:leftChars="0" w:firstLine="0" w:firstLineChars="0"/>
        <w:rPr>
          <w:rFonts w:hint="default"/>
          <w:highlight w:val="none"/>
          <w:lang w:eastAsia="zh-CN"/>
        </w:rPr>
      </w:pPr>
    </w:p>
    <w:p w14:paraId="7F36E8F6">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highlight w:val="none"/>
        </w:rPr>
        <w:t>3.3 投标有效期</w:t>
      </w:r>
      <w:r>
        <w:rPr>
          <w:rFonts w:hint="default" w:ascii="宋体" w:hAnsi="宋体" w:eastAsia="宋体"/>
          <w:color w:val="auto"/>
          <w:sz w:val="24"/>
          <w:szCs w:val="24"/>
          <w:highlight w:val="none"/>
        </w:rPr>
        <w:t xml:space="preserve">             修改类型：修改</w:t>
      </w:r>
    </w:p>
    <w:p w14:paraId="7681DCF0">
      <w:pPr>
        <w:pStyle w:val="10"/>
        <w:tabs>
          <w:tab w:val="left" w:pos="1343"/>
          <w:tab w:val="left" w:pos="2697"/>
          <w:tab w:val="left" w:pos="3264"/>
          <w:tab w:val="left" w:pos="4896"/>
          <w:tab w:val="left" w:pos="6005"/>
          <w:tab w:val="left" w:pos="7085"/>
          <w:tab w:val="left" w:pos="7498"/>
        </w:tabs>
        <w:kinsoku w:val="0"/>
        <w:overflowPunct w:val="0"/>
        <w:autoSpaceDE/>
        <w:autoSpaceDN/>
        <w:spacing w:line="351" w:lineRule="auto"/>
        <w:ind w:left="0" w:firstLine="480" w:firstLineChars="200"/>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479DF6A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Theme="minorEastAsia" w:hAnsiTheme="minorEastAsia" w:eastAsiaTheme="minorEastAsia" w:cstheme="minorEastAsia"/>
          <w:color w:val="auto"/>
          <w:sz w:val="24"/>
          <w:szCs w:val="24"/>
          <w:highlight w:val="none"/>
        </w:rPr>
        <w:t>3.3.3</w:t>
      </w:r>
      <w:r>
        <w:rPr>
          <w:rFonts w:hint="default" w:cs="Times New Roman"/>
          <w:color w:val="auto"/>
          <w:sz w:val="24"/>
          <w:szCs w:val="24"/>
          <w:highlight w:val="none"/>
        </w:rPr>
        <w:t xml:space="preserve"> 出现特殊情况需要延长投标有效期的，招标人以书面形式通知所有投标人延长投标有效期。投标人应予以书面答复，同意延长的</w:t>
      </w:r>
      <w:r>
        <w:rPr>
          <w:rFonts w:hint="default" w:cs="Times New Roman"/>
          <w:strike/>
          <w:color w:val="auto"/>
          <w:sz w:val="24"/>
          <w:szCs w:val="24"/>
          <w:highlight w:val="none"/>
          <w:u w:val="single"/>
        </w:rPr>
        <w:t>，应相应延长其投标保证金的有效期，但</w:t>
      </w:r>
      <w:r>
        <w:rPr>
          <w:rFonts w:hint="default" w:cs="Times New Roman"/>
          <w:color w:val="auto"/>
          <w:sz w:val="24"/>
          <w:szCs w:val="24"/>
          <w:highlight w:val="none"/>
        </w:rPr>
        <w:t>不得要求或被允许修改其投标文件；投标人拒绝延长的，其投标失效</w:t>
      </w:r>
      <w:r>
        <w:rPr>
          <w:rFonts w:hint="default" w:cs="Times New Roman"/>
          <w:strike/>
          <w:color w:val="auto"/>
          <w:sz w:val="24"/>
          <w:szCs w:val="24"/>
          <w:highlight w:val="none"/>
        </w:rPr>
        <w:t>，但投标人有权收回其投标保证金及以现金或者支票形式递交的投标保证金的银行同期存款利息</w:t>
      </w:r>
    </w:p>
    <w:p w14:paraId="72E2C3EE">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条款号：3.4  投标保证金             修改类型：修改</w:t>
      </w:r>
    </w:p>
    <w:p w14:paraId="59AB1A0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ascii="宋体" w:hAnsi="宋体" w:eastAsia="宋体"/>
          <w:color w:val="auto"/>
          <w:sz w:val="24"/>
          <w:szCs w:val="24"/>
          <w:highlight w:val="none"/>
        </w:rPr>
        <w:t>原文：</w:t>
      </w:r>
      <w:r>
        <w:rPr>
          <w:rFonts w:hint="default" w:cs="Times New Roman"/>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auto"/>
          <w:sz w:val="24"/>
          <w:szCs w:val="24"/>
          <w:highlight w:val="none"/>
          <w:lang w:eastAsia="zh-CN"/>
        </w:rPr>
        <w:t>采用现金或者支票形式提交的，投标保证金须从投标人的银行基本账户转出。</w:t>
      </w:r>
      <w:r>
        <w:rPr>
          <w:rFonts w:hint="default" w:cs="Times New Roman"/>
          <w:color w:val="auto"/>
          <w:sz w:val="24"/>
          <w:szCs w:val="24"/>
          <w:highlight w:val="none"/>
        </w:rPr>
        <w:t>联合体投标的，其投标</w:t>
      </w:r>
      <w:r>
        <w:rPr>
          <w:rFonts w:hint="default" w:cs="Times New Roman"/>
          <w:color w:val="auto"/>
          <w:sz w:val="24"/>
          <w:szCs w:val="24"/>
          <w:highlight w:val="none"/>
          <w:lang w:eastAsia="zh-CN"/>
        </w:rPr>
        <w:t>保证金</w:t>
      </w:r>
      <w:r>
        <w:rPr>
          <w:rFonts w:hint="default" w:cs="Times New Roman"/>
          <w:color w:val="auto"/>
          <w:sz w:val="24"/>
          <w:szCs w:val="24"/>
          <w:highlight w:val="none"/>
        </w:rPr>
        <w:t>可以由</w:t>
      </w:r>
      <w:r>
        <w:rPr>
          <w:rFonts w:hint="default" w:cs="Times New Roman"/>
          <w:color w:val="auto"/>
          <w:sz w:val="24"/>
          <w:szCs w:val="24"/>
          <w:highlight w:val="none"/>
          <w:lang w:eastAsia="zh-CN"/>
        </w:rPr>
        <w:t>主办方</w:t>
      </w:r>
      <w:r>
        <w:rPr>
          <w:rFonts w:hint="default" w:cs="Times New Roman"/>
          <w:color w:val="auto"/>
          <w:sz w:val="24"/>
          <w:szCs w:val="24"/>
          <w:highlight w:val="none"/>
        </w:rPr>
        <w:t>递交，并应符合投标人须知前附表的规定</w:t>
      </w:r>
      <w:r>
        <w:rPr>
          <w:rFonts w:hint="default" w:cs="Times New Roman"/>
          <w:color w:val="auto"/>
          <w:sz w:val="24"/>
          <w:szCs w:val="24"/>
          <w:highlight w:val="none"/>
          <w:lang w:eastAsia="zh-CN"/>
        </w:rPr>
        <w:t>。</w:t>
      </w:r>
    </w:p>
    <w:p w14:paraId="53774C6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3.4.2 </w:t>
      </w:r>
      <w:r>
        <w:rPr>
          <w:rFonts w:hint="default" w:cs="Times New Roman"/>
          <w:color w:val="auto"/>
          <w:sz w:val="24"/>
          <w:szCs w:val="24"/>
          <w:highlight w:val="none"/>
          <w:lang w:eastAsia="zh-CN"/>
        </w:rPr>
        <w:t>开标时投标人没有按</w:t>
      </w:r>
      <w:r>
        <w:rPr>
          <w:rFonts w:hint="default" w:cs="Times New Roman"/>
          <w:color w:val="auto"/>
          <w:sz w:val="24"/>
          <w:szCs w:val="24"/>
          <w:highlight w:val="none"/>
        </w:rPr>
        <w:t>要求提交投标保证金的，</w:t>
      </w:r>
      <w:r>
        <w:rPr>
          <w:rFonts w:hint="default" w:cs="Times New Roman"/>
          <w:color w:val="auto"/>
          <w:sz w:val="24"/>
          <w:szCs w:val="24"/>
          <w:highlight w:val="none"/>
          <w:lang w:eastAsia="zh-CN"/>
        </w:rPr>
        <w:t>其投标文件将被否决</w:t>
      </w:r>
      <w:r>
        <w:rPr>
          <w:rFonts w:hint="default" w:cs="Times New Roman"/>
          <w:color w:val="auto"/>
          <w:sz w:val="24"/>
          <w:szCs w:val="24"/>
          <w:highlight w:val="none"/>
        </w:rPr>
        <w:t>。</w:t>
      </w:r>
    </w:p>
    <w:p w14:paraId="6AD9620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3.4.3 中标候选人以外的投标人的投标保证金将尽快退还，最迟不超过中标通知书发出之日起五日内</w:t>
      </w:r>
      <w:r>
        <w:rPr>
          <w:rFonts w:hint="default" w:cs="Times New Roman"/>
          <w:color w:val="auto"/>
          <w:sz w:val="24"/>
          <w:szCs w:val="24"/>
          <w:highlight w:val="none"/>
          <w:lang w:eastAsia="zh-CN"/>
        </w:rPr>
        <w:t>；</w:t>
      </w:r>
      <w:r>
        <w:rPr>
          <w:rFonts w:hint="default" w:cs="Times New Roman"/>
          <w:color w:val="auto"/>
          <w:sz w:val="24"/>
          <w:szCs w:val="24"/>
          <w:highlight w:val="none"/>
        </w:rPr>
        <w:t>中标人和其他中标候选人的投标保证金，在书面合同订立之日起五日内予以退还。</w:t>
      </w:r>
    </w:p>
    <w:p w14:paraId="13F0D4D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3.4.4 有下列情形之一的，投标保证金将不予退还：</w:t>
      </w:r>
    </w:p>
    <w:p w14:paraId="5CD9731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1</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投标人在规定的投标有效期内撤</w:t>
      </w:r>
      <w:r>
        <w:rPr>
          <w:rFonts w:hint="default" w:cs="Times New Roman"/>
          <w:color w:val="auto"/>
          <w:sz w:val="24"/>
          <w:szCs w:val="24"/>
          <w:highlight w:val="none"/>
          <w:lang w:eastAsia="zh-CN"/>
        </w:rPr>
        <w:t>销</w:t>
      </w:r>
      <w:r>
        <w:rPr>
          <w:rFonts w:hint="default" w:cs="Times New Roman"/>
          <w:color w:val="auto"/>
          <w:sz w:val="24"/>
          <w:szCs w:val="24"/>
          <w:highlight w:val="none"/>
        </w:rPr>
        <w:t>其投标文件；</w:t>
      </w:r>
    </w:p>
    <w:p w14:paraId="67D5540F">
      <w:pPr>
        <w:spacing w:line="480" w:lineRule="auto"/>
        <w:ind w:firstLine="480" w:firstLineChars="200"/>
        <w:rPr>
          <w:rFonts w:hint="default" w:ascii="宋体" w:hAnsi="宋体" w:eastAsia="宋体"/>
          <w:color w:val="auto"/>
          <w:sz w:val="24"/>
          <w:szCs w:val="24"/>
          <w:highlight w:val="none"/>
        </w:rPr>
      </w:pPr>
      <w:r>
        <w:rPr>
          <w:rFonts w:hint="default" w:ascii="宋体" w:hAnsi="宋体" w:cs="Times New Roman"/>
          <w:color w:val="auto"/>
          <w:sz w:val="24"/>
          <w:szCs w:val="24"/>
          <w:highlight w:val="none"/>
        </w:rPr>
        <w:t>(</w:t>
      </w:r>
      <w:r>
        <w:rPr>
          <w:rFonts w:hint="default" w:ascii="宋体" w:hAnsi="宋体" w:cs="Times New Roman"/>
          <w:color w:val="auto"/>
          <w:sz w:val="24"/>
          <w:szCs w:val="24"/>
          <w:highlight w:val="none"/>
          <w:lang w:val="en-US" w:eastAsia="zh-CN"/>
        </w:rPr>
        <w:t>2</w:t>
      </w:r>
      <w:r>
        <w:rPr>
          <w:rFonts w:hint="default" w:ascii="宋体" w:hAnsi="宋体" w:cs="Times New Roman"/>
          <w:color w:val="auto"/>
          <w:sz w:val="24"/>
          <w:szCs w:val="24"/>
          <w:highlight w:val="none"/>
        </w:rPr>
        <w:t>)</w:t>
      </w:r>
      <w:r>
        <w:rPr>
          <w:rFonts w:hint="default" w:ascii="宋体" w:hAnsi="宋体" w:cs="Times New Roman"/>
          <w:color w:val="auto"/>
          <w:sz w:val="24"/>
          <w:szCs w:val="24"/>
          <w:highlight w:val="none"/>
          <w:lang w:val="en-US" w:eastAsia="zh-CN"/>
        </w:rPr>
        <w:t xml:space="preserve"> </w:t>
      </w:r>
      <w:r>
        <w:rPr>
          <w:rFonts w:hint="default" w:cs="Times New Roman"/>
          <w:color w:val="auto"/>
          <w:sz w:val="24"/>
          <w:szCs w:val="24"/>
          <w:highlight w:val="none"/>
        </w:rPr>
        <w:t>中标人在收到中标通知书后，无正当理由不与招标人订立合同，在签订合同时向招标 人提出附加条件，或者不按照招标文件要求提交履约保证金</w:t>
      </w:r>
      <w:r>
        <w:rPr>
          <w:rFonts w:hint="default" w:cs="Times New Roman"/>
          <w:color w:val="auto"/>
          <w:sz w:val="24"/>
          <w:szCs w:val="24"/>
          <w:highlight w:val="none"/>
          <w:lang w:eastAsia="zh-CN"/>
        </w:rPr>
        <w:t>。</w:t>
      </w:r>
    </w:p>
    <w:p w14:paraId="30870FD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ascii="宋体" w:hAnsi="宋体" w:eastAsia="宋体"/>
          <w:color w:val="auto"/>
          <w:sz w:val="24"/>
          <w:szCs w:val="24"/>
          <w:highlight w:val="none"/>
        </w:rPr>
        <w:t>现文：</w:t>
      </w:r>
      <w:r>
        <w:rPr>
          <w:rFonts w:hint="default" w:cs="Times New Roman"/>
          <w:color w:val="auto"/>
          <w:sz w:val="24"/>
          <w:szCs w:val="24"/>
          <w:highlight w:val="none"/>
          <w:lang w:eastAsia="zh-CN"/>
        </w:rPr>
        <w:t>3.4.1本项目免收投标保证金，投标人提供《关于投标保证金的承诺》（详见投标文件格式）。</w:t>
      </w:r>
    </w:p>
    <w:p w14:paraId="7343D4A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3.4.2对于投标人已提供《关于投标保证金的承诺》，若投标人存在3.4.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条款所列情形，该投标人应在发现存在3.4.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条款所列情形之日起5个工作日内按投标人须知前附表第3.4.1项所述金额补交投标保证金。若未按要求补交投标保证金的将暂停其参与招标人后续工程投标，直至完成补交手续为止。</w:t>
      </w:r>
    </w:p>
    <w:p w14:paraId="4231F0F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如有下列情况之一的，招标人可以不予退还投标保证金（是否退还投标保证金由招标人在招标文件中规定）：</w:t>
      </w:r>
    </w:p>
    <w:p w14:paraId="7FDA3EB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.1因投标人原因造成投标文件未解密的；</w:t>
      </w:r>
    </w:p>
    <w:p w14:paraId="5B6D247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.2投标人在投标有效期内撤销投标文件；</w:t>
      </w:r>
    </w:p>
    <w:p w14:paraId="53ECB79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.3中标人未能在规定期限内按要求提交履约担保；</w:t>
      </w:r>
    </w:p>
    <w:p w14:paraId="537F903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.4中</w:t>
      </w:r>
      <w:r>
        <w:rPr>
          <w:rFonts w:hint="default" w:cs="Times New Roman"/>
          <w:color w:val="auto"/>
          <w:sz w:val="24"/>
          <w:szCs w:val="24"/>
          <w:highlight w:val="none"/>
          <w:lang w:eastAsia="zh-CN"/>
        </w:rPr>
        <w:t>标人未能在规定期限内签署合同协议。</w:t>
      </w:r>
    </w:p>
    <w:p w14:paraId="763C3A07">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highlight w:val="none"/>
        </w:rPr>
        <w:t>3.5 资格审查资料</w:t>
      </w:r>
      <w:r>
        <w:rPr>
          <w:rFonts w:hint="default" w:ascii="宋体" w:hAnsi="宋体" w:eastAsia="宋体"/>
          <w:color w:val="auto"/>
          <w:sz w:val="24"/>
          <w:szCs w:val="24"/>
          <w:highlight w:val="none"/>
        </w:rPr>
        <w:t xml:space="preserve">             修改类型：修改</w:t>
      </w:r>
    </w:p>
    <w:p w14:paraId="3C6FE03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442E8EC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3.5.1 “投标人基本情况表”应附投标人营业执照、投标人监理资质证书副本等材料的</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392FFBF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5E42727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Times New Roman"/>
          <w:color w:val="auto"/>
          <w:sz w:val="24"/>
          <w:szCs w:val="24"/>
          <w:highlight w:val="none"/>
          <w:lang w:eastAsia="zh-CN"/>
        </w:rPr>
      </w:pPr>
      <w:r>
        <w:rPr>
          <w:rFonts w:hint="default" w:cs="Times New Roman"/>
          <w:color w:val="auto"/>
          <w:sz w:val="24"/>
          <w:szCs w:val="24"/>
          <w:highlight w:val="none"/>
        </w:rPr>
        <w:t>3.5.</w:t>
      </w:r>
      <w:r>
        <w:rPr>
          <w:rFonts w:hint="default" w:cs="Times New Roman"/>
          <w:color w:val="auto"/>
          <w:sz w:val="24"/>
          <w:szCs w:val="24"/>
          <w:highlight w:val="none"/>
          <w:lang w:val="en-US" w:eastAsia="zh-CN"/>
        </w:rPr>
        <w:t>3</w:t>
      </w:r>
      <w:r>
        <w:rPr>
          <w:rFonts w:hint="default" w:cs="Times New Roman"/>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 xml:space="preserve">   个</w:t>
      </w:r>
      <w:bookmarkStart w:id="203" w:name="_GoBack"/>
      <w:bookmarkEnd w:id="203"/>
      <w:r>
        <w:rPr>
          <w:rFonts w:hint="eastAsia" w:cs="Times New Roman"/>
          <w:color w:val="auto"/>
          <w:sz w:val="24"/>
          <w:szCs w:val="24"/>
          <w:highlight w:val="none"/>
          <w:lang w:eastAsia="zh-CN"/>
        </w:rPr>
        <w:t>月在本单位缴纳的社保证明文件。）</w:t>
      </w:r>
    </w:p>
    <w:p w14:paraId="4E5C2F8E">
      <w:pPr>
        <w:spacing w:line="480" w:lineRule="auto"/>
        <w:ind w:firstLine="537" w:firstLineChars="224"/>
        <w:rPr>
          <w:rFonts w:hint="default" w:ascii="宋体" w:hAnsi="宋体" w:eastAsia="宋体"/>
          <w:color w:val="auto"/>
          <w:sz w:val="24"/>
          <w:szCs w:val="24"/>
          <w:highlight w:val="none"/>
        </w:rPr>
      </w:pP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w:t>
      </w:r>
      <w:r>
        <w:rPr>
          <w:rFonts w:hint="default" w:cs="Times New Roman"/>
          <w:color w:val="auto"/>
          <w:sz w:val="24"/>
          <w:szCs w:val="24"/>
          <w:highlight w:val="none"/>
        </w:rPr>
        <w:t>投标人须知前附表规定接受联合体投标的，本章第3.5.1 项至第3.5.</w:t>
      </w:r>
      <w:r>
        <w:rPr>
          <w:rFonts w:hint="default" w:cs="Times New Roman"/>
          <w:color w:val="auto"/>
          <w:sz w:val="24"/>
          <w:szCs w:val="24"/>
          <w:highlight w:val="none"/>
          <w:lang w:val="en-US" w:eastAsia="zh-CN"/>
        </w:rPr>
        <w:t>3</w:t>
      </w:r>
      <w:r>
        <w:rPr>
          <w:rFonts w:hint="default" w:cs="Times New Roman"/>
          <w:color w:val="auto"/>
          <w:sz w:val="24"/>
          <w:szCs w:val="24"/>
          <w:highlight w:val="none"/>
        </w:rPr>
        <w:t>项规定的表格和资料应包括联合体各方相关情况。</w:t>
      </w:r>
    </w:p>
    <w:p w14:paraId="24C6B73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ascii="宋体" w:hAnsi="宋体" w:eastAsia="宋体"/>
          <w:color w:val="auto"/>
          <w:sz w:val="24"/>
          <w:szCs w:val="24"/>
          <w:highlight w:val="none"/>
        </w:rPr>
        <w:t>现文：</w:t>
      </w:r>
      <w:r>
        <w:rPr>
          <w:rFonts w:hint="default" w:cs="Times New Roman"/>
          <w:color w:val="auto"/>
          <w:sz w:val="24"/>
          <w:szCs w:val="24"/>
          <w:highlight w:val="none"/>
          <w:u w:val="single"/>
        </w:rPr>
        <w:t>投标人参加投标的意思表达清楚，投标人代表被授权有效；（按招标文件第六章所附格式内容要求签署的《投标函》）。</w:t>
      </w:r>
    </w:p>
    <w:p w14:paraId="77A5682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3.5.2 法定代表人证明书、授权委托书。</w:t>
      </w:r>
    </w:p>
    <w:p w14:paraId="4362D50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3.5.3 营业执照或事业单位法人证书等。</w:t>
      </w:r>
    </w:p>
    <w:p w14:paraId="4D10B0B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3.5.4 监理资质证书。</w:t>
      </w:r>
    </w:p>
    <w:p w14:paraId="1D6C1AF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3.5.5 总监理工程师资料。</w:t>
      </w:r>
    </w:p>
    <w:p w14:paraId="3612FBC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strike/>
          <w:color w:val="auto"/>
          <w:sz w:val="24"/>
          <w:szCs w:val="24"/>
          <w:highlight w:val="none"/>
          <w:u w:val="single"/>
        </w:rPr>
        <w:t>3.5.6 类似工程业绩资料。</w:t>
      </w:r>
    </w:p>
    <w:p w14:paraId="41F167F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02C6CE8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3.5.8 投标人声明。</w:t>
      </w:r>
    </w:p>
    <w:p w14:paraId="0E0F49C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cs="Times New Roman"/>
          <w:color w:val="auto"/>
          <w:sz w:val="24"/>
          <w:szCs w:val="24"/>
          <w:highlight w:val="none"/>
          <w:u w:val="single"/>
        </w:rPr>
      </w:pPr>
      <w:r>
        <w:rPr>
          <w:rFonts w:hint="default" w:ascii="宋体" w:hAnsi="宋体" w:eastAsia="宋体" w:cs="Times New Roman"/>
          <w:color w:val="auto"/>
          <w:sz w:val="24"/>
          <w:szCs w:val="24"/>
          <w:highlight w:val="none"/>
          <w:u w:val="single"/>
        </w:rPr>
        <w:t>3.5.9其</w:t>
      </w:r>
      <w:r>
        <w:rPr>
          <w:rFonts w:hint="default" w:cs="Times New Roman"/>
          <w:color w:val="auto"/>
          <w:sz w:val="24"/>
          <w:szCs w:val="24"/>
          <w:highlight w:val="none"/>
          <w:u w:val="single"/>
        </w:rPr>
        <w:t>他满足投标人资格要求的证明材料（如有）</w:t>
      </w:r>
    </w:p>
    <w:p w14:paraId="7800E427">
      <w:pPr>
        <w:pBdr>
          <w:bottom w:val="single" w:color="auto" w:sz="6" w:space="1"/>
        </w:pBdr>
        <w:spacing w:line="480" w:lineRule="auto"/>
        <w:ind w:firstLine="0" w:firstLineChars="0"/>
        <w:rPr>
          <w:rFonts w:hint="default" w:ascii="宋体" w:hAnsi="宋体" w:eastAsia="宋体"/>
          <w:color w:val="auto"/>
          <w:sz w:val="24"/>
          <w:szCs w:val="24"/>
          <w:highlight w:val="none"/>
        </w:rPr>
      </w:pPr>
    </w:p>
    <w:p w14:paraId="36F80B3E">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default" w:ascii="宋体" w:hAnsi="宋体" w:eastAsia="宋体" w:cs="宋体"/>
          <w:highlight w:val="none"/>
        </w:rPr>
        <w:t>7.6 履约保证金</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07FDFD2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color w:val="auto"/>
          <w:spacing w:val="-2"/>
          <w:sz w:val="24"/>
          <w:szCs w:val="24"/>
          <w:highlight w:val="none"/>
          <w:lang w:eastAsia="zh-CN"/>
        </w:rPr>
        <w:t>主办方</w:t>
      </w:r>
      <w:r>
        <w:rPr>
          <w:rFonts w:hint="default" w:cs="Times New Roman"/>
          <w:color w:val="auto"/>
          <w:sz w:val="24"/>
          <w:szCs w:val="24"/>
          <w:highlight w:val="none"/>
        </w:rPr>
        <w:t>的名义提交。</w:t>
      </w:r>
    </w:p>
    <w:p w14:paraId="1811C2D9">
      <w:pPr>
        <w:pBdr>
          <w:bottom w:val="single" w:color="auto" w:sz="6" w:space="1"/>
        </w:pBdr>
        <w:spacing w:line="480" w:lineRule="auto"/>
        <w:ind w:firstLine="537" w:firstLineChars="224"/>
        <w:rPr>
          <w:rFonts w:hint="default" w:cs="Times New Roman"/>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7.6.2 中标人不能按本章第 7.6.1 </w:t>
      </w:r>
      <w:r>
        <w:rPr>
          <w:rFonts w:hint="default" w:cs="Times New Roman"/>
          <w:color w:val="auto"/>
          <w:sz w:val="24"/>
          <w:szCs w:val="24"/>
          <w:highlight w:val="none"/>
        </w:rPr>
        <w:t>项要求提交履约保证金的，视为放弃中标，其投标保证金不予退还，给招标人造成的损失超过投标保证金数额的，中标人还应当对超过部分予以赔偿</w:t>
      </w:r>
    </w:p>
    <w:p w14:paraId="2BC3ABD8">
      <w:pPr>
        <w:pBdr>
          <w:bottom w:val="single" w:color="auto" w:sz="6" w:space="1"/>
        </w:pBdr>
        <w:spacing w:line="480" w:lineRule="auto"/>
        <w:ind w:firstLine="537" w:firstLineChars="224"/>
        <w:rPr>
          <w:rFonts w:hint="eastAsia"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现文：本项目不要求递交履约保证金</w:t>
      </w:r>
    </w:p>
    <w:p w14:paraId="2E95FF03">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default" w:ascii="宋体" w:hAnsi="宋体" w:eastAsia="宋体" w:cs="宋体"/>
          <w:highlight w:val="none"/>
        </w:rPr>
        <w:t>7.</w:t>
      </w:r>
      <w:r>
        <w:rPr>
          <w:rFonts w:hint="eastAsia" w:ascii="宋体" w:hAnsi="宋体" w:eastAsia="宋体" w:cs="宋体"/>
          <w:highlight w:val="none"/>
          <w:lang w:val="en-US" w:eastAsia="zh-CN"/>
        </w:rPr>
        <w:t>7</w:t>
      </w:r>
      <w:r>
        <w:rPr>
          <w:rFonts w:hint="default" w:ascii="宋体" w:hAnsi="宋体" w:eastAsia="宋体" w:cs="宋体"/>
          <w:highlight w:val="none"/>
        </w:rPr>
        <w:t xml:space="preserve"> 签订合同</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6408765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C534827">
      <w:pPr>
        <w:pBdr>
          <w:bottom w:val="single" w:color="auto" w:sz="6" w:space="1"/>
        </w:pBdr>
        <w:spacing w:line="480" w:lineRule="auto"/>
        <w:ind w:firstLine="537" w:firstLineChars="224"/>
        <w:rPr>
          <w:rFonts w:hint="eastAsia"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现文：7.7.1 招标人和中标人应当在中标通知书发出之日起30日内，根据招标文件和中标人的投标文件订立书面合同，并通过电子交易系统与中标人在线签订合同。中标人无正当理由拒签合同，在签订合同时向招标人提出附加条件，</w:t>
      </w:r>
      <w:r>
        <w:rPr>
          <w:rFonts w:hint="eastAsia" w:cs="Times New Roman"/>
          <w:strike/>
          <w:color w:val="auto"/>
          <w:sz w:val="24"/>
          <w:szCs w:val="24"/>
          <w:highlight w:val="none"/>
          <w:lang w:val="en-US" w:eastAsia="zh-CN"/>
        </w:rPr>
        <w:t>或者不按照招标文件要求提交履约保证金的，</w:t>
      </w:r>
      <w:r>
        <w:rPr>
          <w:rFonts w:hint="eastAsia" w:cs="Times New Roman"/>
          <w:color w:val="auto"/>
          <w:sz w:val="24"/>
          <w:szCs w:val="24"/>
          <w:highlight w:val="none"/>
          <w:lang w:val="en-US" w:eastAsia="zh-CN"/>
        </w:rPr>
        <w:t>招标人有权取消其中标资格，其</w:t>
      </w:r>
      <w:r>
        <w:rPr>
          <w:rFonts w:hint="eastAsia" w:cs="Times New Roman"/>
          <w:color w:val="auto"/>
          <w:sz w:val="24"/>
          <w:szCs w:val="24"/>
          <w:highlight w:val="none"/>
          <w:u w:val="single"/>
          <w:lang w:val="en-US" w:eastAsia="zh-CN"/>
        </w:rPr>
        <w:t>补交的</w:t>
      </w:r>
      <w:r>
        <w:rPr>
          <w:rFonts w:hint="eastAsia" w:cs="Times New Roman"/>
          <w:color w:val="auto"/>
          <w:sz w:val="24"/>
          <w:szCs w:val="24"/>
          <w:highlight w:val="none"/>
          <w:lang w:val="en-US" w:eastAsia="zh-CN"/>
        </w:rPr>
        <w:t>投标保证金不予退还；给招标人造成的损失超过投标保证金数额的，中标人还应当对超过部分予以赔偿。</w:t>
      </w:r>
    </w:p>
    <w:p w14:paraId="4BD6C437">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7D291C03">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4C798C61">
      <w:pPr>
        <w:pStyle w:val="4"/>
        <w:outlineLvl w:val="9"/>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0F570C23">
      <w:pPr>
        <w:pStyle w:val="4"/>
        <w:outlineLvl w:val="1"/>
        <w:rPr>
          <w:rFonts w:hint="default" w:cs="宋体"/>
          <w:b w:val="0"/>
          <w:color w:val="auto"/>
          <w:sz w:val="24"/>
          <w:szCs w:val="24"/>
          <w:highlight w:val="none"/>
        </w:rPr>
      </w:pPr>
      <w:bookmarkStart w:id="20" w:name="_Toc28936"/>
      <w:r>
        <w:rPr>
          <w:rFonts w:hint="default" w:cs="宋体"/>
          <w:color w:val="auto"/>
          <w:sz w:val="24"/>
          <w:szCs w:val="24"/>
          <w:highlight w:val="none"/>
        </w:rPr>
        <w:t>1.总则</w:t>
      </w:r>
      <w:bookmarkEnd w:id="20"/>
    </w:p>
    <w:p w14:paraId="03F6913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1" w:name="bookmark21"/>
      <w:bookmarkEnd w:id="21"/>
      <w:r>
        <w:rPr>
          <w:rFonts w:hint="default" w:ascii="宋体" w:hAnsi="宋体" w:eastAsia="宋体" w:cs="宋体"/>
          <w:highlight w:val="none"/>
        </w:rPr>
        <w:t>1.1 招标项目概况</w:t>
      </w:r>
    </w:p>
    <w:p w14:paraId="5D27BA45">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44EEEF95">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1.1.2 招标人：见投标人须知前附表。</w:t>
      </w:r>
    </w:p>
    <w:p w14:paraId="3A8CA74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1.1.3 招标代理机构：见投标人须知前附表。</w:t>
      </w:r>
    </w:p>
    <w:p w14:paraId="11934521">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1.1.4 招标项目名称：见投标人须知前附表。</w:t>
      </w:r>
    </w:p>
    <w:p w14:paraId="6A09DD5B">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1.1.5 项目建设地点：见投标人须知前附表。</w:t>
      </w:r>
    </w:p>
    <w:p w14:paraId="237148D9">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1.1.6 项目建设规模：见投标人须知前附表。</w:t>
      </w:r>
    </w:p>
    <w:p w14:paraId="4B1201B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1.1.7 工程项目施工预计开工日期和建设周期：见投标人须知前附表。</w:t>
      </w:r>
    </w:p>
    <w:p w14:paraId="5B859FA0">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1.1.8 建筑安装工程费/工程概算：见投标人须知前附表。</w:t>
      </w:r>
    </w:p>
    <w:p w14:paraId="644C26A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2" w:name="bookmark22"/>
      <w:bookmarkEnd w:id="22"/>
      <w:r>
        <w:rPr>
          <w:rFonts w:hint="default" w:ascii="宋体" w:hAnsi="宋体" w:eastAsia="宋体" w:cs="宋体"/>
          <w:highlight w:val="none"/>
        </w:rPr>
        <w:t>1.2 招标项目的资金来源和落实情况</w:t>
      </w:r>
    </w:p>
    <w:p w14:paraId="16C7049B">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1.2.1 资金来源及比例：见投标人须知前附表。</w:t>
      </w:r>
    </w:p>
    <w:p w14:paraId="039D3D0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1.2.2 资金落实情况：见投标人须知前附表。</w:t>
      </w:r>
    </w:p>
    <w:p w14:paraId="6AC43B5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3" w:name="bookmark23"/>
      <w:bookmarkEnd w:id="23"/>
      <w:r>
        <w:rPr>
          <w:rFonts w:hint="default" w:ascii="宋体" w:hAnsi="宋体" w:eastAsia="宋体" w:cs="宋体"/>
          <w:highlight w:val="none"/>
        </w:rPr>
        <w:t>1.3 招标范围、监理服务期限和质量标准</w:t>
      </w:r>
    </w:p>
    <w:p w14:paraId="611B015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1.3.1 招标范围：见投标人须知前附表。</w:t>
      </w:r>
    </w:p>
    <w:p w14:paraId="52070A44">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1.3.2 监理服务期限：见投标人须知前附表。</w:t>
      </w:r>
    </w:p>
    <w:p w14:paraId="36D9B189">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1.3.3 质量标准：见投标人须知前附表。</w:t>
      </w:r>
    </w:p>
    <w:p w14:paraId="3E021F8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4" w:name="bookmark24"/>
      <w:bookmarkEnd w:id="24"/>
      <w:r>
        <w:rPr>
          <w:rFonts w:hint="default" w:ascii="宋体" w:hAnsi="宋体" w:eastAsia="宋体" w:cs="宋体"/>
          <w:highlight w:val="none"/>
        </w:rPr>
        <w:t>1.4 投标人资格要求</w:t>
      </w:r>
    </w:p>
    <w:p w14:paraId="3738E1BB">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1.4.1 投标人应具备承担本招标项目资质条件、能力和信誉：</w:t>
      </w:r>
    </w:p>
    <w:p w14:paraId="560E902E">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（1）资质要求：见投标人须知前附表；</w:t>
      </w:r>
    </w:p>
    <w:p w14:paraId="7759BB8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（2）财务要求：见投标人须知前附表；</w:t>
      </w:r>
    </w:p>
    <w:p w14:paraId="325ACD94">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（3）业绩要求：见投标人须知前附表；</w:t>
      </w:r>
    </w:p>
    <w:p w14:paraId="26AADE47">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（4）信誉要求：见投标人须知前附表；</w:t>
      </w:r>
    </w:p>
    <w:p w14:paraId="4A3ABA6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（5）总监理工程师的资格要求：应当具备工程注册监理工程师执业资格，具体要求见投标人须知前附表；</w:t>
      </w:r>
    </w:p>
    <w:p w14:paraId="7BA3C2DB">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（6）其他主要人员要求：见投标人须知前附表。</w:t>
      </w:r>
    </w:p>
    <w:p w14:paraId="7B57E24D">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（7）试验检测仪器设备要求：见投标人须知前附表。</w:t>
      </w:r>
    </w:p>
    <w:p w14:paraId="6848B498">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（8）其他要求：见投标人须知前附表。需要提交的相关证明材料见本章第 3.5 款的规定。</w:t>
      </w:r>
    </w:p>
    <w:p w14:paraId="565B810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1.4.2 投标人须知前附表规定接受联合体投标的，联合体除应符合本章第 1.4.1 项和投标人须知前附表的要求外，还应遵守以下规定：</w:t>
      </w:r>
    </w:p>
    <w:p w14:paraId="6CC861D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（1）联合体各方应按招标文件提供的格式签订联合体协议书，明确联合体</w:t>
      </w:r>
      <w:r>
        <w:rPr>
          <w:rFonts w:hint="default"/>
          <w:strike/>
          <w:color w:val="auto"/>
          <w:spacing w:val="-2"/>
          <w:sz w:val="24"/>
          <w:szCs w:val="24"/>
          <w:highlight w:val="none"/>
          <w:lang w:eastAsia="zh-CN"/>
        </w:rPr>
        <w:t>主办方</w:t>
      </w:r>
      <w:r>
        <w:rPr>
          <w:rFonts w:hint="default" w:cs="Times New Roman"/>
          <w:strike/>
          <w:color w:val="auto"/>
          <w:sz w:val="24"/>
          <w:szCs w:val="24"/>
          <w:highlight w:val="none"/>
        </w:rPr>
        <w:t>和各方权利义务，并承诺就中标项目向招标人承担连带责任；</w:t>
      </w:r>
    </w:p>
    <w:p w14:paraId="72B99EA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（2）由同一专业的单位组成的联合体，按照资质等级较低的单位确定资质等级；</w:t>
      </w:r>
    </w:p>
    <w:p w14:paraId="30CDD08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（3）联合体各方不得再以自己名义单独或参加其他联合体在本招标项目中投标，否则各相关投标均无效。</w:t>
      </w:r>
    </w:p>
    <w:p w14:paraId="4E89F2F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1.4.3 投标人不得存在下列情形之一：</w:t>
      </w:r>
    </w:p>
    <w:p w14:paraId="12FF562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（1）为招标人不具有独立法人资格的附属机构（单位）；</w:t>
      </w:r>
    </w:p>
    <w:p w14:paraId="69003FB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0B28632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467B443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594FC9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4A44633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201E5D6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357F2F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44DE38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（9）与本招标项目的检测机构、建设</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施工</w:t>
      </w:r>
      <w:r>
        <w:rPr>
          <w:rFonts w:hint="default" w:cs="Times New Roman"/>
          <w:color w:val="auto"/>
          <w:sz w:val="24"/>
          <w:szCs w:val="24"/>
          <w:highlight w:val="none"/>
        </w:rPr>
        <w:t>单位以及建筑材料、建筑构配件和设备供应商有隶属关系或者其他利害关系有隶属关系或者其他利害关系；</w:t>
      </w:r>
    </w:p>
    <w:p w14:paraId="78DB0B6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0</w:t>
      </w:r>
      <w:r>
        <w:rPr>
          <w:rFonts w:hint="default" w:cs="Times New Roman"/>
          <w:color w:val="auto"/>
          <w:sz w:val="24"/>
          <w:szCs w:val="24"/>
          <w:highlight w:val="non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03B6F60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1</w:t>
      </w:r>
      <w:r>
        <w:rPr>
          <w:rFonts w:hint="default" w:cs="Times New Roman"/>
          <w:color w:val="auto"/>
          <w:sz w:val="24"/>
          <w:szCs w:val="24"/>
          <w:highlight w:val="none"/>
        </w:rPr>
        <w:t>）被责令停产停业、暂扣或者吊销许可证、暂扣或者吊销执照的（本项事实应当以根据《中华人民共和国行政处罚法》依法作出并已经生效的行政处罚决定为认定依据。）；</w:t>
      </w:r>
    </w:p>
    <w:p w14:paraId="7C5FFF7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2</w:t>
      </w:r>
      <w:r>
        <w:rPr>
          <w:rFonts w:hint="default" w:cs="Times New Roman"/>
          <w:color w:val="auto"/>
          <w:sz w:val="24"/>
          <w:szCs w:val="24"/>
          <w:highlight w:val="none"/>
        </w:rPr>
        <w:t>）进入清算程序，或被宣布破产，或其他丧失履约能力的情形；</w:t>
      </w:r>
    </w:p>
    <w:p w14:paraId="7FDC035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3</w:t>
      </w:r>
      <w:r>
        <w:rPr>
          <w:rFonts w:hint="default" w:cs="Times New Roman"/>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AD718E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4</w:t>
      </w:r>
      <w:r>
        <w:rPr>
          <w:rFonts w:hint="default" w:cs="Times New Roman"/>
          <w:color w:val="auto"/>
          <w:sz w:val="24"/>
          <w:szCs w:val="24"/>
          <w:highlight w:val="none"/>
        </w:rPr>
        <w:t>）法律法规规定的其他情形。</w:t>
      </w:r>
    </w:p>
    <w:p w14:paraId="745A079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5" w:name="bookmark25"/>
      <w:bookmarkEnd w:id="25"/>
      <w:r>
        <w:rPr>
          <w:rFonts w:hint="default" w:ascii="宋体" w:hAnsi="宋体" w:eastAsia="宋体" w:cs="宋体"/>
          <w:highlight w:val="none"/>
        </w:rPr>
        <w:t>1.5 费用承担</w:t>
      </w:r>
    </w:p>
    <w:p w14:paraId="0E90BD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投标人准备和参加投标活动发生的费用自理。</w:t>
      </w:r>
    </w:p>
    <w:p w14:paraId="2933827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6" w:name="bookmark26"/>
      <w:bookmarkEnd w:id="26"/>
      <w:r>
        <w:rPr>
          <w:rFonts w:hint="default" w:ascii="宋体" w:hAnsi="宋体" w:eastAsia="宋体" w:cs="宋体"/>
          <w:highlight w:val="none"/>
        </w:rPr>
        <w:t>1.6 保密</w:t>
      </w:r>
    </w:p>
    <w:p w14:paraId="3DA4EAA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参与招标投标活动的各方应对招标文件和投标文件中的商业和技术等秘密保密，否则应承 担相应的法律责任。</w:t>
      </w:r>
    </w:p>
    <w:p w14:paraId="647B777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7" w:name="bookmark27"/>
      <w:bookmarkEnd w:id="27"/>
      <w:r>
        <w:rPr>
          <w:rFonts w:hint="default" w:ascii="宋体" w:hAnsi="宋体" w:eastAsia="宋体" w:cs="宋体"/>
          <w:highlight w:val="none"/>
        </w:rPr>
        <w:t>1.7 语言文字</w:t>
      </w:r>
    </w:p>
    <w:p w14:paraId="73DB912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招标投标文件使用的语言文字为中文。专用术语使用外文的，应附有中文注释。</w:t>
      </w:r>
    </w:p>
    <w:p w14:paraId="179EF2A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8" w:name="bookmark28"/>
      <w:bookmarkEnd w:id="28"/>
      <w:r>
        <w:rPr>
          <w:rFonts w:hint="default" w:ascii="宋体" w:hAnsi="宋体" w:eastAsia="宋体" w:cs="宋体"/>
          <w:highlight w:val="none"/>
        </w:rPr>
        <w:t>1.8 计量单位</w:t>
      </w:r>
    </w:p>
    <w:p w14:paraId="56DA5DA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所有计量均采用中华人民共和国法定计量单位。</w:t>
      </w:r>
    </w:p>
    <w:p w14:paraId="741BEC7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29" w:name="bookmark29"/>
      <w:bookmarkEnd w:id="29"/>
      <w:r>
        <w:rPr>
          <w:rFonts w:hint="default" w:ascii="宋体" w:hAnsi="宋体" w:eastAsia="宋体" w:cs="宋体"/>
          <w:highlight w:val="none"/>
        </w:rPr>
        <w:t>1.9 踏勘现场</w:t>
      </w:r>
    </w:p>
    <w:p w14:paraId="45A9048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0E128D4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1.9.2 投标人踏勘现场发生的费用自理。</w:t>
      </w:r>
    </w:p>
    <w:p w14:paraId="66BFB2C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1.9.3 除招标人的原因外，投标人自行负责在踏勘现场中所发生的人员伤亡和财产损失。</w:t>
      </w:r>
    </w:p>
    <w:p w14:paraId="7A9C8FF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1.9.4 招标人在踏勘现场中介绍的工程场地和相关的周边环境情况，供投标人在编制投标文 件时参考，招标人不对投标人据此作出的判断和决策负责。</w:t>
      </w:r>
    </w:p>
    <w:p w14:paraId="0DAF209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30" w:name="bookmark30"/>
      <w:bookmarkEnd w:id="30"/>
      <w:r>
        <w:rPr>
          <w:rFonts w:hint="default" w:ascii="宋体" w:hAnsi="宋体" w:eastAsia="宋体" w:cs="宋体"/>
          <w:highlight w:val="none"/>
        </w:rPr>
        <w:t>1.10 投标预备会</w:t>
      </w:r>
    </w:p>
    <w:p w14:paraId="5DEC47E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1.10.1 投标人须知前附表规定召开投标预备会的，招标人按投标人须知前附表规定的时间和地点召开投标预备会，澄清投标人提出的问题。</w:t>
      </w:r>
    </w:p>
    <w:p w14:paraId="1F0FD00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1.10.2 投标人应按投标人须知前附表规定的时间和形式将提出的问题送达招标人</w:t>
      </w:r>
      <w:r>
        <w:rPr>
          <w:rFonts w:hint="default" w:cs="Times New Roman"/>
          <w:color w:val="auto"/>
          <w:sz w:val="24"/>
          <w:szCs w:val="24"/>
          <w:highlight w:val="none"/>
          <w:lang w:eastAsia="zh-CN"/>
        </w:rPr>
        <w:t>，</w:t>
      </w:r>
      <w:r>
        <w:rPr>
          <w:rFonts w:hint="default" w:cs="Times New Roman"/>
          <w:color w:val="auto"/>
          <w:sz w:val="24"/>
          <w:szCs w:val="24"/>
          <w:highlight w:val="none"/>
        </w:rPr>
        <w:t>以便招标人在会议期间澄清。</w:t>
      </w:r>
    </w:p>
    <w:p w14:paraId="0DF8906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1.10.3 投标预备会后，招标人将对投标人所提问题的澄清，以投标人须知前附表规定的形式通知所有</w:t>
      </w:r>
      <w:r>
        <w:rPr>
          <w:rFonts w:hint="default" w:cs="Times New Roman"/>
          <w:color w:val="auto"/>
          <w:sz w:val="24"/>
          <w:szCs w:val="24"/>
          <w:highlight w:val="none"/>
          <w:lang w:eastAsia="zh-CN"/>
        </w:rPr>
        <w:t>潜在</w:t>
      </w:r>
      <w:r>
        <w:rPr>
          <w:rFonts w:hint="default" w:cs="Times New Roman"/>
          <w:color w:val="auto"/>
          <w:sz w:val="24"/>
          <w:szCs w:val="24"/>
          <w:highlight w:val="none"/>
        </w:rPr>
        <w:t>投标人。该澄清内容为招标文件的组成部分。</w:t>
      </w:r>
    </w:p>
    <w:p w14:paraId="0CD67C3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31" w:name="bookmark31"/>
      <w:bookmarkEnd w:id="31"/>
      <w:r>
        <w:rPr>
          <w:rFonts w:hint="default" w:ascii="宋体" w:hAnsi="宋体" w:eastAsia="宋体" w:cs="宋体"/>
          <w:highlight w:val="none"/>
        </w:rPr>
        <w:t>1.11 分包</w:t>
      </w:r>
    </w:p>
    <w:p w14:paraId="6C5596A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本项目严禁分包。</w:t>
      </w:r>
    </w:p>
    <w:p w14:paraId="5531474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32" w:name="bookmark32"/>
      <w:bookmarkEnd w:id="32"/>
      <w:r>
        <w:rPr>
          <w:rFonts w:hint="default" w:ascii="宋体" w:hAnsi="宋体" w:eastAsia="宋体" w:cs="宋体"/>
          <w:highlight w:val="none"/>
        </w:rPr>
        <w:t>1.12 响应和偏差</w:t>
      </w:r>
    </w:p>
    <w:p w14:paraId="44C6AA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5CD85DC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1.12.2 投标人应根据招标文件的要求提供投标监理大纲等内容以对招标文件作出响应。</w:t>
      </w:r>
    </w:p>
    <w:p w14:paraId="5303349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1.12.3 投标人须知前附表允许投标文件偏离招标文件某些要求的，偏差应当符合招标文件规定的偏差范围和幅度。</w:t>
      </w:r>
    </w:p>
    <w:p w14:paraId="26695707">
      <w:pPr>
        <w:pStyle w:val="4"/>
        <w:outlineLvl w:val="1"/>
        <w:rPr>
          <w:rFonts w:hint="default" w:cs="宋体"/>
          <w:color w:val="auto"/>
          <w:sz w:val="24"/>
          <w:szCs w:val="24"/>
          <w:highlight w:val="none"/>
        </w:rPr>
      </w:pPr>
      <w:bookmarkStart w:id="33" w:name="bookmark33"/>
      <w:bookmarkEnd w:id="33"/>
      <w:bookmarkStart w:id="34" w:name="_Toc8823"/>
      <w:r>
        <w:rPr>
          <w:rFonts w:hint="default" w:cs="宋体"/>
          <w:color w:val="auto"/>
          <w:sz w:val="24"/>
          <w:szCs w:val="24"/>
          <w:highlight w:val="none"/>
        </w:rPr>
        <w:t>2.招标文件</w:t>
      </w:r>
      <w:bookmarkEnd w:id="34"/>
    </w:p>
    <w:p w14:paraId="57BD8DE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5" w:name="bookmark34"/>
      <w:bookmarkEnd w:id="35"/>
      <w:r>
        <w:rPr>
          <w:rFonts w:hint="eastAsia" w:ascii="宋体" w:hAnsi="宋体" w:eastAsia="宋体" w:cs="宋体"/>
          <w:highlight w:val="none"/>
        </w:rPr>
        <w:t>2.1 招标文件的组成</w:t>
      </w:r>
    </w:p>
    <w:p w14:paraId="209E129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本招标文件包括：</w:t>
      </w:r>
    </w:p>
    <w:p w14:paraId="2840D04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（1）招标公告；</w:t>
      </w:r>
    </w:p>
    <w:p w14:paraId="2FCCE71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（2）投标人须知；</w:t>
      </w:r>
    </w:p>
    <w:p w14:paraId="168BE72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（3）评标办法；</w:t>
      </w:r>
    </w:p>
    <w:p w14:paraId="62F6113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（4）合同条款及格式；</w:t>
      </w:r>
    </w:p>
    <w:p w14:paraId="6739CCD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（5）委托人要求；</w:t>
      </w:r>
    </w:p>
    <w:p w14:paraId="55977DC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（6）投标文件格式；</w:t>
      </w:r>
    </w:p>
    <w:p w14:paraId="3DAE760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（7）投标人须知前附表规定的其他资料。</w:t>
      </w:r>
    </w:p>
    <w:p w14:paraId="2E50F75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根据本章第1.10款、第2.2款和第2.3款对招标文件所作的澄清、修改，构成招标文件的组成部分。</w:t>
      </w:r>
    </w:p>
    <w:p w14:paraId="3FB3859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36" w:name="bookmark35"/>
      <w:bookmarkEnd w:id="36"/>
      <w:bookmarkStart w:id="37" w:name="bookmark38"/>
      <w:bookmarkEnd w:id="37"/>
      <w:r>
        <w:rPr>
          <w:rFonts w:hint="default" w:ascii="宋体" w:hAnsi="宋体" w:eastAsia="宋体" w:cs="宋体"/>
          <w:highlight w:val="none"/>
        </w:rPr>
        <w:t>2.2  招标文件的</w:t>
      </w:r>
      <w:r>
        <w:rPr>
          <w:rFonts w:hint="default" w:ascii="宋体" w:hAnsi="宋体" w:eastAsia="宋体" w:cs="宋体"/>
          <w:highlight w:val="none"/>
          <w:lang w:eastAsia="zh-CN"/>
        </w:rPr>
        <w:t>答疑</w:t>
      </w:r>
    </w:p>
    <w:p w14:paraId="517F530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48654CA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招标答疑采用网上答疑方式进行。投标人若对招标文件有疑问的，</w:t>
      </w:r>
      <w:r>
        <w:rPr>
          <w:rFonts w:hint="default" w:cs="Times New Roman"/>
          <w:color w:val="auto"/>
          <w:sz w:val="24"/>
          <w:szCs w:val="24"/>
          <w:highlight w:val="none"/>
          <w:lang w:eastAsia="zh-CN"/>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网站提交，</w:t>
      </w:r>
      <w:r>
        <w:rPr>
          <w:rFonts w:hint="default" w:cs="Times New Roman"/>
          <w:color w:val="auto"/>
          <w:sz w:val="24"/>
          <w:szCs w:val="24"/>
          <w:highlight w:val="none"/>
        </w:rPr>
        <w:t>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。提</w:t>
      </w:r>
      <w:r>
        <w:rPr>
          <w:rFonts w:hint="default" w:cs="Times New Roman"/>
          <w:color w:val="auto"/>
          <w:sz w:val="24"/>
          <w:szCs w:val="24"/>
          <w:highlight w:val="none"/>
          <w:lang w:eastAsia="zh-CN"/>
        </w:rPr>
        <w:t>问</w:t>
      </w:r>
      <w:r>
        <w:rPr>
          <w:rFonts w:hint="default" w:cs="Times New Roman"/>
          <w:color w:val="auto"/>
          <w:sz w:val="24"/>
          <w:szCs w:val="24"/>
          <w:highlight w:val="none"/>
        </w:rPr>
        <w:t>一律不得署名。</w:t>
      </w:r>
    </w:p>
    <w:p w14:paraId="112A7CD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2.2.3  招标答疑会会议纪要将在提交投标文件截止时间 15 日前在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“项目答疑纪要”专区公开发布。答疑纪要一经在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发布，视作已发放给所有投标人</w:t>
      </w:r>
      <w:r>
        <w:rPr>
          <w:rFonts w:hint="default" w:cs="Times New Roman"/>
          <w:color w:val="auto"/>
          <w:sz w:val="24"/>
          <w:szCs w:val="24"/>
          <w:highlight w:val="none"/>
          <w:lang w:eastAsia="zh-CN"/>
        </w:rPr>
        <w:t>。</w:t>
      </w:r>
    </w:p>
    <w:p w14:paraId="61C65D8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default" w:cs="Times New Roman"/>
          <w:color w:val="auto"/>
          <w:sz w:val="24"/>
          <w:szCs w:val="24"/>
          <w:highlight w:val="none"/>
          <w:lang w:eastAsia="zh-CN"/>
        </w:rPr>
        <w:t>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40BEA90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w:t>
      </w:r>
      <w:r>
        <w:rPr>
          <w:rFonts w:hint="default" w:cs="Times New Roman"/>
          <w:color w:val="auto"/>
          <w:sz w:val="24"/>
          <w:szCs w:val="24"/>
          <w:highlight w:val="none"/>
          <w:lang w:val="en-US" w:eastAsia="zh-CN"/>
        </w:rPr>
        <w:t>5</w:t>
      </w:r>
      <w:r>
        <w:rPr>
          <w:rFonts w:hint="default" w:cs="Times New Roman"/>
          <w:color w:val="auto"/>
          <w:sz w:val="24"/>
          <w:szCs w:val="24"/>
          <w:highlight w:val="none"/>
        </w:rPr>
        <w:t xml:space="preserve">  若招标答疑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纪要与招标文件有矛盾时，以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最后发布的答疑纪要为准</w:t>
      </w:r>
      <w:r>
        <w:rPr>
          <w:rFonts w:hint="default" w:cs="Times New Roman"/>
          <w:color w:val="auto"/>
          <w:sz w:val="24"/>
          <w:szCs w:val="24"/>
          <w:highlight w:val="none"/>
          <w:lang w:eastAsia="zh-CN"/>
        </w:rPr>
        <w:t>。</w:t>
      </w:r>
    </w:p>
    <w:p w14:paraId="1349039A">
      <w:pPr>
        <w:kinsoku/>
        <w:overflowPunct/>
        <w:spacing w:line="360" w:lineRule="auto"/>
        <w:ind w:firstLine="480" w:firstLineChars="200"/>
        <w:rPr>
          <w:rFonts w:hint="default" w:cs="Times New Roman"/>
          <w:color w:val="auto"/>
          <w:sz w:val="24"/>
          <w:szCs w:val="24"/>
          <w:highlight w:val="none"/>
        </w:rPr>
      </w:pPr>
      <w:r>
        <w:rPr>
          <w:rFonts w:hint="default" w:ascii="宋体" w:hAnsi="宋体" w:eastAsia="宋体" w:cs="宋体"/>
          <w:highlight w:val="none"/>
        </w:rPr>
        <w:t>2.3  招标文件的</w:t>
      </w:r>
      <w:r>
        <w:rPr>
          <w:rFonts w:hint="default" w:ascii="宋体" w:hAnsi="宋体" w:eastAsia="宋体" w:cs="宋体"/>
          <w:highlight w:val="none"/>
          <w:lang w:eastAsia="zh-CN"/>
        </w:rPr>
        <w:t>澄清与</w:t>
      </w:r>
      <w:r>
        <w:rPr>
          <w:rFonts w:hint="default" w:ascii="宋体" w:hAnsi="宋体" w:eastAsia="宋体" w:cs="宋体"/>
          <w:highlight w:val="none"/>
        </w:rPr>
        <w:t>修改</w:t>
      </w:r>
    </w:p>
    <w:p w14:paraId="323701B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eastAsia="zh-CN"/>
        </w:rPr>
        <w:t xml:space="preserve">2.3.1 </w:t>
      </w:r>
      <w:r>
        <w:rPr>
          <w:rFonts w:hint="default" w:cs="Times New Roman"/>
          <w:color w:val="auto"/>
          <w:sz w:val="24"/>
          <w:szCs w:val="24"/>
          <w:highlight w:val="none"/>
          <w:lang w:val="en-US" w:eastAsia="zh-CN"/>
        </w:rPr>
        <w:t xml:space="preserve"> 招标文件发出后，在提交投标文件截止时间15日前，招标人可对招标文件进行必要的澄清或修改。</w:t>
      </w:r>
    </w:p>
    <w:p w14:paraId="6A36CDC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2.3.2  </w:t>
      </w:r>
      <w:r>
        <w:rPr>
          <w:rFonts w:hint="default" w:cs="Times New Roman"/>
          <w:color w:val="auto"/>
          <w:sz w:val="24"/>
          <w:szCs w:val="24"/>
          <w:highlight w:val="none"/>
          <w:lang w:eastAsia="zh-CN"/>
        </w:rPr>
        <w:t>招标文件的澄清或修改将在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网站“项目答疑纪要”专区公开发布。招标文件的澄清或修改一经在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网站发布，视作已发放给所有投标人，以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val="en-US" w:eastAsia="zh-CN"/>
        </w:rPr>
        <w:t>网站发布时间作为送达时间。</w:t>
      </w:r>
    </w:p>
    <w:p w14:paraId="47CDE62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2.3.3  </w:t>
      </w:r>
      <w:r>
        <w:rPr>
          <w:rFonts w:hint="default" w:cs="Times New Roman"/>
          <w:color w:val="auto"/>
          <w:sz w:val="24"/>
          <w:szCs w:val="24"/>
          <w:highlight w:val="none"/>
        </w:rPr>
        <w:t>招标</w:t>
      </w:r>
      <w:r>
        <w:rPr>
          <w:rFonts w:hint="default" w:cs="Times New Roman"/>
          <w:color w:val="auto"/>
          <w:sz w:val="24"/>
          <w:szCs w:val="24"/>
          <w:highlight w:val="none"/>
          <w:lang w:eastAsia="zh-CN"/>
        </w:rPr>
        <w:t>文件的澄清或修改是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5273636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eastAsia="zh-CN"/>
        </w:rPr>
        <w:t>2.3.</w:t>
      </w:r>
      <w:r>
        <w:rPr>
          <w:rFonts w:hint="default" w:cs="Times New Roman"/>
          <w:color w:val="auto"/>
          <w:sz w:val="24"/>
          <w:szCs w:val="24"/>
          <w:highlight w:val="none"/>
          <w:lang w:val="en-US" w:eastAsia="zh-CN"/>
        </w:rPr>
        <w:t xml:space="preserve">4 </w:t>
      </w:r>
      <w:r>
        <w:rPr>
          <w:rFonts w:hint="default" w:cs="Times New Roman"/>
          <w:color w:val="auto"/>
          <w:sz w:val="24"/>
          <w:szCs w:val="24"/>
          <w:highlight w:val="none"/>
          <w:lang w:eastAsia="zh-CN"/>
        </w:rPr>
        <w:t xml:space="preserve"> 招标文件的澄清或修</w:t>
      </w:r>
      <w:r>
        <w:rPr>
          <w:rFonts w:hint="default" w:cs="Times New Roman"/>
          <w:color w:val="auto"/>
          <w:sz w:val="24"/>
          <w:szCs w:val="24"/>
          <w:highlight w:val="none"/>
        </w:rPr>
        <w:t>改均以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发布的内容为准。当招标文件的澄清、修改</w:t>
      </w:r>
      <w:r>
        <w:rPr>
          <w:rFonts w:hint="default" w:cs="Times New Roman"/>
          <w:color w:val="auto"/>
          <w:sz w:val="24"/>
          <w:szCs w:val="24"/>
          <w:highlight w:val="none"/>
          <w:lang w:eastAsia="zh-CN"/>
        </w:rPr>
        <w:t>、补充等</w:t>
      </w:r>
      <w:r>
        <w:rPr>
          <w:rFonts w:hint="default" w:cs="Times New Roman"/>
          <w:color w:val="auto"/>
          <w:sz w:val="24"/>
          <w:szCs w:val="24"/>
          <w:highlight w:val="none"/>
        </w:rPr>
        <w:t>在同一内容的表述不一致时，以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最后发布的内容为准。</w:t>
      </w:r>
    </w:p>
    <w:p w14:paraId="2D3978F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2.3.5  </w:t>
      </w:r>
      <w:r>
        <w:rPr>
          <w:rFonts w:hint="default" w:cs="Times New Roman"/>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Times New Roman"/>
          <w:color w:val="auto"/>
          <w:spacing w:val="-11"/>
          <w:sz w:val="24"/>
          <w:szCs w:val="24"/>
          <w:highlight w:val="none"/>
          <w:lang w:eastAsia="zh-CN"/>
        </w:rPr>
        <w:t>，即表示投标时间不延长。</w:t>
      </w:r>
    </w:p>
    <w:p w14:paraId="0BEF81AE">
      <w:pPr>
        <w:pStyle w:val="4"/>
        <w:outlineLvl w:val="1"/>
        <w:rPr>
          <w:rFonts w:hint="default" w:cs="宋体"/>
          <w:color w:val="auto"/>
          <w:sz w:val="24"/>
          <w:szCs w:val="24"/>
          <w:highlight w:val="none"/>
        </w:rPr>
      </w:pPr>
      <w:bookmarkStart w:id="38" w:name="_Toc20483"/>
      <w:r>
        <w:rPr>
          <w:rFonts w:hint="default" w:cs="宋体"/>
          <w:color w:val="auto"/>
          <w:sz w:val="24"/>
          <w:szCs w:val="24"/>
          <w:highlight w:val="none"/>
        </w:rPr>
        <w:t>3.投标文件</w:t>
      </w:r>
      <w:bookmarkEnd w:id="38"/>
    </w:p>
    <w:p w14:paraId="4B45DE8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39" w:name="bookmark39"/>
      <w:bookmarkEnd w:id="39"/>
      <w:r>
        <w:rPr>
          <w:rFonts w:hint="default" w:ascii="宋体" w:hAnsi="宋体" w:eastAsia="宋体" w:cs="宋体"/>
          <w:highlight w:val="none"/>
        </w:rPr>
        <w:t>3.1 投标文件的组成</w:t>
      </w:r>
    </w:p>
    <w:p w14:paraId="188A963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0CA70DB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F3F804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2437A16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（3）联合体协议书；</w:t>
      </w:r>
    </w:p>
    <w:p w14:paraId="46204F2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w:t>
      </w:r>
      <w:r>
        <w:rPr>
          <w:rFonts w:hint="eastAsia" w:ascii="宋体" w:hAnsi="宋体" w:cs="宋体"/>
          <w:strike w:val="0"/>
          <w:color w:val="auto"/>
          <w:sz w:val="24"/>
          <w:szCs w:val="24"/>
          <w:highlight w:val="none"/>
          <w:u w:val="single"/>
        </w:rPr>
        <w:t>《关于投标保证金的承诺》</w:t>
      </w:r>
      <w:r>
        <w:rPr>
          <w:rFonts w:hint="default" w:cs="Times New Roman"/>
          <w:color w:val="auto"/>
          <w:sz w:val="24"/>
          <w:szCs w:val="24"/>
          <w:highlight w:val="none"/>
        </w:rPr>
        <w:t>；</w:t>
      </w:r>
    </w:p>
    <w:p w14:paraId="725175B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（5）监理报酬清单；</w:t>
      </w:r>
    </w:p>
    <w:p w14:paraId="43921E8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39BBC43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6A159DB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（8）投标人须知前附表规定的其他资料。投标人在评标过程中作出的符合法律法规和招标文件规定的澄清确认，构成投标文件的组成部分。</w:t>
      </w:r>
    </w:p>
    <w:p w14:paraId="6D8CAA3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投标人须知前附表规定不接受联合体投标的，或投标人没有组成联合体的，投标文件不包括本章第 3.1.1（3）目所指的联合体协议书。</w:t>
      </w:r>
    </w:p>
    <w:p w14:paraId="2C73A5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投标人须知前附表未要求提交投标保证金的，投标文件不包括本章第 3.1.1（4）目所指的投标保证金。</w:t>
      </w:r>
    </w:p>
    <w:p w14:paraId="5FE1BB3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0" w:name="bookmark40"/>
      <w:bookmarkEnd w:id="40"/>
      <w:r>
        <w:rPr>
          <w:rFonts w:hint="default" w:ascii="宋体" w:hAnsi="宋体" w:eastAsia="宋体" w:cs="宋体"/>
          <w:highlight w:val="none"/>
        </w:rPr>
        <w:t>3.2 投标报价</w:t>
      </w:r>
    </w:p>
    <w:p w14:paraId="541D801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w:t>
      </w:r>
      <w:r>
        <w:rPr>
          <w:rFonts w:hint="default" w:cs="Times New Roman"/>
          <w:strike/>
          <w:color w:val="auto"/>
          <w:sz w:val="24"/>
          <w:szCs w:val="24"/>
          <w:highlight w:val="none"/>
        </w:rPr>
        <w:t>并填写监理报酬清单</w:t>
      </w:r>
      <w:r>
        <w:rPr>
          <w:rFonts w:hint="default" w:cs="Times New Roman"/>
          <w:color w:val="auto"/>
          <w:sz w:val="24"/>
          <w:szCs w:val="24"/>
          <w:highlight w:val="none"/>
        </w:rPr>
        <w:t>。</w:t>
      </w:r>
    </w:p>
    <w:p w14:paraId="6CA933A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3.2.2 投标人应充分了解该项目的总体情况以及影响投标报价的其他要素。</w:t>
      </w:r>
    </w:p>
    <w:p w14:paraId="72C175D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本项目的报价方式见投标人须知前附表。投标人在投标截止时间前修改投标函中的投标报价总额，</w:t>
      </w:r>
      <w:r>
        <w:rPr>
          <w:rFonts w:hint="default" w:cs="Times New Roman"/>
          <w:strike/>
          <w:color w:val="auto"/>
          <w:sz w:val="24"/>
          <w:szCs w:val="24"/>
          <w:highlight w:val="none"/>
        </w:rPr>
        <w:t>应同时修改投标文件“监理报酬清单”中的相应报价。</w:t>
      </w:r>
      <w:r>
        <w:rPr>
          <w:rFonts w:hint="default" w:cs="Times New Roman"/>
          <w:color w:val="auto"/>
          <w:sz w:val="24"/>
          <w:szCs w:val="24"/>
          <w:highlight w:val="none"/>
        </w:rPr>
        <w:t>此修改须符合本章第4.3款的有关要求。</w:t>
      </w:r>
    </w:p>
    <w:p w14:paraId="440FBB1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招标人设有最高投标限价的，投标人的投标报价不得超过最高投标限价，最高投标限价在投标人须知前附表中载明。</w:t>
      </w:r>
    </w:p>
    <w:p w14:paraId="7D8EFA4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3.2.5 投标报价的其他要求见投标人须知前附表。</w:t>
      </w:r>
    </w:p>
    <w:p w14:paraId="0C61C0A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1" w:name="bookmark41"/>
      <w:bookmarkEnd w:id="41"/>
      <w:r>
        <w:rPr>
          <w:rFonts w:hint="default" w:ascii="宋体" w:hAnsi="宋体" w:eastAsia="宋体" w:cs="宋体"/>
          <w:highlight w:val="none"/>
        </w:rPr>
        <w:t>3.3 投标有效期</w:t>
      </w:r>
    </w:p>
    <w:p w14:paraId="3CF880F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3.3.1 除投标人须知前附表另有规定外，投标有效期为 90 天。</w:t>
      </w:r>
    </w:p>
    <w:p w14:paraId="60AC647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3.3.2 在投标有效期内，投标人撤销投标文件的，应承担招标文件和法律规定的责任。</w:t>
      </w:r>
    </w:p>
    <w:p w14:paraId="25548F9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3.3.3 出现特殊情况需要延长投标有效期的，招标人以书面形式通知所有投标人延长投标有效期。投标人应予以书面答复，同意延长的</w:t>
      </w:r>
      <w:r>
        <w:rPr>
          <w:rFonts w:hint="default" w:cs="Times New Roman"/>
          <w:strike/>
          <w:color w:val="auto"/>
          <w:sz w:val="24"/>
          <w:szCs w:val="24"/>
          <w:highlight w:val="none"/>
        </w:rPr>
        <w:t>，应相应延长其投标保证金的有效期，但</w:t>
      </w:r>
      <w:r>
        <w:rPr>
          <w:rFonts w:hint="default" w:cs="Times New Roman"/>
          <w:color w:val="auto"/>
          <w:sz w:val="24"/>
          <w:szCs w:val="24"/>
          <w:highlight w:val="none"/>
        </w:rPr>
        <w:t>不得要求或被允许修改其投标文件；投标人拒绝延长的，其投标失效</w:t>
      </w:r>
      <w:r>
        <w:rPr>
          <w:rFonts w:hint="default" w:cs="Times New Roman"/>
          <w:strike/>
          <w:color w:val="auto"/>
          <w:sz w:val="24"/>
          <w:szCs w:val="24"/>
          <w:highlight w:val="none"/>
        </w:rPr>
        <w:t>，但投标人有权收回其投标保证金及以现金或者支票形式递交的投标保证金的银行同期存款利息</w:t>
      </w:r>
      <w:r>
        <w:rPr>
          <w:rFonts w:hint="default" w:cs="Times New Roman"/>
          <w:color w:val="auto"/>
          <w:sz w:val="24"/>
          <w:szCs w:val="24"/>
          <w:highlight w:val="none"/>
        </w:rPr>
        <w:t>。</w:t>
      </w:r>
    </w:p>
    <w:p w14:paraId="27A90F8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2" w:name="bookmark42"/>
      <w:bookmarkEnd w:id="42"/>
      <w:r>
        <w:rPr>
          <w:rFonts w:hint="default" w:ascii="宋体" w:hAnsi="宋体" w:eastAsia="宋体" w:cs="宋体"/>
          <w:highlight w:val="none"/>
        </w:rPr>
        <w:t>3.4  投标保证金</w:t>
      </w:r>
    </w:p>
    <w:p w14:paraId="3A18D77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3.4.1本项目免收投标保证金，投标人提供《关于投标保证金的承诺》（详见投标文件格式）。</w:t>
      </w:r>
    </w:p>
    <w:p w14:paraId="3E3B8E2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3.4.2对于投标人已提供《关于投标保证金的承诺》，若投标人存在3.4.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条款所列情形，该投标人应在发现存在3.4.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条款所列情形之日起5个工作日内按投标人须知前附表第3.4.1项所述金额补交投标保证金。若未按要求补交投标保证金的将暂停其参与招标人后续工程投标，直至完成补交手续为止。</w:t>
      </w:r>
    </w:p>
    <w:p w14:paraId="258AB17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如有下列情况之一的，招标人可以不予退还投标保证金（是否退还投标保证金由招标人在招标文件中规定）：</w:t>
      </w:r>
    </w:p>
    <w:p w14:paraId="1DDDA59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.1因投标人原因造成投标文件未解密的；</w:t>
      </w:r>
    </w:p>
    <w:p w14:paraId="5B9C77D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.2投标人在投标有效期内撤销投标文件；</w:t>
      </w:r>
    </w:p>
    <w:p w14:paraId="3E3FA84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.3中标人未能在规定期限内按要求提交履约担保；</w:t>
      </w:r>
    </w:p>
    <w:p w14:paraId="0696458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3.4.</w:t>
      </w: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.4中标人未能在规定期限内签署合同协议。</w:t>
      </w:r>
    </w:p>
    <w:p w14:paraId="181F299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3" w:name="bookmark44"/>
      <w:bookmarkEnd w:id="43"/>
      <w:bookmarkStart w:id="44" w:name="bookmark43"/>
      <w:bookmarkEnd w:id="44"/>
      <w:r>
        <w:rPr>
          <w:rFonts w:hint="default" w:ascii="宋体" w:hAnsi="宋体" w:eastAsia="宋体" w:cs="宋体"/>
          <w:highlight w:val="none"/>
        </w:rPr>
        <w:t>3.5 资格审查资料</w:t>
      </w:r>
    </w:p>
    <w:p w14:paraId="31BEA29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451D11F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3.5.1 投标人参加投标的意思表达清楚，投标人代表被授权有效；（按招标文件第六章所附格式内容要求签署的《投标函》）。</w:t>
      </w:r>
    </w:p>
    <w:p w14:paraId="7182D43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3.5.2 法定代表人证明书、授权委托书。</w:t>
      </w:r>
    </w:p>
    <w:p w14:paraId="6D29C6E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3.5.3 营业执照或事业单位法人证书等。</w:t>
      </w:r>
    </w:p>
    <w:p w14:paraId="11A68F5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3.5.4 监理资质证书。</w:t>
      </w:r>
    </w:p>
    <w:p w14:paraId="07314B3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3.5.5 总监理工程师资料。</w:t>
      </w:r>
    </w:p>
    <w:p w14:paraId="65B82F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u w:val="single"/>
        </w:rPr>
      </w:pPr>
      <w:r>
        <w:rPr>
          <w:rFonts w:hint="default" w:cs="Times New Roman"/>
          <w:strike/>
          <w:color w:val="auto"/>
          <w:sz w:val="24"/>
          <w:szCs w:val="24"/>
          <w:highlight w:val="none"/>
          <w:u w:val="single"/>
        </w:rPr>
        <w:t>3.5.6 类似工程业绩资料。</w:t>
      </w:r>
    </w:p>
    <w:p w14:paraId="2897D1B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6580945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3.5.8 投标人声明。</w:t>
      </w:r>
    </w:p>
    <w:p w14:paraId="6D7D1F6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u w:val="single"/>
        </w:rPr>
        <w:t>3.5.9其他满足投标人资格要求的证明材料（如有）</w:t>
      </w:r>
      <w:r>
        <w:rPr>
          <w:rFonts w:hint="default" w:cs="Times New Roman"/>
          <w:color w:val="auto"/>
          <w:sz w:val="24"/>
          <w:szCs w:val="24"/>
          <w:highlight w:val="none"/>
        </w:rPr>
        <w:t>。</w:t>
      </w:r>
    </w:p>
    <w:p w14:paraId="22071AC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5" w:name="bookmark45"/>
      <w:bookmarkEnd w:id="45"/>
      <w:r>
        <w:rPr>
          <w:rFonts w:hint="default" w:ascii="宋体" w:hAnsi="宋体" w:eastAsia="宋体" w:cs="宋体"/>
          <w:highlight w:val="none"/>
        </w:rPr>
        <w:t>3.6 备选投标方案</w:t>
      </w:r>
    </w:p>
    <w:p w14:paraId="4458D79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3.6.1 除投标人须知前附表规定允许外，投标人不得递交备选投标方案，否则其投标将被否决。</w:t>
      </w:r>
    </w:p>
    <w:p w14:paraId="1810EFB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4C771E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3.6.3 投标人提供两个或两个以上投标报价，或者在投标文件中提供一个报价，但同时提供两个或两个以上</w:t>
      </w:r>
      <w:r>
        <w:rPr>
          <w:rFonts w:hint="eastAsia" w:cs="Times New Roman"/>
          <w:color w:val="auto"/>
          <w:sz w:val="24"/>
          <w:szCs w:val="24"/>
          <w:highlight w:val="none"/>
          <w:lang w:val="en-US" w:eastAsia="zh-CN"/>
        </w:rPr>
        <w:t>投标</w:t>
      </w:r>
      <w:r>
        <w:rPr>
          <w:rFonts w:hint="default" w:cs="Times New Roman"/>
          <w:color w:val="auto"/>
          <w:sz w:val="24"/>
          <w:szCs w:val="24"/>
          <w:highlight w:val="none"/>
        </w:rPr>
        <w:t>方案的，视为提供备选方案。</w:t>
      </w:r>
    </w:p>
    <w:p w14:paraId="02C115B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46" w:name="bookmark46"/>
      <w:bookmarkEnd w:id="46"/>
      <w:r>
        <w:rPr>
          <w:rFonts w:hint="default" w:ascii="宋体" w:hAnsi="宋体" w:eastAsia="宋体" w:cs="宋体"/>
          <w:highlight w:val="none"/>
        </w:rPr>
        <w:t>3.7 投标文件的编制</w:t>
      </w:r>
    </w:p>
    <w:p w14:paraId="34CFBFF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6ABD462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3.7.2  投标文件应当对招标文件有关监理服务期限、投标有效期、委托人要求、招标范围等实质性内容作出响应。</w:t>
      </w:r>
    </w:p>
    <w:p w14:paraId="78F74DA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w:t>
      </w:r>
      <w:r>
        <w:rPr>
          <w:rFonts w:hint="default" w:cs="Times New Roman"/>
          <w:color w:val="auto"/>
          <w:sz w:val="24"/>
          <w:szCs w:val="24"/>
          <w:highlight w:val="none"/>
          <w:lang w:val="en-US" w:eastAsia="zh-CN"/>
        </w:rPr>
        <w:t>7</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3  </w:t>
      </w:r>
      <w:r>
        <w:rPr>
          <w:rFonts w:hint="default" w:cs="Times New Roman"/>
          <w:color w:val="auto"/>
          <w:sz w:val="24"/>
          <w:szCs w:val="24"/>
          <w:highlight w:val="none"/>
        </w:rPr>
        <w:t>投标文件全部采用电子文档，投标文件所附证书证件均为原件扫描件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w:t>
      </w:r>
    </w:p>
    <w:p w14:paraId="05F4B5B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w:t>
      </w:r>
      <w:r>
        <w:rPr>
          <w:rFonts w:hint="default" w:cs="Times New Roman"/>
          <w:strike/>
          <w:color w:val="auto"/>
          <w:sz w:val="24"/>
          <w:szCs w:val="24"/>
          <w:highlight w:val="none"/>
          <w:lang w:val="en-US" w:eastAsia="zh-CN"/>
        </w:rPr>
        <w:t>7</w:t>
      </w:r>
      <w:r>
        <w:rPr>
          <w:rFonts w:hint="default" w:cs="Times New Roman"/>
          <w:strike/>
          <w:color w:val="auto"/>
          <w:sz w:val="24"/>
          <w:szCs w:val="24"/>
          <w:highlight w:val="none"/>
        </w:rPr>
        <w:t>.</w:t>
      </w:r>
      <w:r>
        <w:rPr>
          <w:rFonts w:hint="default" w:cs="Times New Roman"/>
          <w:strike/>
          <w:color w:val="auto"/>
          <w:sz w:val="24"/>
          <w:szCs w:val="24"/>
          <w:highlight w:val="none"/>
          <w:lang w:val="en-US" w:eastAsia="zh-CN"/>
        </w:rPr>
        <w:t xml:space="preserve">4  </w:t>
      </w:r>
      <w:r>
        <w:rPr>
          <w:rFonts w:hint="default" w:cs="Times New Roman"/>
          <w:strike/>
          <w:color w:val="auto"/>
          <w:sz w:val="24"/>
          <w:szCs w:val="24"/>
          <w:highlight w:val="none"/>
        </w:rPr>
        <w:t>联合体投标时，</w:t>
      </w:r>
      <w:r>
        <w:rPr>
          <w:rFonts w:hint="default" w:cs="Times New Roman"/>
          <w:strike/>
          <w:color w:val="auto"/>
          <w:sz w:val="24"/>
          <w:szCs w:val="24"/>
          <w:highlight w:val="none"/>
          <w:lang w:eastAsia="zh-CN"/>
        </w:rPr>
        <w:t>投标人封面及其他内容落款中的“投标人”应填写联合体各方的单位全称【格式为：（主）XXXX公司（成）XXXX公司】。除</w:t>
      </w:r>
      <w:r>
        <w:rPr>
          <w:rFonts w:hint="default" w:cs="Times New Roman"/>
          <w:strike/>
          <w:color w:val="auto"/>
          <w:sz w:val="24"/>
          <w:szCs w:val="24"/>
          <w:highlight w:val="none"/>
        </w:rPr>
        <w:t>联合体共同投标协议需联合体各方按要求共同盖章签字，其余可由联合体</w:t>
      </w:r>
      <w:r>
        <w:rPr>
          <w:rFonts w:hint="default" w:cs="Times New Roman"/>
          <w:strike/>
          <w:color w:val="auto"/>
          <w:sz w:val="24"/>
          <w:szCs w:val="24"/>
          <w:highlight w:val="none"/>
          <w:lang w:eastAsia="zh-CN"/>
        </w:rPr>
        <w:t>主办方</w:t>
      </w:r>
      <w:r>
        <w:rPr>
          <w:rFonts w:hint="default" w:cs="Times New Roman"/>
          <w:strike/>
          <w:color w:val="auto"/>
          <w:sz w:val="24"/>
          <w:szCs w:val="24"/>
          <w:highlight w:val="none"/>
        </w:rPr>
        <w:t>签字、盖章即可，由联合体</w:t>
      </w:r>
      <w:r>
        <w:rPr>
          <w:rFonts w:hint="default" w:cs="Times New Roman"/>
          <w:strike/>
          <w:color w:val="auto"/>
          <w:sz w:val="24"/>
          <w:szCs w:val="24"/>
          <w:highlight w:val="none"/>
          <w:lang w:eastAsia="zh-CN"/>
        </w:rPr>
        <w:t>主办方</w:t>
      </w:r>
      <w:r>
        <w:rPr>
          <w:rFonts w:hint="default" w:cs="Times New Roman"/>
          <w:strike/>
          <w:color w:val="auto"/>
          <w:sz w:val="24"/>
          <w:szCs w:val="24"/>
          <w:highlight w:val="none"/>
        </w:rPr>
        <w:t>法人签字的电子投标文件需提供</w:t>
      </w:r>
      <w:r>
        <w:rPr>
          <w:rFonts w:hint="default" w:cs="Times New Roman"/>
          <w:strike/>
          <w:color w:val="auto"/>
          <w:sz w:val="24"/>
          <w:szCs w:val="24"/>
          <w:highlight w:val="none"/>
          <w:lang w:eastAsia="zh-CN"/>
        </w:rPr>
        <w:t>主办方</w:t>
      </w:r>
      <w:r>
        <w:rPr>
          <w:rFonts w:hint="default" w:cs="Times New Roman"/>
          <w:strike/>
          <w:color w:val="auto"/>
          <w:sz w:val="24"/>
          <w:szCs w:val="24"/>
          <w:highlight w:val="none"/>
        </w:rPr>
        <w:t>法定代表人证明书，若由联合体</w:t>
      </w:r>
      <w:r>
        <w:rPr>
          <w:rFonts w:hint="default" w:cs="Times New Roman"/>
          <w:strike/>
          <w:color w:val="auto"/>
          <w:sz w:val="24"/>
          <w:szCs w:val="24"/>
          <w:highlight w:val="none"/>
          <w:lang w:eastAsia="zh-CN"/>
        </w:rPr>
        <w:t>主办方</w:t>
      </w:r>
      <w:r>
        <w:rPr>
          <w:rFonts w:hint="default" w:cs="Times New Roman"/>
          <w:strike/>
          <w:color w:val="auto"/>
          <w:sz w:val="24"/>
          <w:szCs w:val="24"/>
          <w:highlight w:val="none"/>
        </w:rPr>
        <w:t>法定代表人授权签字的电子投标文件需提供法定代表人证明书及其授权委托书、授权委托人身份证</w:t>
      </w:r>
      <w:r>
        <w:rPr>
          <w:rFonts w:hint="default" w:cs="Times New Roman"/>
          <w:strike/>
          <w:color w:val="auto"/>
          <w:sz w:val="24"/>
          <w:szCs w:val="24"/>
          <w:highlight w:val="none"/>
          <w:lang w:eastAsia="zh-CN"/>
        </w:rPr>
        <w:t>扫描</w:t>
      </w:r>
      <w:r>
        <w:rPr>
          <w:rFonts w:hint="default" w:cs="Times New Roman"/>
          <w:strike/>
          <w:color w:val="auto"/>
          <w:sz w:val="24"/>
          <w:szCs w:val="24"/>
          <w:highlight w:val="none"/>
        </w:rPr>
        <w:t>件。</w:t>
      </w:r>
    </w:p>
    <w:p w14:paraId="7CECFD1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w:t>
      </w:r>
      <w:r>
        <w:rPr>
          <w:rFonts w:hint="default" w:cs="Times New Roman"/>
          <w:color w:val="auto"/>
          <w:sz w:val="24"/>
          <w:szCs w:val="24"/>
          <w:highlight w:val="none"/>
          <w:lang w:val="en-US" w:eastAsia="zh-CN"/>
        </w:rPr>
        <w:t>7</w:t>
      </w: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 xml:space="preserve">5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lang w:eastAsia="zh-CN"/>
        </w:rPr>
        <w:t>投标文件应按照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网站关于全流程电子化项目的相关指南进行编制。如因不按上述编排要求编制而所引起系统无法检索、读取相关信息时，其后果将由投标人自行承担。</w:t>
      </w:r>
    </w:p>
    <w:p w14:paraId="0C5B00E9">
      <w:pPr>
        <w:pStyle w:val="4"/>
        <w:outlineLvl w:val="1"/>
        <w:rPr>
          <w:rFonts w:hint="default" w:cs="宋体"/>
          <w:color w:val="auto"/>
          <w:sz w:val="24"/>
          <w:szCs w:val="24"/>
          <w:highlight w:val="none"/>
        </w:rPr>
      </w:pPr>
      <w:bookmarkStart w:id="47" w:name="bookmark47"/>
      <w:bookmarkEnd w:id="47"/>
      <w:bookmarkStart w:id="48" w:name="_Toc18372"/>
      <w:r>
        <w:rPr>
          <w:rFonts w:hint="default" w:cs="宋体"/>
          <w:color w:val="auto"/>
          <w:sz w:val="24"/>
          <w:szCs w:val="24"/>
          <w:highlight w:val="none"/>
        </w:rPr>
        <w:t>4.投标</w:t>
      </w:r>
      <w:bookmarkEnd w:id="48"/>
    </w:p>
    <w:p w14:paraId="5E0A401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lang w:val="en-US" w:eastAsia="zh-CN"/>
        </w:rPr>
      </w:pPr>
      <w:bookmarkStart w:id="49" w:name="bookmark48"/>
      <w:bookmarkEnd w:id="49"/>
      <w:r>
        <w:rPr>
          <w:rFonts w:hint="default" w:ascii="宋体" w:hAnsi="宋体" w:eastAsia="宋体" w:cs="宋体"/>
          <w:highlight w:val="none"/>
        </w:rPr>
        <w:t>4.1  投标文件的</w:t>
      </w:r>
      <w:r>
        <w:rPr>
          <w:rFonts w:hint="default" w:ascii="宋体" w:hAnsi="宋体" w:eastAsia="宋体" w:cs="宋体"/>
          <w:highlight w:val="none"/>
          <w:lang w:val="en-US" w:eastAsia="zh-CN"/>
        </w:rPr>
        <w:t>加密</w:t>
      </w:r>
    </w:p>
    <w:p w14:paraId="230206E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50" w:name="bookmark49"/>
      <w:bookmarkEnd w:id="50"/>
      <w:r>
        <w:rPr>
          <w:rFonts w:hint="default" w:cs="Times New Roman"/>
          <w:color w:val="auto"/>
          <w:sz w:val="24"/>
          <w:szCs w:val="24"/>
          <w:highlight w:val="none"/>
        </w:rPr>
        <w:t xml:space="preserve">4.1.1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递交的电子投标文件（不含备用光盘）必须进行加密。按照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0177DAF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4.1.2  未按要求加密的投标文件，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网站交易</w:t>
      </w:r>
      <w:r>
        <w:rPr>
          <w:rFonts w:hint="default" w:cs="Times New Roman"/>
          <w:color w:val="auto"/>
          <w:sz w:val="24"/>
          <w:szCs w:val="24"/>
          <w:highlight w:val="none"/>
        </w:rPr>
        <w:t>平台将予以拒收。</w:t>
      </w:r>
    </w:p>
    <w:p w14:paraId="4E1D577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s="宋体"/>
          <w:highlight w:val="none"/>
        </w:rPr>
        <w:t>4.2  投标文件的递交</w:t>
      </w:r>
    </w:p>
    <w:p w14:paraId="1DADED5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51" w:name="bookmark50"/>
      <w:bookmarkEnd w:id="51"/>
      <w:r>
        <w:rPr>
          <w:rFonts w:hint="default" w:cs="Times New Roman"/>
          <w:color w:val="auto"/>
          <w:sz w:val="24"/>
          <w:szCs w:val="24"/>
          <w:highlight w:val="none"/>
        </w:rPr>
        <w:t>4.2.1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w:t>
      </w:r>
      <w:r>
        <w:rPr>
          <w:rFonts w:hint="default" w:cs="Times New Roman"/>
          <w:color w:val="auto"/>
          <w:sz w:val="24"/>
          <w:szCs w:val="24"/>
          <w:highlight w:val="none"/>
          <w:lang w:eastAsia="zh-CN"/>
        </w:rPr>
        <w:t>应在投标人须知前附表规定的投标截止时间前，</w:t>
      </w:r>
      <w:r>
        <w:rPr>
          <w:rFonts w:hint="default" w:cs="Times New Roman"/>
          <w:color w:val="auto"/>
          <w:sz w:val="24"/>
          <w:szCs w:val="24"/>
          <w:highlight w:val="none"/>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交易平台递交电子投标文件。</w:t>
      </w:r>
    </w:p>
    <w:p w14:paraId="5C7C5A7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4.2.2</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投标人完成电子投标文件上传后，</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交易平台即时向投标人发出递交回执通知。递交时间以递交回执通知载明的传输完成时间为准。</w:t>
      </w:r>
    </w:p>
    <w:p w14:paraId="4F511BA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4.2.3</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逾期送达的电子投标文件，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交易平台将予以拒收。</w:t>
      </w:r>
    </w:p>
    <w:p w14:paraId="04E2723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 xml:space="preserve">4.2.4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投标截止前，招标人拒绝接收符合条件的投标文件，投标人可向招标监督机构投诉</w:t>
      </w:r>
      <w:r>
        <w:rPr>
          <w:rFonts w:hint="default" w:cs="Times New Roman"/>
          <w:color w:val="auto"/>
          <w:sz w:val="24"/>
          <w:szCs w:val="24"/>
          <w:highlight w:val="none"/>
          <w:lang w:eastAsia="zh-CN"/>
        </w:rPr>
        <w:t>。</w:t>
      </w:r>
      <w:bookmarkStart w:id="52" w:name="_bookmark83"/>
      <w:bookmarkEnd w:id="52"/>
    </w:p>
    <w:p w14:paraId="25284A6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s="宋体"/>
          <w:highlight w:val="none"/>
        </w:rPr>
        <w:t>4.3  投标文件的修改与撤回</w:t>
      </w:r>
    </w:p>
    <w:p w14:paraId="1E74D90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4.3.1  在规定的投标截止时间前， 投标人可以修改或撤回已递交的投标文件， 但应以书面形式通知招标人。</w:t>
      </w:r>
    </w:p>
    <w:p w14:paraId="4D77DB7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4.3.2  投标人修改或撤回已递交投标文件</w:t>
      </w:r>
      <w:r>
        <w:rPr>
          <w:rFonts w:hint="default" w:cs="Times New Roman"/>
          <w:color w:val="auto"/>
          <w:sz w:val="24"/>
          <w:szCs w:val="24"/>
          <w:highlight w:val="none"/>
          <w:lang w:val="en-US" w:eastAsia="zh-CN"/>
        </w:rPr>
        <w:t>,</w:t>
      </w:r>
      <w:r>
        <w:rPr>
          <w:rFonts w:hint="default" w:cs="Times New Roman"/>
          <w:color w:val="auto"/>
          <w:sz w:val="24"/>
          <w:szCs w:val="24"/>
          <w:highlight w:val="none"/>
          <w:lang w:eastAsia="zh-CN"/>
        </w:rPr>
        <w:t>需在交易平台发出修改或撤回通知，并按要求加盖电子印章</w:t>
      </w:r>
      <w:r>
        <w:rPr>
          <w:rFonts w:hint="default" w:cs="Times New Roman"/>
          <w:color w:val="auto"/>
          <w:sz w:val="24"/>
          <w:szCs w:val="24"/>
          <w:highlight w:val="none"/>
        </w:rPr>
        <w:t>。电子招标投标交易平台收到通知后，即时向投标人发出确认回执通知。</w:t>
      </w:r>
    </w:p>
    <w:p w14:paraId="025DA5D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4.3.3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lang w:eastAsia="zh-CN"/>
        </w:rPr>
        <w:t>修改后再次递交的，按第</w:t>
      </w:r>
      <w:r>
        <w:rPr>
          <w:rFonts w:hint="default" w:cs="Times New Roman"/>
          <w:color w:val="auto"/>
          <w:sz w:val="24"/>
          <w:szCs w:val="24"/>
          <w:highlight w:val="none"/>
          <w:lang w:val="en-US" w:eastAsia="zh-CN"/>
        </w:rPr>
        <w:t>4.2项的规定执行</w:t>
      </w:r>
      <w:r>
        <w:rPr>
          <w:rFonts w:hint="default" w:cs="Times New Roman"/>
          <w:color w:val="auto"/>
          <w:sz w:val="24"/>
          <w:szCs w:val="24"/>
          <w:highlight w:val="none"/>
        </w:rPr>
        <w:t>。</w:t>
      </w:r>
    </w:p>
    <w:p w14:paraId="0F208FB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4.3.</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w:t>
      </w:r>
      <w:r>
        <w:rPr>
          <w:rFonts w:hint="default" w:cs="Times New Roman"/>
          <w:color w:val="auto"/>
          <w:sz w:val="24"/>
          <w:szCs w:val="24"/>
          <w:highlight w:val="none"/>
          <w:lang w:eastAsia="zh-CN"/>
        </w:rPr>
        <w:t xml:space="preserve"> 在投标截止时间之后，投标人不得补充、修改和更换投标文件。</w:t>
      </w:r>
    </w:p>
    <w:p w14:paraId="7CF768EB">
      <w:pPr>
        <w:pStyle w:val="4"/>
        <w:outlineLvl w:val="1"/>
        <w:rPr>
          <w:rFonts w:hint="default" w:cs="宋体"/>
          <w:color w:val="auto"/>
          <w:sz w:val="24"/>
          <w:szCs w:val="24"/>
          <w:highlight w:val="none"/>
        </w:rPr>
      </w:pPr>
      <w:bookmarkStart w:id="53" w:name="bookmark51"/>
      <w:bookmarkEnd w:id="53"/>
      <w:bookmarkStart w:id="54" w:name="_Toc19841"/>
      <w:r>
        <w:rPr>
          <w:rFonts w:hint="default" w:cs="宋体"/>
          <w:color w:val="auto"/>
          <w:sz w:val="24"/>
          <w:szCs w:val="24"/>
          <w:highlight w:val="none"/>
        </w:rPr>
        <w:t>5.开标</w:t>
      </w:r>
      <w:bookmarkEnd w:id="54"/>
    </w:p>
    <w:p w14:paraId="14E1BC4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55" w:name="bookmark52"/>
      <w:bookmarkEnd w:id="55"/>
      <w:bookmarkStart w:id="56" w:name="bookmark53"/>
      <w:bookmarkEnd w:id="56"/>
      <w:r>
        <w:rPr>
          <w:rFonts w:hint="default" w:ascii="宋体" w:hAnsi="宋体" w:eastAsia="宋体" w:cs="宋体"/>
          <w:highlight w:val="none"/>
        </w:rPr>
        <w:t>5.1 开标时间和地点</w:t>
      </w:r>
    </w:p>
    <w:p w14:paraId="6594A3C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bookmarkStart w:id="57" w:name="bookmark54"/>
      <w:bookmarkEnd w:id="57"/>
      <w:r>
        <w:rPr>
          <w:rFonts w:hint="default" w:cs="Times New Roman"/>
          <w:color w:val="auto"/>
          <w:sz w:val="24"/>
          <w:szCs w:val="24"/>
          <w:highlight w:val="none"/>
          <w:lang w:val="en-US" w:eastAsia="zh-CN"/>
        </w:rPr>
        <w:t xml:space="preserve">5.1.1  </w:t>
      </w:r>
      <w:r>
        <w:rPr>
          <w:rFonts w:hint="default" w:cs="Times New Roman"/>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6420C94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5.1.2  </w:t>
      </w:r>
      <w:r>
        <w:rPr>
          <w:rFonts w:hint="default" w:cs="Times New Roman"/>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7B313F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s="宋体"/>
          <w:highlight w:val="none"/>
        </w:rPr>
        <w:t>5.2 开标程序</w:t>
      </w:r>
    </w:p>
    <w:p w14:paraId="0274E30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bookmarkStart w:id="58" w:name="bookmark55"/>
      <w:bookmarkEnd w:id="58"/>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216C761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5.2.2  按开标记录表规定的内容进行唱标。</w:t>
      </w:r>
    </w:p>
    <w:p w14:paraId="500885E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5.2.3  投标人代表、招标人代表、监标人、记录人等有关人员在开标记录上签字确认；若有关人员不签字的，不影响开标程序。</w:t>
      </w:r>
    </w:p>
    <w:p w14:paraId="51AC1DA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5.2.4  开标结束。</w:t>
      </w:r>
    </w:p>
    <w:p w14:paraId="0AF4E83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0A976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5.2.6  开标时，两个（含两个）以上的投标人加密打包投标文件电脑机器特征码一致的，不参与下一程序，并由评标委员会否决其投标。</w:t>
      </w:r>
    </w:p>
    <w:p w14:paraId="4BE159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s="宋体"/>
          <w:highlight w:val="none"/>
        </w:rPr>
        <w:t>5.3 开标异议</w:t>
      </w:r>
    </w:p>
    <w:p w14:paraId="155ECD9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5.3.1  参加现场开标的投标人对开标结果有异议的，应当在开标现场提出，招标人应当当场作出答复，并制作记录。</w:t>
      </w:r>
    </w:p>
    <w:p w14:paraId="2C2337D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31C8675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5.3.3  投标人未参加开标或在规定的时间内未提出异议的，视为对开标无异议。</w:t>
      </w:r>
    </w:p>
    <w:p w14:paraId="0FF721CC">
      <w:pPr>
        <w:pStyle w:val="4"/>
        <w:outlineLvl w:val="1"/>
        <w:rPr>
          <w:rFonts w:hint="eastAsia" w:ascii="Microsoft JhengHei" w:hAnsi="Microsoft JhengHei" w:eastAsia="Microsoft JhengHei"/>
          <w:b w:val="0"/>
          <w:color w:val="auto"/>
          <w:sz w:val="30"/>
          <w:szCs w:val="24"/>
          <w:highlight w:val="none"/>
        </w:rPr>
      </w:pPr>
      <w:bookmarkStart w:id="59" w:name="bookmark56"/>
      <w:bookmarkEnd w:id="59"/>
      <w:bookmarkStart w:id="60" w:name="_Toc27326"/>
      <w:r>
        <w:rPr>
          <w:rFonts w:hint="default" w:cs="宋体"/>
          <w:color w:val="auto"/>
          <w:sz w:val="24"/>
          <w:szCs w:val="24"/>
          <w:highlight w:val="none"/>
        </w:rPr>
        <w:t>6.评标</w:t>
      </w:r>
      <w:bookmarkEnd w:id="60"/>
    </w:p>
    <w:p w14:paraId="6CBB119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1" w:name="bookmark57"/>
      <w:bookmarkEnd w:id="61"/>
      <w:r>
        <w:rPr>
          <w:rFonts w:hint="default" w:ascii="宋体" w:hAnsi="宋体" w:eastAsia="宋体" w:cs="宋体"/>
          <w:highlight w:val="none"/>
        </w:rPr>
        <w:t>6.1 评标委员会</w:t>
      </w:r>
    </w:p>
    <w:p w14:paraId="14074CC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6.1.1 </w:t>
      </w:r>
      <w:r>
        <w:rPr>
          <w:rFonts w:hint="default" w:cs="宋体"/>
          <w:color w:val="auto"/>
          <w:sz w:val="24"/>
          <w:szCs w:val="24"/>
          <w:highlight w:val="none"/>
        </w:rPr>
        <w:t>评标由招标人依法组建的评标委员会负责。评标委员会由有关技术、经济等方面的专家和招标人代表组成，专家</w:t>
      </w:r>
      <w:r>
        <w:rPr>
          <w:rFonts w:hint="default" w:cs="宋体"/>
          <w:color w:val="auto"/>
          <w:sz w:val="24"/>
          <w:szCs w:val="24"/>
          <w:highlight w:val="none"/>
          <w:lang w:eastAsia="zh-CN"/>
        </w:rPr>
        <w:t>从</w:t>
      </w:r>
      <w:r>
        <w:rPr>
          <w:rFonts w:hint="default" w:cs="宋体"/>
          <w:color w:val="auto"/>
          <w:sz w:val="24"/>
          <w:szCs w:val="24"/>
          <w:highlight w:val="none"/>
          <w:u w:val="single"/>
          <w:lang w:eastAsia="zh-CN"/>
        </w:rPr>
        <w:t>广东省综合评标评审</w:t>
      </w:r>
      <w:r>
        <w:rPr>
          <w:rFonts w:hint="default" w:cs="宋体"/>
          <w:color w:val="auto"/>
          <w:sz w:val="24"/>
          <w:szCs w:val="24"/>
          <w:highlight w:val="none"/>
          <w:u w:val="single"/>
        </w:rPr>
        <w:t>专家库</w:t>
      </w:r>
      <w:r>
        <w:rPr>
          <w:rFonts w:hint="default" w:cs="宋体"/>
          <w:color w:val="auto"/>
          <w:sz w:val="24"/>
          <w:szCs w:val="24"/>
          <w:highlight w:val="none"/>
        </w:rPr>
        <w:t>中抽取。评标委员会成员人数以及技术、经济等方面专家的确定方式见投标人须知前附表</w:t>
      </w:r>
      <w:r>
        <w:rPr>
          <w:rFonts w:hint="default" w:cs="Times New Roman"/>
          <w:color w:val="auto"/>
          <w:sz w:val="24"/>
          <w:szCs w:val="24"/>
          <w:highlight w:val="none"/>
        </w:rPr>
        <w:t>。</w:t>
      </w:r>
    </w:p>
    <w:p w14:paraId="30B968A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6.1.2 评标委员会成员有下列情形之一的，应当回避：</w:t>
      </w:r>
    </w:p>
    <w:p w14:paraId="6C669D1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（1）投标人或投标人主要负责人的近亲属；</w:t>
      </w:r>
    </w:p>
    <w:p w14:paraId="168B7D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（2）项目主管部门或者行政监督部门的人员；</w:t>
      </w:r>
    </w:p>
    <w:p w14:paraId="7ED23D29">
      <w:pPr>
        <w:spacing w:line="360" w:lineRule="auto"/>
        <w:ind w:firstLine="480" w:firstLineChars="200"/>
        <w:jc w:val="left"/>
        <w:rPr>
          <w:rFonts w:hint="eastAsia"/>
          <w:color w:val="auto"/>
          <w:sz w:val="24"/>
          <w:highlight w:val="none"/>
        </w:rPr>
      </w:pPr>
      <w:r>
        <w:rPr>
          <w:rFonts w:hint="eastAsia"/>
          <w:color w:val="auto"/>
          <w:sz w:val="24"/>
          <w:highlight w:val="none"/>
        </w:rPr>
        <w:t>（3）招标人或投标人的工作人员、退休或离职未满3年的人员；</w:t>
      </w:r>
    </w:p>
    <w:p w14:paraId="1640CA7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）与投标人有经济利益关系，可能影响对投标公正评审的；</w:t>
      </w:r>
    </w:p>
    <w:p w14:paraId="301FCA6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）曾因在招标、评标以及其他与招标投标有关活动中从事违法行为而受过行政处罚或刑事处罚的；</w:t>
      </w:r>
    </w:p>
    <w:p w14:paraId="2462181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）与投标人有其他利害关系。</w:t>
      </w:r>
    </w:p>
    <w:p w14:paraId="3292AAD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5CAF5E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2" w:name="bookmark58"/>
      <w:bookmarkEnd w:id="62"/>
      <w:r>
        <w:rPr>
          <w:rFonts w:hint="default" w:ascii="宋体" w:hAnsi="宋体" w:eastAsia="宋体" w:cs="宋体"/>
          <w:highlight w:val="none"/>
        </w:rPr>
        <w:t>6.2 评标原则</w:t>
      </w:r>
    </w:p>
    <w:p w14:paraId="78528B6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评标活动遵循公平、公正、科学和择优的原则。</w:t>
      </w:r>
    </w:p>
    <w:p w14:paraId="43390E8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3" w:name="bookmark59"/>
      <w:bookmarkEnd w:id="63"/>
      <w:r>
        <w:rPr>
          <w:rFonts w:hint="default" w:ascii="宋体" w:hAnsi="宋体" w:eastAsia="宋体" w:cs="宋体"/>
          <w:highlight w:val="none"/>
        </w:rPr>
        <w:t>6.3 评标</w:t>
      </w:r>
    </w:p>
    <w:p w14:paraId="4D3FB65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0311D39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6.3.2 评标完成后，评标委员会应当向招标人提交书面评标报告和中标候选人名单。评标委员会推荐中标候选人的人数见投标人须知前附表。</w:t>
      </w:r>
    </w:p>
    <w:p w14:paraId="1B844FB9">
      <w:pPr>
        <w:pStyle w:val="4"/>
        <w:outlineLvl w:val="1"/>
        <w:rPr>
          <w:rFonts w:hint="default" w:cs="宋体"/>
          <w:color w:val="auto"/>
          <w:sz w:val="24"/>
          <w:szCs w:val="24"/>
          <w:highlight w:val="none"/>
        </w:rPr>
      </w:pPr>
      <w:bookmarkStart w:id="64" w:name="bookmark60"/>
      <w:bookmarkEnd w:id="64"/>
      <w:bookmarkStart w:id="65" w:name="_Toc26457"/>
      <w:r>
        <w:rPr>
          <w:rFonts w:hint="default" w:cs="宋体"/>
          <w:color w:val="auto"/>
          <w:sz w:val="24"/>
          <w:szCs w:val="24"/>
          <w:highlight w:val="none"/>
        </w:rPr>
        <w:t>7.合同授予</w:t>
      </w:r>
      <w:bookmarkEnd w:id="65"/>
    </w:p>
    <w:p w14:paraId="7D0F49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6" w:name="bookmark61"/>
      <w:bookmarkEnd w:id="66"/>
      <w:r>
        <w:rPr>
          <w:rFonts w:hint="default" w:ascii="宋体" w:hAnsi="宋体" w:eastAsia="宋体" w:cs="宋体"/>
          <w:highlight w:val="none"/>
        </w:rPr>
        <w:t>7.1 中标候选人公示</w:t>
      </w:r>
    </w:p>
    <w:p w14:paraId="17646AB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招标人在收到评标报告之日起3日内，按照投标人须知前附表规定的公示媒介和期限公示中标候选人，公示期不得少于3天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最后一天应为工作日</w:t>
      </w:r>
      <w:r>
        <w:rPr>
          <w:rFonts w:hint="default" w:cs="Times New Roman"/>
          <w:color w:val="auto"/>
          <w:sz w:val="24"/>
          <w:szCs w:val="24"/>
          <w:highlight w:val="none"/>
        </w:rPr>
        <w:t>。</w:t>
      </w:r>
    </w:p>
    <w:p w14:paraId="28B5E36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7" w:name="bookmark62"/>
      <w:bookmarkEnd w:id="67"/>
      <w:r>
        <w:rPr>
          <w:rFonts w:hint="default" w:ascii="宋体" w:hAnsi="宋体" w:eastAsia="宋体" w:cs="宋体"/>
          <w:highlight w:val="none"/>
        </w:rPr>
        <w:t>7.2 评标结果异议</w:t>
      </w:r>
    </w:p>
    <w:p w14:paraId="7BA5AE3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087D3BA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8" w:name="bookmark63"/>
      <w:bookmarkEnd w:id="68"/>
      <w:r>
        <w:rPr>
          <w:rFonts w:hint="default" w:ascii="宋体" w:hAnsi="宋体" w:eastAsia="宋体" w:cs="宋体"/>
          <w:highlight w:val="none"/>
        </w:rPr>
        <w:t>7.3 中标候选人履约能力审查</w:t>
      </w:r>
    </w:p>
    <w:p w14:paraId="7394C67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2309D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69" w:name="bookmark64"/>
      <w:bookmarkEnd w:id="69"/>
      <w:r>
        <w:rPr>
          <w:rFonts w:hint="default" w:ascii="宋体" w:hAnsi="宋体" w:eastAsia="宋体" w:cs="宋体"/>
          <w:highlight w:val="none"/>
        </w:rPr>
        <w:t>7.4 定标</w:t>
      </w:r>
    </w:p>
    <w:p w14:paraId="328ECB2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按照投标人须知前附表的规定，招标人或招标人授权的评标委员会依法确定中标人。</w:t>
      </w:r>
    </w:p>
    <w:p w14:paraId="159B29C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0" w:name="bookmark65"/>
      <w:bookmarkEnd w:id="70"/>
      <w:r>
        <w:rPr>
          <w:rFonts w:hint="default" w:ascii="宋体" w:hAnsi="宋体" w:eastAsia="宋体" w:cs="宋体"/>
          <w:highlight w:val="none"/>
        </w:rPr>
        <w:t>7.5 中标通知</w:t>
      </w:r>
    </w:p>
    <w:p w14:paraId="6A66B76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bookmarkStart w:id="71" w:name="bookmark66"/>
      <w:bookmarkEnd w:id="71"/>
      <w:r>
        <w:rPr>
          <w:rFonts w:hint="default" w:cs="Times New Roman"/>
          <w:color w:val="auto"/>
          <w:sz w:val="24"/>
          <w:szCs w:val="24"/>
          <w:highlight w:val="none"/>
          <w:lang w:val="en-US" w:eastAsia="zh-CN"/>
        </w:rPr>
        <w:t>7.5.1  在法规规定的时间内，招标人以书面形式向中标人发出中标通知书。在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p>
    <w:p w14:paraId="195C3F2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7.5.2  中标通知书发出前，中标人应未被纳入失信联合惩戒名单，否则招标人将取消其中标资格。失信联合惩戒名单以“信用广州”网站公布的“</w:t>
      </w:r>
      <w:r>
        <w:rPr>
          <w:rFonts w:hint="eastAsia" w:cs="Times New Roman"/>
          <w:color w:val="auto"/>
          <w:sz w:val="24"/>
          <w:szCs w:val="24"/>
          <w:highlight w:val="none"/>
          <w:lang w:val="en-US" w:eastAsia="zh-CN"/>
        </w:rPr>
        <w:t>黑名单</w:t>
      </w:r>
      <w:r>
        <w:rPr>
          <w:rFonts w:hint="default" w:cs="Times New Roman"/>
          <w:color w:val="auto"/>
          <w:sz w:val="24"/>
          <w:szCs w:val="24"/>
          <w:highlight w:val="none"/>
          <w:lang w:val="en-US" w:eastAsia="zh-CN"/>
        </w:rPr>
        <w:t>”为准。</w:t>
      </w:r>
    </w:p>
    <w:p w14:paraId="4F2620C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r>
        <w:rPr>
          <w:rFonts w:hint="default" w:ascii="宋体" w:hAnsi="宋体" w:eastAsia="宋体" w:cs="宋体"/>
          <w:highlight w:val="none"/>
        </w:rPr>
        <w:t>7.6 履约保证金</w:t>
      </w:r>
    </w:p>
    <w:p w14:paraId="005D941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highlight w:val="none"/>
          <w:lang w:val="en-US" w:eastAsia="zh-CN"/>
        </w:rPr>
        <w:t>本项目不要求递交履约保证金</w:t>
      </w:r>
      <w:r>
        <w:rPr>
          <w:rFonts w:hint="default" w:ascii="宋体" w:hAnsi="宋体" w:eastAsia="宋体" w:cs="Times New Roman"/>
          <w:color w:val="auto"/>
          <w:sz w:val="24"/>
          <w:szCs w:val="24"/>
          <w:highlight w:val="none"/>
          <w:lang w:val="en-US" w:eastAsia="zh-CN"/>
        </w:rPr>
        <w:t>。</w:t>
      </w:r>
    </w:p>
    <w:p w14:paraId="545B72C5">
      <w:pPr>
        <w:pStyle w:val="10"/>
        <w:kinsoku w:val="0"/>
        <w:overflowPunct w:val="0"/>
        <w:spacing w:before="13"/>
        <w:ind w:left="0"/>
        <w:rPr>
          <w:rFonts w:hint="default"/>
          <w:color w:val="auto"/>
          <w:sz w:val="13"/>
          <w:szCs w:val="24"/>
          <w:highlight w:val="none"/>
        </w:rPr>
      </w:pPr>
    </w:p>
    <w:p w14:paraId="263356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2" w:name="bookmark67"/>
      <w:bookmarkEnd w:id="72"/>
      <w:r>
        <w:rPr>
          <w:rFonts w:hint="default" w:ascii="宋体" w:hAnsi="宋体" w:eastAsia="宋体" w:cs="宋体"/>
          <w:highlight w:val="none"/>
        </w:rPr>
        <w:t>7.7 签订合同</w:t>
      </w:r>
    </w:p>
    <w:p w14:paraId="605FBBD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w:t>
      </w:r>
      <w:r>
        <w:rPr>
          <w:rFonts w:hint="default" w:cs="Times New Roman"/>
          <w:strike/>
          <w:color w:val="auto"/>
          <w:sz w:val="24"/>
          <w:szCs w:val="24"/>
          <w:highlight w:val="none"/>
        </w:rPr>
        <w:t>或者不按照招标文件要求提交履约保证金的，</w:t>
      </w:r>
      <w:r>
        <w:rPr>
          <w:rFonts w:hint="default" w:cs="Times New Roman"/>
          <w:color w:val="auto"/>
          <w:sz w:val="24"/>
          <w:szCs w:val="24"/>
          <w:highlight w:val="none"/>
        </w:rPr>
        <w:t>招标人有权取消其中标资格，其</w:t>
      </w:r>
      <w:r>
        <w:rPr>
          <w:rFonts w:hint="eastAsia" w:cs="Times New Roman"/>
          <w:color w:val="auto"/>
          <w:sz w:val="24"/>
          <w:szCs w:val="24"/>
          <w:highlight w:val="none"/>
          <w:u w:val="single"/>
          <w:lang w:val="en-US" w:eastAsia="zh-CN"/>
        </w:rPr>
        <w:t>补交的</w:t>
      </w:r>
      <w:r>
        <w:rPr>
          <w:rFonts w:hint="default" w:cs="Times New Roman"/>
          <w:color w:val="auto"/>
          <w:sz w:val="24"/>
          <w:szCs w:val="24"/>
          <w:highlight w:val="none"/>
        </w:rPr>
        <w:t>投标保证金不予退还；给招标人造成的损失超过投标保证金数额的，中标人还应当对超过部分予以赔偿。</w:t>
      </w:r>
    </w:p>
    <w:p w14:paraId="7276FE7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11B7261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7.7.3 联合体中标的，联合体各方应当共同与招标人签订合同，就中标项目向招标人承担连带责任。</w:t>
      </w:r>
    </w:p>
    <w:p w14:paraId="275AE4D2">
      <w:pPr>
        <w:pStyle w:val="4"/>
        <w:outlineLvl w:val="1"/>
        <w:rPr>
          <w:rFonts w:hint="eastAsia" w:ascii="Microsoft JhengHei" w:hAnsi="Microsoft JhengHei" w:eastAsia="Microsoft JhengHei"/>
          <w:b w:val="0"/>
          <w:color w:val="auto"/>
          <w:sz w:val="30"/>
          <w:szCs w:val="24"/>
          <w:highlight w:val="none"/>
        </w:rPr>
      </w:pPr>
      <w:bookmarkStart w:id="73" w:name="bookmark68"/>
      <w:bookmarkEnd w:id="73"/>
      <w:bookmarkStart w:id="74" w:name="_Toc5503"/>
      <w:r>
        <w:rPr>
          <w:rFonts w:hint="default" w:cs="宋体"/>
          <w:color w:val="auto"/>
          <w:sz w:val="24"/>
          <w:szCs w:val="24"/>
          <w:highlight w:val="none"/>
        </w:rPr>
        <w:t>8.纪律和监督</w:t>
      </w:r>
      <w:bookmarkEnd w:id="74"/>
    </w:p>
    <w:p w14:paraId="6F1C54B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5" w:name="bookmark69"/>
      <w:bookmarkEnd w:id="75"/>
      <w:r>
        <w:rPr>
          <w:rFonts w:hint="default" w:ascii="宋体" w:hAnsi="宋体" w:eastAsia="宋体" w:cs="宋体"/>
          <w:highlight w:val="none"/>
        </w:rPr>
        <w:t>8.1 对招标人的纪律要求</w:t>
      </w:r>
    </w:p>
    <w:p w14:paraId="0D39AD8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招标人不得泄露招标投标活动中应当保密的情况和资料，不得与投标人串通损害国家利益、社会公共利益或者他人合法权益。</w:t>
      </w:r>
    </w:p>
    <w:p w14:paraId="2E9E61C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6" w:name="bookmark70"/>
      <w:bookmarkEnd w:id="76"/>
      <w:r>
        <w:rPr>
          <w:rFonts w:hint="default" w:ascii="宋体" w:hAnsi="宋体" w:eastAsia="宋体" w:cs="宋体"/>
          <w:highlight w:val="none"/>
        </w:rPr>
        <w:t>8.2 对投标人的纪律要求</w:t>
      </w:r>
    </w:p>
    <w:p w14:paraId="18552BD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0A8D7A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7" w:name="bookmark71"/>
      <w:bookmarkEnd w:id="77"/>
      <w:r>
        <w:rPr>
          <w:rFonts w:hint="default" w:ascii="宋体" w:hAnsi="宋体" w:eastAsia="宋体" w:cs="宋体"/>
          <w:highlight w:val="none"/>
        </w:rPr>
        <w:t>8.3 对评标委员会成员的纪律要求</w:t>
      </w:r>
    </w:p>
    <w:p w14:paraId="61A92E5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9E3F7F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8" w:name="bookmark72"/>
      <w:bookmarkEnd w:id="78"/>
      <w:r>
        <w:rPr>
          <w:rFonts w:hint="default" w:ascii="宋体" w:hAnsi="宋体" w:eastAsia="宋体" w:cs="宋体"/>
          <w:highlight w:val="none"/>
        </w:rPr>
        <w:t>8.4 对与评标活动有关的工作人员的纪律要求</w:t>
      </w:r>
    </w:p>
    <w:p w14:paraId="635DA3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4E9E4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79" w:name="bookmark73"/>
      <w:bookmarkEnd w:id="79"/>
      <w:r>
        <w:rPr>
          <w:rFonts w:hint="default" w:ascii="宋体" w:hAnsi="宋体" w:eastAsia="宋体" w:cs="宋体"/>
          <w:highlight w:val="none"/>
        </w:rPr>
        <w:t>8.5 投诉</w:t>
      </w:r>
    </w:p>
    <w:p w14:paraId="1EA8ACA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2D150C1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3CE27E13">
      <w:pPr>
        <w:pStyle w:val="4"/>
        <w:outlineLvl w:val="1"/>
        <w:rPr>
          <w:rFonts w:hint="eastAsia" w:ascii="Microsoft JhengHei" w:hAnsi="Microsoft JhengHei" w:eastAsia="Microsoft JhengHei"/>
          <w:b w:val="0"/>
          <w:color w:val="auto"/>
          <w:sz w:val="19"/>
          <w:szCs w:val="24"/>
          <w:highlight w:val="none"/>
        </w:rPr>
      </w:pPr>
      <w:bookmarkStart w:id="80" w:name="bookmark74"/>
      <w:bookmarkEnd w:id="80"/>
      <w:bookmarkStart w:id="81" w:name="_Toc31836"/>
      <w:r>
        <w:rPr>
          <w:rFonts w:hint="default" w:cs="宋体"/>
          <w:color w:val="auto"/>
          <w:sz w:val="24"/>
          <w:szCs w:val="24"/>
          <w:highlight w:val="none"/>
        </w:rPr>
        <w:t>9.采用电子招标投标</w:t>
      </w:r>
      <w:bookmarkEnd w:id="81"/>
    </w:p>
    <w:p w14:paraId="7F32213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default" w:cs="宋体"/>
          <w:color w:val="auto"/>
          <w:sz w:val="24"/>
          <w:szCs w:val="24"/>
          <w:highlight w:val="none"/>
        </w:rPr>
      </w:pPr>
      <w:r>
        <w:rPr>
          <w:rFonts w:hint="eastAsia" w:ascii="Times New Roman" w:hAnsi="Times New Roman" w:eastAsia="Times New Roman" w:cs="Times New Roman"/>
          <w:color w:val="auto"/>
          <w:spacing w:val="-8"/>
          <w:sz w:val="24"/>
          <w:szCs w:val="24"/>
          <w:highlight w:val="none"/>
        </w:rPr>
        <w:t>本招标项目采用电子招标投标方式，</w:t>
      </w:r>
      <w:r>
        <w:rPr>
          <w:rFonts w:hint="eastAsia" w:ascii="Times New Roman" w:hAnsi="Times New Roman" w:eastAsia="Times New Roman" w:cs="Times New Roman"/>
          <w:color w:val="auto"/>
          <w:spacing w:val="-8"/>
          <w:sz w:val="24"/>
          <w:szCs w:val="24"/>
          <w:highlight w:val="none"/>
          <w:lang w:eastAsia="zh-CN"/>
        </w:rPr>
        <w:t>按照</w:t>
      </w:r>
      <w:r>
        <w:rPr>
          <w:rFonts w:hint="eastAsia" w:ascii="Times New Roman" w:hAnsi="Times New Roman" w:eastAsia="宋体" w:cs="Times New Roman"/>
          <w:color w:val="auto"/>
          <w:spacing w:val="-8"/>
          <w:sz w:val="24"/>
          <w:szCs w:val="24"/>
          <w:highlight w:val="none"/>
          <w:lang w:eastAsia="zh-CN"/>
        </w:rPr>
        <w:t>广州交易集团有限公司（广州公共资源交易中心）</w:t>
      </w:r>
      <w:r>
        <w:rPr>
          <w:rFonts w:hint="eastAsia" w:ascii="Times New Roman" w:hAnsi="Times New Roman" w:eastAsia="Times New Roman" w:cs="Times New Roman"/>
          <w:color w:val="auto"/>
          <w:spacing w:val="-8"/>
          <w:sz w:val="24"/>
          <w:szCs w:val="24"/>
          <w:highlight w:val="none"/>
          <w:lang w:eastAsia="zh-CN"/>
        </w:rPr>
        <w:t>网站关于全流程电子化项目的相关指南进行操作</w:t>
      </w:r>
      <w:r>
        <w:rPr>
          <w:rFonts w:hint="default" w:cs="宋体"/>
          <w:color w:val="auto"/>
          <w:sz w:val="24"/>
          <w:szCs w:val="24"/>
          <w:highlight w:val="none"/>
        </w:rPr>
        <w:t>。</w:t>
      </w:r>
    </w:p>
    <w:p w14:paraId="67044EDC">
      <w:pPr>
        <w:pStyle w:val="4"/>
        <w:outlineLvl w:val="1"/>
        <w:rPr>
          <w:rFonts w:hint="eastAsia" w:ascii="Microsoft JhengHei" w:hAnsi="Microsoft JhengHei" w:eastAsia="Microsoft JhengHei"/>
          <w:b w:val="0"/>
          <w:color w:val="auto"/>
          <w:sz w:val="19"/>
          <w:szCs w:val="24"/>
          <w:highlight w:val="none"/>
        </w:rPr>
      </w:pPr>
      <w:bookmarkStart w:id="82" w:name="bookmark75"/>
      <w:bookmarkEnd w:id="82"/>
      <w:bookmarkStart w:id="83" w:name="_Toc7238"/>
      <w:r>
        <w:rPr>
          <w:rFonts w:hint="default" w:cs="宋体"/>
          <w:color w:val="auto"/>
          <w:sz w:val="24"/>
          <w:szCs w:val="24"/>
          <w:highlight w:val="none"/>
        </w:rPr>
        <w:t>10.需要补充的其他内容</w:t>
      </w:r>
      <w:bookmarkEnd w:id="83"/>
    </w:p>
    <w:p w14:paraId="2C1F285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宋体"/>
          <w:color w:val="auto"/>
          <w:sz w:val="24"/>
          <w:szCs w:val="24"/>
          <w:highlight w:val="none"/>
        </w:rPr>
      </w:pPr>
      <w:r>
        <w:rPr>
          <w:rFonts w:hint="default" w:cs="宋体"/>
          <w:color w:val="auto"/>
          <w:sz w:val="24"/>
          <w:szCs w:val="24"/>
          <w:highlight w:val="none"/>
        </w:rPr>
        <w:t>需要补充的其他内容：见投标人须知前附表。</w:t>
      </w:r>
    </w:p>
    <w:p w14:paraId="7E7675E1">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650281B8">
      <w:pPr>
        <w:pStyle w:val="5"/>
        <w:outlineLvl w:val="0"/>
        <w:rPr>
          <w:rFonts w:hint="default"/>
          <w:color w:val="auto"/>
          <w:sz w:val="28"/>
          <w:szCs w:val="24"/>
          <w:highlight w:val="none"/>
        </w:rPr>
      </w:pPr>
      <w:bookmarkStart w:id="84" w:name="bookmark77"/>
      <w:bookmarkEnd w:id="84"/>
      <w:bookmarkStart w:id="85" w:name="bookmark76"/>
      <w:bookmarkEnd w:id="85"/>
      <w:bookmarkStart w:id="86" w:name="_Toc1460"/>
      <w:bookmarkStart w:id="87" w:name="_Toc5057"/>
      <w:r>
        <w:rPr>
          <w:rFonts w:hint="default"/>
          <w:color w:val="auto"/>
          <w:sz w:val="28"/>
          <w:szCs w:val="24"/>
          <w:highlight w:val="none"/>
        </w:rPr>
        <w:t>附件</w:t>
      </w:r>
      <w:r>
        <w:rPr>
          <w:rFonts w:hint="default"/>
          <w:color w:val="auto"/>
          <w:sz w:val="28"/>
          <w:szCs w:val="24"/>
          <w:highlight w:val="none"/>
          <w:lang w:eastAsia="zh-CN"/>
        </w:rPr>
        <w:t>一</w:t>
      </w:r>
      <w:r>
        <w:rPr>
          <w:rFonts w:hint="default"/>
          <w:color w:val="auto"/>
          <w:sz w:val="28"/>
          <w:szCs w:val="24"/>
          <w:highlight w:val="none"/>
        </w:rPr>
        <w:t>：问题澄清通知</w:t>
      </w:r>
      <w:bookmarkEnd w:id="86"/>
      <w:bookmarkEnd w:id="87"/>
    </w:p>
    <w:p w14:paraId="7323D112">
      <w:pPr>
        <w:pStyle w:val="10"/>
        <w:kinsoku w:val="0"/>
        <w:overflowPunct w:val="0"/>
        <w:ind w:left="0"/>
        <w:rPr>
          <w:rFonts w:hint="default"/>
          <w:color w:val="auto"/>
          <w:sz w:val="20"/>
          <w:szCs w:val="24"/>
          <w:highlight w:val="none"/>
        </w:rPr>
      </w:pPr>
    </w:p>
    <w:p w14:paraId="33DB8E63">
      <w:pPr>
        <w:pStyle w:val="10"/>
        <w:kinsoku w:val="0"/>
        <w:overflowPunct w:val="0"/>
        <w:ind w:left="0"/>
        <w:rPr>
          <w:rFonts w:hint="default"/>
          <w:color w:val="auto"/>
          <w:sz w:val="20"/>
          <w:szCs w:val="24"/>
          <w:highlight w:val="none"/>
        </w:rPr>
      </w:pPr>
    </w:p>
    <w:p w14:paraId="481F0A6E">
      <w:pPr>
        <w:pStyle w:val="10"/>
        <w:kinsoku w:val="0"/>
        <w:overflowPunct w:val="0"/>
        <w:ind w:left="0"/>
        <w:rPr>
          <w:rFonts w:hint="default"/>
          <w:color w:val="auto"/>
          <w:sz w:val="20"/>
          <w:szCs w:val="24"/>
          <w:highlight w:val="none"/>
        </w:rPr>
      </w:pPr>
    </w:p>
    <w:p w14:paraId="4A6949AA">
      <w:pPr>
        <w:pStyle w:val="10"/>
        <w:kinsoku w:val="0"/>
        <w:overflowPunct w:val="0"/>
        <w:spacing w:before="4"/>
        <w:ind w:left="0"/>
        <w:rPr>
          <w:rFonts w:hint="default"/>
          <w:color w:val="auto"/>
          <w:sz w:val="17"/>
          <w:szCs w:val="24"/>
          <w:highlight w:val="none"/>
        </w:rPr>
      </w:pPr>
    </w:p>
    <w:p w14:paraId="0DABA784">
      <w:pPr>
        <w:pStyle w:val="10"/>
        <w:kinsoku w:val="0"/>
        <w:overflowPunct w:val="0"/>
        <w:spacing w:before="14"/>
        <w:ind w:left="0" w:right="13"/>
        <w:jc w:val="center"/>
        <w:rPr>
          <w:rFonts w:hint="default"/>
          <w:color w:val="auto"/>
          <w:sz w:val="28"/>
          <w:szCs w:val="24"/>
          <w:highlight w:val="none"/>
        </w:rPr>
      </w:pPr>
      <w:r>
        <w:rPr>
          <w:rFonts w:hint="default"/>
          <w:color w:val="auto"/>
          <w:sz w:val="28"/>
          <w:szCs w:val="24"/>
          <w:highlight w:val="none"/>
        </w:rPr>
        <w:t>问题澄清通知</w:t>
      </w:r>
    </w:p>
    <w:p w14:paraId="49F1FECA">
      <w:pPr>
        <w:pStyle w:val="10"/>
        <w:tabs>
          <w:tab w:val="left" w:pos="2937"/>
        </w:tabs>
        <w:kinsoku w:val="0"/>
        <w:overflowPunct w:val="0"/>
        <w:spacing w:before="157"/>
        <w:ind w:left="0" w:right="20"/>
        <w:jc w:val="center"/>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7C3C53E4">
      <w:pPr>
        <w:pStyle w:val="10"/>
        <w:kinsoku w:val="0"/>
        <w:overflowPunct w:val="0"/>
        <w:ind w:left="0"/>
        <w:rPr>
          <w:rFonts w:hint="default"/>
          <w:color w:val="auto"/>
          <w:sz w:val="20"/>
          <w:szCs w:val="24"/>
          <w:highlight w:val="none"/>
        </w:rPr>
      </w:pPr>
    </w:p>
    <w:p w14:paraId="15774BB5">
      <w:pPr>
        <w:pStyle w:val="10"/>
        <w:kinsoku w:val="0"/>
        <w:overflowPunct w:val="0"/>
        <w:spacing w:before="5"/>
        <w:ind w:left="0"/>
        <w:rPr>
          <w:rFonts w:hint="default"/>
          <w:color w:val="auto"/>
          <w:sz w:val="23"/>
          <w:szCs w:val="24"/>
          <w:highlight w:val="none"/>
        </w:rPr>
      </w:pPr>
    </w:p>
    <w:p w14:paraId="6B40680C">
      <w:pPr>
        <w:pStyle w:val="10"/>
        <w:tabs>
          <w:tab w:val="left" w:pos="2305"/>
        </w:tabs>
        <w:kinsoku w:val="0"/>
        <w:overflowPunct w:val="0"/>
        <w:spacing w:before="36"/>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（投标人名称）：</w:t>
      </w:r>
    </w:p>
    <w:p w14:paraId="5F822F13">
      <w:pPr>
        <w:pStyle w:val="10"/>
        <w:kinsoku w:val="0"/>
        <w:overflowPunct w:val="0"/>
        <w:ind w:left="0"/>
        <w:rPr>
          <w:rFonts w:hint="default"/>
          <w:color w:val="auto"/>
          <w:sz w:val="20"/>
          <w:szCs w:val="24"/>
          <w:highlight w:val="none"/>
        </w:rPr>
      </w:pPr>
    </w:p>
    <w:p w14:paraId="26C1755D">
      <w:pPr>
        <w:pStyle w:val="10"/>
        <w:kinsoku w:val="0"/>
        <w:overflowPunct w:val="0"/>
        <w:spacing w:before="8"/>
        <w:ind w:left="0"/>
        <w:rPr>
          <w:rFonts w:hint="default"/>
          <w:color w:val="auto"/>
          <w:sz w:val="23"/>
          <w:szCs w:val="24"/>
          <w:highlight w:val="none"/>
        </w:rPr>
      </w:pPr>
    </w:p>
    <w:p w14:paraId="4D42D033">
      <w:pPr>
        <w:pStyle w:val="10"/>
        <w:kinsoku w:val="0"/>
        <w:overflowPunct w:val="0"/>
        <w:spacing w:before="36" w:line="384" w:lineRule="auto"/>
        <w:ind w:left="100" w:right="113" w:firstLine="422"/>
        <w:rPr>
          <w:rFonts w:hint="default"/>
          <w:color w:val="auto"/>
          <w:sz w:val="21"/>
          <w:szCs w:val="24"/>
          <w:highlight w:val="none"/>
        </w:rPr>
      </w:pPr>
      <w:r>
        <w:rPr>
          <w:rFonts w:hint="default"/>
          <w:color w:val="auto"/>
          <w:spacing w:val="-1"/>
          <w:sz w:val="21"/>
          <w:szCs w:val="24"/>
          <w:highlight w:val="none"/>
        </w:rPr>
        <w:t>评标委员会对你方的投标文件进行了仔细的审查，现需你方对下列问题以书面形式予以澄</w:t>
      </w:r>
      <w:r>
        <w:rPr>
          <w:rFonts w:hint="default"/>
          <w:color w:val="auto"/>
          <w:sz w:val="21"/>
          <w:szCs w:val="24"/>
          <w:highlight w:val="none"/>
        </w:rPr>
        <w:t xml:space="preserve"> 清、说明或补正：</w:t>
      </w:r>
    </w:p>
    <w:p w14:paraId="1F7A1EF1">
      <w:pPr>
        <w:pStyle w:val="10"/>
        <w:kinsoku w:val="0"/>
        <w:overflowPunct w:val="0"/>
        <w:ind w:left="0"/>
        <w:rPr>
          <w:rFonts w:hint="default"/>
          <w:color w:val="auto"/>
          <w:sz w:val="20"/>
          <w:szCs w:val="24"/>
          <w:highlight w:val="none"/>
        </w:rPr>
      </w:pPr>
    </w:p>
    <w:p w14:paraId="51D576FD">
      <w:pPr>
        <w:pStyle w:val="10"/>
        <w:kinsoku w:val="0"/>
        <w:overflowPunct w:val="0"/>
        <w:spacing w:before="6"/>
        <w:ind w:left="0"/>
        <w:rPr>
          <w:rFonts w:hint="default"/>
          <w:color w:val="auto"/>
          <w:sz w:val="20"/>
          <w:szCs w:val="24"/>
          <w:highlight w:val="none"/>
        </w:rPr>
      </w:pPr>
    </w:p>
    <w:p w14:paraId="42294615">
      <w:pPr>
        <w:pStyle w:val="10"/>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396E9C07">
      <w:pPr>
        <w:pStyle w:val="10"/>
        <w:kinsoku w:val="0"/>
        <w:overflowPunct w:val="0"/>
        <w:spacing w:before="2"/>
        <w:ind w:left="0"/>
        <w:rPr>
          <w:rFonts w:hint="eastAsia" w:ascii="Times New Roman" w:hAnsi="Times New Roman" w:eastAsia="Times New Roman"/>
          <w:color w:val="auto"/>
          <w:sz w:val="17"/>
          <w:szCs w:val="24"/>
          <w:highlight w:val="none"/>
        </w:rPr>
      </w:pPr>
    </w:p>
    <w:p w14:paraId="012D917B">
      <w:pPr>
        <w:pStyle w:val="10"/>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09615248">
      <w:pPr>
        <w:pStyle w:val="10"/>
        <w:kinsoku w:val="0"/>
        <w:overflowPunct w:val="0"/>
        <w:spacing w:before="5"/>
        <w:ind w:left="0"/>
        <w:rPr>
          <w:rFonts w:hint="eastAsia" w:ascii="Times New Roman" w:hAnsi="Times New Roman" w:eastAsia="Times New Roman"/>
          <w:color w:val="auto"/>
          <w:sz w:val="17"/>
          <w:szCs w:val="24"/>
          <w:highlight w:val="none"/>
        </w:rPr>
      </w:pPr>
    </w:p>
    <w:p w14:paraId="497CDA06">
      <w:pPr>
        <w:pStyle w:val="10"/>
        <w:kinsoku w:val="0"/>
        <w:overflowPunct w:val="0"/>
        <w:ind w:left="628"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4B4824AC">
      <w:pPr>
        <w:pStyle w:val="10"/>
        <w:kinsoku w:val="0"/>
        <w:overflowPunct w:val="0"/>
        <w:ind w:left="0"/>
        <w:rPr>
          <w:rFonts w:hint="eastAsia" w:ascii="Times New Roman" w:hAnsi="Times New Roman" w:eastAsia="Times New Roman"/>
          <w:color w:val="auto"/>
          <w:sz w:val="20"/>
          <w:szCs w:val="24"/>
          <w:highlight w:val="none"/>
        </w:rPr>
      </w:pPr>
    </w:p>
    <w:p w14:paraId="6412C84B">
      <w:pPr>
        <w:pStyle w:val="10"/>
        <w:kinsoku w:val="0"/>
        <w:overflowPunct w:val="0"/>
        <w:ind w:left="0"/>
        <w:rPr>
          <w:rFonts w:hint="eastAsia" w:ascii="Times New Roman" w:hAnsi="Times New Roman" w:eastAsia="Times New Roman"/>
          <w:color w:val="auto"/>
          <w:sz w:val="20"/>
          <w:szCs w:val="24"/>
          <w:highlight w:val="none"/>
        </w:rPr>
      </w:pPr>
    </w:p>
    <w:p w14:paraId="239CE585">
      <w:pPr>
        <w:pStyle w:val="10"/>
        <w:tabs>
          <w:tab w:val="left" w:pos="4603"/>
          <w:tab w:val="left" w:pos="5549"/>
          <w:tab w:val="left" w:pos="6494"/>
          <w:tab w:val="left" w:pos="7438"/>
        </w:tabs>
        <w:kinsoku w:val="0"/>
        <w:overflowPunct w:val="0"/>
        <w:spacing w:before="127"/>
        <w:ind w:left="505" w:right="113"/>
        <w:rPr>
          <w:rFonts w:hint="default"/>
          <w:color w:val="auto"/>
          <w:spacing w:val="-2"/>
          <w:sz w:val="21"/>
          <w:szCs w:val="24"/>
          <w:highlight w:val="none"/>
        </w:rPr>
      </w:pPr>
      <w:r>
        <w:rPr>
          <w:rFonts w:hint="default"/>
          <w:color w:val="auto"/>
          <w:spacing w:val="-2"/>
          <w:sz w:val="21"/>
          <w:szCs w:val="24"/>
          <w:highlight w:val="none"/>
        </w:rPr>
        <w:t>请将上述问题的澄清、说明或补正于</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日</w:t>
      </w:r>
      <w:r>
        <w:rPr>
          <w:rFonts w:hint="eastAsia" w:ascii="Times New Roman" w:hAnsi="Times New Roman" w:eastAsia="Times New Roman"/>
          <w:color w:val="auto"/>
          <w:spacing w:val="-3"/>
          <w:sz w:val="21"/>
          <w:szCs w:val="24"/>
          <w:highlight w:val="none"/>
          <w:u w:val="single"/>
        </w:rPr>
        <w:tab/>
      </w:r>
      <w:r>
        <w:rPr>
          <w:rFonts w:hint="default"/>
          <w:color w:val="auto"/>
          <w:spacing w:val="-2"/>
          <w:sz w:val="21"/>
          <w:szCs w:val="24"/>
          <w:highlight w:val="none"/>
        </w:rPr>
        <w:t>时前递交至</w:t>
      </w:r>
    </w:p>
    <w:p w14:paraId="129BE142">
      <w:pPr>
        <w:pStyle w:val="10"/>
        <w:kinsoku w:val="0"/>
        <w:overflowPunct w:val="0"/>
        <w:spacing w:before="13"/>
        <w:ind w:left="0"/>
        <w:rPr>
          <w:rFonts w:hint="default"/>
          <w:color w:val="auto"/>
          <w:sz w:val="9"/>
          <w:szCs w:val="24"/>
          <w:highlight w:val="none"/>
        </w:rPr>
      </w:pPr>
    </w:p>
    <w:p w14:paraId="4EB0F129">
      <w:pPr>
        <w:pStyle w:val="10"/>
        <w:tabs>
          <w:tab w:val="left" w:pos="3040"/>
          <w:tab w:val="left" w:pos="7296"/>
        </w:tabs>
        <w:kinsoku w:val="0"/>
        <w:overflowPunct w:val="0"/>
        <w:spacing w:before="36"/>
        <w:ind w:left="100"/>
        <w:rPr>
          <w:rFonts w:hint="default"/>
          <w:color w:val="auto"/>
          <w:spacing w:val="-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5"/>
          <w:sz w:val="21"/>
          <w:szCs w:val="24"/>
          <w:highlight w:val="none"/>
        </w:rPr>
        <w:t>（详细地址）或传真至</w:t>
      </w:r>
      <w:r>
        <w:rPr>
          <w:rFonts w:hint="eastAsia" w:ascii="Times New Roman" w:hAnsi="Times New Roman" w:eastAsia="Times New Roman"/>
          <w:color w:val="auto"/>
          <w:spacing w:val="-5"/>
          <w:sz w:val="21"/>
          <w:szCs w:val="24"/>
          <w:highlight w:val="none"/>
          <w:u w:val="single"/>
        </w:rPr>
        <w:tab/>
      </w:r>
      <w:r>
        <w:rPr>
          <w:rFonts w:hint="default"/>
          <w:color w:val="auto"/>
          <w:spacing w:val="-5"/>
          <w:sz w:val="21"/>
          <w:szCs w:val="24"/>
          <w:highlight w:val="none"/>
        </w:rPr>
        <w:t>（传真号码）或</w:t>
      </w:r>
    </w:p>
    <w:p w14:paraId="5CED0664">
      <w:pPr>
        <w:pStyle w:val="10"/>
        <w:kinsoku w:val="0"/>
        <w:overflowPunct w:val="0"/>
        <w:spacing w:before="10"/>
        <w:ind w:left="0"/>
        <w:rPr>
          <w:rFonts w:hint="default"/>
          <w:color w:val="auto"/>
          <w:sz w:val="9"/>
          <w:szCs w:val="24"/>
          <w:highlight w:val="none"/>
        </w:rPr>
      </w:pPr>
    </w:p>
    <w:p w14:paraId="0D0C2A32">
      <w:pPr>
        <w:pStyle w:val="10"/>
        <w:tabs>
          <w:tab w:val="left" w:pos="7138"/>
          <w:tab w:val="left" w:pos="8084"/>
        </w:tabs>
        <w:kinsoku w:val="0"/>
        <w:overflowPunct w:val="0"/>
        <w:spacing w:before="36"/>
        <w:ind w:left="100" w:right="113"/>
        <w:rPr>
          <w:rFonts w:hint="default"/>
          <w:color w:val="auto"/>
          <w:sz w:val="21"/>
          <w:szCs w:val="24"/>
          <w:highlight w:val="none"/>
        </w:rPr>
      </w:pPr>
      <w:r>
        <w:rPr>
          <w:rFonts w:hint="default"/>
          <w:color w:val="auto"/>
          <w:spacing w:val="-2"/>
          <w:sz w:val="21"/>
          <w:szCs w:val="24"/>
          <w:highlight w:val="none"/>
        </w:rPr>
        <w:t>通过下载招标文件的电子招标交易平台上传。采用传真方式的，应在</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p>
    <w:p w14:paraId="26B4B1B4">
      <w:pPr>
        <w:pStyle w:val="10"/>
        <w:kinsoku w:val="0"/>
        <w:overflowPunct w:val="0"/>
        <w:spacing w:before="10"/>
        <w:ind w:left="0"/>
        <w:rPr>
          <w:rFonts w:hint="default"/>
          <w:color w:val="auto"/>
          <w:sz w:val="9"/>
          <w:szCs w:val="24"/>
          <w:highlight w:val="none"/>
        </w:rPr>
      </w:pPr>
    </w:p>
    <w:p w14:paraId="74F09390">
      <w:pPr>
        <w:pStyle w:val="10"/>
        <w:tabs>
          <w:tab w:val="left" w:pos="837"/>
          <w:tab w:val="left" w:pos="1782"/>
          <w:tab w:val="left" w:pos="5669"/>
        </w:tabs>
        <w:kinsoku w:val="0"/>
        <w:overflowPunct w:val="0"/>
        <w:spacing w:before="36"/>
        <w:ind w:left="100" w:right="113"/>
        <w:rPr>
          <w:rFonts w:hint="default"/>
          <w:color w:val="auto"/>
          <w:spacing w:val="-17"/>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r>
        <w:rPr>
          <w:rFonts w:hint="eastAsia" w:ascii="Times New Roman" w:hAnsi="Times New Roman" w:eastAsia="Times New Roman"/>
          <w:color w:val="auto"/>
          <w:sz w:val="21"/>
          <w:szCs w:val="24"/>
          <w:highlight w:val="none"/>
          <w:u w:val="single"/>
        </w:rPr>
        <w:tab/>
      </w:r>
      <w:r>
        <w:rPr>
          <w:rFonts w:hint="default"/>
          <w:color w:val="auto"/>
          <w:spacing w:val="-2"/>
          <w:sz w:val="21"/>
          <w:szCs w:val="24"/>
          <w:highlight w:val="none"/>
        </w:rPr>
        <w:t>时前将原件递交至</w:t>
      </w:r>
      <w:r>
        <w:rPr>
          <w:rFonts w:hint="eastAsia" w:ascii="Times New Roman" w:hAnsi="Times New Roman" w:eastAsia="Times New Roman"/>
          <w:color w:val="auto"/>
          <w:spacing w:val="-2"/>
          <w:sz w:val="21"/>
          <w:szCs w:val="24"/>
          <w:highlight w:val="none"/>
          <w:u w:val="single"/>
        </w:rPr>
        <w:tab/>
      </w:r>
      <w:r>
        <w:rPr>
          <w:rFonts w:hint="default"/>
          <w:color w:val="auto"/>
          <w:spacing w:val="-17"/>
          <w:sz w:val="21"/>
          <w:szCs w:val="24"/>
          <w:highlight w:val="none"/>
        </w:rPr>
        <w:t>（详细地址）。</w:t>
      </w:r>
    </w:p>
    <w:p w14:paraId="7F1C0A33">
      <w:pPr>
        <w:pStyle w:val="10"/>
        <w:kinsoku w:val="0"/>
        <w:overflowPunct w:val="0"/>
        <w:ind w:left="0"/>
        <w:rPr>
          <w:rFonts w:hint="default"/>
          <w:color w:val="auto"/>
          <w:sz w:val="20"/>
          <w:szCs w:val="24"/>
          <w:highlight w:val="none"/>
        </w:rPr>
      </w:pPr>
    </w:p>
    <w:p w14:paraId="1A9C99D7">
      <w:pPr>
        <w:pStyle w:val="10"/>
        <w:kinsoku w:val="0"/>
        <w:overflowPunct w:val="0"/>
        <w:ind w:left="0"/>
        <w:rPr>
          <w:rFonts w:hint="default"/>
          <w:color w:val="auto"/>
          <w:sz w:val="20"/>
          <w:szCs w:val="24"/>
          <w:highlight w:val="none"/>
        </w:rPr>
      </w:pPr>
    </w:p>
    <w:p w14:paraId="7F499896">
      <w:pPr>
        <w:pStyle w:val="10"/>
        <w:kinsoku w:val="0"/>
        <w:overflowPunct w:val="0"/>
        <w:ind w:left="0"/>
        <w:rPr>
          <w:rFonts w:hint="default"/>
          <w:color w:val="auto"/>
          <w:sz w:val="20"/>
          <w:szCs w:val="24"/>
          <w:highlight w:val="none"/>
        </w:rPr>
      </w:pPr>
    </w:p>
    <w:p w14:paraId="4A090B29">
      <w:pPr>
        <w:pStyle w:val="10"/>
        <w:kinsoku w:val="0"/>
        <w:overflowPunct w:val="0"/>
        <w:spacing w:before="2"/>
        <w:ind w:left="0"/>
        <w:rPr>
          <w:rFonts w:hint="default"/>
          <w:color w:val="auto"/>
          <w:sz w:val="17"/>
          <w:szCs w:val="24"/>
          <w:highlight w:val="none"/>
        </w:rPr>
      </w:pPr>
    </w:p>
    <w:p w14:paraId="4AA500B8">
      <w:pPr>
        <w:pStyle w:val="10"/>
        <w:tabs>
          <w:tab w:val="left" w:pos="7032"/>
        </w:tabs>
        <w:kinsoku w:val="0"/>
        <w:overflowPunct w:val="0"/>
        <w:spacing w:before="36"/>
        <w:ind w:left="2200" w:right="113"/>
        <w:rPr>
          <w:rFonts w:hint="default"/>
          <w:color w:val="auto"/>
          <w:spacing w:val="-1"/>
          <w:sz w:val="21"/>
          <w:szCs w:val="24"/>
          <w:highlight w:val="none"/>
        </w:rPr>
      </w:pPr>
      <w:r>
        <w:rPr>
          <w:rFonts w:hint="default"/>
          <w:color w:val="auto"/>
          <w:spacing w:val="-2"/>
          <w:sz w:val="21"/>
          <w:szCs w:val="24"/>
          <w:highlight w:val="none"/>
        </w:rPr>
        <w:t>评标委员会</w:t>
      </w:r>
      <w:r>
        <w:rPr>
          <w:rFonts w:hint="eastAsia"/>
          <w:color w:val="auto"/>
          <w:spacing w:val="-2"/>
          <w:sz w:val="21"/>
          <w:szCs w:val="24"/>
          <w:highlight w:val="none"/>
          <w:lang w:eastAsia="zh-CN"/>
        </w:rPr>
        <w:t>签字</w:t>
      </w:r>
      <w:r>
        <w:rPr>
          <w:rFonts w:hint="default"/>
          <w:color w:val="auto"/>
          <w:spacing w:val="-2"/>
          <w:sz w:val="21"/>
          <w:szCs w:val="24"/>
          <w:highlight w:val="none"/>
        </w:rPr>
        <w:t>：</w:t>
      </w:r>
      <w:r>
        <w:rPr>
          <w:rFonts w:hint="eastAsia" w:ascii="Times New Roman" w:hAnsi="Times New Roman" w:eastAsia="Times New Roman"/>
          <w:color w:val="auto"/>
          <w:spacing w:val="-2"/>
          <w:sz w:val="21"/>
          <w:szCs w:val="24"/>
          <w:highlight w:val="none"/>
          <w:u w:val="single"/>
        </w:rPr>
        <w:tab/>
      </w:r>
    </w:p>
    <w:p w14:paraId="057E52E8">
      <w:pPr>
        <w:pStyle w:val="10"/>
        <w:kinsoku w:val="0"/>
        <w:overflowPunct w:val="0"/>
        <w:ind w:left="0"/>
        <w:rPr>
          <w:rFonts w:hint="default"/>
          <w:color w:val="auto"/>
          <w:sz w:val="20"/>
          <w:szCs w:val="24"/>
          <w:highlight w:val="none"/>
        </w:rPr>
      </w:pPr>
    </w:p>
    <w:p w14:paraId="38190471">
      <w:pPr>
        <w:pStyle w:val="10"/>
        <w:kinsoku w:val="0"/>
        <w:overflowPunct w:val="0"/>
        <w:spacing w:before="7"/>
        <w:ind w:left="0"/>
        <w:rPr>
          <w:rFonts w:hint="default"/>
          <w:color w:val="auto"/>
          <w:sz w:val="23"/>
          <w:szCs w:val="24"/>
          <w:highlight w:val="none"/>
        </w:rPr>
      </w:pPr>
    </w:p>
    <w:p w14:paraId="48675B16">
      <w:pPr>
        <w:pStyle w:val="10"/>
        <w:tabs>
          <w:tab w:val="left" w:pos="5803"/>
          <w:tab w:val="left" w:pos="6746"/>
          <w:tab w:val="left" w:pos="7692"/>
        </w:tabs>
        <w:kinsoku w:val="0"/>
        <w:overflowPunct w:val="0"/>
        <w:spacing w:before="36"/>
        <w:ind w:left="4961" w:right="113"/>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651D03FF">
      <w:pPr>
        <w:pStyle w:val="10"/>
        <w:tabs>
          <w:tab w:val="left" w:pos="5803"/>
          <w:tab w:val="left" w:pos="6746"/>
          <w:tab w:val="left" w:pos="7692"/>
        </w:tabs>
        <w:kinsoku w:val="0"/>
        <w:overflowPunct w:val="0"/>
        <w:spacing w:before="36"/>
        <w:ind w:left="4961" w:right="113"/>
        <w:rPr>
          <w:rFonts w:hint="default"/>
          <w:color w:val="auto"/>
          <w:sz w:val="21"/>
          <w:szCs w:val="24"/>
          <w:highlight w:val="none"/>
        </w:rPr>
        <w:sectPr>
          <w:pgSz w:w="11905" w:h="16838"/>
          <w:pgMar w:top="1417" w:right="1417" w:bottom="1417" w:left="1417" w:header="992" w:footer="992" w:gutter="0"/>
          <w:lnNumType w:countBy="0" w:distance="360"/>
          <w:cols w:space="720" w:num="1"/>
        </w:sectPr>
      </w:pPr>
    </w:p>
    <w:p w14:paraId="14B30E3A">
      <w:pPr>
        <w:pStyle w:val="5"/>
        <w:rPr>
          <w:rFonts w:hint="default"/>
          <w:color w:val="auto"/>
          <w:sz w:val="28"/>
          <w:szCs w:val="24"/>
          <w:highlight w:val="none"/>
        </w:rPr>
      </w:pPr>
      <w:bookmarkStart w:id="88" w:name="bookmark78"/>
      <w:bookmarkEnd w:id="88"/>
      <w:r>
        <w:rPr>
          <w:rFonts w:hint="default"/>
          <w:color w:val="auto"/>
          <w:sz w:val="28"/>
          <w:szCs w:val="24"/>
          <w:highlight w:val="none"/>
        </w:rPr>
        <w:t>附件</w:t>
      </w:r>
      <w:r>
        <w:rPr>
          <w:rFonts w:hint="default"/>
          <w:color w:val="auto"/>
          <w:sz w:val="28"/>
          <w:szCs w:val="24"/>
          <w:highlight w:val="none"/>
          <w:lang w:eastAsia="zh-CN"/>
        </w:rPr>
        <w:t>二</w:t>
      </w:r>
      <w:r>
        <w:rPr>
          <w:rFonts w:hint="default"/>
          <w:color w:val="auto"/>
          <w:sz w:val="28"/>
          <w:szCs w:val="24"/>
          <w:highlight w:val="none"/>
        </w:rPr>
        <w:t>：问题的澄清</w:t>
      </w:r>
    </w:p>
    <w:p w14:paraId="1FF01803">
      <w:pPr>
        <w:pStyle w:val="10"/>
        <w:kinsoku w:val="0"/>
        <w:overflowPunct w:val="0"/>
        <w:ind w:left="0"/>
        <w:rPr>
          <w:rFonts w:hint="default"/>
          <w:color w:val="auto"/>
          <w:sz w:val="20"/>
          <w:szCs w:val="24"/>
          <w:highlight w:val="none"/>
        </w:rPr>
      </w:pPr>
    </w:p>
    <w:p w14:paraId="42AE9236">
      <w:pPr>
        <w:pStyle w:val="10"/>
        <w:kinsoku w:val="0"/>
        <w:overflowPunct w:val="0"/>
        <w:ind w:left="0"/>
        <w:rPr>
          <w:rFonts w:hint="default"/>
          <w:color w:val="auto"/>
          <w:sz w:val="20"/>
          <w:szCs w:val="24"/>
          <w:highlight w:val="none"/>
        </w:rPr>
      </w:pPr>
    </w:p>
    <w:p w14:paraId="6338465A">
      <w:pPr>
        <w:pStyle w:val="10"/>
        <w:kinsoku w:val="0"/>
        <w:overflowPunct w:val="0"/>
        <w:ind w:left="0"/>
        <w:rPr>
          <w:rFonts w:hint="default"/>
          <w:color w:val="auto"/>
          <w:sz w:val="20"/>
          <w:szCs w:val="24"/>
          <w:highlight w:val="none"/>
        </w:rPr>
      </w:pPr>
    </w:p>
    <w:p w14:paraId="00681608">
      <w:pPr>
        <w:pStyle w:val="10"/>
        <w:kinsoku w:val="0"/>
        <w:overflowPunct w:val="0"/>
        <w:spacing w:before="168"/>
        <w:ind w:left="0" w:right="16"/>
        <w:jc w:val="center"/>
        <w:rPr>
          <w:rFonts w:hint="default"/>
          <w:color w:val="auto"/>
          <w:sz w:val="28"/>
          <w:szCs w:val="24"/>
          <w:highlight w:val="none"/>
        </w:rPr>
      </w:pPr>
      <w:r>
        <w:rPr>
          <w:rFonts w:hint="default"/>
          <w:color w:val="auto"/>
          <w:sz w:val="28"/>
          <w:szCs w:val="24"/>
          <w:highlight w:val="none"/>
        </w:rPr>
        <w:t>问题的澄清</w:t>
      </w:r>
    </w:p>
    <w:p w14:paraId="2A8BA846">
      <w:pPr>
        <w:pStyle w:val="10"/>
        <w:tabs>
          <w:tab w:val="left" w:pos="5947"/>
        </w:tabs>
        <w:kinsoku w:val="0"/>
        <w:overflowPunct w:val="0"/>
        <w:spacing w:before="113"/>
        <w:ind w:left="3566" w:right="113"/>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27741931">
      <w:pPr>
        <w:pStyle w:val="10"/>
        <w:kinsoku w:val="0"/>
        <w:overflowPunct w:val="0"/>
        <w:ind w:left="0"/>
        <w:rPr>
          <w:rFonts w:hint="default"/>
          <w:color w:val="auto"/>
          <w:sz w:val="20"/>
          <w:szCs w:val="24"/>
          <w:highlight w:val="none"/>
        </w:rPr>
      </w:pPr>
    </w:p>
    <w:p w14:paraId="74DDAE33">
      <w:pPr>
        <w:pStyle w:val="10"/>
        <w:kinsoku w:val="0"/>
        <w:overflowPunct w:val="0"/>
        <w:spacing w:before="1"/>
        <w:ind w:left="0"/>
        <w:rPr>
          <w:rFonts w:hint="default"/>
          <w:color w:val="auto"/>
          <w:sz w:val="20"/>
          <w:szCs w:val="24"/>
          <w:highlight w:val="none"/>
        </w:rPr>
      </w:pPr>
    </w:p>
    <w:p w14:paraId="138CB0D0">
      <w:pPr>
        <w:pStyle w:val="10"/>
        <w:kinsoku w:val="0"/>
        <w:overflowPunct w:val="0"/>
        <w:spacing w:before="36"/>
        <w:ind w:left="100" w:right="113"/>
        <w:rPr>
          <w:rFonts w:hint="default"/>
          <w:color w:val="auto"/>
          <w:sz w:val="21"/>
          <w:szCs w:val="24"/>
          <w:highlight w:val="none"/>
        </w:rPr>
      </w:pPr>
      <w:r>
        <w:rPr>
          <w:rFonts w:hint="default"/>
          <w:color w:val="auto"/>
          <w:sz w:val="21"/>
          <w:szCs w:val="24"/>
          <w:highlight w:val="none"/>
        </w:rPr>
        <w:t>评标委员会：</w:t>
      </w:r>
    </w:p>
    <w:p w14:paraId="5A5270A3">
      <w:pPr>
        <w:pStyle w:val="10"/>
        <w:kinsoku w:val="0"/>
        <w:overflowPunct w:val="0"/>
        <w:ind w:left="0"/>
        <w:rPr>
          <w:rFonts w:hint="default"/>
          <w:color w:val="auto"/>
          <w:sz w:val="20"/>
          <w:szCs w:val="24"/>
          <w:highlight w:val="none"/>
        </w:rPr>
      </w:pPr>
    </w:p>
    <w:p w14:paraId="721BBEB7">
      <w:pPr>
        <w:pStyle w:val="10"/>
        <w:kinsoku w:val="0"/>
        <w:overflowPunct w:val="0"/>
        <w:spacing w:before="2"/>
        <w:ind w:left="0"/>
        <w:rPr>
          <w:rFonts w:hint="default"/>
          <w:color w:val="auto"/>
          <w:sz w:val="26"/>
          <w:szCs w:val="24"/>
          <w:highlight w:val="none"/>
        </w:rPr>
      </w:pPr>
    </w:p>
    <w:p w14:paraId="17B77A1A">
      <w:pPr>
        <w:pStyle w:val="10"/>
        <w:tabs>
          <w:tab w:val="left" w:pos="3460"/>
        </w:tabs>
        <w:kinsoku w:val="0"/>
        <w:overflowPunct w:val="0"/>
        <w:ind w:left="522" w:right="113"/>
        <w:rPr>
          <w:rFonts w:hint="default"/>
          <w:color w:val="auto"/>
          <w:spacing w:val="-2"/>
          <w:sz w:val="21"/>
          <w:szCs w:val="24"/>
          <w:highlight w:val="none"/>
        </w:rPr>
      </w:pPr>
      <w:r>
        <w:rPr>
          <w:rFonts w:hint="default"/>
          <w:color w:val="auto"/>
          <w:spacing w:val="-2"/>
          <w:sz w:val="21"/>
          <w:szCs w:val="24"/>
          <w:highlight w:val="none"/>
        </w:rPr>
        <w:t>问题澄清通知（编号：</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）已收悉，现澄清、说明或补正如下：</w:t>
      </w:r>
    </w:p>
    <w:p w14:paraId="17692465">
      <w:pPr>
        <w:pStyle w:val="10"/>
        <w:kinsoku w:val="0"/>
        <w:overflowPunct w:val="0"/>
        <w:spacing w:before="11"/>
        <w:ind w:left="0"/>
        <w:rPr>
          <w:rFonts w:hint="default"/>
          <w:color w:val="auto"/>
          <w:sz w:val="10"/>
          <w:szCs w:val="24"/>
          <w:highlight w:val="none"/>
        </w:rPr>
      </w:pPr>
    </w:p>
    <w:p w14:paraId="2110FA7C">
      <w:pPr>
        <w:pStyle w:val="10"/>
        <w:kinsoku w:val="0"/>
        <w:overflowPunct w:val="0"/>
        <w:spacing w:before="74"/>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098984A2">
      <w:pPr>
        <w:pStyle w:val="10"/>
        <w:kinsoku w:val="0"/>
        <w:overflowPunct w:val="0"/>
        <w:spacing w:before="2"/>
        <w:ind w:left="0"/>
        <w:rPr>
          <w:rFonts w:hint="eastAsia" w:ascii="Times New Roman" w:hAnsi="Times New Roman" w:eastAsia="Times New Roman"/>
          <w:color w:val="auto"/>
          <w:sz w:val="17"/>
          <w:szCs w:val="24"/>
          <w:highlight w:val="none"/>
        </w:rPr>
      </w:pPr>
    </w:p>
    <w:p w14:paraId="0FF34394">
      <w:pPr>
        <w:pStyle w:val="10"/>
        <w:kinsoku w:val="0"/>
        <w:overflowPunct w:val="0"/>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78C230EF">
      <w:pPr>
        <w:pStyle w:val="10"/>
        <w:kinsoku w:val="0"/>
        <w:overflowPunct w:val="0"/>
        <w:spacing w:before="2"/>
        <w:ind w:left="0"/>
        <w:rPr>
          <w:rFonts w:hint="eastAsia" w:ascii="Times New Roman" w:hAnsi="Times New Roman" w:eastAsia="Times New Roman"/>
          <w:color w:val="auto"/>
          <w:sz w:val="17"/>
          <w:szCs w:val="24"/>
          <w:highlight w:val="none"/>
        </w:rPr>
      </w:pPr>
    </w:p>
    <w:p w14:paraId="0BCD979D">
      <w:pPr>
        <w:pStyle w:val="10"/>
        <w:kinsoku w:val="0"/>
        <w:overflowPunct w:val="0"/>
        <w:ind w:left="0" w:right="713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54CB16B2">
      <w:pPr>
        <w:pStyle w:val="10"/>
        <w:kinsoku w:val="0"/>
        <w:overflowPunct w:val="0"/>
        <w:ind w:left="0"/>
        <w:rPr>
          <w:rFonts w:hint="eastAsia" w:ascii="Times New Roman" w:hAnsi="Times New Roman" w:eastAsia="Times New Roman"/>
          <w:color w:val="auto"/>
          <w:sz w:val="20"/>
          <w:szCs w:val="24"/>
          <w:highlight w:val="none"/>
        </w:rPr>
      </w:pPr>
    </w:p>
    <w:p w14:paraId="5E28C563">
      <w:pPr>
        <w:pStyle w:val="10"/>
        <w:kinsoku w:val="0"/>
        <w:overflowPunct w:val="0"/>
        <w:ind w:left="0"/>
        <w:rPr>
          <w:rFonts w:hint="eastAsia" w:ascii="Times New Roman" w:hAnsi="Times New Roman" w:eastAsia="Times New Roman"/>
          <w:color w:val="auto"/>
          <w:sz w:val="20"/>
          <w:szCs w:val="24"/>
          <w:highlight w:val="none"/>
        </w:rPr>
      </w:pPr>
    </w:p>
    <w:p w14:paraId="076BAAAE">
      <w:pPr>
        <w:pStyle w:val="10"/>
        <w:kinsoku w:val="0"/>
        <w:overflowPunct w:val="0"/>
        <w:ind w:left="0"/>
        <w:rPr>
          <w:rFonts w:hint="eastAsia" w:ascii="Times New Roman" w:hAnsi="Times New Roman" w:eastAsia="Times New Roman"/>
          <w:color w:val="auto"/>
          <w:sz w:val="20"/>
          <w:szCs w:val="24"/>
          <w:highlight w:val="none"/>
        </w:rPr>
      </w:pPr>
    </w:p>
    <w:p w14:paraId="1CA30FEE">
      <w:pPr>
        <w:pStyle w:val="10"/>
        <w:kinsoku w:val="0"/>
        <w:overflowPunct w:val="0"/>
        <w:ind w:left="0"/>
        <w:rPr>
          <w:rFonts w:hint="eastAsia" w:ascii="Times New Roman" w:hAnsi="Times New Roman" w:eastAsia="Times New Roman"/>
          <w:color w:val="auto"/>
          <w:sz w:val="20"/>
          <w:szCs w:val="24"/>
          <w:highlight w:val="none"/>
        </w:rPr>
      </w:pPr>
    </w:p>
    <w:p w14:paraId="26A8BAD8">
      <w:pPr>
        <w:pStyle w:val="10"/>
        <w:kinsoku w:val="0"/>
        <w:overflowPunct w:val="0"/>
        <w:ind w:left="0"/>
        <w:rPr>
          <w:rFonts w:hint="eastAsia" w:ascii="Times New Roman" w:hAnsi="Times New Roman" w:eastAsia="Times New Roman"/>
          <w:color w:val="auto"/>
          <w:sz w:val="20"/>
          <w:szCs w:val="24"/>
          <w:highlight w:val="none"/>
        </w:rPr>
      </w:pPr>
    </w:p>
    <w:p w14:paraId="51DEF752">
      <w:pPr>
        <w:pStyle w:val="10"/>
        <w:kinsoku w:val="0"/>
        <w:overflowPunct w:val="0"/>
        <w:spacing w:before="11"/>
        <w:ind w:left="0"/>
        <w:rPr>
          <w:rFonts w:hint="eastAsia" w:ascii="Times New Roman" w:hAnsi="Times New Roman" w:eastAsia="Times New Roman"/>
          <w:color w:val="auto"/>
          <w:sz w:val="27"/>
          <w:szCs w:val="24"/>
          <w:highlight w:val="none"/>
        </w:rPr>
      </w:pPr>
    </w:p>
    <w:p w14:paraId="1365D42A">
      <w:pPr>
        <w:pStyle w:val="10"/>
        <w:kinsoku w:val="0"/>
        <w:overflowPunct w:val="0"/>
        <w:spacing w:line="384" w:lineRule="auto"/>
        <w:ind w:left="100" w:right="113" w:firstLine="419"/>
        <w:rPr>
          <w:rFonts w:hint="default"/>
          <w:color w:val="auto"/>
          <w:sz w:val="21"/>
          <w:szCs w:val="24"/>
          <w:highlight w:val="none"/>
        </w:rPr>
      </w:pPr>
      <w:r>
        <w:rPr>
          <w:rFonts w:hint="default"/>
          <w:color w:val="auto"/>
          <w:spacing w:val="-1"/>
          <w:sz w:val="21"/>
          <w:szCs w:val="24"/>
          <w:highlight w:val="none"/>
        </w:rPr>
        <w:t>上述问题澄清、说明或补正，不改变我方投标文件的实质性内容，构成我方投标文件的组</w:t>
      </w:r>
      <w:r>
        <w:rPr>
          <w:rFonts w:hint="default"/>
          <w:color w:val="auto"/>
          <w:sz w:val="21"/>
          <w:szCs w:val="24"/>
          <w:highlight w:val="none"/>
        </w:rPr>
        <w:t xml:space="preserve"> 成部分。</w:t>
      </w:r>
    </w:p>
    <w:p w14:paraId="494527C8">
      <w:pPr>
        <w:pStyle w:val="10"/>
        <w:kinsoku w:val="0"/>
        <w:overflowPunct w:val="0"/>
        <w:ind w:left="0"/>
        <w:rPr>
          <w:rFonts w:hint="default"/>
          <w:color w:val="auto"/>
          <w:sz w:val="20"/>
          <w:szCs w:val="24"/>
          <w:highlight w:val="none"/>
        </w:rPr>
      </w:pPr>
    </w:p>
    <w:p w14:paraId="294404B1">
      <w:pPr>
        <w:pStyle w:val="10"/>
        <w:kinsoku w:val="0"/>
        <w:overflowPunct w:val="0"/>
        <w:ind w:left="0"/>
        <w:rPr>
          <w:rFonts w:hint="default"/>
          <w:color w:val="auto"/>
          <w:sz w:val="20"/>
          <w:szCs w:val="24"/>
          <w:highlight w:val="none"/>
        </w:rPr>
      </w:pPr>
    </w:p>
    <w:p w14:paraId="080D927C">
      <w:pPr>
        <w:pStyle w:val="10"/>
        <w:kinsoku w:val="0"/>
        <w:overflowPunct w:val="0"/>
        <w:spacing w:before="6"/>
        <w:ind w:left="0"/>
        <w:rPr>
          <w:rFonts w:hint="default"/>
          <w:color w:val="auto"/>
          <w:sz w:val="19"/>
          <w:szCs w:val="24"/>
          <w:highlight w:val="none"/>
        </w:rPr>
      </w:pPr>
    </w:p>
    <w:p w14:paraId="6D79F104">
      <w:pPr>
        <w:pStyle w:val="10"/>
        <w:tabs>
          <w:tab w:val="left" w:pos="7382"/>
        </w:tabs>
        <w:kinsoku w:val="0"/>
        <w:overflowPunct w:val="0"/>
        <w:ind w:left="3043" w:right="113"/>
        <w:rPr>
          <w:rFonts w:hint="default"/>
          <w:color w:val="auto"/>
          <w:spacing w:val="-1"/>
          <w:sz w:val="21"/>
          <w:szCs w:val="24"/>
          <w:highlight w:val="none"/>
        </w:rPr>
      </w:pPr>
      <w:r>
        <w:rPr>
          <w:rFonts w:hint="default"/>
          <w:color w:val="auto"/>
          <w:spacing w:val="-1"/>
          <w:sz w:val="21"/>
          <w:szCs w:val="24"/>
          <w:highlight w:val="none"/>
        </w:rPr>
        <w:t>投标人：</w:t>
      </w:r>
      <w:r>
        <w:rPr>
          <w:rFonts w:hint="eastAsia" w:ascii="Times New Roman" w:hAnsi="Times New Roman" w:eastAsia="Times New Roman"/>
          <w:color w:val="auto"/>
          <w:spacing w:val="-1"/>
          <w:sz w:val="21"/>
          <w:szCs w:val="24"/>
          <w:highlight w:val="none"/>
          <w:u w:val="single"/>
        </w:rPr>
        <w:tab/>
      </w:r>
      <w:r>
        <w:rPr>
          <w:rFonts w:hint="default"/>
          <w:color w:val="auto"/>
          <w:spacing w:val="-1"/>
          <w:sz w:val="21"/>
          <w:szCs w:val="24"/>
          <w:highlight w:val="none"/>
        </w:rPr>
        <w:t>（盖单位章）</w:t>
      </w:r>
    </w:p>
    <w:p w14:paraId="2D44312C">
      <w:pPr>
        <w:pStyle w:val="10"/>
        <w:kinsoku w:val="0"/>
        <w:overflowPunct w:val="0"/>
        <w:spacing w:before="11"/>
        <w:ind w:left="0"/>
        <w:rPr>
          <w:rFonts w:hint="default"/>
          <w:color w:val="auto"/>
          <w:sz w:val="17"/>
          <w:szCs w:val="24"/>
          <w:highlight w:val="none"/>
        </w:rPr>
      </w:pPr>
    </w:p>
    <w:p w14:paraId="5F3E8AE5">
      <w:pPr>
        <w:pStyle w:val="10"/>
        <w:tabs>
          <w:tab w:val="left" w:pos="6612"/>
        </w:tabs>
        <w:kinsoku w:val="0"/>
        <w:overflowPunct w:val="0"/>
        <w:spacing w:before="36"/>
        <w:ind w:left="3041" w:right="113"/>
        <w:rPr>
          <w:rFonts w:hint="default"/>
          <w:color w:val="auto"/>
          <w:spacing w:val="-2"/>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（签字）</w:t>
      </w:r>
    </w:p>
    <w:p w14:paraId="5C484426">
      <w:pPr>
        <w:pStyle w:val="10"/>
        <w:kinsoku w:val="0"/>
        <w:overflowPunct w:val="0"/>
        <w:ind w:left="0"/>
        <w:rPr>
          <w:rFonts w:hint="default"/>
          <w:color w:val="auto"/>
          <w:sz w:val="20"/>
          <w:szCs w:val="24"/>
          <w:highlight w:val="none"/>
        </w:rPr>
      </w:pPr>
    </w:p>
    <w:p w14:paraId="011910A8">
      <w:pPr>
        <w:pStyle w:val="10"/>
        <w:kinsoku w:val="0"/>
        <w:overflowPunct w:val="0"/>
        <w:ind w:left="0"/>
        <w:rPr>
          <w:rFonts w:hint="default"/>
          <w:color w:val="auto"/>
          <w:sz w:val="20"/>
          <w:szCs w:val="24"/>
          <w:highlight w:val="none"/>
        </w:rPr>
      </w:pPr>
    </w:p>
    <w:p w14:paraId="6F3E58B8">
      <w:pPr>
        <w:pStyle w:val="10"/>
        <w:kinsoku w:val="0"/>
        <w:overflowPunct w:val="0"/>
        <w:spacing w:before="4"/>
        <w:ind w:left="0"/>
        <w:rPr>
          <w:rFonts w:hint="default"/>
          <w:color w:val="auto"/>
          <w:sz w:val="22"/>
          <w:szCs w:val="24"/>
          <w:highlight w:val="none"/>
        </w:rPr>
      </w:pPr>
    </w:p>
    <w:p w14:paraId="6989A44A">
      <w:pPr>
        <w:pStyle w:val="10"/>
        <w:tabs>
          <w:tab w:val="left" w:pos="6434"/>
          <w:tab w:val="left" w:pos="7483"/>
          <w:tab w:val="left" w:pos="8533"/>
        </w:tabs>
        <w:kinsoku w:val="0"/>
        <w:overflowPunct w:val="0"/>
        <w:spacing w:before="36"/>
        <w:ind w:left="5595"/>
        <w:rPr>
          <w:rFonts w:hint="default"/>
          <w:color w:val="auto"/>
          <w:sz w:val="21"/>
          <w:szCs w:val="24"/>
          <w:highlight w:val="none"/>
        </w:rPr>
        <w:sectPr>
          <w:pgSz w:w="11905" w:h="16838"/>
          <w:pgMar w:top="1417" w:right="1417" w:bottom="1417" w:left="1417" w:header="992" w:footer="992" w:gutter="0"/>
          <w:lnNumType w:countBy="0" w:distance="360"/>
          <w:cols w:space="720" w:num="1"/>
        </w:sect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2C4C7249">
      <w:pPr>
        <w:pStyle w:val="3"/>
        <w:outlineLvl w:val="0"/>
        <w:rPr>
          <w:rFonts w:hint="default"/>
          <w:b w:val="0"/>
          <w:color w:val="auto"/>
          <w:sz w:val="57"/>
          <w:szCs w:val="24"/>
          <w:highlight w:val="none"/>
        </w:rPr>
      </w:pPr>
      <w:bookmarkStart w:id="89" w:name="bookmark82"/>
      <w:bookmarkEnd w:id="89"/>
      <w:bookmarkStart w:id="90" w:name="bookmark79"/>
      <w:bookmarkEnd w:id="90"/>
      <w:bookmarkStart w:id="91" w:name="_Toc23003"/>
      <w:r>
        <w:rPr>
          <w:rFonts w:hint="default" w:cs="宋体"/>
          <w:color w:val="auto"/>
          <w:sz w:val="44"/>
          <w:szCs w:val="24"/>
          <w:highlight w:val="none"/>
        </w:rPr>
        <w:t>第三章</w:t>
      </w:r>
      <w:r>
        <w:rPr>
          <w:rFonts w:hint="default" w:cs="宋体"/>
          <w:color w:val="auto"/>
          <w:sz w:val="44"/>
          <w:szCs w:val="24"/>
          <w:highlight w:val="none"/>
          <w:lang w:val="en-US" w:eastAsia="zh-CN"/>
        </w:rPr>
        <w:t xml:space="preserve"> </w:t>
      </w:r>
      <w:r>
        <w:rPr>
          <w:rFonts w:hint="default" w:cs="宋体"/>
          <w:color w:val="auto"/>
          <w:sz w:val="44"/>
          <w:szCs w:val="24"/>
          <w:highlight w:val="none"/>
        </w:rPr>
        <w:t>评标办法（综合评估法）</w:t>
      </w:r>
      <w:bookmarkEnd w:id="91"/>
    </w:p>
    <w:p w14:paraId="4B71AF94">
      <w:pPr>
        <w:pStyle w:val="4"/>
        <w:kinsoku w:val="0"/>
        <w:overflowPunct w:val="0"/>
        <w:ind w:left="120"/>
        <w:jc w:val="center"/>
        <w:outlineLvl w:val="1"/>
        <w:rPr>
          <w:rFonts w:hint="default"/>
          <w:color w:val="auto"/>
          <w:sz w:val="32"/>
          <w:szCs w:val="24"/>
          <w:highlight w:val="none"/>
        </w:rPr>
      </w:pPr>
      <w:bookmarkStart w:id="92" w:name="bookmark83"/>
      <w:bookmarkEnd w:id="92"/>
      <w:bookmarkStart w:id="93" w:name="_Toc10305"/>
      <w:r>
        <w:rPr>
          <w:rFonts w:hint="default"/>
          <w:color w:val="auto"/>
          <w:sz w:val="32"/>
          <w:szCs w:val="24"/>
          <w:highlight w:val="none"/>
        </w:rPr>
        <w:t>评标办法前附表</w:t>
      </w:r>
      <w:bookmarkEnd w:id="93"/>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5691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10E43A">
            <w:pPr>
              <w:pStyle w:val="30"/>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12C8DC">
            <w:pPr>
              <w:pStyle w:val="30"/>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107A3">
            <w:pPr>
              <w:pStyle w:val="30"/>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评审标准</w:t>
            </w:r>
          </w:p>
        </w:tc>
      </w:tr>
      <w:tr w14:paraId="6523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C4E35">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C427D3">
            <w:pPr>
              <w:pStyle w:val="30"/>
              <w:kinsoku w:val="0"/>
              <w:overflowPunct w:val="0"/>
              <w:spacing w:before="141"/>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F8D13">
            <w:pPr>
              <w:pStyle w:val="30"/>
              <w:kinsoku w:val="0"/>
              <w:overflowPunct w:val="0"/>
              <w:spacing w:before="14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B9CBA">
            <w:pPr>
              <w:pStyle w:val="30"/>
              <w:kinsoku w:val="0"/>
              <w:overflowPunct w:val="0"/>
              <w:spacing w:before="141"/>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果监理服务大纲得分也相等，则由评委采用记名投票方式，不得弃权，确定相等得分的中标候选人的排序。</w:t>
            </w:r>
          </w:p>
        </w:tc>
      </w:tr>
      <w:tr w14:paraId="3ADB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right w:val="single" w:color="auto" w:sz="4" w:space="0"/>
              <w:tl2br w:val="nil"/>
              <w:tr2bl w:val="nil"/>
            </w:tcBorders>
            <w:noWrap w:val="0"/>
            <w:vAlign w:val="center"/>
          </w:tcPr>
          <w:p w14:paraId="320B3667">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right w:val="single" w:color="auto" w:sz="4" w:space="0"/>
              <w:tl2br w:val="nil"/>
              <w:tr2bl w:val="nil"/>
            </w:tcBorders>
            <w:noWrap w:val="0"/>
            <w:vAlign w:val="center"/>
          </w:tcPr>
          <w:p w14:paraId="1ED681CA">
            <w:pPr>
              <w:pStyle w:val="30"/>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767A1">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7FDE1C87">
            <w:pPr>
              <w:pStyle w:val="30"/>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w:t>
            </w:r>
            <w:r>
              <w:rPr>
                <w:rFonts w:hint="default" w:ascii="宋体" w:hAnsi="宋体" w:eastAsia="宋体" w:cs="宋体"/>
                <w:color w:val="auto"/>
                <w:sz w:val="21"/>
                <w:szCs w:val="21"/>
                <w:highlight w:val="none"/>
                <w:u w:val="none"/>
              </w:rPr>
              <w:t xml:space="preserve"> 3.5.</w:t>
            </w:r>
            <w:r>
              <w:rPr>
                <w:rFonts w:hint="eastAsia" w:ascii="宋体" w:hAnsi="宋体" w:cs="宋体"/>
                <w:color w:val="auto"/>
                <w:sz w:val="21"/>
                <w:szCs w:val="21"/>
                <w:highlight w:val="none"/>
                <w:u w:val="none"/>
                <w:lang w:val="en-US" w:eastAsia="zh-CN"/>
              </w:rPr>
              <w:t>3</w:t>
            </w:r>
            <w:r>
              <w:rPr>
                <w:rFonts w:hint="default" w:ascii="宋体" w:hAnsi="宋体" w:eastAsia="宋体" w:cs="宋体"/>
                <w:color w:val="auto"/>
                <w:sz w:val="21"/>
                <w:szCs w:val="21"/>
                <w:highlight w:val="none"/>
              </w:rPr>
              <w:t>项规定，具备有效的营业执照</w:t>
            </w:r>
          </w:p>
        </w:tc>
      </w:tr>
      <w:tr w14:paraId="5603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left w:val="single" w:color="auto" w:sz="4" w:space="0"/>
              <w:right w:val="single" w:color="auto" w:sz="4" w:space="0"/>
              <w:tl2br w:val="nil"/>
              <w:tr2bl w:val="nil"/>
            </w:tcBorders>
            <w:noWrap w:val="0"/>
            <w:vAlign w:val="center"/>
          </w:tcPr>
          <w:p w14:paraId="75ADDD53">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074A4745">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C9E6E">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FD151">
            <w:pPr>
              <w:pStyle w:val="30"/>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 1.4.1项规定</w:t>
            </w:r>
          </w:p>
        </w:tc>
      </w:tr>
      <w:tr w14:paraId="101A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left w:val="single" w:color="auto" w:sz="4" w:space="0"/>
              <w:right w:val="single" w:color="auto" w:sz="4" w:space="0"/>
              <w:tl2br w:val="nil"/>
              <w:tr2bl w:val="nil"/>
            </w:tcBorders>
            <w:noWrap w:val="0"/>
            <w:vAlign w:val="center"/>
          </w:tcPr>
          <w:p w14:paraId="1CF85E30">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67016F14">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AF7A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9AA3A">
            <w:pPr>
              <w:pStyle w:val="30"/>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 1.4.1项规定</w:t>
            </w:r>
          </w:p>
        </w:tc>
      </w:tr>
      <w:tr w14:paraId="3E71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left w:val="single" w:color="auto" w:sz="4" w:space="0"/>
              <w:right w:val="single" w:color="auto" w:sz="4" w:space="0"/>
              <w:tl2br w:val="nil"/>
              <w:tr2bl w:val="nil"/>
            </w:tcBorders>
            <w:noWrap w:val="0"/>
            <w:vAlign w:val="center"/>
          </w:tcPr>
          <w:p w14:paraId="585737E2">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71124459">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0819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1C6BF">
            <w:pPr>
              <w:pStyle w:val="30"/>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18"/>
                <w:highlight w:val="none"/>
                <w:u w:val="single"/>
              </w:rPr>
              <w:t>不允许联合体投标</w:t>
            </w:r>
          </w:p>
        </w:tc>
      </w:tr>
      <w:tr w14:paraId="2F80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left w:val="single" w:color="auto" w:sz="4" w:space="0"/>
              <w:right w:val="single" w:color="auto" w:sz="4" w:space="0"/>
              <w:tl2br w:val="nil"/>
              <w:tr2bl w:val="nil"/>
            </w:tcBorders>
            <w:noWrap w:val="0"/>
            <w:vAlign w:val="center"/>
          </w:tcPr>
          <w:p w14:paraId="6ECC26E7">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75DAA1D8">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D9EBA">
            <w:pPr>
              <w:jc w:val="center"/>
              <w:rPr>
                <w:rFonts w:hint="default"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2"/>
                <w:sz w:val="21"/>
                <w:szCs w:val="21"/>
                <w:highlight w:val="none"/>
                <w:lang w:eastAsia="zh-CN"/>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1B8A4">
            <w:pPr>
              <w:ind w:left="0" w:leftChars="0"/>
              <w:jc w:val="both"/>
              <w:rPr>
                <w:rFonts w:hint="default"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default" w:ascii="宋体" w:hAnsi="宋体" w:eastAsia="宋体" w:cs="宋体"/>
                <w:color w:val="auto"/>
                <w:spacing w:val="-4"/>
                <w:sz w:val="21"/>
                <w:szCs w:val="21"/>
                <w:highlight w:val="none"/>
              </w:rPr>
              <w:t>”为准。（提供</w:t>
            </w:r>
            <w:r>
              <w:rPr>
                <w:rFonts w:hint="default" w:ascii="宋体" w:hAnsi="宋体" w:eastAsia="宋体" w:cs="宋体"/>
                <w:color w:val="auto"/>
                <w:spacing w:val="-4"/>
                <w:sz w:val="21"/>
                <w:szCs w:val="21"/>
                <w:highlight w:val="none"/>
                <w:lang w:eastAsia="zh-CN"/>
              </w:rPr>
              <w:t>查询结果</w:t>
            </w:r>
            <w:r>
              <w:rPr>
                <w:rFonts w:hint="default" w:ascii="宋体" w:hAnsi="宋体" w:eastAsia="宋体" w:cs="宋体"/>
                <w:color w:val="auto"/>
                <w:spacing w:val="-4"/>
                <w:sz w:val="21"/>
                <w:szCs w:val="21"/>
                <w:highlight w:val="none"/>
              </w:rPr>
              <w:t>网页截图，并加盖公章</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rPr>
              <w:t>）</w:t>
            </w:r>
          </w:p>
        </w:tc>
      </w:tr>
      <w:tr w14:paraId="4A6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left w:val="single" w:color="auto" w:sz="4" w:space="0"/>
              <w:right w:val="single" w:color="auto" w:sz="4" w:space="0"/>
              <w:tl2br w:val="nil"/>
              <w:tr2bl w:val="nil"/>
            </w:tcBorders>
            <w:noWrap w:val="0"/>
            <w:vAlign w:val="center"/>
          </w:tcPr>
          <w:p w14:paraId="6586C328">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3F61B358">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9F6B6">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DBE79">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投标人已按第</w:t>
            </w:r>
            <w:r>
              <w:rPr>
                <w:rFonts w:hint="default" w:ascii="宋体" w:hAnsi="宋体" w:eastAsia="宋体" w:cs="宋体"/>
                <w:color w:val="auto"/>
                <w:sz w:val="21"/>
                <w:szCs w:val="21"/>
                <w:highlight w:val="none"/>
                <w:lang w:eastAsia="zh-CN"/>
              </w:rPr>
              <w:t>六</w:t>
            </w:r>
            <w:r>
              <w:rPr>
                <w:rFonts w:hint="default" w:ascii="宋体" w:hAnsi="宋体" w:eastAsia="宋体" w:cs="宋体"/>
                <w:color w:val="auto"/>
                <w:sz w:val="21"/>
                <w:szCs w:val="21"/>
                <w:highlight w:val="none"/>
              </w:rPr>
              <w:t>章“投标文件格式”</w:t>
            </w:r>
            <w:r>
              <w:rPr>
                <w:rFonts w:hint="default" w:ascii="宋体" w:hAnsi="宋体" w:eastAsia="宋体" w:cs="宋体"/>
                <w:color w:val="auto"/>
                <w:sz w:val="21"/>
                <w:szCs w:val="21"/>
                <w:highlight w:val="none"/>
                <w:lang w:eastAsia="zh-CN"/>
              </w:rPr>
              <w:t>规定</w:t>
            </w:r>
            <w:r>
              <w:rPr>
                <w:rFonts w:hint="default" w:ascii="宋体" w:hAnsi="宋体" w:eastAsia="宋体" w:cs="宋体"/>
                <w:color w:val="auto"/>
                <w:sz w:val="21"/>
                <w:szCs w:val="21"/>
                <w:highlight w:val="none"/>
              </w:rPr>
              <w:t>的内容签署盖章《投标人声明》，且总监理工程师签字确认</w:t>
            </w:r>
          </w:p>
        </w:tc>
      </w:tr>
      <w:tr w14:paraId="4E6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63" w:type="dxa"/>
            <w:vMerge w:val="continue"/>
            <w:tcBorders>
              <w:left w:val="single" w:color="auto" w:sz="4" w:space="0"/>
              <w:right w:val="single" w:color="auto" w:sz="4" w:space="0"/>
              <w:tl2br w:val="nil"/>
              <w:tr2bl w:val="nil"/>
            </w:tcBorders>
            <w:noWrap w:val="0"/>
            <w:vAlign w:val="center"/>
          </w:tcPr>
          <w:p w14:paraId="04789F41">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38262544">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E4380">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right w:val="single" w:color="auto" w:sz="4" w:space="0"/>
              <w:tl2br w:val="nil"/>
              <w:tr2bl w:val="nil"/>
            </w:tcBorders>
            <w:noWrap w:val="0"/>
            <w:vAlign w:val="center"/>
          </w:tcPr>
          <w:p w14:paraId="33D14294">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不存在第二章“投标人须知”第 1.4.3项规定的任何一种情形</w:t>
            </w:r>
          </w:p>
        </w:tc>
      </w:tr>
      <w:tr w14:paraId="21FC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63" w:type="dxa"/>
            <w:vMerge w:val="continue"/>
            <w:tcBorders>
              <w:left w:val="single" w:color="auto" w:sz="4" w:space="0"/>
              <w:bottom w:val="single" w:color="auto" w:sz="4" w:space="0"/>
              <w:right w:val="single" w:color="auto" w:sz="4" w:space="0"/>
              <w:tl2br w:val="nil"/>
              <w:tr2bl w:val="nil"/>
            </w:tcBorders>
            <w:noWrap w:val="0"/>
            <w:vAlign w:val="center"/>
          </w:tcPr>
          <w:p w14:paraId="3E899157">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bottom w:val="single" w:color="auto" w:sz="4" w:space="0"/>
              <w:right w:val="single" w:color="auto" w:sz="4" w:space="0"/>
              <w:tl2br w:val="nil"/>
              <w:tr2bl w:val="nil"/>
            </w:tcBorders>
            <w:noWrap w:val="0"/>
            <w:vAlign w:val="center"/>
          </w:tcPr>
          <w:p w14:paraId="3EAA7CA4">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78EAD">
            <w:pPr>
              <w:pStyle w:val="30"/>
              <w:kinsoku w:val="0"/>
              <w:overflowPunct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承诺书</w:t>
            </w:r>
          </w:p>
        </w:tc>
        <w:tc>
          <w:tcPr>
            <w:tcW w:w="5011" w:type="dxa"/>
            <w:tcBorders>
              <w:top w:val="single" w:color="auto" w:sz="4" w:space="0"/>
              <w:left w:val="single" w:color="auto" w:sz="4" w:space="0"/>
              <w:right w:val="single" w:color="auto" w:sz="4" w:space="0"/>
              <w:tl2br w:val="nil"/>
              <w:tr2bl w:val="nil"/>
            </w:tcBorders>
            <w:noWrap w:val="0"/>
            <w:vAlign w:val="center"/>
          </w:tcPr>
          <w:p w14:paraId="32B4A81B">
            <w:pPr>
              <w:pStyle w:val="30"/>
              <w:kinsoku w:val="0"/>
              <w:overflowPunct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val="en-US" w:eastAsia="zh-CN"/>
              </w:rPr>
              <w:t>承诺书（按招标公告的要求填写</w:t>
            </w:r>
            <w:r>
              <w:rPr>
                <w:rFonts w:hint="eastAsia" w:ascii="宋体" w:hAnsi="宋体" w:cs="宋体"/>
                <w:color w:val="auto"/>
                <w:sz w:val="21"/>
                <w:szCs w:val="21"/>
                <w:highlight w:val="none"/>
                <w:u w:val="single"/>
                <w:lang w:val="en-US" w:eastAsia="zh-CN"/>
              </w:rPr>
              <w:t>）</w:t>
            </w:r>
          </w:p>
        </w:tc>
      </w:tr>
      <w:tr w14:paraId="333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432A4D">
            <w:pPr>
              <w:pStyle w:val="30"/>
              <w:kinsoku w:val="0"/>
              <w:overflowPunct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2.1.</w:t>
            </w:r>
            <w:r>
              <w:rPr>
                <w:rFonts w:hint="default"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CCBB55">
            <w:pPr>
              <w:pStyle w:val="30"/>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D25DA">
            <w:pPr>
              <w:pStyle w:val="30"/>
              <w:kinsoku w:val="0"/>
              <w:overflowPunct w:val="0"/>
              <w:spacing w:before="11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9B89C">
            <w:pPr>
              <w:pStyle w:val="30"/>
              <w:kinsoku w:val="0"/>
              <w:overflowPunct w:val="0"/>
              <w:spacing w:before="11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与营业执照或事业单位法人证书、资质证书一致；</w:t>
            </w:r>
          </w:p>
        </w:tc>
      </w:tr>
      <w:tr w14:paraId="79C4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5A6297CE">
            <w:pPr>
              <w:pStyle w:val="30"/>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596027EA">
            <w:pPr>
              <w:pStyle w:val="30"/>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2DDD5">
            <w:pPr>
              <w:pStyle w:val="30"/>
              <w:kinsoku w:val="0"/>
              <w:overflowPunct w:val="0"/>
              <w:spacing w:before="110"/>
              <w:jc w:val="center"/>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119DC">
            <w:pPr>
              <w:pStyle w:val="30"/>
              <w:kinsoku w:val="0"/>
              <w:overflowPunct w:val="0"/>
              <w:spacing w:before="110"/>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投标人声明、廉洁承诺书、法定代表人证明书；委托投标的还应提供法人授权委托证明书</w:t>
            </w:r>
          </w:p>
        </w:tc>
      </w:tr>
      <w:tr w14:paraId="2357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581AA2">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BEC723">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E4CD5">
            <w:pPr>
              <w:pStyle w:val="30"/>
              <w:kinsoku w:val="0"/>
              <w:overflowPunct w:val="0"/>
              <w:ind w:right="180"/>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投标函及投标函附录签</w:t>
            </w:r>
            <w:r>
              <w:rPr>
                <w:rFonts w:hint="default" w:ascii="宋体" w:hAnsi="宋体" w:eastAsia="宋体" w:cs="宋体"/>
                <w:color w:val="auto"/>
                <w:spacing w:val="-84"/>
                <w:sz w:val="21"/>
                <w:szCs w:val="21"/>
                <w:highlight w:val="none"/>
              </w:rPr>
              <w:t xml:space="preserve"> </w:t>
            </w:r>
            <w:r>
              <w:rPr>
                <w:rFonts w:hint="default"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6D9D8">
            <w:pPr>
              <w:pStyle w:val="30"/>
              <w:kinsoku w:val="0"/>
              <w:overflowPunct w:val="0"/>
              <w:spacing w:before="107"/>
              <w:ind w:right="96"/>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14:paraId="255E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82AE56">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24B4F3">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D4B5F">
            <w:pPr>
              <w:pStyle w:val="30"/>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B5975">
            <w:pPr>
              <w:pStyle w:val="30"/>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符合第六章“投标文件格式”</w:t>
            </w:r>
            <w:r>
              <w:rPr>
                <w:rFonts w:hint="eastAsia" w:ascii="宋体" w:hAnsi="宋体" w:cs="宋体"/>
                <w:color w:val="auto"/>
                <w:sz w:val="21"/>
                <w:szCs w:val="21"/>
                <w:highlight w:val="none"/>
                <w:lang w:val="en-US" w:eastAsia="zh-CN"/>
              </w:rPr>
              <w:t>中《投标函及投标函附录》</w:t>
            </w:r>
            <w:r>
              <w:rPr>
                <w:rFonts w:hint="default" w:ascii="宋体" w:hAnsi="宋体" w:eastAsia="宋体" w:cs="宋体"/>
                <w:color w:val="auto"/>
                <w:sz w:val="21"/>
                <w:szCs w:val="21"/>
                <w:highlight w:val="none"/>
              </w:rPr>
              <w:t>的规定</w:t>
            </w:r>
          </w:p>
        </w:tc>
      </w:tr>
      <w:tr w14:paraId="02C2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FB5368">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591132">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9DB2F">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362E7">
            <w:pPr>
              <w:pStyle w:val="30"/>
              <w:kinsoku w:val="0"/>
              <w:overflowPunct w:val="0"/>
              <w:spacing w:before="107"/>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不允许联合体</w:t>
            </w:r>
          </w:p>
        </w:tc>
      </w:tr>
      <w:tr w14:paraId="5F4A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E6790B">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F1A5AC">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AAC07">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41300">
            <w:pPr>
              <w:pStyle w:val="30"/>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不接受备选投标方案</w:t>
            </w:r>
          </w:p>
        </w:tc>
      </w:tr>
      <w:tr w14:paraId="0BE3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F97433">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D99B9B">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4BDC25C4">
            <w:pPr>
              <w:jc w:val="center"/>
              <w:rPr>
                <w:rFonts w:hint="default"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6B201">
            <w:pPr>
              <w:ind w:left="91" w:leftChars="38"/>
              <w:jc w:val="both"/>
              <w:rPr>
                <w:rFonts w:hint="default"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投标人与</w:t>
            </w:r>
            <w:r>
              <w:rPr>
                <w:rFonts w:hint="default" w:ascii="宋体" w:hAnsi="Times New Roman" w:eastAsia="宋体"/>
                <w:color w:val="auto"/>
                <w:sz w:val="21"/>
                <w:szCs w:val="24"/>
                <w:highlight w:val="none"/>
                <w:lang w:eastAsia="zh-CN"/>
              </w:rPr>
              <w:t>本项目</w:t>
            </w:r>
            <w:r>
              <w:rPr>
                <w:rFonts w:hint="default" w:ascii="宋体" w:hAnsi="Times New Roman" w:eastAsia="宋体"/>
                <w:color w:val="auto"/>
                <w:sz w:val="21"/>
                <w:szCs w:val="24"/>
                <w:highlight w:val="none"/>
              </w:rPr>
              <w:t>其他投标人加密打包投标文件电脑机器特征码</w:t>
            </w:r>
            <w:r>
              <w:rPr>
                <w:rFonts w:hint="default" w:ascii="宋体" w:hAnsi="Times New Roman" w:eastAsia="宋体"/>
                <w:color w:val="auto"/>
                <w:sz w:val="21"/>
                <w:szCs w:val="24"/>
                <w:highlight w:val="none"/>
                <w:lang w:eastAsia="zh-CN"/>
              </w:rPr>
              <w:t>不</w:t>
            </w:r>
            <w:r>
              <w:rPr>
                <w:rFonts w:hint="default" w:ascii="宋体" w:hAnsi="Times New Roman" w:eastAsia="宋体"/>
                <w:color w:val="auto"/>
                <w:sz w:val="21"/>
                <w:szCs w:val="24"/>
                <w:highlight w:val="none"/>
              </w:rPr>
              <w:t>一致的(以</w:t>
            </w:r>
            <w:r>
              <w:rPr>
                <w:rFonts w:hint="eastAsia" w:ascii="宋体"/>
                <w:color w:val="auto"/>
                <w:sz w:val="21"/>
                <w:szCs w:val="24"/>
                <w:highlight w:val="none"/>
                <w:lang w:eastAsia="zh-CN"/>
              </w:rPr>
              <w:t>广州交易集团有限公司（广州公共资源交易中心）</w:t>
            </w:r>
            <w:r>
              <w:rPr>
                <w:rFonts w:hint="default" w:ascii="宋体" w:hAnsi="Times New Roman" w:eastAsia="宋体"/>
                <w:color w:val="auto"/>
                <w:sz w:val="21"/>
                <w:szCs w:val="24"/>
                <w:highlight w:val="none"/>
                <w:lang w:eastAsia="zh-CN"/>
              </w:rPr>
              <w:t>交易</w:t>
            </w:r>
            <w:r>
              <w:rPr>
                <w:rFonts w:hint="default" w:ascii="宋体" w:hAnsi="Times New Roman" w:eastAsia="宋体"/>
                <w:color w:val="auto"/>
                <w:sz w:val="21"/>
                <w:szCs w:val="24"/>
                <w:highlight w:val="none"/>
              </w:rPr>
              <w:t>平台</w:t>
            </w:r>
            <w:r>
              <w:rPr>
                <w:rFonts w:hint="eastAsia" w:ascii="宋体"/>
                <w:color w:val="auto"/>
                <w:sz w:val="21"/>
                <w:szCs w:val="24"/>
                <w:highlight w:val="none"/>
                <w:lang w:eastAsia="zh-CN"/>
              </w:rPr>
              <w:t>开标</w:t>
            </w:r>
            <w:r>
              <w:rPr>
                <w:rFonts w:hint="default" w:ascii="宋体" w:hAnsi="Times New Roman" w:eastAsia="宋体"/>
                <w:color w:val="auto"/>
                <w:sz w:val="21"/>
                <w:szCs w:val="24"/>
                <w:highlight w:val="none"/>
              </w:rPr>
              <w:t>系统的检索信息为准)</w:t>
            </w:r>
          </w:p>
        </w:tc>
      </w:tr>
      <w:tr w14:paraId="1E01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B6CAC7">
            <w:pPr>
              <w:pStyle w:val="30"/>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181C32">
            <w:pPr>
              <w:pStyle w:val="30"/>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2F573">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B6716">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符合第二章“投标人须知”第3.2</w:t>
            </w:r>
            <w:r>
              <w:rPr>
                <w:rFonts w:hint="default" w:ascii="宋体" w:hAnsi="宋体" w:eastAsia="宋体" w:cs="宋体"/>
                <w:color w:val="auto"/>
                <w:sz w:val="21"/>
                <w:szCs w:val="21"/>
                <w:highlight w:val="none"/>
                <w:lang w:val="en-US"/>
              </w:rPr>
              <w:t>款</w:t>
            </w:r>
            <w:r>
              <w:rPr>
                <w:rFonts w:hint="default" w:ascii="宋体" w:hAnsi="宋体" w:eastAsia="宋体" w:cs="宋体"/>
                <w:color w:val="auto"/>
                <w:sz w:val="21"/>
                <w:szCs w:val="21"/>
                <w:highlight w:val="none"/>
              </w:rPr>
              <w:t>规定</w:t>
            </w:r>
            <w:r>
              <w:rPr>
                <w:rFonts w:hint="default" w:ascii="宋体" w:hAnsi="宋体" w:eastAsia="宋体" w:cs="宋体"/>
                <w:color w:val="auto"/>
                <w:sz w:val="21"/>
                <w:szCs w:val="21"/>
                <w:highlight w:val="none"/>
                <w:u w:val="single"/>
              </w:rPr>
              <w:t>，对同一招标项目没有出现两个或以上的投标报价，且修正无依据；</w:t>
            </w:r>
          </w:p>
        </w:tc>
      </w:tr>
      <w:tr w14:paraId="6953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053CBE">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500F3A">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5F062">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8FCB7">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w:t>
            </w:r>
            <w:r>
              <w:rPr>
                <w:rFonts w:hint="eastAsia" w:ascii="宋体" w:hAnsi="宋体" w:cs="宋体"/>
                <w:color w:val="auto"/>
                <w:sz w:val="21"/>
                <w:szCs w:val="21"/>
                <w:highlight w:val="none"/>
                <w:lang w:val="en-US" w:eastAsia="zh-CN"/>
              </w:rPr>
              <w:t>3.7款</w:t>
            </w:r>
            <w:r>
              <w:rPr>
                <w:rFonts w:hint="default" w:ascii="宋体" w:hAnsi="宋体" w:eastAsia="宋体" w:cs="宋体"/>
                <w:color w:val="auto"/>
                <w:sz w:val="21"/>
                <w:szCs w:val="21"/>
                <w:highlight w:val="none"/>
              </w:rPr>
              <w:t>规定</w:t>
            </w:r>
            <w:r>
              <w:rPr>
                <w:rFonts w:hint="default" w:ascii="宋体" w:hAnsi="宋体" w:eastAsia="宋体" w:cs="宋体"/>
                <w:color w:val="auto"/>
                <w:sz w:val="21"/>
                <w:szCs w:val="21"/>
                <w:highlight w:val="none"/>
                <w:u w:val="single"/>
              </w:rPr>
              <w:t>，投标文件按规定的格式填写，内容齐全或关键字迹清晰、容易辩认；</w:t>
            </w:r>
          </w:p>
        </w:tc>
      </w:tr>
      <w:tr w14:paraId="6C7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5C3682">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2732D9">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45160">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13ADF">
            <w:pPr>
              <w:pStyle w:val="30"/>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符合第二章“投标人须知”第1.3.2项规定</w:t>
            </w:r>
            <w:r>
              <w:rPr>
                <w:rFonts w:hint="eastAsia" w:ascii="宋体" w:hAnsi="宋体" w:cs="宋体"/>
                <w:color w:val="auto"/>
                <w:sz w:val="21"/>
                <w:szCs w:val="21"/>
                <w:highlight w:val="none"/>
                <w:lang w:eastAsia="zh-CN"/>
              </w:rPr>
              <w:t>；</w:t>
            </w:r>
          </w:p>
        </w:tc>
      </w:tr>
      <w:tr w14:paraId="029A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225AE4">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827C3E">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06163">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F94B6">
            <w:pPr>
              <w:pStyle w:val="30"/>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符合第二章“投标人须知”第1.3.3项规定</w:t>
            </w:r>
            <w:r>
              <w:rPr>
                <w:rFonts w:hint="eastAsia" w:ascii="宋体" w:hAnsi="宋体" w:cs="宋体"/>
                <w:color w:val="auto"/>
                <w:sz w:val="21"/>
                <w:szCs w:val="21"/>
                <w:highlight w:val="none"/>
                <w:lang w:eastAsia="zh-CN"/>
              </w:rPr>
              <w:t>；</w:t>
            </w:r>
          </w:p>
        </w:tc>
      </w:tr>
      <w:tr w14:paraId="553A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F45FBC">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AAEF32">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AD60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646C4">
            <w:pPr>
              <w:pStyle w:val="30"/>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符合第二章“投标人须知”第3.3.1项规定</w:t>
            </w:r>
            <w:r>
              <w:rPr>
                <w:rFonts w:hint="eastAsia" w:ascii="宋体" w:hAnsi="宋体" w:cs="宋体"/>
                <w:color w:val="auto"/>
                <w:sz w:val="21"/>
                <w:szCs w:val="21"/>
                <w:highlight w:val="none"/>
                <w:lang w:eastAsia="zh-CN"/>
              </w:rPr>
              <w:t>；</w:t>
            </w:r>
          </w:p>
        </w:tc>
      </w:tr>
      <w:tr w14:paraId="7FFD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7957D7">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52110C">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1815BA2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9DF58">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按规定的格式及内容要求签署《关于投标保证金的承诺》；</w:t>
            </w:r>
          </w:p>
        </w:tc>
      </w:tr>
      <w:tr w14:paraId="0E1E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60CA2F">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AD812C">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5D387">
            <w:pPr>
              <w:spacing w:line="360" w:lineRule="exact"/>
              <w:jc w:val="center"/>
              <w:rPr>
                <w:rFonts w:hint="default" w:ascii="宋体" w:hAnsi="宋体" w:eastAsia="宋体" w:cs="宋体"/>
                <w:color w:val="auto"/>
                <w:sz w:val="21"/>
                <w:szCs w:val="21"/>
                <w:highlight w:val="none"/>
              </w:rPr>
            </w:pPr>
            <w:r>
              <w:rPr>
                <w:rFonts w:hint="eastAsia" w:ascii="宋体" w:hAnsi="宋体" w:cs="宋体"/>
                <w:color w:val="auto"/>
                <w:kern w:val="0"/>
                <w:sz w:val="21"/>
                <w:szCs w:val="21"/>
                <w:highlight w:val="none"/>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12BCF444">
            <w:pPr>
              <w:spacing w:line="360" w:lineRule="exact"/>
              <w:rPr>
                <w:rFonts w:hint="default" w:ascii="宋体" w:hAnsi="宋体" w:eastAsia="宋体" w:cs="宋体"/>
                <w:color w:val="auto"/>
                <w:sz w:val="21"/>
                <w:szCs w:val="21"/>
                <w:highlight w:val="none"/>
              </w:rPr>
            </w:pPr>
            <w:r>
              <w:rPr>
                <w:rFonts w:hint="eastAsia" w:ascii="宋体" w:hAnsi="宋体" w:cs="宋体"/>
                <w:color w:val="auto"/>
                <w:kern w:val="0"/>
                <w:sz w:val="21"/>
                <w:szCs w:val="21"/>
                <w:highlight w:val="none"/>
              </w:rPr>
              <w:t>不存在串通投标情形（串通投标情形以《中华人民共和国招标投标法实施条例》的规定为准）。</w:t>
            </w:r>
          </w:p>
        </w:tc>
      </w:tr>
      <w:tr w14:paraId="3C8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38227E">
            <w:pPr>
              <w:pStyle w:val="30"/>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7BD33">
            <w:pPr>
              <w:pStyle w:val="30"/>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4BACE">
            <w:pPr>
              <w:pStyle w:val="30"/>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编列内容</w:t>
            </w:r>
          </w:p>
        </w:tc>
      </w:tr>
      <w:tr w14:paraId="6553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D516B1E">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DC30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C13EF">
            <w:pPr>
              <w:pStyle w:val="30"/>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资信业绩部分：</w:t>
            </w:r>
            <w:r>
              <w:rPr>
                <w:rFonts w:hint="default" w:ascii="宋体" w:hAnsi="宋体" w:cs="宋体"/>
                <w:color w:val="auto"/>
                <w:sz w:val="21"/>
                <w:szCs w:val="21"/>
                <w:highlight w:val="none"/>
                <w:u w:val="single"/>
                <w:lang w:val="en-US" w:eastAsia="zh-CN"/>
              </w:rPr>
              <w:t>50</w:t>
            </w:r>
            <w:r>
              <w:rPr>
                <w:rFonts w:hint="default" w:ascii="宋体" w:hAnsi="宋体" w:eastAsia="宋体" w:cs="宋体"/>
                <w:color w:val="auto"/>
                <w:sz w:val="21"/>
                <w:szCs w:val="21"/>
                <w:highlight w:val="none"/>
              </w:rPr>
              <w:t>分</w:t>
            </w:r>
          </w:p>
          <w:p w14:paraId="486B7CBF">
            <w:pPr>
              <w:pStyle w:val="30"/>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rPr>
              <w:t>监理大纲部分：</w:t>
            </w:r>
            <w:r>
              <w:rPr>
                <w:rFonts w:hint="eastAsia" w:ascii="宋体" w:hAnsi="宋体" w:cs="宋体"/>
                <w:color w:val="auto"/>
                <w:sz w:val="21"/>
                <w:szCs w:val="21"/>
                <w:highlight w:val="none"/>
                <w:u w:val="single"/>
                <w:lang w:val="en-US" w:eastAsia="zh-CN"/>
              </w:rPr>
              <w:t>4</w:t>
            </w:r>
            <w:r>
              <w:rPr>
                <w:rFonts w:hint="default" w:ascii="宋体" w:hAnsi="宋体" w:cs="宋体"/>
                <w:color w:val="auto"/>
                <w:sz w:val="21"/>
                <w:szCs w:val="21"/>
                <w:highlight w:val="none"/>
                <w:u w:val="single"/>
                <w:lang w:val="en-US" w:eastAsia="zh-CN"/>
              </w:rPr>
              <w:t>0</w:t>
            </w:r>
            <w:r>
              <w:rPr>
                <w:rFonts w:hint="default" w:ascii="宋体" w:hAnsi="宋体" w:eastAsia="宋体" w:cs="宋体"/>
                <w:color w:val="auto"/>
                <w:sz w:val="21"/>
                <w:szCs w:val="21"/>
                <w:highlight w:val="none"/>
              </w:rPr>
              <w:t>分</w:t>
            </w:r>
          </w:p>
          <w:p w14:paraId="5A082BB2">
            <w:pPr>
              <w:pStyle w:val="30"/>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rPr>
              <w:t>投标报价：</w:t>
            </w:r>
            <w:r>
              <w:rPr>
                <w:rFonts w:hint="eastAsia" w:ascii="宋体" w:hAnsi="宋体" w:cs="宋体"/>
                <w:color w:val="auto"/>
                <w:sz w:val="21"/>
                <w:szCs w:val="21"/>
                <w:highlight w:val="none"/>
                <w:u w:val="single"/>
                <w:lang w:val="en-US" w:eastAsia="zh-CN"/>
              </w:rPr>
              <w:t>10</w:t>
            </w:r>
            <w:r>
              <w:rPr>
                <w:rFonts w:hint="default" w:ascii="宋体" w:hAnsi="宋体" w:eastAsia="宋体" w:cs="宋体"/>
                <w:color w:val="auto"/>
                <w:sz w:val="21"/>
                <w:szCs w:val="21"/>
                <w:highlight w:val="none"/>
              </w:rPr>
              <w:t>分</w:t>
            </w:r>
          </w:p>
          <w:p w14:paraId="497E9C65">
            <w:pPr>
              <w:pStyle w:val="30"/>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eastAsia="zh-CN"/>
              </w:rPr>
              <w:t>诚信得分</w:t>
            </w: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 </w:t>
            </w:r>
            <w:r>
              <w:rPr>
                <w:rFonts w:hint="default" w:ascii="宋体" w:hAnsi="宋体" w:eastAsia="宋体" w:cs="宋体"/>
                <w:color w:val="auto"/>
                <w:sz w:val="21"/>
                <w:szCs w:val="21"/>
                <w:highlight w:val="none"/>
              </w:rPr>
              <w:t>分</w:t>
            </w:r>
          </w:p>
          <w:p w14:paraId="658C38DD">
            <w:pPr>
              <w:pStyle w:val="30"/>
              <w:kinsoku w:val="0"/>
              <w:overflowPunct w:val="0"/>
              <w:jc w:val="both"/>
              <w:rPr>
                <w:rFonts w:hint="default" w:ascii="宋体" w:hAnsi="宋体" w:eastAsia="宋体" w:cs="宋体"/>
                <w:color w:val="auto"/>
                <w:sz w:val="21"/>
                <w:szCs w:val="21"/>
                <w:highlight w:val="none"/>
              </w:rPr>
            </w:pPr>
            <w:r>
              <w:rPr>
                <w:rFonts w:hint="eastAsia" w:hAnsi="宋体" w:cs="宋体"/>
                <w:color w:val="auto"/>
                <w:sz w:val="21"/>
                <w:szCs w:val="21"/>
                <w:highlight w:val="none"/>
              </w:rPr>
              <w:t>注：投标人综合得分为各评委1+2+3的总分计取的算术平均分（分数出现小数点时，保留小数点后二位，第三位小数四舍五入）</w:t>
            </w:r>
          </w:p>
        </w:tc>
      </w:tr>
      <w:tr w14:paraId="42A5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24FE2EE">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F1BEF">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40639">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所有入围的有效投标价的算术平均值的作为评标基准价。</w:t>
            </w:r>
          </w:p>
          <w:p w14:paraId="20BCE33A">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低于成本警戒价：</w:t>
            </w:r>
            <w:r>
              <w:rPr>
                <w:rFonts w:hint="eastAsia" w:ascii="宋体" w:hAnsi="宋体" w:cs="宋体"/>
                <w:color w:val="auto"/>
                <w:sz w:val="21"/>
                <w:szCs w:val="21"/>
                <w:highlight w:val="none"/>
                <w:u w:val="single"/>
                <w:lang w:val="en-US" w:eastAsia="zh-CN"/>
              </w:rPr>
              <w:t>1172625.38</w:t>
            </w:r>
            <w:r>
              <w:rPr>
                <w:rFonts w:hint="default" w:ascii="宋体" w:hAnsi="宋体" w:eastAsia="宋体" w:cs="宋体"/>
                <w:color w:val="auto"/>
                <w:sz w:val="21"/>
                <w:szCs w:val="21"/>
                <w:highlight w:val="none"/>
                <w:lang w:eastAsia="zh-CN"/>
              </w:rPr>
              <w:t>元（不含本数）的投标价不参与计算投标基准价</w:t>
            </w:r>
            <w:r>
              <w:rPr>
                <w:rFonts w:hint="default" w:ascii="宋体" w:hAnsi="宋体" w:eastAsia="宋体" w:cs="宋体"/>
                <w:color w:val="auto"/>
                <w:sz w:val="21"/>
                <w:szCs w:val="21"/>
                <w:highlight w:val="none"/>
              </w:rPr>
              <w:t>。</w:t>
            </w:r>
          </w:p>
        </w:tc>
      </w:tr>
      <w:tr w14:paraId="088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195C48">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60853">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971AF">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投标报价偏差率=（投标报价-评标基准价）/评标基准价×100%。（偏差率出现小数点时，保留小数点后2位，第三位小数四舍五入。）</w:t>
            </w:r>
          </w:p>
        </w:tc>
      </w:tr>
      <w:tr w14:paraId="02EC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57E587">
            <w:pPr>
              <w:pStyle w:val="30"/>
              <w:kinsoku w:val="0"/>
              <w:overflowPunct w:val="0"/>
              <w:jc w:val="center"/>
              <w:rPr>
                <w:rFonts w:hint="default" w:ascii="宋体" w:hAnsi="宋体" w:eastAsia="宋体" w:cs="宋体"/>
                <w:color w:val="auto"/>
                <w:sz w:val="21"/>
                <w:szCs w:val="21"/>
                <w:highlight w:val="none"/>
              </w:rPr>
            </w:pPr>
          </w:p>
          <w:p w14:paraId="22AEBA9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77C41930">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B32A58">
            <w:pPr>
              <w:pStyle w:val="30"/>
              <w:kinsoku w:val="0"/>
              <w:overflowPunct w:val="0"/>
              <w:jc w:val="center"/>
              <w:rPr>
                <w:rFonts w:hint="default" w:ascii="宋体" w:hAnsi="宋体" w:eastAsia="宋体" w:cs="宋体"/>
                <w:color w:val="auto"/>
                <w:sz w:val="21"/>
                <w:szCs w:val="21"/>
                <w:highlight w:val="none"/>
              </w:rPr>
            </w:pPr>
          </w:p>
          <w:p w14:paraId="223EBE0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资信业绩评分标准（</w:t>
            </w:r>
            <w:r>
              <w:rPr>
                <w:rFonts w:hint="default" w:ascii="宋体" w:hAnsi="宋体" w:eastAsia="宋体" w:cs="宋体"/>
                <w:color w:val="auto"/>
                <w:sz w:val="21"/>
                <w:szCs w:val="21"/>
                <w:highlight w:val="none"/>
                <w:lang w:val="en-US"/>
              </w:rPr>
              <w:t>50</w:t>
            </w:r>
            <w:r>
              <w:rPr>
                <w:rFonts w:hint="default" w:ascii="宋体" w:hAnsi="宋体" w:eastAsia="宋体" w:cs="宋体"/>
                <w:color w:val="auto"/>
                <w:sz w:val="21"/>
                <w:szCs w:val="21"/>
                <w:highlight w:val="none"/>
              </w:rPr>
              <w:t>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6BA57">
            <w:pPr>
              <w:tabs>
                <w:tab w:val="left" w:pos="720"/>
              </w:tabs>
              <w:snapToGrid w:val="0"/>
              <w:jc w:val="center"/>
              <w:rPr>
                <w:rFonts w:hint="default" w:ascii="宋体" w:hAnsi="宋体" w:eastAsia="宋体" w:cs="宋体"/>
                <w:color w:val="auto"/>
                <w:sz w:val="21"/>
                <w:szCs w:val="21"/>
                <w:highlight w:val="none"/>
              </w:rPr>
            </w:pPr>
            <w:r>
              <w:rPr>
                <w:rFonts w:hint="eastAsia" w:ascii="宋体" w:hAnsi="宋体"/>
                <w:color w:val="auto"/>
                <w:sz w:val="21"/>
                <w:szCs w:val="21"/>
                <w:highlight w:val="none"/>
              </w:rPr>
              <w:t>类似监理业绩 （</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DFB5D">
            <w:pPr>
              <w:tabs>
                <w:tab w:val="left" w:pos="720"/>
              </w:tabs>
              <w:wordWrap/>
              <w:adjustRightInd/>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年1月1日至今，投标人完成过质量合格的</w:t>
            </w:r>
            <w:r>
              <w:rPr>
                <w:rFonts w:hint="eastAsia" w:ascii="宋体" w:hAnsi="宋体" w:cs="宋体"/>
                <w:color w:val="auto"/>
                <w:sz w:val="21"/>
                <w:szCs w:val="21"/>
                <w:highlight w:val="none"/>
                <w:lang w:val="en-US" w:eastAsia="zh-CN"/>
              </w:rPr>
              <w:t>市政公用</w:t>
            </w:r>
            <w:r>
              <w:rPr>
                <w:rFonts w:hint="eastAsia" w:ascii="宋体" w:hAnsi="宋体" w:cs="宋体"/>
                <w:color w:val="auto"/>
                <w:sz w:val="21"/>
                <w:szCs w:val="21"/>
                <w:highlight w:val="none"/>
              </w:rPr>
              <w:t>工程监理项目，每项得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分,该项累计不超过</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分。</w:t>
            </w:r>
          </w:p>
          <w:p w14:paraId="64DDFF14">
            <w:pPr>
              <w:tabs>
                <w:tab w:val="left" w:pos="720"/>
              </w:tabs>
              <w:snapToGrid w:val="0"/>
              <w:jc w:val="both"/>
              <w:rPr>
                <w:rFonts w:hint="default" w:ascii="宋体" w:hAnsi="宋体" w:cs="宋体"/>
                <w:color w:val="auto"/>
                <w:sz w:val="21"/>
                <w:szCs w:val="21"/>
                <w:highlight w:val="none"/>
              </w:rPr>
            </w:pPr>
            <w:r>
              <w:rPr>
                <w:rFonts w:hint="eastAsia" w:ascii="宋体" w:hAnsi="宋体" w:cs="宋体"/>
                <w:color w:val="auto"/>
                <w:sz w:val="21"/>
                <w:szCs w:val="21"/>
                <w:highlight w:val="none"/>
              </w:rPr>
              <w:t>注：1、需附中标通知书或免招标证明、监理委托合同协议以及竣工验收资料，以项目竣工验收时间为准。</w:t>
            </w:r>
          </w:p>
        </w:tc>
      </w:tr>
      <w:tr w14:paraId="758F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2B8249">
            <w:pPr>
              <w:pStyle w:val="30"/>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4257F5">
            <w:pPr>
              <w:pStyle w:val="30"/>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E5014">
            <w:pPr>
              <w:wordWrap w:val="0"/>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企业获奖业绩</w:t>
            </w:r>
          </w:p>
          <w:p w14:paraId="1A95C225">
            <w:pPr>
              <w:wordWrap w:val="0"/>
              <w:adjustRightInd w:val="0"/>
              <w:snapToGrid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1DA7E">
            <w:pPr>
              <w:widowControl/>
              <w:wordWrap w:val="0"/>
              <w:adjustRightInd w:val="0"/>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年1月1日至今，投标人完成过质量合格的</w:t>
            </w:r>
            <w:r>
              <w:rPr>
                <w:rFonts w:hint="eastAsia" w:ascii="宋体" w:hAnsi="宋体" w:cs="宋体"/>
                <w:color w:val="auto"/>
                <w:sz w:val="21"/>
                <w:szCs w:val="21"/>
                <w:highlight w:val="none"/>
                <w:lang w:val="en-US" w:eastAsia="zh-CN"/>
              </w:rPr>
              <w:t>市政公用</w:t>
            </w:r>
            <w:r>
              <w:rPr>
                <w:rFonts w:hint="eastAsia" w:ascii="宋体" w:hAnsi="宋体" w:cs="宋体"/>
                <w:color w:val="auto"/>
                <w:sz w:val="21"/>
                <w:szCs w:val="21"/>
                <w:highlight w:val="none"/>
              </w:rPr>
              <w:t>工程监理项目，获得国家级奖项的每项得3分，省级奖项的每项得2分，市级奖项的每项得1分，该项最多得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3E7E6260">
            <w:pPr>
              <w:widowControl/>
              <w:wordWrap w:val="0"/>
              <w:adjustRightInd w:val="0"/>
              <w:snapToGrid w:val="0"/>
              <w:jc w:val="both"/>
              <w:rPr>
                <w:rFonts w:hint="default" w:ascii="宋体" w:hAnsi="宋体" w:eastAsia="宋体" w:cs="宋体"/>
                <w:b/>
                <w:color w:val="auto"/>
                <w:sz w:val="21"/>
                <w:szCs w:val="21"/>
                <w:highlight w:val="none"/>
              </w:rPr>
            </w:pPr>
            <w:r>
              <w:rPr>
                <w:rFonts w:hint="eastAsia" w:ascii="宋体" w:hAnsi="宋体" w:cs="宋体"/>
                <w:color w:val="auto"/>
                <w:sz w:val="21"/>
                <w:szCs w:val="21"/>
                <w:highlight w:val="none"/>
              </w:rPr>
              <w:t>注：</w:t>
            </w:r>
            <w:r>
              <w:rPr>
                <w:rFonts w:ascii="宋体" w:hAnsi="宋体" w:cs="宋体"/>
                <w:color w:val="auto"/>
                <w:sz w:val="21"/>
                <w:szCs w:val="21"/>
                <w:highlight w:val="none"/>
              </w:rPr>
              <w:t>获奖业绩需提供工程项目获奖证书扫描件，否则不计分。获奖时间以获奖证书颁发日期为准；①同一工程项目获得多个奖项的，按最高奖项计取，不重复计算。②国家级奖项包括但不限于中国建设工程鲁班奖、国家优质工程（金质奖）、国家优质工程（银质奖）、国家优质工程、中国土木工程詹天佑奖、国家AAA级安全文明标准化工地。省级奖项包括但不限于直辖市或省建设行政主管部门或省级</w:t>
            </w:r>
            <w:r>
              <w:rPr>
                <w:rFonts w:hint="eastAsia" w:ascii="宋体" w:hAnsi="宋体" w:cs="宋体"/>
                <w:color w:val="auto"/>
                <w:sz w:val="21"/>
                <w:szCs w:val="21"/>
                <w:highlight w:val="none"/>
                <w:lang w:val="en-US" w:eastAsia="zh-CN"/>
              </w:rPr>
              <w:t>协会（学会）</w:t>
            </w:r>
            <w:r>
              <w:rPr>
                <w:rFonts w:ascii="宋体" w:hAnsi="宋体" w:cs="宋体"/>
                <w:color w:val="auto"/>
                <w:sz w:val="21"/>
                <w:szCs w:val="21"/>
                <w:highlight w:val="none"/>
              </w:rPr>
              <w:t>颁发的工程质量或安全文明工地奖。市级奖项包括但不限于市级建设行政主管部门或市级</w:t>
            </w:r>
            <w:r>
              <w:rPr>
                <w:rFonts w:hint="eastAsia" w:ascii="宋体" w:hAnsi="宋体" w:cs="宋体"/>
                <w:color w:val="auto"/>
                <w:sz w:val="21"/>
                <w:szCs w:val="21"/>
                <w:highlight w:val="none"/>
                <w:lang w:val="en-US" w:eastAsia="zh-CN"/>
              </w:rPr>
              <w:t>协会（学会）</w:t>
            </w:r>
            <w:r>
              <w:rPr>
                <w:rFonts w:ascii="宋体" w:hAnsi="宋体" w:cs="宋体"/>
                <w:color w:val="auto"/>
                <w:sz w:val="21"/>
                <w:szCs w:val="21"/>
                <w:highlight w:val="none"/>
              </w:rPr>
              <w:t>颁发的工程质量或安全文明工地奖。若为社会组织机构颁发的证书，还需提供该机构已在民政管理部门登记备案的官网查询结果截图。</w:t>
            </w:r>
          </w:p>
        </w:tc>
      </w:tr>
      <w:tr w14:paraId="7EC9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F0D337">
            <w:pPr>
              <w:pStyle w:val="30"/>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F315DA">
            <w:pPr>
              <w:pStyle w:val="30"/>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80F9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总监理工程师</w:t>
            </w:r>
          </w:p>
          <w:p w14:paraId="1B05582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素质</w:t>
            </w:r>
          </w:p>
          <w:p w14:paraId="2FFBCBC4">
            <w:pPr>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B52A2">
            <w:pPr>
              <w:tabs>
                <w:tab w:val="left" w:pos="720"/>
              </w:tabs>
              <w:wordWrap/>
              <w:adjustRightInd/>
              <w:snapToGrid w:val="0"/>
              <w:spacing w:line="24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项目总监理工程师配备满足</w:t>
            </w:r>
            <w:r>
              <w:rPr>
                <w:rFonts w:hint="eastAsia" w:ascii="宋体" w:hAnsi="宋体" w:eastAsia="宋体" w:cs="宋体"/>
                <w:color w:val="auto"/>
                <w:sz w:val="21"/>
                <w:szCs w:val="21"/>
                <w:highlight w:val="none"/>
              </w:rPr>
              <w:t>招标文件第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章委托人要求中</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项目</w:t>
            </w:r>
            <w:r>
              <w:rPr>
                <w:rFonts w:hint="eastAsia" w:ascii="宋体" w:hAnsi="宋体" w:cs="宋体"/>
                <w:color w:val="auto"/>
                <w:sz w:val="21"/>
                <w:szCs w:val="21"/>
                <w:highlight w:val="none"/>
              </w:rPr>
              <w:t>监理人员组成要求表》，且：</w:t>
            </w:r>
          </w:p>
          <w:p w14:paraId="291D5914">
            <w:pPr>
              <w:tabs>
                <w:tab w:val="left" w:pos="720"/>
              </w:tabs>
              <w:wordWrap/>
              <w:adjustRightInd/>
              <w:snapToGrid w:val="0"/>
              <w:spacing w:line="24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ascii="宋体" w:hAnsi="Courier New"/>
                <w:sz w:val="21"/>
                <w:szCs w:val="21"/>
                <w:highlight w:val="none"/>
              </w:rPr>
              <w:t>取得监理工程师执业资格</w:t>
            </w:r>
            <w:r>
              <w:rPr>
                <w:rFonts w:hint="eastAsia" w:ascii="宋体" w:hAnsi="Courier New"/>
                <w:sz w:val="21"/>
                <w:szCs w:val="21"/>
                <w:highlight w:val="none"/>
                <w:lang w:val="en-US" w:eastAsia="zh-CN"/>
              </w:rPr>
              <w:t>10</w:t>
            </w:r>
            <w:r>
              <w:rPr>
                <w:rFonts w:ascii="宋体" w:hAnsi="Courier New"/>
                <w:sz w:val="21"/>
                <w:szCs w:val="21"/>
                <w:highlight w:val="none"/>
              </w:rPr>
              <w:t>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ascii="宋体" w:hAnsi="Courier New"/>
                <w:sz w:val="21"/>
                <w:szCs w:val="21"/>
                <w:highlight w:val="none"/>
              </w:rPr>
              <w:t>及以上的得</w:t>
            </w:r>
            <w:r>
              <w:rPr>
                <w:rFonts w:hint="eastAsia" w:ascii="宋体" w:hAnsi="Courier New"/>
                <w:sz w:val="21"/>
                <w:szCs w:val="21"/>
                <w:highlight w:val="none"/>
                <w:lang w:val="en-US" w:eastAsia="zh-CN"/>
              </w:rPr>
              <w:t>6</w:t>
            </w:r>
            <w:r>
              <w:rPr>
                <w:rFonts w:ascii="宋体" w:hAnsi="Courier New"/>
                <w:sz w:val="21"/>
                <w:szCs w:val="21"/>
                <w:highlight w:val="none"/>
              </w:rPr>
              <w:t>分；</w:t>
            </w:r>
            <w:r>
              <w:rPr>
                <w:rFonts w:hint="eastAsia" w:ascii="宋体" w:hAnsi="Courier New"/>
                <w:sz w:val="21"/>
                <w:szCs w:val="21"/>
                <w:highlight w:val="none"/>
                <w:lang w:val="en-US" w:eastAsia="zh-CN"/>
              </w:rPr>
              <w:t>5年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至10</w:t>
            </w:r>
            <w:r>
              <w:rPr>
                <w:rFonts w:ascii="宋体" w:hAnsi="Courier New"/>
                <w:sz w:val="21"/>
                <w:szCs w:val="21"/>
                <w:highlight w:val="none"/>
              </w:rPr>
              <w:t>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不含本数</w:t>
            </w:r>
            <w:r>
              <w:rPr>
                <w:rFonts w:hint="eastAsia" w:ascii="宋体" w:hAnsi="Courier New"/>
                <w:sz w:val="21"/>
                <w:szCs w:val="21"/>
                <w:highlight w:val="none"/>
                <w:lang w:eastAsia="zh-CN"/>
              </w:rPr>
              <w:t>）</w:t>
            </w:r>
            <w:r>
              <w:rPr>
                <w:rFonts w:ascii="宋体" w:hAnsi="Courier New"/>
                <w:sz w:val="21"/>
                <w:szCs w:val="21"/>
                <w:highlight w:val="none"/>
              </w:rPr>
              <w:t>的得</w:t>
            </w:r>
            <w:r>
              <w:rPr>
                <w:rFonts w:hint="eastAsia" w:ascii="宋体" w:hAnsi="Courier New"/>
                <w:sz w:val="21"/>
                <w:szCs w:val="21"/>
                <w:highlight w:val="none"/>
                <w:lang w:val="en-US" w:eastAsia="zh-CN"/>
              </w:rPr>
              <w:t>4</w:t>
            </w:r>
            <w:r>
              <w:rPr>
                <w:rFonts w:ascii="宋体" w:hAnsi="Courier New"/>
                <w:sz w:val="21"/>
                <w:szCs w:val="21"/>
                <w:highlight w:val="none"/>
              </w:rPr>
              <w:t>分；</w:t>
            </w:r>
            <w:r>
              <w:rPr>
                <w:rFonts w:hint="eastAsia" w:ascii="宋体" w:hAnsi="Courier New"/>
                <w:sz w:val="21"/>
                <w:szCs w:val="21"/>
                <w:highlight w:val="none"/>
                <w:lang w:val="en-US" w:eastAsia="zh-CN"/>
              </w:rPr>
              <w:t>1年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至5</w:t>
            </w:r>
            <w:r>
              <w:rPr>
                <w:rFonts w:ascii="宋体" w:hAnsi="Courier New"/>
                <w:sz w:val="21"/>
                <w:szCs w:val="21"/>
                <w:highlight w:val="none"/>
              </w:rPr>
              <w:t>年</w:t>
            </w:r>
            <w:r>
              <w:rPr>
                <w:rFonts w:hint="eastAsia" w:ascii="宋体" w:hAnsi="Courier New"/>
                <w:sz w:val="21"/>
                <w:szCs w:val="21"/>
                <w:highlight w:val="none"/>
                <w:lang w:eastAsia="zh-CN"/>
              </w:rPr>
              <w:t>（不</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ascii="宋体" w:hAnsi="Courier New"/>
                <w:sz w:val="21"/>
                <w:szCs w:val="21"/>
                <w:highlight w:val="none"/>
              </w:rPr>
              <w:t>的</w:t>
            </w:r>
            <w:r>
              <w:rPr>
                <w:rFonts w:hint="eastAsia" w:ascii="宋体" w:hAnsi="Courier New"/>
                <w:sz w:val="21"/>
                <w:szCs w:val="21"/>
                <w:highlight w:val="none"/>
                <w:lang w:eastAsia="zh-CN"/>
              </w:rPr>
              <w:t>得</w:t>
            </w:r>
            <w:r>
              <w:rPr>
                <w:rFonts w:hint="eastAsia" w:ascii="宋体" w:hAnsi="Courier New"/>
                <w:sz w:val="21"/>
                <w:szCs w:val="21"/>
                <w:highlight w:val="none"/>
                <w:lang w:val="en-US" w:eastAsia="zh-CN"/>
              </w:rPr>
              <w:t>2</w:t>
            </w:r>
            <w:r>
              <w:rPr>
                <w:rFonts w:ascii="宋体" w:hAnsi="Courier New"/>
                <w:sz w:val="21"/>
                <w:szCs w:val="21"/>
                <w:highlight w:val="none"/>
              </w:rPr>
              <w:t>分；</w:t>
            </w:r>
            <w:r>
              <w:rPr>
                <w:rFonts w:hint="eastAsia" w:ascii="宋体" w:hAnsi="Courier New"/>
                <w:sz w:val="21"/>
                <w:szCs w:val="21"/>
                <w:highlight w:val="none"/>
                <w:lang w:val="en-US" w:eastAsia="zh-CN"/>
              </w:rPr>
              <w:t>1年以下</w:t>
            </w:r>
            <w:r>
              <w:rPr>
                <w:rFonts w:hint="eastAsia" w:ascii="宋体" w:hAnsi="Courier New"/>
                <w:sz w:val="21"/>
                <w:szCs w:val="21"/>
                <w:highlight w:val="none"/>
                <w:lang w:eastAsia="zh-CN"/>
              </w:rPr>
              <w:t>（不</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）的不得</w:t>
            </w:r>
            <w:r>
              <w:rPr>
                <w:rFonts w:hint="eastAsia" w:ascii="宋体" w:hAnsi="Courier New"/>
                <w:sz w:val="21"/>
                <w:szCs w:val="21"/>
                <w:highlight w:val="none"/>
                <w:lang w:val="en-US" w:eastAsia="zh-CN"/>
              </w:rPr>
              <w:t>分；</w:t>
            </w:r>
            <w:r>
              <w:rPr>
                <w:rFonts w:hint="eastAsia" w:ascii="宋体" w:hAnsi="宋体" w:cs="宋体"/>
                <w:color w:val="auto"/>
                <w:sz w:val="21"/>
                <w:szCs w:val="21"/>
                <w:highlight w:val="none"/>
              </w:rPr>
              <w:t>本小项最多得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r>
              <w:rPr>
                <w:rFonts w:ascii="宋体" w:hAnsi="Courier New"/>
                <w:sz w:val="21"/>
                <w:szCs w:val="21"/>
                <w:highlight w:val="none"/>
              </w:rPr>
              <w:t>(以监理工程师资格证的签发日期计算)</w:t>
            </w:r>
          </w:p>
          <w:p w14:paraId="159C4DE5">
            <w:pPr>
              <w:tabs>
                <w:tab w:val="left" w:pos="720"/>
              </w:tabs>
              <w:wordWrap/>
              <w:adjustRightInd/>
              <w:snapToGrid w:val="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年1月1日至今，</w:t>
            </w:r>
            <w:r>
              <w:rPr>
                <w:rFonts w:hint="eastAsia" w:ascii="宋体" w:hAnsi="宋体" w:cs="宋体"/>
                <w:color w:val="auto"/>
                <w:sz w:val="21"/>
                <w:szCs w:val="21"/>
                <w:highlight w:val="none"/>
                <w:lang w:val="en-US" w:eastAsia="zh-CN"/>
              </w:rPr>
              <w:t>以专业监理工程师或总监代表或总监理工程师身份</w:t>
            </w:r>
            <w:r>
              <w:rPr>
                <w:rFonts w:hint="eastAsia" w:ascii="宋体" w:hAnsi="宋体" w:cs="宋体"/>
                <w:color w:val="auto"/>
                <w:sz w:val="21"/>
                <w:szCs w:val="21"/>
                <w:highlight w:val="none"/>
              </w:rPr>
              <w:t>完成过质量合格的</w:t>
            </w:r>
            <w:r>
              <w:rPr>
                <w:rFonts w:hint="eastAsia" w:ascii="宋体" w:hAnsi="宋体" w:cs="宋体"/>
                <w:color w:val="auto"/>
                <w:sz w:val="21"/>
                <w:szCs w:val="21"/>
                <w:highlight w:val="none"/>
                <w:lang w:val="en-US" w:eastAsia="zh-CN"/>
              </w:rPr>
              <w:t>市政公用</w:t>
            </w:r>
            <w:r>
              <w:rPr>
                <w:rFonts w:hint="eastAsia" w:ascii="宋体" w:hAnsi="宋体" w:cs="宋体"/>
                <w:color w:val="auto"/>
                <w:sz w:val="21"/>
                <w:szCs w:val="21"/>
                <w:highlight w:val="none"/>
              </w:rPr>
              <w:t>工程监理项目业绩，</w:t>
            </w:r>
            <w:r>
              <w:rPr>
                <w:rFonts w:hint="eastAsia" w:ascii="宋体" w:hAnsi="宋体" w:cs="宋体"/>
                <w:color w:val="auto"/>
                <w:sz w:val="21"/>
                <w:szCs w:val="21"/>
                <w:highlight w:val="none"/>
                <w:lang w:val="en-US" w:eastAsia="zh-CN"/>
              </w:rPr>
              <w:t>每个</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分，本小项最多得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29D35785">
            <w:pPr>
              <w:tabs>
                <w:tab w:val="left" w:pos="720"/>
              </w:tabs>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本项最多得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0D5F331A">
            <w:pPr>
              <w:wordWrap w:val="0"/>
              <w:adjustRightInd w:val="0"/>
              <w:snapToGrid w:val="0"/>
              <w:jc w:val="both"/>
              <w:rPr>
                <w:rFonts w:hint="default" w:ascii="宋体" w:hAnsi="宋体" w:eastAsia="宋体" w:cs="宋体"/>
                <w:b/>
                <w:color w:val="auto"/>
                <w:sz w:val="21"/>
                <w:szCs w:val="21"/>
                <w:highlight w:val="none"/>
              </w:rPr>
            </w:pPr>
            <w:r>
              <w:rPr>
                <w:rFonts w:hint="eastAsia" w:ascii="宋体" w:hAnsi="宋体" w:cs="宋体"/>
                <w:color w:val="auto"/>
                <w:sz w:val="21"/>
                <w:szCs w:val="21"/>
                <w:highlight w:val="none"/>
                <w:lang w:eastAsia="zh-CN"/>
              </w:rPr>
              <w:t>注：</w:t>
            </w:r>
            <w:r>
              <w:rPr>
                <w:rFonts w:hint="eastAsia" w:ascii="宋体" w:hAnsi="宋体" w:cs="宋体"/>
                <w:color w:val="auto"/>
                <w:sz w:val="21"/>
                <w:szCs w:val="21"/>
                <w:highlight w:val="none"/>
              </w:rPr>
              <w:t>业绩需附中标通知书或免招标证明、监理委托合同协议以及竣工验收资料，</w:t>
            </w:r>
            <w:r>
              <w:rPr>
                <w:rFonts w:hint="eastAsia" w:ascii="宋体" w:hAnsi="宋体" w:cs="宋体"/>
                <w:color w:val="auto"/>
                <w:sz w:val="21"/>
                <w:szCs w:val="21"/>
                <w:highlight w:val="none"/>
                <w:lang w:val="en-US" w:eastAsia="zh-CN"/>
              </w:rPr>
              <w:t>时间</w:t>
            </w:r>
            <w:r>
              <w:rPr>
                <w:rFonts w:hint="eastAsia" w:ascii="宋体" w:hAnsi="宋体" w:cs="宋体"/>
                <w:color w:val="auto"/>
                <w:sz w:val="21"/>
                <w:szCs w:val="21"/>
                <w:highlight w:val="none"/>
              </w:rPr>
              <w:t>以项目竣工验收时间为准。</w:t>
            </w:r>
          </w:p>
        </w:tc>
      </w:tr>
      <w:tr w14:paraId="0E19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837FDE">
            <w:pPr>
              <w:pStyle w:val="30"/>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DBABBE">
            <w:pPr>
              <w:pStyle w:val="30"/>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547F6">
            <w:pPr>
              <w:jc w:val="center"/>
              <w:rPr>
                <w:rFonts w:ascii="宋体" w:hAnsi="宋体" w:cs="宋体"/>
                <w:color w:val="auto"/>
                <w:sz w:val="21"/>
                <w:szCs w:val="21"/>
                <w:highlight w:val="none"/>
              </w:rPr>
            </w:pPr>
            <w:r>
              <w:rPr>
                <w:rFonts w:hint="eastAsia" w:ascii="宋体" w:hAnsi="宋体" w:cs="宋体"/>
                <w:color w:val="auto"/>
                <w:sz w:val="21"/>
                <w:szCs w:val="21"/>
                <w:highlight w:val="none"/>
              </w:rPr>
              <w:t>总监代表素质</w:t>
            </w:r>
          </w:p>
          <w:p w14:paraId="1B80B615">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56FAF">
            <w:pPr>
              <w:wordWrap w:val="0"/>
              <w:adjustRightInd w:val="0"/>
              <w:snapToGrid w:val="0"/>
              <w:spacing w:line="32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项目总监代表配备满足</w:t>
            </w:r>
            <w:r>
              <w:rPr>
                <w:rFonts w:hint="eastAsia" w:ascii="宋体" w:hAnsi="宋体" w:eastAsia="宋体" w:cs="宋体"/>
                <w:color w:val="auto"/>
                <w:sz w:val="21"/>
                <w:szCs w:val="21"/>
                <w:highlight w:val="none"/>
              </w:rPr>
              <w:t>招标文件第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章委托人要求中</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项目</w:t>
            </w:r>
            <w:r>
              <w:rPr>
                <w:rFonts w:hint="eastAsia" w:ascii="宋体" w:hAnsi="宋体" w:cs="宋体"/>
                <w:color w:val="auto"/>
                <w:sz w:val="21"/>
                <w:szCs w:val="21"/>
                <w:highlight w:val="none"/>
              </w:rPr>
              <w:t>监理人员组成要求表》，且：</w:t>
            </w:r>
          </w:p>
          <w:p w14:paraId="38242A60">
            <w:pPr>
              <w:wordWrap w:val="0"/>
              <w:adjustRightInd w:val="0"/>
              <w:snapToGrid w:val="0"/>
              <w:spacing w:line="320" w:lineRule="exact"/>
              <w:jc w:val="both"/>
              <w:rPr>
                <w:rFonts w:ascii="宋体" w:hAnsi="Courier New"/>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ascii="宋体" w:hAnsi="Courier New"/>
                <w:sz w:val="21"/>
                <w:szCs w:val="21"/>
                <w:highlight w:val="none"/>
              </w:rPr>
              <w:t>取得监理工程师执业资格</w:t>
            </w:r>
            <w:r>
              <w:rPr>
                <w:rFonts w:hint="eastAsia" w:ascii="宋体" w:hAnsi="Courier New"/>
                <w:sz w:val="21"/>
                <w:szCs w:val="21"/>
                <w:highlight w:val="none"/>
                <w:lang w:val="en-US" w:eastAsia="zh-CN"/>
              </w:rPr>
              <w:t>10</w:t>
            </w:r>
            <w:r>
              <w:rPr>
                <w:rFonts w:ascii="宋体" w:hAnsi="Courier New"/>
                <w:sz w:val="21"/>
                <w:szCs w:val="21"/>
                <w:highlight w:val="none"/>
              </w:rPr>
              <w:t>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ascii="宋体" w:hAnsi="Courier New"/>
                <w:sz w:val="21"/>
                <w:szCs w:val="21"/>
                <w:highlight w:val="none"/>
              </w:rPr>
              <w:t>及以上的得</w:t>
            </w:r>
            <w:r>
              <w:rPr>
                <w:rFonts w:hint="eastAsia" w:ascii="宋体" w:hAnsi="Courier New"/>
                <w:sz w:val="21"/>
                <w:szCs w:val="21"/>
                <w:highlight w:val="none"/>
                <w:lang w:val="en-US" w:eastAsia="zh-CN"/>
              </w:rPr>
              <w:t>3</w:t>
            </w:r>
            <w:r>
              <w:rPr>
                <w:rFonts w:ascii="宋体" w:hAnsi="Courier New"/>
                <w:sz w:val="21"/>
                <w:szCs w:val="21"/>
                <w:highlight w:val="none"/>
              </w:rPr>
              <w:t>分；</w:t>
            </w:r>
            <w:r>
              <w:rPr>
                <w:rFonts w:hint="eastAsia" w:ascii="宋体" w:hAnsi="Courier New"/>
                <w:sz w:val="21"/>
                <w:szCs w:val="21"/>
                <w:highlight w:val="none"/>
                <w:lang w:val="en-US" w:eastAsia="zh-CN"/>
              </w:rPr>
              <w:t>5年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至10</w:t>
            </w:r>
            <w:r>
              <w:rPr>
                <w:rFonts w:ascii="宋体" w:hAnsi="Courier New"/>
                <w:sz w:val="21"/>
                <w:szCs w:val="21"/>
                <w:highlight w:val="none"/>
              </w:rPr>
              <w:t>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不含本数</w:t>
            </w:r>
            <w:r>
              <w:rPr>
                <w:rFonts w:hint="eastAsia" w:ascii="宋体" w:hAnsi="Courier New"/>
                <w:sz w:val="21"/>
                <w:szCs w:val="21"/>
                <w:highlight w:val="none"/>
                <w:lang w:eastAsia="zh-CN"/>
              </w:rPr>
              <w:t>）</w:t>
            </w:r>
            <w:r>
              <w:rPr>
                <w:rFonts w:ascii="宋体" w:hAnsi="Courier New"/>
                <w:sz w:val="21"/>
                <w:szCs w:val="21"/>
                <w:highlight w:val="none"/>
              </w:rPr>
              <w:t>的得</w:t>
            </w:r>
            <w:r>
              <w:rPr>
                <w:rFonts w:hint="eastAsia" w:ascii="宋体" w:hAnsi="Courier New"/>
                <w:sz w:val="21"/>
                <w:szCs w:val="21"/>
                <w:highlight w:val="none"/>
                <w:lang w:val="en-US" w:eastAsia="zh-CN"/>
              </w:rPr>
              <w:t>2</w:t>
            </w:r>
            <w:r>
              <w:rPr>
                <w:rFonts w:ascii="宋体" w:hAnsi="Courier New"/>
                <w:sz w:val="21"/>
                <w:szCs w:val="21"/>
                <w:highlight w:val="none"/>
              </w:rPr>
              <w:t>分；</w:t>
            </w:r>
            <w:r>
              <w:rPr>
                <w:rFonts w:hint="eastAsia" w:ascii="宋体" w:hAnsi="Courier New"/>
                <w:sz w:val="21"/>
                <w:szCs w:val="21"/>
                <w:highlight w:val="none"/>
                <w:lang w:val="en-US" w:eastAsia="zh-CN"/>
              </w:rPr>
              <w:t>1年</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hint="eastAsia" w:ascii="宋体" w:hAnsi="Courier New"/>
                <w:sz w:val="21"/>
                <w:szCs w:val="21"/>
                <w:highlight w:val="none"/>
                <w:lang w:val="en-US" w:eastAsia="zh-CN"/>
              </w:rPr>
              <w:t>至5</w:t>
            </w:r>
            <w:r>
              <w:rPr>
                <w:rFonts w:ascii="宋体" w:hAnsi="Courier New"/>
                <w:sz w:val="21"/>
                <w:szCs w:val="21"/>
                <w:highlight w:val="none"/>
              </w:rPr>
              <w:t>年</w:t>
            </w:r>
            <w:r>
              <w:rPr>
                <w:rFonts w:hint="eastAsia" w:ascii="宋体" w:hAnsi="Courier New"/>
                <w:sz w:val="21"/>
                <w:szCs w:val="21"/>
                <w:highlight w:val="none"/>
                <w:lang w:eastAsia="zh-CN"/>
              </w:rPr>
              <w:t>（不</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w:t>
            </w:r>
            <w:r>
              <w:rPr>
                <w:rFonts w:ascii="宋体" w:hAnsi="Courier New"/>
                <w:sz w:val="21"/>
                <w:szCs w:val="21"/>
                <w:highlight w:val="none"/>
              </w:rPr>
              <w:t>的</w:t>
            </w:r>
            <w:r>
              <w:rPr>
                <w:rFonts w:hint="eastAsia" w:ascii="宋体" w:hAnsi="Courier New"/>
                <w:sz w:val="21"/>
                <w:szCs w:val="21"/>
                <w:highlight w:val="none"/>
                <w:lang w:eastAsia="zh-CN"/>
              </w:rPr>
              <w:t>得</w:t>
            </w:r>
            <w:r>
              <w:rPr>
                <w:rFonts w:hint="eastAsia" w:ascii="宋体" w:hAnsi="Courier New"/>
                <w:sz w:val="21"/>
                <w:szCs w:val="21"/>
                <w:highlight w:val="none"/>
                <w:lang w:val="en-US" w:eastAsia="zh-CN"/>
              </w:rPr>
              <w:t>1</w:t>
            </w:r>
            <w:r>
              <w:rPr>
                <w:rFonts w:ascii="宋体" w:hAnsi="Courier New"/>
                <w:sz w:val="21"/>
                <w:szCs w:val="21"/>
                <w:highlight w:val="none"/>
              </w:rPr>
              <w:t>分；</w:t>
            </w:r>
            <w:r>
              <w:rPr>
                <w:rFonts w:hint="eastAsia" w:ascii="宋体" w:hAnsi="Courier New"/>
                <w:sz w:val="21"/>
                <w:szCs w:val="21"/>
                <w:highlight w:val="none"/>
                <w:lang w:val="en-US" w:eastAsia="zh-CN"/>
              </w:rPr>
              <w:t>1年以下</w:t>
            </w:r>
            <w:r>
              <w:rPr>
                <w:rFonts w:hint="eastAsia" w:ascii="宋体" w:hAnsi="Courier New"/>
                <w:sz w:val="21"/>
                <w:szCs w:val="21"/>
                <w:highlight w:val="none"/>
                <w:lang w:eastAsia="zh-CN"/>
              </w:rPr>
              <w:t>（不</w:t>
            </w:r>
            <w:r>
              <w:rPr>
                <w:rFonts w:hint="eastAsia" w:ascii="宋体" w:hAnsi="Courier New"/>
                <w:sz w:val="21"/>
                <w:szCs w:val="21"/>
                <w:highlight w:val="none"/>
                <w:lang w:val="en-US" w:eastAsia="zh-CN"/>
              </w:rPr>
              <w:t>含本数</w:t>
            </w:r>
            <w:r>
              <w:rPr>
                <w:rFonts w:hint="eastAsia" w:ascii="宋体" w:hAnsi="Courier New"/>
                <w:sz w:val="21"/>
                <w:szCs w:val="21"/>
                <w:highlight w:val="none"/>
                <w:lang w:eastAsia="zh-CN"/>
              </w:rPr>
              <w:t>）的不得</w:t>
            </w:r>
            <w:r>
              <w:rPr>
                <w:rFonts w:hint="eastAsia" w:ascii="宋体" w:hAnsi="Courier New"/>
                <w:sz w:val="21"/>
                <w:szCs w:val="21"/>
                <w:highlight w:val="none"/>
                <w:lang w:val="en-US" w:eastAsia="zh-CN"/>
              </w:rPr>
              <w:t>分；</w:t>
            </w:r>
            <w:r>
              <w:rPr>
                <w:rFonts w:hint="eastAsia" w:ascii="宋体" w:hAnsi="宋体" w:cs="宋体"/>
                <w:color w:val="auto"/>
                <w:sz w:val="21"/>
                <w:szCs w:val="21"/>
                <w:highlight w:val="none"/>
              </w:rPr>
              <w:t>本小项最多得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ascii="宋体" w:hAnsi="Courier New"/>
                <w:sz w:val="21"/>
                <w:szCs w:val="21"/>
                <w:highlight w:val="none"/>
              </w:rPr>
              <w:t>(以监理工程师资格证的签发日期计算)</w:t>
            </w:r>
          </w:p>
          <w:p w14:paraId="7143E17A">
            <w:pPr>
              <w:tabs>
                <w:tab w:val="left" w:pos="720"/>
              </w:tabs>
              <w:wordWrap/>
              <w:adjustRightInd/>
              <w:snapToGrid w:val="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年1月1日至今，</w:t>
            </w:r>
            <w:r>
              <w:rPr>
                <w:rFonts w:hint="eastAsia" w:ascii="宋体" w:hAnsi="宋体" w:cs="宋体"/>
                <w:color w:val="auto"/>
                <w:sz w:val="21"/>
                <w:szCs w:val="21"/>
                <w:highlight w:val="none"/>
                <w:lang w:val="en-US" w:eastAsia="zh-CN"/>
              </w:rPr>
              <w:t>以专业监理工程师或总监代表或总监理工程师身份</w:t>
            </w:r>
            <w:r>
              <w:rPr>
                <w:rFonts w:hint="eastAsia" w:ascii="宋体" w:hAnsi="宋体" w:cs="宋体"/>
                <w:color w:val="auto"/>
                <w:sz w:val="21"/>
                <w:szCs w:val="21"/>
                <w:highlight w:val="none"/>
              </w:rPr>
              <w:t>完成过质量合格的</w:t>
            </w:r>
            <w:r>
              <w:rPr>
                <w:rFonts w:hint="eastAsia" w:ascii="宋体" w:hAnsi="宋体" w:cs="宋体"/>
                <w:color w:val="auto"/>
                <w:sz w:val="21"/>
                <w:szCs w:val="21"/>
                <w:highlight w:val="none"/>
                <w:lang w:val="en-US" w:eastAsia="zh-CN"/>
              </w:rPr>
              <w:t>市政公用</w:t>
            </w:r>
            <w:r>
              <w:rPr>
                <w:rFonts w:hint="eastAsia" w:ascii="宋体" w:hAnsi="宋体" w:cs="宋体"/>
                <w:color w:val="auto"/>
                <w:sz w:val="21"/>
                <w:szCs w:val="21"/>
                <w:highlight w:val="none"/>
              </w:rPr>
              <w:t>工程监理项目业绩，</w:t>
            </w:r>
            <w:r>
              <w:rPr>
                <w:rFonts w:hint="eastAsia" w:ascii="宋体" w:hAnsi="宋体" w:cs="宋体"/>
                <w:color w:val="auto"/>
                <w:sz w:val="21"/>
                <w:szCs w:val="21"/>
                <w:highlight w:val="none"/>
                <w:lang w:val="en-US" w:eastAsia="zh-CN"/>
              </w:rPr>
              <w:t>每个</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分，本小项最多得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2BCC9711">
            <w:pPr>
              <w:tabs>
                <w:tab w:val="left" w:pos="720"/>
              </w:tabs>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本项最多得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14:paraId="5427F37B">
            <w:pPr>
              <w:wordWrap w:val="0"/>
              <w:adjustRightInd w:val="0"/>
              <w:snapToGrid w:val="0"/>
              <w:spacing w:line="320" w:lineRule="exact"/>
              <w:jc w:val="both"/>
              <w:rPr>
                <w:rFonts w:hint="default" w:ascii="宋体" w:hAnsi="宋体" w:eastAsia="宋体" w:cs="宋体"/>
                <w:b/>
                <w:color w:val="auto"/>
                <w:sz w:val="21"/>
                <w:szCs w:val="21"/>
                <w:highlight w:val="none"/>
              </w:rPr>
            </w:pPr>
            <w:r>
              <w:rPr>
                <w:rFonts w:hint="eastAsia" w:ascii="宋体" w:hAnsi="宋体" w:cs="宋体"/>
                <w:color w:val="auto"/>
                <w:sz w:val="21"/>
                <w:szCs w:val="21"/>
                <w:highlight w:val="none"/>
                <w:lang w:eastAsia="zh-CN"/>
              </w:rPr>
              <w:t>注：</w:t>
            </w:r>
            <w:r>
              <w:rPr>
                <w:rFonts w:hint="eastAsia" w:ascii="宋体" w:hAnsi="宋体" w:cs="宋体"/>
                <w:color w:val="auto"/>
                <w:sz w:val="21"/>
                <w:szCs w:val="21"/>
                <w:highlight w:val="none"/>
              </w:rPr>
              <w:t>业绩需附中标通知书或免招标证明、监理委托合同协议以及竣工验收资料，</w:t>
            </w:r>
            <w:r>
              <w:rPr>
                <w:rFonts w:hint="eastAsia" w:ascii="宋体" w:hAnsi="宋体" w:cs="宋体"/>
                <w:color w:val="auto"/>
                <w:sz w:val="21"/>
                <w:szCs w:val="21"/>
                <w:highlight w:val="none"/>
                <w:lang w:val="en-US" w:eastAsia="zh-CN"/>
              </w:rPr>
              <w:t>时间</w:t>
            </w:r>
            <w:r>
              <w:rPr>
                <w:rFonts w:hint="eastAsia" w:ascii="宋体" w:hAnsi="宋体" w:cs="宋体"/>
                <w:color w:val="auto"/>
                <w:sz w:val="21"/>
                <w:szCs w:val="21"/>
                <w:highlight w:val="none"/>
              </w:rPr>
              <w:t>以项目竣工验收时间为准。</w:t>
            </w:r>
          </w:p>
        </w:tc>
      </w:tr>
      <w:tr w14:paraId="7871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D8D351">
            <w:pPr>
              <w:pStyle w:val="30"/>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A1D373">
            <w:pPr>
              <w:pStyle w:val="30"/>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6FF6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监理专业人员的配备</w:t>
            </w:r>
          </w:p>
          <w:p w14:paraId="592E744E">
            <w:pPr>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7ECE3">
            <w:pPr>
              <w:widowControl/>
              <w:jc w:val="both"/>
              <w:rPr>
                <w:rFonts w:hint="default" w:ascii="宋体" w:hAnsi="宋体" w:eastAsia="宋体" w:cs="宋体"/>
                <w:b/>
                <w:color w:val="auto"/>
                <w:sz w:val="21"/>
                <w:szCs w:val="21"/>
                <w:highlight w:val="none"/>
              </w:rPr>
            </w:pPr>
            <w:r>
              <w:rPr>
                <w:rFonts w:hint="eastAsia" w:ascii="宋体" w:hAnsi="宋体" w:eastAsia="宋体"/>
                <w:color w:val="auto"/>
                <w:sz w:val="21"/>
                <w:szCs w:val="21"/>
                <w:highlight w:val="none"/>
              </w:rPr>
              <w:t>满足招标文件第五章委托人要求中《项目监理人员组成要求表》的，得</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分，不满足《项目监理人员组成要求表》的，不得分。在满足《项目监理人员组成要求表》的基础上，配备本项目所要求专业监理人员的，每增加1人次加</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分，最多加</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rPr>
              <w:br w:type="textWrapping"/>
            </w:r>
            <w:r>
              <w:rPr>
                <w:rFonts w:hint="eastAsia" w:ascii="宋体" w:hAnsi="宋体" w:eastAsia="宋体"/>
                <w:color w:val="auto"/>
                <w:sz w:val="21"/>
                <w:szCs w:val="21"/>
                <w:highlight w:val="none"/>
              </w:rPr>
              <w:br w:type="textWrapping"/>
            </w:r>
            <w:r>
              <w:rPr>
                <w:rFonts w:hint="eastAsia" w:ascii="宋体" w:hAnsi="宋体" w:eastAsia="宋体"/>
                <w:color w:val="auto"/>
                <w:sz w:val="21"/>
                <w:szCs w:val="21"/>
                <w:highlight w:val="none"/>
              </w:rPr>
              <w:t>注：根据《监理人员组成要求表》人员要求及增加人员要求附相关证明文件扫描件。</w:t>
            </w:r>
            <w:r>
              <w:rPr>
                <w:rFonts w:hint="eastAsia" w:ascii="宋体" w:hAnsi="宋体" w:eastAsia="宋体"/>
                <w:color w:val="auto"/>
                <w:sz w:val="21"/>
                <w:szCs w:val="21"/>
                <w:highlight w:val="none"/>
                <w:lang w:eastAsia="zh-CN"/>
              </w:rPr>
              <w:t>增加的</w:t>
            </w:r>
            <w:r>
              <w:rPr>
                <w:rFonts w:hint="eastAsia" w:ascii="宋体" w:hAnsi="宋体" w:eastAsia="宋体"/>
                <w:color w:val="auto"/>
                <w:sz w:val="21"/>
                <w:szCs w:val="21"/>
                <w:highlight w:val="none"/>
              </w:rPr>
              <w:t>专业监理人员</w:t>
            </w:r>
            <w:r>
              <w:rPr>
                <w:rFonts w:hint="eastAsia" w:ascii="宋体" w:hAnsi="宋体" w:eastAsia="宋体"/>
                <w:color w:val="auto"/>
                <w:sz w:val="21"/>
                <w:szCs w:val="21"/>
                <w:highlight w:val="none"/>
                <w:lang w:eastAsia="zh-CN"/>
              </w:rPr>
              <w:t>为</w:t>
            </w:r>
            <w:r>
              <w:rPr>
                <w:rFonts w:hint="eastAsia" w:ascii="宋体" w:hAnsi="宋体" w:eastAsia="宋体"/>
                <w:color w:val="auto"/>
                <w:sz w:val="21"/>
                <w:szCs w:val="21"/>
                <w:highlight w:val="none"/>
              </w:rPr>
              <w:t>《监理人员组成要求表》</w:t>
            </w:r>
            <w:r>
              <w:rPr>
                <w:rFonts w:hint="eastAsia" w:ascii="宋体" w:hAnsi="宋体" w:eastAsia="宋体"/>
                <w:color w:val="auto"/>
                <w:sz w:val="21"/>
                <w:szCs w:val="21"/>
                <w:highlight w:val="none"/>
                <w:lang w:eastAsia="zh-CN"/>
              </w:rPr>
              <w:t>中除总监及总监代表以外人员。</w:t>
            </w:r>
          </w:p>
        </w:tc>
      </w:tr>
      <w:tr w14:paraId="72EA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3F323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6A94F6C5">
            <w:pPr>
              <w:pStyle w:val="30"/>
              <w:kinsoku w:val="0"/>
              <w:overflowPunct w:val="0"/>
              <w:jc w:val="center"/>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8237A3">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监理大纲评分标准（4</w:t>
            </w:r>
            <w:r>
              <w:rPr>
                <w:rFonts w:hint="default" w:ascii="宋体" w:hAnsi="宋体" w:eastAsia="宋体" w:cs="宋体"/>
                <w:color w:val="auto"/>
                <w:sz w:val="21"/>
                <w:szCs w:val="21"/>
                <w:highlight w:val="none"/>
                <w:lang w:val="en-US"/>
              </w:rPr>
              <w:t>0</w:t>
            </w:r>
            <w:r>
              <w:rPr>
                <w:rFonts w:hint="default" w:ascii="宋体" w:hAnsi="宋体" w:eastAsia="宋体" w:cs="宋体"/>
                <w:color w:val="auto"/>
                <w:sz w:val="21"/>
                <w:szCs w:val="21"/>
                <w:highlight w:val="none"/>
              </w:rPr>
              <w:t>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954F5">
            <w:pPr>
              <w:widowControl/>
              <w:snapToGrid w:val="0"/>
              <w:rPr>
                <w:rFonts w:hint="default" w:ascii="宋体" w:hAnsi="宋体" w:eastAsia="宋体" w:cs="宋体"/>
                <w:color w:val="auto"/>
                <w:sz w:val="21"/>
                <w:szCs w:val="21"/>
                <w:highlight w:val="none"/>
              </w:rPr>
            </w:pPr>
            <w:r>
              <w:rPr>
                <w:color w:val="auto"/>
                <w:sz w:val="21"/>
                <w:szCs w:val="21"/>
                <w:highlight w:val="none"/>
              </w:rPr>
              <w:t>投资控制（</w:t>
            </w:r>
            <w:r>
              <w:rPr>
                <w:rFonts w:hint="eastAsia"/>
                <w:color w:val="auto"/>
                <w:sz w:val="21"/>
                <w:szCs w:val="21"/>
                <w:highlight w:val="none"/>
                <w:lang w:val="en-US" w:eastAsia="zh-CN"/>
              </w:rPr>
              <w:t>5</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08F61">
            <w:pPr>
              <w:widowControl/>
              <w:snapToGrid w:val="0"/>
              <w:jc w:val="both"/>
              <w:rPr>
                <w:rFonts w:hint="default" w:ascii="宋体" w:hAnsi="宋体" w:eastAsia="宋体" w:cs="宋体"/>
                <w:b/>
                <w:color w:val="auto"/>
                <w:sz w:val="21"/>
                <w:szCs w:val="21"/>
                <w:highlight w:val="none"/>
              </w:rPr>
            </w:pPr>
            <w:r>
              <w:rPr>
                <w:color w:val="auto"/>
                <w:sz w:val="21"/>
                <w:szCs w:val="21"/>
                <w:highlight w:val="none"/>
              </w:rPr>
              <w:t>要求目标明确、方法合理可行、措施具体、针对性强。措施为优得</w:t>
            </w:r>
            <w:r>
              <w:rPr>
                <w:rFonts w:hint="eastAsia"/>
                <w:color w:val="auto"/>
                <w:sz w:val="21"/>
                <w:szCs w:val="21"/>
                <w:highlight w:val="none"/>
                <w:lang w:val="en-US" w:eastAsia="zh-CN"/>
              </w:rPr>
              <w:t>5</w:t>
            </w:r>
            <w:r>
              <w:rPr>
                <w:color w:val="auto"/>
                <w:sz w:val="21"/>
                <w:szCs w:val="21"/>
                <w:highlight w:val="none"/>
              </w:rPr>
              <w:t>分；措施良得</w:t>
            </w:r>
            <w:r>
              <w:rPr>
                <w:rFonts w:hint="eastAsia"/>
                <w:color w:val="auto"/>
                <w:sz w:val="21"/>
                <w:szCs w:val="21"/>
                <w:highlight w:val="none"/>
                <w:lang w:val="en-US" w:eastAsia="zh-CN"/>
              </w:rPr>
              <w:t>3</w:t>
            </w:r>
            <w:r>
              <w:rPr>
                <w:color w:val="auto"/>
                <w:sz w:val="21"/>
                <w:szCs w:val="21"/>
                <w:highlight w:val="none"/>
              </w:rPr>
              <w:t>分；措施为一般得1分；无措施不得分。</w:t>
            </w:r>
          </w:p>
        </w:tc>
      </w:tr>
      <w:tr w14:paraId="5D54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162B23">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FF54D3">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293A7">
            <w:pPr>
              <w:widowControl/>
              <w:snapToGrid w:val="0"/>
              <w:rPr>
                <w:rFonts w:hint="default" w:ascii="宋体" w:hAnsi="宋体" w:eastAsia="宋体" w:cs="宋体"/>
                <w:color w:val="auto"/>
                <w:sz w:val="21"/>
                <w:szCs w:val="21"/>
                <w:highlight w:val="none"/>
              </w:rPr>
            </w:pPr>
            <w:r>
              <w:rPr>
                <w:color w:val="auto"/>
                <w:sz w:val="21"/>
                <w:szCs w:val="21"/>
                <w:highlight w:val="none"/>
              </w:rPr>
              <w:t>进度控制（</w:t>
            </w:r>
            <w:r>
              <w:rPr>
                <w:rFonts w:hint="eastAsia"/>
                <w:color w:val="auto"/>
                <w:sz w:val="21"/>
                <w:szCs w:val="21"/>
                <w:highlight w:val="none"/>
                <w:lang w:val="en-US" w:eastAsia="zh-CN"/>
              </w:rPr>
              <w:t>5</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A9AD9">
            <w:pPr>
              <w:widowControl/>
              <w:snapToGrid w:val="0"/>
              <w:jc w:val="both"/>
              <w:rPr>
                <w:rFonts w:hint="default" w:ascii="宋体" w:hAnsi="宋体" w:eastAsia="宋体" w:cs="宋体"/>
                <w:b/>
                <w:color w:val="auto"/>
                <w:sz w:val="21"/>
                <w:szCs w:val="21"/>
                <w:highlight w:val="none"/>
              </w:rPr>
            </w:pPr>
            <w:r>
              <w:rPr>
                <w:color w:val="auto"/>
                <w:sz w:val="21"/>
                <w:szCs w:val="21"/>
                <w:highlight w:val="none"/>
              </w:rPr>
              <w:t>要求目标明确、方法合理可行、措施具体、针对性强。措施为优得</w:t>
            </w:r>
            <w:r>
              <w:rPr>
                <w:rFonts w:hint="eastAsia"/>
                <w:color w:val="auto"/>
                <w:sz w:val="21"/>
                <w:szCs w:val="21"/>
                <w:highlight w:val="none"/>
                <w:lang w:val="en-US" w:eastAsia="zh-CN"/>
              </w:rPr>
              <w:t>5</w:t>
            </w:r>
            <w:r>
              <w:rPr>
                <w:color w:val="auto"/>
                <w:sz w:val="21"/>
                <w:szCs w:val="21"/>
                <w:highlight w:val="none"/>
              </w:rPr>
              <w:t>分；措施良得</w:t>
            </w:r>
            <w:r>
              <w:rPr>
                <w:rFonts w:hint="eastAsia"/>
                <w:color w:val="auto"/>
                <w:sz w:val="21"/>
                <w:szCs w:val="21"/>
                <w:highlight w:val="none"/>
                <w:lang w:val="en-US" w:eastAsia="zh-CN"/>
              </w:rPr>
              <w:t>3</w:t>
            </w:r>
            <w:r>
              <w:rPr>
                <w:color w:val="auto"/>
                <w:sz w:val="21"/>
                <w:szCs w:val="21"/>
                <w:highlight w:val="none"/>
              </w:rPr>
              <w:t>分；措施为一般得1分；无措施不得分。</w:t>
            </w:r>
          </w:p>
        </w:tc>
      </w:tr>
      <w:tr w14:paraId="45B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C3138E">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F9B395">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B28E6">
            <w:pPr>
              <w:widowControl/>
              <w:snapToGrid w:val="0"/>
              <w:rPr>
                <w:color w:val="auto"/>
                <w:sz w:val="21"/>
                <w:szCs w:val="21"/>
                <w:highlight w:val="none"/>
              </w:rPr>
            </w:pPr>
            <w:r>
              <w:rPr>
                <w:color w:val="auto"/>
                <w:sz w:val="21"/>
                <w:szCs w:val="21"/>
                <w:highlight w:val="none"/>
              </w:rPr>
              <w:t>质量控制（</w:t>
            </w:r>
            <w:r>
              <w:rPr>
                <w:rFonts w:hint="eastAsia"/>
                <w:color w:val="auto"/>
                <w:sz w:val="21"/>
                <w:szCs w:val="21"/>
                <w:highlight w:val="none"/>
                <w:lang w:val="en-US" w:eastAsia="zh-CN"/>
              </w:rPr>
              <w:t>5</w:t>
            </w:r>
            <w:r>
              <w:rPr>
                <w:color w:val="auto"/>
                <w:sz w:val="21"/>
                <w:szCs w:val="21"/>
                <w:highlight w:val="none"/>
              </w:rPr>
              <w:t>分）</w:t>
            </w:r>
          </w:p>
          <w:p w14:paraId="0AA6B6C9">
            <w:pPr>
              <w:widowControl/>
              <w:snapToGrid w:val="0"/>
              <w:rPr>
                <w:rFonts w:hint="default"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1F771">
            <w:pPr>
              <w:widowControl/>
              <w:snapToGrid w:val="0"/>
              <w:jc w:val="both"/>
              <w:rPr>
                <w:rFonts w:hint="default" w:ascii="宋体" w:hAnsi="宋体" w:eastAsia="宋体" w:cs="宋体"/>
                <w:b/>
                <w:color w:val="auto"/>
                <w:sz w:val="21"/>
                <w:szCs w:val="21"/>
                <w:highlight w:val="none"/>
              </w:rPr>
            </w:pPr>
            <w:r>
              <w:rPr>
                <w:color w:val="auto"/>
                <w:sz w:val="21"/>
                <w:szCs w:val="21"/>
                <w:highlight w:val="none"/>
              </w:rPr>
              <w:t>要求目标明确、方法合理可行、措施具体、针对性强。措施为优得</w:t>
            </w:r>
            <w:r>
              <w:rPr>
                <w:rFonts w:hint="eastAsia"/>
                <w:color w:val="auto"/>
                <w:sz w:val="21"/>
                <w:szCs w:val="21"/>
                <w:highlight w:val="none"/>
                <w:lang w:val="en-US" w:eastAsia="zh-CN"/>
              </w:rPr>
              <w:t>5</w:t>
            </w:r>
            <w:r>
              <w:rPr>
                <w:color w:val="auto"/>
                <w:sz w:val="21"/>
                <w:szCs w:val="21"/>
                <w:highlight w:val="none"/>
              </w:rPr>
              <w:t>分；措施良得</w:t>
            </w:r>
            <w:r>
              <w:rPr>
                <w:rFonts w:hint="eastAsia"/>
                <w:color w:val="auto"/>
                <w:sz w:val="21"/>
                <w:szCs w:val="21"/>
                <w:highlight w:val="none"/>
                <w:lang w:val="en-US" w:eastAsia="zh-CN"/>
              </w:rPr>
              <w:t>3</w:t>
            </w:r>
            <w:r>
              <w:rPr>
                <w:color w:val="auto"/>
                <w:sz w:val="21"/>
                <w:szCs w:val="21"/>
                <w:highlight w:val="none"/>
              </w:rPr>
              <w:t>分；措施为一般得1分；无措施不得分。</w:t>
            </w:r>
          </w:p>
        </w:tc>
      </w:tr>
      <w:tr w14:paraId="562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F03EED">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41F238">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67657">
            <w:pPr>
              <w:widowControl/>
              <w:snapToGrid w:val="0"/>
              <w:rPr>
                <w:rFonts w:hint="default" w:ascii="宋体" w:hAnsi="宋体" w:eastAsia="宋体" w:cs="宋体"/>
                <w:color w:val="auto"/>
                <w:sz w:val="21"/>
                <w:szCs w:val="21"/>
                <w:highlight w:val="none"/>
              </w:rPr>
            </w:pPr>
            <w:r>
              <w:rPr>
                <w:color w:val="auto"/>
                <w:sz w:val="21"/>
                <w:szCs w:val="21"/>
                <w:highlight w:val="none"/>
              </w:rPr>
              <w:t>合同管理、信息管理（</w:t>
            </w:r>
            <w:r>
              <w:rPr>
                <w:rFonts w:hint="default"/>
                <w:color w:val="auto"/>
                <w:sz w:val="21"/>
                <w:szCs w:val="21"/>
                <w:highlight w:val="none"/>
                <w:lang w:val="en-US" w:eastAsia="zh-CN"/>
              </w:rPr>
              <w:t>2</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D6952">
            <w:pPr>
              <w:widowControl/>
              <w:snapToGrid w:val="0"/>
              <w:jc w:val="both"/>
              <w:rPr>
                <w:rFonts w:hint="default" w:ascii="宋体" w:hAnsi="宋体" w:eastAsia="宋体" w:cs="宋体"/>
                <w:b/>
                <w:color w:val="auto"/>
                <w:sz w:val="21"/>
                <w:szCs w:val="21"/>
                <w:highlight w:val="none"/>
              </w:rPr>
            </w:pPr>
            <w:r>
              <w:rPr>
                <w:color w:val="auto"/>
                <w:sz w:val="21"/>
                <w:szCs w:val="21"/>
                <w:highlight w:val="none"/>
              </w:rPr>
              <w:t>管理方法合理有效，针对性强、措施具体。措施为优得</w:t>
            </w:r>
            <w:r>
              <w:rPr>
                <w:rFonts w:hint="default"/>
                <w:color w:val="auto"/>
                <w:sz w:val="21"/>
                <w:szCs w:val="21"/>
                <w:highlight w:val="none"/>
                <w:lang w:val="en-US" w:eastAsia="zh-CN"/>
              </w:rPr>
              <w:t>2</w:t>
            </w:r>
            <w:r>
              <w:rPr>
                <w:color w:val="auto"/>
                <w:sz w:val="21"/>
                <w:szCs w:val="21"/>
                <w:highlight w:val="none"/>
              </w:rPr>
              <w:t>分；措施良得</w:t>
            </w:r>
            <w:r>
              <w:rPr>
                <w:rFonts w:hint="default"/>
                <w:color w:val="auto"/>
                <w:sz w:val="21"/>
                <w:szCs w:val="21"/>
                <w:highlight w:val="none"/>
                <w:lang w:val="en-US" w:eastAsia="zh-CN"/>
              </w:rPr>
              <w:t>1</w:t>
            </w:r>
            <w:r>
              <w:rPr>
                <w:color w:val="auto"/>
                <w:sz w:val="21"/>
                <w:szCs w:val="21"/>
                <w:highlight w:val="none"/>
              </w:rPr>
              <w:t>分；措施为一般得</w:t>
            </w:r>
            <w:r>
              <w:rPr>
                <w:rFonts w:hint="default"/>
                <w:color w:val="auto"/>
                <w:sz w:val="21"/>
                <w:szCs w:val="21"/>
                <w:highlight w:val="none"/>
                <w:lang w:val="en-US" w:eastAsia="zh-CN"/>
              </w:rPr>
              <w:t>0</w:t>
            </w:r>
            <w:r>
              <w:rPr>
                <w:rFonts w:hint="eastAsia"/>
                <w:color w:val="auto"/>
                <w:sz w:val="21"/>
                <w:szCs w:val="21"/>
                <w:highlight w:val="none"/>
                <w:lang w:val="en-US" w:eastAsia="zh-CN"/>
              </w:rPr>
              <w:t>.5</w:t>
            </w:r>
            <w:r>
              <w:rPr>
                <w:color w:val="auto"/>
                <w:sz w:val="21"/>
                <w:szCs w:val="21"/>
                <w:highlight w:val="none"/>
              </w:rPr>
              <w:t>分；无措施不得分。</w:t>
            </w:r>
          </w:p>
        </w:tc>
      </w:tr>
      <w:tr w14:paraId="1BCF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02A0CF">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D4DD3C">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1ED77">
            <w:pPr>
              <w:widowControl/>
              <w:snapToGrid w:val="0"/>
              <w:rPr>
                <w:rFonts w:hint="default" w:ascii="宋体" w:hAnsi="宋体" w:eastAsia="宋体" w:cs="宋体"/>
                <w:color w:val="auto"/>
                <w:sz w:val="21"/>
                <w:szCs w:val="21"/>
                <w:highlight w:val="none"/>
              </w:rPr>
            </w:pPr>
            <w:r>
              <w:rPr>
                <w:color w:val="auto"/>
                <w:sz w:val="21"/>
                <w:szCs w:val="21"/>
                <w:highlight w:val="none"/>
              </w:rPr>
              <w:t>组织协调（</w:t>
            </w:r>
            <w:r>
              <w:rPr>
                <w:rFonts w:hint="default"/>
                <w:color w:val="auto"/>
                <w:sz w:val="21"/>
                <w:szCs w:val="21"/>
                <w:highlight w:val="none"/>
                <w:lang w:val="en-US" w:eastAsia="zh-CN"/>
              </w:rPr>
              <w:t>2</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1DD42">
            <w:pPr>
              <w:widowControl/>
              <w:snapToGrid w:val="0"/>
              <w:jc w:val="both"/>
              <w:rPr>
                <w:rFonts w:hint="default" w:ascii="宋体" w:hAnsi="宋体" w:eastAsia="宋体" w:cs="宋体"/>
                <w:b/>
                <w:color w:val="auto"/>
                <w:sz w:val="21"/>
                <w:szCs w:val="21"/>
                <w:highlight w:val="none"/>
              </w:rPr>
            </w:pPr>
            <w:r>
              <w:rPr>
                <w:color w:val="auto"/>
                <w:sz w:val="21"/>
                <w:szCs w:val="21"/>
                <w:highlight w:val="none"/>
              </w:rPr>
              <w:t>协调方法合理有效，针对性强、措施具体。合理可行得</w:t>
            </w:r>
            <w:r>
              <w:rPr>
                <w:rFonts w:hint="default"/>
                <w:color w:val="auto"/>
                <w:sz w:val="21"/>
                <w:szCs w:val="21"/>
                <w:highlight w:val="none"/>
                <w:lang w:val="en-US" w:eastAsia="zh-CN"/>
              </w:rPr>
              <w:t>2</w:t>
            </w:r>
            <w:r>
              <w:rPr>
                <w:color w:val="auto"/>
                <w:sz w:val="21"/>
                <w:szCs w:val="21"/>
                <w:highlight w:val="none"/>
              </w:rPr>
              <w:t>分；基本可行得</w:t>
            </w:r>
            <w:r>
              <w:rPr>
                <w:rFonts w:hint="default"/>
                <w:color w:val="auto"/>
                <w:sz w:val="21"/>
                <w:szCs w:val="21"/>
                <w:highlight w:val="none"/>
                <w:lang w:val="en-US" w:eastAsia="zh-CN"/>
              </w:rPr>
              <w:t>1</w:t>
            </w:r>
            <w:r>
              <w:rPr>
                <w:color w:val="auto"/>
                <w:sz w:val="21"/>
                <w:szCs w:val="21"/>
                <w:highlight w:val="none"/>
              </w:rPr>
              <w:t>分；措施不具体得</w:t>
            </w:r>
            <w:r>
              <w:rPr>
                <w:rFonts w:hint="default"/>
                <w:color w:val="auto"/>
                <w:sz w:val="21"/>
                <w:szCs w:val="21"/>
                <w:highlight w:val="none"/>
                <w:lang w:val="en-US"/>
              </w:rPr>
              <w:t xml:space="preserve"> </w:t>
            </w:r>
            <w:r>
              <w:rPr>
                <w:rFonts w:hint="eastAsia"/>
                <w:color w:val="auto"/>
                <w:sz w:val="21"/>
                <w:szCs w:val="21"/>
                <w:highlight w:val="none"/>
                <w:lang w:val="en-US" w:eastAsia="zh-CN"/>
              </w:rPr>
              <w:t>0.5</w:t>
            </w:r>
            <w:r>
              <w:rPr>
                <w:color w:val="auto"/>
                <w:sz w:val="21"/>
                <w:szCs w:val="21"/>
                <w:highlight w:val="none"/>
              </w:rPr>
              <w:t>分；无措施不得分。</w:t>
            </w:r>
          </w:p>
        </w:tc>
      </w:tr>
      <w:tr w14:paraId="19CE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AE1CB2">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A84170">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6B324">
            <w:pPr>
              <w:widowControl/>
              <w:snapToGrid w:val="0"/>
              <w:rPr>
                <w:rFonts w:hint="default" w:ascii="宋体" w:hAnsi="宋体" w:eastAsia="宋体" w:cs="宋体"/>
                <w:color w:val="auto"/>
                <w:sz w:val="21"/>
                <w:szCs w:val="21"/>
                <w:highlight w:val="none"/>
              </w:rPr>
            </w:pPr>
            <w:r>
              <w:rPr>
                <w:color w:val="auto"/>
                <w:sz w:val="21"/>
                <w:szCs w:val="21"/>
                <w:highlight w:val="none"/>
              </w:rPr>
              <w:t>监理工作程序（</w:t>
            </w:r>
            <w:r>
              <w:rPr>
                <w:rFonts w:hint="default"/>
                <w:color w:val="auto"/>
                <w:sz w:val="21"/>
                <w:szCs w:val="21"/>
                <w:highlight w:val="none"/>
                <w:lang w:val="en-US" w:eastAsia="zh-CN"/>
              </w:rPr>
              <w:t>3</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9E3E5">
            <w:pPr>
              <w:widowControl/>
              <w:snapToGrid w:val="0"/>
              <w:jc w:val="both"/>
              <w:rPr>
                <w:rFonts w:hint="default" w:ascii="宋体" w:hAnsi="宋体" w:eastAsia="宋体" w:cs="宋体"/>
                <w:b/>
                <w:color w:val="auto"/>
                <w:sz w:val="21"/>
                <w:szCs w:val="21"/>
                <w:highlight w:val="none"/>
              </w:rPr>
            </w:pPr>
            <w:r>
              <w:rPr>
                <w:rFonts w:hint="eastAsia"/>
                <w:color w:val="auto"/>
                <w:sz w:val="21"/>
                <w:szCs w:val="21"/>
                <w:highlight w:val="none"/>
                <w:lang w:eastAsia="zh-CN"/>
              </w:rPr>
              <w:t>有详细的</w:t>
            </w:r>
            <w:r>
              <w:rPr>
                <w:color w:val="auto"/>
                <w:sz w:val="21"/>
                <w:szCs w:val="21"/>
                <w:highlight w:val="none"/>
              </w:rPr>
              <w:t>工作流程图</w:t>
            </w:r>
            <w:r>
              <w:rPr>
                <w:rFonts w:hint="eastAsia"/>
                <w:color w:val="auto"/>
                <w:sz w:val="21"/>
                <w:szCs w:val="21"/>
                <w:highlight w:val="none"/>
                <w:lang w:eastAsia="zh-CN"/>
              </w:rPr>
              <w:t>。</w:t>
            </w:r>
            <w:r>
              <w:rPr>
                <w:color w:val="auto"/>
                <w:sz w:val="21"/>
                <w:szCs w:val="21"/>
                <w:highlight w:val="none"/>
              </w:rPr>
              <w:t>优得</w:t>
            </w:r>
            <w:r>
              <w:rPr>
                <w:rFonts w:hint="default"/>
                <w:color w:val="auto"/>
                <w:sz w:val="21"/>
                <w:szCs w:val="21"/>
                <w:highlight w:val="none"/>
                <w:lang w:val="en-US" w:eastAsia="zh-CN"/>
              </w:rPr>
              <w:t>3</w:t>
            </w:r>
            <w:r>
              <w:rPr>
                <w:color w:val="auto"/>
                <w:sz w:val="21"/>
                <w:szCs w:val="21"/>
                <w:highlight w:val="none"/>
              </w:rPr>
              <w:t>分；良得</w:t>
            </w:r>
            <w:r>
              <w:rPr>
                <w:rFonts w:hint="eastAsia"/>
                <w:color w:val="auto"/>
                <w:sz w:val="21"/>
                <w:szCs w:val="21"/>
                <w:highlight w:val="none"/>
                <w:lang w:val="en-US" w:eastAsia="zh-CN"/>
              </w:rPr>
              <w:t>2</w:t>
            </w:r>
            <w:r>
              <w:rPr>
                <w:color w:val="auto"/>
                <w:sz w:val="21"/>
                <w:szCs w:val="21"/>
                <w:highlight w:val="none"/>
              </w:rPr>
              <w:t>分；一般得</w:t>
            </w:r>
            <w:r>
              <w:rPr>
                <w:rFonts w:hint="default"/>
                <w:color w:val="auto"/>
                <w:sz w:val="21"/>
                <w:szCs w:val="21"/>
                <w:highlight w:val="none"/>
                <w:lang w:val="en-US"/>
              </w:rPr>
              <w:t>1</w:t>
            </w:r>
            <w:r>
              <w:rPr>
                <w:color w:val="auto"/>
                <w:sz w:val="21"/>
                <w:szCs w:val="21"/>
                <w:highlight w:val="none"/>
              </w:rPr>
              <w:t>分；无不得分。</w:t>
            </w:r>
          </w:p>
        </w:tc>
      </w:tr>
      <w:tr w14:paraId="22CF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5F57B7">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06FC4C">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120B">
            <w:pPr>
              <w:widowControl/>
              <w:snapToGrid w:val="0"/>
              <w:rPr>
                <w:rFonts w:hint="default" w:ascii="宋体" w:hAnsi="宋体" w:eastAsia="宋体" w:cs="宋体"/>
                <w:color w:val="auto"/>
                <w:sz w:val="21"/>
                <w:szCs w:val="21"/>
                <w:highlight w:val="none"/>
              </w:rPr>
            </w:pPr>
            <w:r>
              <w:rPr>
                <w:color w:val="auto"/>
                <w:sz w:val="21"/>
                <w:szCs w:val="21"/>
                <w:highlight w:val="none"/>
              </w:rPr>
              <w:t>安全、文明施工管理（</w:t>
            </w:r>
            <w:r>
              <w:rPr>
                <w:rFonts w:hint="eastAsia"/>
                <w:color w:val="auto"/>
                <w:sz w:val="21"/>
                <w:szCs w:val="21"/>
                <w:highlight w:val="none"/>
                <w:lang w:val="en-US" w:eastAsia="zh-CN"/>
              </w:rPr>
              <w:t>3</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A0D03">
            <w:pPr>
              <w:widowControl/>
              <w:snapToGrid w:val="0"/>
              <w:jc w:val="both"/>
              <w:rPr>
                <w:rFonts w:hint="default" w:ascii="宋体" w:hAnsi="宋体" w:eastAsia="宋体" w:cs="宋体"/>
                <w:b/>
                <w:color w:val="auto"/>
                <w:sz w:val="21"/>
                <w:szCs w:val="21"/>
                <w:highlight w:val="none"/>
              </w:rPr>
            </w:pPr>
            <w:r>
              <w:rPr>
                <w:color w:val="auto"/>
                <w:sz w:val="21"/>
                <w:szCs w:val="21"/>
                <w:highlight w:val="none"/>
              </w:rPr>
              <w:t>管理措施优得</w:t>
            </w:r>
            <w:r>
              <w:rPr>
                <w:rFonts w:hint="eastAsia"/>
                <w:color w:val="auto"/>
                <w:sz w:val="21"/>
                <w:szCs w:val="21"/>
                <w:highlight w:val="none"/>
                <w:lang w:val="en-US" w:eastAsia="zh-CN"/>
              </w:rPr>
              <w:t>3</w:t>
            </w:r>
            <w:r>
              <w:rPr>
                <w:color w:val="auto"/>
                <w:sz w:val="21"/>
                <w:szCs w:val="21"/>
                <w:highlight w:val="none"/>
              </w:rPr>
              <w:t>分；良得</w:t>
            </w:r>
            <w:r>
              <w:rPr>
                <w:rFonts w:hint="eastAsia"/>
                <w:color w:val="auto"/>
                <w:sz w:val="21"/>
                <w:szCs w:val="21"/>
                <w:highlight w:val="none"/>
                <w:lang w:val="en-US" w:eastAsia="zh-CN"/>
              </w:rPr>
              <w:t>2</w:t>
            </w:r>
            <w:r>
              <w:rPr>
                <w:color w:val="auto"/>
                <w:sz w:val="21"/>
                <w:szCs w:val="21"/>
                <w:highlight w:val="none"/>
              </w:rPr>
              <w:t>分；一般得1分；无措施不得分。</w:t>
            </w:r>
          </w:p>
        </w:tc>
      </w:tr>
      <w:tr w14:paraId="128F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4D324C">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ADC161">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B3959">
            <w:pPr>
              <w:widowControl/>
              <w:snapToGrid w:val="0"/>
              <w:rPr>
                <w:rFonts w:hint="default" w:ascii="宋体" w:hAnsi="宋体" w:eastAsia="宋体" w:cs="宋体"/>
                <w:color w:val="auto"/>
                <w:sz w:val="21"/>
                <w:szCs w:val="21"/>
                <w:highlight w:val="none"/>
              </w:rPr>
            </w:pPr>
            <w:r>
              <w:rPr>
                <w:color w:val="auto"/>
                <w:sz w:val="21"/>
                <w:szCs w:val="21"/>
                <w:highlight w:val="none"/>
              </w:rPr>
              <w:t>重点难点监控措施（</w:t>
            </w:r>
            <w:r>
              <w:rPr>
                <w:rFonts w:hint="default"/>
                <w:color w:val="auto"/>
                <w:sz w:val="21"/>
                <w:szCs w:val="21"/>
                <w:highlight w:val="none"/>
                <w:lang w:val="en-US" w:eastAsia="zh-CN"/>
              </w:rPr>
              <w:t>3</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79A83">
            <w:pPr>
              <w:widowControl/>
              <w:snapToGrid w:val="0"/>
              <w:jc w:val="both"/>
              <w:rPr>
                <w:rFonts w:hint="default" w:ascii="宋体" w:hAnsi="宋体" w:eastAsia="宋体" w:cs="宋体"/>
                <w:b/>
                <w:color w:val="auto"/>
                <w:sz w:val="21"/>
                <w:szCs w:val="21"/>
                <w:highlight w:val="none"/>
              </w:rPr>
            </w:pPr>
            <w:r>
              <w:rPr>
                <w:color w:val="auto"/>
                <w:sz w:val="21"/>
                <w:szCs w:val="21"/>
                <w:highlight w:val="none"/>
              </w:rPr>
              <w:t>要求针对性强、措施具体、可操作。措施为优得</w:t>
            </w:r>
            <w:r>
              <w:rPr>
                <w:rFonts w:hint="eastAsia"/>
                <w:color w:val="auto"/>
                <w:sz w:val="21"/>
                <w:szCs w:val="21"/>
                <w:highlight w:val="none"/>
                <w:lang w:val="en-US" w:eastAsia="zh-CN"/>
              </w:rPr>
              <w:t>3</w:t>
            </w:r>
            <w:r>
              <w:rPr>
                <w:color w:val="auto"/>
                <w:sz w:val="21"/>
                <w:szCs w:val="21"/>
                <w:highlight w:val="none"/>
              </w:rPr>
              <w:t>分；措施为良得</w:t>
            </w:r>
            <w:r>
              <w:rPr>
                <w:rFonts w:hint="eastAsia"/>
                <w:color w:val="auto"/>
                <w:sz w:val="21"/>
                <w:szCs w:val="21"/>
                <w:highlight w:val="none"/>
                <w:lang w:val="en-US" w:eastAsia="zh-CN"/>
              </w:rPr>
              <w:t>2</w:t>
            </w:r>
            <w:r>
              <w:rPr>
                <w:color w:val="auto"/>
                <w:sz w:val="21"/>
                <w:szCs w:val="21"/>
                <w:highlight w:val="none"/>
              </w:rPr>
              <w:t>分；措施为一般得1分；无措施不得分。</w:t>
            </w:r>
          </w:p>
        </w:tc>
      </w:tr>
      <w:tr w14:paraId="531B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31AC90">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F97205">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E13CF">
            <w:pPr>
              <w:widowControl/>
              <w:snapToGrid w:val="0"/>
              <w:rPr>
                <w:rFonts w:hint="default" w:ascii="宋体" w:hAnsi="宋体" w:eastAsia="宋体" w:cs="宋体"/>
                <w:color w:val="auto"/>
                <w:sz w:val="21"/>
                <w:szCs w:val="21"/>
                <w:highlight w:val="none"/>
              </w:rPr>
            </w:pPr>
            <w:r>
              <w:rPr>
                <w:color w:val="auto"/>
                <w:sz w:val="21"/>
                <w:szCs w:val="21"/>
                <w:highlight w:val="none"/>
              </w:rPr>
              <w:t>项目进度款、项目结算的管理（</w:t>
            </w:r>
            <w:r>
              <w:rPr>
                <w:rFonts w:hint="default"/>
                <w:color w:val="auto"/>
                <w:sz w:val="21"/>
                <w:szCs w:val="21"/>
                <w:highlight w:val="none"/>
                <w:lang w:val="en-US"/>
              </w:rPr>
              <w:t>2</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F0983">
            <w:pPr>
              <w:widowControl/>
              <w:snapToGrid w:val="0"/>
              <w:jc w:val="both"/>
              <w:rPr>
                <w:rFonts w:hint="default" w:ascii="宋体" w:hAnsi="宋体" w:eastAsia="宋体" w:cs="宋体"/>
                <w:b/>
                <w:color w:val="auto"/>
                <w:sz w:val="21"/>
                <w:szCs w:val="21"/>
                <w:highlight w:val="none"/>
              </w:rPr>
            </w:pPr>
            <w:r>
              <w:rPr>
                <w:color w:val="auto"/>
                <w:sz w:val="21"/>
                <w:szCs w:val="21"/>
                <w:highlight w:val="none"/>
              </w:rPr>
              <w:t>管理方法合理有效、有具体措施得</w:t>
            </w:r>
            <w:r>
              <w:rPr>
                <w:rFonts w:hint="default"/>
                <w:color w:val="auto"/>
                <w:sz w:val="21"/>
                <w:szCs w:val="21"/>
                <w:highlight w:val="none"/>
                <w:lang w:val="en-US"/>
              </w:rPr>
              <w:t>2</w:t>
            </w:r>
            <w:r>
              <w:rPr>
                <w:color w:val="auto"/>
                <w:sz w:val="21"/>
                <w:szCs w:val="21"/>
                <w:highlight w:val="none"/>
              </w:rPr>
              <w:t>分；方法措施一般得</w:t>
            </w:r>
            <w:r>
              <w:rPr>
                <w:rFonts w:hint="default"/>
                <w:color w:val="auto"/>
                <w:sz w:val="21"/>
                <w:szCs w:val="21"/>
                <w:highlight w:val="none"/>
                <w:lang w:val="en-US"/>
              </w:rPr>
              <w:t>1</w:t>
            </w:r>
            <w:r>
              <w:rPr>
                <w:color w:val="auto"/>
                <w:sz w:val="21"/>
                <w:szCs w:val="21"/>
                <w:highlight w:val="none"/>
              </w:rPr>
              <w:t xml:space="preserve">分；措施不具体得 </w:t>
            </w:r>
            <w:r>
              <w:rPr>
                <w:rFonts w:hint="default"/>
                <w:color w:val="auto"/>
                <w:sz w:val="21"/>
                <w:szCs w:val="21"/>
                <w:highlight w:val="none"/>
                <w:lang w:val="en-US" w:eastAsia="zh-CN"/>
              </w:rPr>
              <w:t>0</w:t>
            </w:r>
            <w:r>
              <w:rPr>
                <w:rFonts w:hint="eastAsia"/>
                <w:color w:val="auto"/>
                <w:sz w:val="21"/>
                <w:szCs w:val="21"/>
                <w:highlight w:val="none"/>
                <w:lang w:val="en-US" w:eastAsia="zh-CN"/>
              </w:rPr>
              <w:t>.5</w:t>
            </w:r>
            <w:r>
              <w:rPr>
                <w:color w:val="auto"/>
                <w:sz w:val="21"/>
                <w:szCs w:val="21"/>
                <w:highlight w:val="none"/>
              </w:rPr>
              <w:t xml:space="preserve"> 分；无管理的方法和措施不得分。</w:t>
            </w:r>
          </w:p>
        </w:tc>
      </w:tr>
      <w:tr w14:paraId="037B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CD8F7F">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E8769E">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AE117">
            <w:pPr>
              <w:widowControl/>
              <w:snapToGrid w:val="0"/>
              <w:rPr>
                <w:rFonts w:hint="default" w:ascii="宋体" w:hAnsi="宋体" w:eastAsia="宋体" w:cs="宋体"/>
                <w:color w:val="auto"/>
                <w:sz w:val="21"/>
                <w:szCs w:val="21"/>
                <w:highlight w:val="none"/>
              </w:rPr>
            </w:pPr>
            <w:r>
              <w:rPr>
                <w:color w:val="auto"/>
                <w:sz w:val="21"/>
                <w:szCs w:val="21"/>
                <w:highlight w:val="none"/>
              </w:rPr>
              <w:t>会议制度（</w:t>
            </w:r>
            <w:r>
              <w:rPr>
                <w:rFonts w:hint="default"/>
                <w:color w:val="auto"/>
                <w:sz w:val="21"/>
                <w:szCs w:val="21"/>
                <w:highlight w:val="none"/>
                <w:lang w:val="en-US"/>
              </w:rPr>
              <w:t>2</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62DD8">
            <w:pPr>
              <w:widowControl/>
              <w:snapToGrid w:val="0"/>
              <w:jc w:val="both"/>
              <w:rPr>
                <w:rFonts w:hint="default" w:ascii="宋体" w:hAnsi="宋体" w:eastAsia="宋体" w:cs="宋体"/>
                <w:b/>
                <w:color w:val="auto"/>
                <w:sz w:val="21"/>
                <w:szCs w:val="21"/>
                <w:highlight w:val="none"/>
              </w:rPr>
            </w:pPr>
            <w:r>
              <w:rPr>
                <w:color w:val="auto"/>
                <w:sz w:val="21"/>
                <w:szCs w:val="21"/>
                <w:highlight w:val="none"/>
              </w:rPr>
              <w:t>建立完善的工地会议制度。满足要求得</w:t>
            </w:r>
            <w:r>
              <w:rPr>
                <w:rFonts w:hint="default"/>
                <w:color w:val="auto"/>
                <w:sz w:val="21"/>
                <w:szCs w:val="21"/>
                <w:highlight w:val="none"/>
                <w:lang w:val="en-US"/>
              </w:rPr>
              <w:t>2</w:t>
            </w:r>
            <w:r>
              <w:rPr>
                <w:color w:val="auto"/>
                <w:sz w:val="21"/>
                <w:szCs w:val="21"/>
                <w:highlight w:val="none"/>
              </w:rPr>
              <w:t>分；较满足要求得</w:t>
            </w:r>
            <w:r>
              <w:rPr>
                <w:rFonts w:hint="default"/>
                <w:color w:val="auto"/>
                <w:sz w:val="21"/>
                <w:szCs w:val="21"/>
                <w:highlight w:val="none"/>
                <w:lang w:val="en-US"/>
              </w:rPr>
              <w:t>1</w:t>
            </w:r>
            <w:r>
              <w:rPr>
                <w:color w:val="auto"/>
                <w:sz w:val="21"/>
                <w:szCs w:val="21"/>
                <w:highlight w:val="none"/>
              </w:rPr>
              <w:t>分；基本满足要求得</w:t>
            </w:r>
            <w:r>
              <w:rPr>
                <w:rFonts w:hint="default"/>
                <w:color w:val="auto"/>
                <w:sz w:val="21"/>
                <w:szCs w:val="21"/>
                <w:highlight w:val="none"/>
                <w:lang w:val="en-US" w:eastAsia="zh-CN"/>
              </w:rPr>
              <w:t>0</w:t>
            </w:r>
            <w:r>
              <w:rPr>
                <w:rFonts w:hint="eastAsia"/>
                <w:color w:val="auto"/>
                <w:sz w:val="21"/>
                <w:szCs w:val="21"/>
                <w:highlight w:val="none"/>
                <w:lang w:val="en-US" w:eastAsia="zh-CN"/>
              </w:rPr>
              <w:t>.5</w:t>
            </w:r>
            <w:r>
              <w:rPr>
                <w:color w:val="auto"/>
                <w:sz w:val="21"/>
                <w:szCs w:val="21"/>
                <w:highlight w:val="none"/>
              </w:rPr>
              <w:t>分；不满足要求不得分。</w:t>
            </w:r>
          </w:p>
        </w:tc>
      </w:tr>
      <w:tr w14:paraId="7EA6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F37BC3">
            <w:pPr>
              <w:pStyle w:val="30"/>
              <w:kinsoku w:val="0"/>
              <w:overflowPunct w:val="0"/>
              <w:spacing w:before="41"/>
              <w:jc w:val="center"/>
              <w:rPr>
                <w:rFonts w:hint="default" w:ascii="宋体" w:hAnsi="宋体" w:eastAsia="宋体" w:cs="宋体"/>
                <w:b/>
                <w:color w:val="auto"/>
                <w:sz w:val="21"/>
                <w:szCs w:val="21"/>
                <w:highlight w:val="none"/>
              </w:rPr>
            </w:pPr>
          </w:p>
          <w:p w14:paraId="37468689">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B2D6D3">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F7A0F">
            <w:pPr>
              <w:widowControl/>
              <w:snapToGrid w:val="0"/>
              <w:rPr>
                <w:rFonts w:hint="default" w:ascii="宋体" w:hAnsi="宋体" w:eastAsia="宋体" w:cs="宋体"/>
                <w:color w:val="auto"/>
                <w:sz w:val="21"/>
                <w:szCs w:val="21"/>
                <w:highlight w:val="none"/>
              </w:rPr>
            </w:pPr>
            <w:r>
              <w:rPr>
                <w:color w:val="auto"/>
                <w:sz w:val="21"/>
                <w:szCs w:val="21"/>
                <w:highlight w:val="none"/>
              </w:rPr>
              <w:t>合理化建议（</w:t>
            </w:r>
            <w:r>
              <w:rPr>
                <w:rFonts w:hint="eastAsia"/>
                <w:color w:val="auto"/>
                <w:sz w:val="21"/>
                <w:szCs w:val="21"/>
                <w:highlight w:val="none"/>
                <w:lang w:val="en-US" w:eastAsia="zh-CN"/>
              </w:rPr>
              <w:t>3</w:t>
            </w:r>
            <w:r>
              <w:rPr>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DC003">
            <w:pPr>
              <w:widowControl/>
              <w:snapToGrid w:val="0"/>
              <w:jc w:val="both"/>
              <w:rPr>
                <w:rFonts w:hint="default" w:ascii="宋体" w:hAnsi="宋体" w:eastAsia="宋体" w:cs="宋体"/>
                <w:b/>
                <w:color w:val="auto"/>
                <w:sz w:val="21"/>
                <w:szCs w:val="21"/>
                <w:highlight w:val="none"/>
              </w:rPr>
            </w:pPr>
            <w:r>
              <w:rPr>
                <w:color w:val="auto"/>
                <w:sz w:val="21"/>
                <w:szCs w:val="21"/>
                <w:highlight w:val="none"/>
              </w:rPr>
              <w:t>具有科学、合理、可行及具体措施的建议并经评委分析论证认同的可相应为优得</w:t>
            </w:r>
            <w:r>
              <w:rPr>
                <w:rFonts w:hint="eastAsia"/>
                <w:color w:val="auto"/>
                <w:sz w:val="21"/>
                <w:szCs w:val="21"/>
                <w:highlight w:val="none"/>
                <w:lang w:val="en-US" w:eastAsia="zh-CN"/>
              </w:rPr>
              <w:t>3</w:t>
            </w:r>
            <w:r>
              <w:rPr>
                <w:color w:val="auto"/>
                <w:sz w:val="21"/>
                <w:szCs w:val="21"/>
                <w:highlight w:val="none"/>
              </w:rPr>
              <w:t>分；为良得</w:t>
            </w:r>
            <w:r>
              <w:rPr>
                <w:rFonts w:hint="eastAsia"/>
                <w:color w:val="auto"/>
                <w:sz w:val="21"/>
                <w:szCs w:val="21"/>
                <w:highlight w:val="none"/>
                <w:lang w:val="en-US" w:eastAsia="zh-CN"/>
              </w:rPr>
              <w:t>2</w:t>
            </w:r>
            <w:r>
              <w:rPr>
                <w:color w:val="auto"/>
                <w:sz w:val="21"/>
                <w:szCs w:val="21"/>
                <w:highlight w:val="none"/>
              </w:rPr>
              <w:t>分；为一般得1分；无建议不得分。</w:t>
            </w:r>
          </w:p>
        </w:tc>
      </w:tr>
      <w:tr w14:paraId="6B22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3E584A">
            <w:pPr>
              <w:pStyle w:val="30"/>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EF2B7C">
            <w:pPr>
              <w:pStyle w:val="30"/>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E5EA0">
            <w:pPr>
              <w:widowControl/>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配合行政主管部门开展监督检查及加快项目推进的措施</w:t>
            </w:r>
          </w:p>
          <w:p w14:paraId="25D64CD2">
            <w:pPr>
              <w:widowControl/>
              <w:snapToGrid w:val="0"/>
              <w:jc w:val="center"/>
              <w:rPr>
                <w:rFonts w:hint="default" w:ascii="宋体" w:hAnsi="宋体" w:eastAsia="宋体" w:cs="宋体"/>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4D867">
            <w:pPr>
              <w:widowControl/>
              <w:snapToGrid w:val="0"/>
              <w:spacing w:line="240" w:lineRule="auto"/>
              <w:jc w:val="both"/>
              <w:rPr>
                <w:rFonts w:hint="default" w:ascii="Times New Roman" w:hAnsi="Times New Roman" w:eastAsia="宋体" w:cs="Times New Roman"/>
                <w:bCs w:val="0"/>
                <w:color w:val="auto"/>
                <w:sz w:val="21"/>
                <w:szCs w:val="21"/>
                <w:highlight w:val="none"/>
              </w:rPr>
            </w:pPr>
            <w:r>
              <w:rPr>
                <w:rFonts w:hint="default" w:ascii="Times New Roman" w:hAnsi="Times New Roman" w:eastAsia="宋体" w:cs="Times New Roman"/>
                <w:bCs w:val="0"/>
                <w:color w:val="auto"/>
                <w:sz w:val="21"/>
                <w:szCs w:val="21"/>
                <w:highlight w:val="none"/>
              </w:rPr>
              <w:t>结合投标人以往配合主管部门监督检查或加快项目推进的经历（可例举如配合参与主管部门的监督检查、配合开展救急抢修工作经验，或配合完成各级政府</w:t>
            </w:r>
            <w:r>
              <w:rPr>
                <w:rFonts w:hint="eastAsia" w:ascii="Times New Roman" w:hAnsi="Times New Roman" w:eastAsia="宋体" w:cs="Times New Roman"/>
                <w:bCs w:val="0"/>
                <w:color w:val="auto"/>
                <w:sz w:val="21"/>
                <w:szCs w:val="21"/>
                <w:highlight w:val="none"/>
                <w:lang w:val="en-US" w:eastAsia="zh-CN"/>
              </w:rPr>
              <w:t>的各项</w:t>
            </w:r>
            <w:r>
              <w:rPr>
                <w:rFonts w:hint="default" w:ascii="Times New Roman" w:hAnsi="Times New Roman" w:eastAsia="宋体" w:cs="Times New Roman"/>
                <w:bCs w:val="0"/>
                <w:color w:val="auto"/>
                <w:sz w:val="21"/>
                <w:szCs w:val="21"/>
                <w:highlight w:val="none"/>
              </w:rPr>
              <w:t>任务等相关经历），</w:t>
            </w:r>
            <w:r>
              <w:rPr>
                <w:rFonts w:hint="default" w:ascii="Times New Roman" w:hAnsi="Times New Roman" w:eastAsia="宋体" w:cs="Times New Roman"/>
                <w:color w:val="auto"/>
                <w:sz w:val="21"/>
                <w:szCs w:val="21"/>
                <w:highlight w:val="none"/>
              </w:rPr>
              <w:t>编制针对本项目具体特点的配合行政主管部门开展监督检查及加快项目推进的措施</w:t>
            </w:r>
            <w:r>
              <w:rPr>
                <w:rFonts w:hint="default" w:ascii="Times New Roman" w:hAnsi="Times New Roman" w:eastAsia="宋体" w:cs="Times New Roman"/>
                <w:bCs w:val="0"/>
                <w:color w:val="auto"/>
                <w:sz w:val="21"/>
                <w:szCs w:val="21"/>
                <w:highlight w:val="none"/>
              </w:rPr>
              <w:t>。</w:t>
            </w:r>
          </w:p>
          <w:p w14:paraId="4E0961C9">
            <w:pPr>
              <w:widowControl/>
              <w:snapToGrid w:val="0"/>
              <w:jc w:val="both"/>
              <w:rPr>
                <w:rFonts w:hint="default" w:ascii="宋体" w:hAnsi="宋体" w:eastAsia="宋体" w:cs="宋体"/>
                <w:b/>
                <w:color w:val="auto"/>
                <w:sz w:val="21"/>
                <w:szCs w:val="21"/>
                <w:highlight w:val="none"/>
              </w:rPr>
            </w:pPr>
            <w:r>
              <w:rPr>
                <w:rFonts w:hint="default" w:ascii="Times New Roman" w:hAnsi="Times New Roman" w:eastAsia="宋体" w:cs="Times New Roman"/>
                <w:color w:val="auto"/>
                <w:sz w:val="21"/>
                <w:szCs w:val="21"/>
                <w:highlight w:val="none"/>
              </w:rPr>
              <w:t>措施为优得</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分；良得</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分；为一般得1分；无措施不得分。</w:t>
            </w:r>
          </w:p>
        </w:tc>
      </w:tr>
      <w:tr w14:paraId="0F26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239385">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4A9E6983">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p>
          <w:p w14:paraId="1F54842C">
            <w:pPr>
              <w:pStyle w:val="30"/>
              <w:kinsoku w:val="0"/>
              <w:overflowPunct w:val="0"/>
              <w:jc w:val="center"/>
              <w:rPr>
                <w:rFonts w:hint="default"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56ED6">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投标报价评分标准</w:t>
            </w:r>
          </w:p>
        </w:tc>
        <w:tc>
          <w:tcPr>
            <w:tcW w:w="2013" w:type="dxa"/>
            <w:tcBorders>
              <w:top w:val="single" w:color="auto" w:sz="4" w:space="0"/>
              <w:left w:val="single" w:color="auto" w:sz="4" w:space="0"/>
              <w:right w:val="single" w:color="auto" w:sz="4" w:space="0"/>
              <w:tl2br w:val="nil"/>
              <w:tr2bl w:val="nil"/>
            </w:tcBorders>
            <w:noWrap w:val="0"/>
            <w:vAlign w:val="center"/>
          </w:tcPr>
          <w:p w14:paraId="1A8C16D7">
            <w:pPr>
              <w:pStyle w:val="30"/>
              <w:kinsoku w:val="0"/>
              <w:overflowPunct w:val="0"/>
              <w:jc w:val="center"/>
              <w:rPr>
                <w:rFonts w:hint="default" w:ascii="宋体" w:hAnsi="宋体" w:eastAsia="宋体" w:cs="宋体"/>
                <w:color w:val="auto"/>
                <w:sz w:val="21"/>
                <w:szCs w:val="21"/>
                <w:highlight w:val="none"/>
              </w:rPr>
            </w:pPr>
          </w:p>
          <w:p w14:paraId="527A76F7">
            <w:pPr>
              <w:pStyle w:val="30"/>
              <w:kinsoku w:val="0"/>
              <w:overflowPunct w:val="0"/>
              <w:jc w:val="center"/>
              <w:rPr>
                <w:rFonts w:hint="default" w:ascii="宋体" w:hAnsi="Times New Roman" w:eastAsia="宋体"/>
                <w:color w:val="auto"/>
                <w:sz w:val="21"/>
                <w:szCs w:val="24"/>
                <w:highlight w:val="none"/>
                <w:lang w:eastAsia="zh-CN"/>
              </w:rPr>
            </w:pPr>
            <w:r>
              <w:rPr>
                <w:rFonts w:hint="default" w:ascii="宋体" w:hAnsi="Times New Roman" w:eastAsia="宋体"/>
                <w:color w:val="auto"/>
                <w:sz w:val="21"/>
                <w:szCs w:val="24"/>
                <w:highlight w:val="none"/>
                <w:lang w:eastAsia="zh-CN"/>
              </w:rPr>
              <w:t>投标报价评审</w:t>
            </w:r>
          </w:p>
          <w:p w14:paraId="480C54C2">
            <w:pPr>
              <w:pStyle w:val="30"/>
              <w:kinsoku w:val="0"/>
              <w:overflowPunct w:val="0"/>
              <w:jc w:val="center"/>
              <w:rPr>
                <w:rFonts w:hint="default" w:ascii="宋体" w:hAnsi="宋体" w:eastAsia="宋体" w:cs="宋体"/>
                <w:color w:val="auto"/>
                <w:sz w:val="21"/>
                <w:szCs w:val="21"/>
                <w:highlight w:val="none"/>
              </w:rPr>
            </w:pPr>
            <w:r>
              <w:rPr>
                <w:rFonts w:hint="eastAsia" w:ascii="宋体"/>
                <w:color w:val="auto"/>
                <w:sz w:val="21"/>
                <w:szCs w:val="24"/>
                <w:highlight w:val="none"/>
                <w:lang w:eastAsia="zh-CN"/>
              </w:rPr>
              <w:t>（</w:t>
            </w:r>
            <w:r>
              <w:rPr>
                <w:rFonts w:hint="eastAsia" w:ascii="宋体"/>
                <w:color w:val="auto"/>
                <w:sz w:val="21"/>
                <w:szCs w:val="24"/>
                <w:highlight w:val="none"/>
                <w:lang w:val="en-US" w:eastAsia="zh-CN"/>
              </w:rPr>
              <w:t>10分</w:t>
            </w:r>
            <w:r>
              <w:rPr>
                <w:rFonts w:hint="eastAsia" w:ascii="宋体"/>
                <w:color w:val="auto"/>
                <w:sz w:val="21"/>
                <w:szCs w:val="24"/>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2B2EA">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报价以竞争性报价形式的，监理报价得分以评标基准价作为计算各有效投标报价得分的基础，当有效投标报价等于评标基准价时得10分；有效投标报价与评标基准价相比，每上偏1%扣1分，每下偏1%扣0.5分，最多扣10分。（评分如出现小数点，则保留小数点后两位，第三位四舍五入）。</w:t>
            </w:r>
          </w:p>
        </w:tc>
      </w:tr>
    </w:tbl>
    <w:p w14:paraId="2E29544C">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5B56A9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1、投标人提供的人员社保证明需提供投标截止时间最近一个月（时间为：</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rPr>
        <w:t>）在本单位交纳的社保证明文件，退休返聘人员需提供退休及返聘证明。社保证明文件以加盖社会保险相关部门印章的相关资料为准，退休返聘人员需提供退休及返聘证明。</w:t>
      </w:r>
    </w:p>
    <w:p w14:paraId="0991C2F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2、上述证明资料不提供或提供不完整或提供不符合要求的不得分。</w:t>
      </w:r>
    </w:p>
    <w:p w14:paraId="76399F06">
      <w:pPr>
        <w:pStyle w:val="4"/>
        <w:kinsoku w:val="0"/>
        <w:overflowPunct w:val="0"/>
        <w:ind w:left="0" w:firstLine="420" w:firstLineChars="200"/>
        <w:outlineLvl w:val="9"/>
        <w:rPr>
          <w:rFonts w:hint="default"/>
          <w:color w:val="auto"/>
          <w:sz w:val="21"/>
          <w:szCs w:val="21"/>
          <w:highlight w:val="none"/>
        </w:rPr>
        <w:sectPr>
          <w:headerReference r:id="rId7" w:type="default"/>
          <w:footerReference r:id="rId8" w:type="default"/>
          <w:pgSz w:w="11905" w:h="16838"/>
          <w:pgMar w:top="1417" w:right="1417" w:bottom="1417" w:left="1417" w:header="992" w:footer="992" w:gutter="0"/>
          <w:lnNumType w:countBy="0" w:distance="360"/>
          <w:cols w:space="720" w:num="1"/>
        </w:sectPr>
      </w:pPr>
      <w:r>
        <w:rPr>
          <w:rFonts w:hint="eastAsia" w:ascii="宋体" w:hAnsi="宋体" w:eastAsia="宋体" w:cs="宋体"/>
          <w:b w:val="0"/>
          <w:color w:val="auto"/>
          <w:sz w:val="21"/>
          <w:szCs w:val="21"/>
          <w:highlight w:val="none"/>
        </w:rPr>
        <w:t>3、投标人的综合得分为将各评委的评分取算术平均分（分数出现小数点时，保留小数点后二位，第三位小数四舍五入）。</w:t>
      </w:r>
    </w:p>
    <w:p w14:paraId="7FF654B6">
      <w:pPr>
        <w:pStyle w:val="27"/>
        <w:ind w:left="0" w:leftChars="0" w:firstLine="0" w:firstLineChars="0"/>
        <w:rPr>
          <w:color w:val="auto"/>
          <w:highlight w:val="none"/>
        </w:rPr>
      </w:pPr>
      <w:bookmarkStart w:id="94" w:name="bookmark84"/>
      <w:bookmarkEnd w:id="94"/>
    </w:p>
    <w:p w14:paraId="15BC2B21">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66E92D7E">
      <w:pPr>
        <w:pStyle w:val="21"/>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SWZB2024-05</w:t>
      </w:r>
      <w:r>
        <w:rPr>
          <w:rFonts w:hint="eastAsia" w:ascii="宋体" w:hAnsi="宋体" w:eastAsia="宋体"/>
          <w:color w:val="auto"/>
          <w:sz w:val="24"/>
          <w:szCs w:val="24"/>
          <w:highlight w:val="none"/>
        </w:rPr>
        <w:t>招标文件范本的评标办法条款，与该条款不同之处，均在本表中列明，并以现文为准，原文不再有效。</w:t>
      </w:r>
    </w:p>
    <w:p w14:paraId="1BBD98BD">
      <w:pPr>
        <w:spacing w:line="480" w:lineRule="auto"/>
        <w:ind w:firstLine="537" w:firstLineChars="224"/>
        <w:rPr>
          <w:rFonts w:hint="eastAsia" w:ascii="宋体" w:hAnsi="宋体"/>
          <w:color w:val="auto"/>
          <w:sz w:val="24"/>
          <w:szCs w:val="21"/>
          <w:highlight w:val="none"/>
        </w:rPr>
      </w:pPr>
    </w:p>
    <w:p w14:paraId="169E2D27">
      <w:pPr>
        <w:spacing w:line="480" w:lineRule="auto"/>
        <w:ind w:firstLine="537" w:firstLineChars="224"/>
        <w:rPr>
          <w:rFonts w:ascii="宋体" w:hAnsi="宋体"/>
          <w:i w:val="0"/>
          <w:iCs w:val="0"/>
          <w:color w:val="auto"/>
          <w:sz w:val="24"/>
          <w:szCs w:val="21"/>
          <w:highlight w:val="none"/>
        </w:rPr>
      </w:pPr>
      <w:r>
        <w:rPr>
          <w:rFonts w:hint="eastAsia" w:ascii="宋体" w:hAnsi="宋体"/>
          <w:i w:val="0"/>
          <w:iCs w:val="0"/>
          <w:color w:val="auto"/>
          <w:sz w:val="24"/>
          <w:szCs w:val="21"/>
          <w:highlight w:val="none"/>
        </w:rPr>
        <w:t>条款号：2.2 分值构成与评分标准             修改类型：修改</w:t>
      </w:r>
    </w:p>
    <w:p w14:paraId="4F6FE4F6">
      <w:pP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原文：2.2.1  分值构成</w:t>
      </w:r>
    </w:p>
    <w:p w14:paraId="29982FD7">
      <w:pP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（1）资信业绩部分：见评标办法前附表；</w:t>
      </w:r>
    </w:p>
    <w:p w14:paraId="47C552BB">
      <w:pP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（2）监理大纲部分：见评标办法前附表；</w:t>
      </w:r>
    </w:p>
    <w:p w14:paraId="782D6667">
      <w:pP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（3）投标报价：见评标办法前附表；</w:t>
      </w:r>
    </w:p>
    <w:p w14:paraId="392A2671">
      <w:pPr>
        <w:spacing w:line="480" w:lineRule="auto"/>
        <w:ind w:firstLine="537" w:firstLineChars="224"/>
        <w:rPr>
          <w:rFonts w:ascii="宋体" w:hAnsi="宋体"/>
          <w:i w:val="0"/>
          <w:iCs w:val="0"/>
          <w:color w:val="auto"/>
          <w:sz w:val="24"/>
          <w:szCs w:val="21"/>
          <w:highlight w:val="none"/>
        </w:rPr>
      </w:pPr>
      <w:r>
        <w:rPr>
          <w:rFonts w:hint="eastAsia" w:ascii="宋体" w:hAnsi="宋体"/>
          <w:i w:val="0"/>
          <w:iCs w:val="0"/>
          <w:color w:val="auto"/>
          <w:sz w:val="24"/>
          <w:szCs w:val="21"/>
          <w:highlight w:val="none"/>
        </w:rPr>
        <w:t xml:space="preserve">（4）诚信得分：见评标办法前附表。 </w:t>
      </w:r>
    </w:p>
    <w:p w14:paraId="2616E993">
      <w:pPr>
        <w:pBdr>
          <w:bottom w:val="single" w:color="auto" w:sz="6" w:space="1"/>
        </w:pBd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现文：2.2.1  分值构成</w:t>
      </w:r>
    </w:p>
    <w:p w14:paraId="1B6F67C2">
      <w:pPr>
        <w:pBdr>
          <w:bottom w:val="single" w:color="auto" w:sz="6" w:space="1"/>
        </w:pBd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（1）资信业绩部分：见评标办法前附表；</w:t>
      </w:r>
    </w:p>
    <w:p w14:paraId="52386814">
      <w:pPr>
        <w:pBdr>
          <w:bottom w:val="single" w:color="auto" w:sz="6" w:space="1"/>
        </w:pBd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（2）监理大纲部分：见评标办法前附表；</w:t>
      </w:r>
    </w:p>
    <w:p w14:paraId="7976B62C">
      <w:pPr>
        <w:pBdr>
          <w:bottom w:val="single" w:color="auto" w:sz="6" w:space="1"/>
        </w:pBdr>
        <w:spacing w:line="480" w:lineRule="auto"/>
        <w:ind w:firstLine="537" w:firstLineChars="224"/>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（3）投标报价：见评标办法前附表；</w:t>
      </w:r>
    </w:p>
    <w:p w14:paraId="403F295F">
      <w:pPr>
        <w:pBdr>
          <w:bottom w:val="single" w:color="auto" w:sz="6" w:space="1"/>
        </w:pBdr>
        <w:spacing w:line="480" w:lineRule="auto"/>
        <w:ind w:firstLine="537" w:firstLineChars="224"/>
        <w:rPr>
          <w:rFonts w:hint="eastAsia" w:ascii="宋体" w:hAnsi="宋体"/>
          <w:i w:val="0"/>
          <w:iCs w:val="0"/>
          <w:strike/>
          <w:color w:val="auto"/>
          <w:sz w:val="24"/>
          <w:szCs w:val="21"/>
          <w:highlight w:val="none"/>
        </w:rPr>
      </w:pPr>
      <w:r>
        <w:rPr>
          <w:rFonts w:hint="eastAsia" w:ascii="宋体" w:hAnsi="宋体"/>
          <w:i w:val="0"/>
          <w:iCs w:val="0"/>
          <w:strike/>
          <w:color w:val="auto"/>
          <w:sz w:val="24"/>
          <w:szCs w:val="21"/>
          <w:highlight w:val="none"/>
        </w:rPr>
        <w:t xml:space="preserve">（4）诚信得分：见评标办法前附表。 </w:t>
      </w:r>
    </w:p>
    <w:p w14:paraId="7876CB79">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eastAsia" w:ascii="宋体" w:hAnsi="宋体"/>
          <w:i w:val="0"/>
          <w:iCs w:val="0"/>
          <w:strike w:val="0"/>
          <w:color w:val="auto"/>
          <w:sz w:val="24"/>
          <w:szCs w:val="21"/>
          <w:highlight w:val="none"/>
          <w:lang w:val="en-US" w:eastAsia="zh-CN"/>
        </w:rPr>
        <w:t>原文：</w:t>
      </w:r>
      <w:r>
        <w:rPr>
          <w:rFonts w:hint="default" w:cs="Times New Roman"/>
          <w:i w:val="0"/>
          <w:iCs w:val="0"/>
          <w:color w:val="auto"/>
          <w:sz w:val="24"/>
          <w:szCs w:val="24"/>
          <w:highlight w:val="none"/>
        </w:rPr>
        <w:t>2.2.4  评分标准</w:t>
      </w:r>
    </w:p>
    <w:p w14:paraId="40A136A6">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（1）资信业绩评分标准：见评标办法前附表；</w:t>
      </w:r>
    </w:p>
    <w:p w14:paraId="5251F26E">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（2）监理大纲评分标准：见评标办法前附表；</w:t>
      </w:r>
    </w:p>
    <w:p w14:paraId="21773475">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（3）投标报价评分标准：见评标办法前附表；</w:t>
      </w:r>
    </w:p>
    <w:p w14:paraId="66008991">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（4）</w:t>
      </w:r>
      <w:r>
        <w:rPr>
          <w:rFonts w:hint="default" w:cs="Times New Roman"/>
          <w:i w:val="0"/>
          <w:iCs w:val="0"/>
          <w:color w:val="auto"/>
          <w:sz w:val="24"/>
          <w:szCs w:val="24"/>
          <w:highlight w:val="none"/>
          <w:lang w:eastAsia="zh-CN"/>
        </w:rPr>
        <w:t>诚信得分</w:t>
      </w:r>
      <w:r>
        <w:rPr>
          <w:rFonts w:hint="default" w:cs="Times New Roman"/>
          <w:i w:val="0"/>
          <w:iCs w:val="0"/>
          <w:color w:val="auto"/>
          <w:sz w:val="24"/>
          <w:szCs w:val="24"/>
          <w:highlight w:val="none"/>
        </w:rPr>
        <w:t>评分标准：见评标办法前附表。</w:t>
      </w:r>
    </w:p>
    <w:p w14:paraId="6E5DCBA0">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20" w:firstLineChars="200"/>
        <w:jc w:val="both"/>
        <w:rPr>
          <w:rFonts w:hint="default" w:cs="Times New Roman"/>
          <w:i w:val="0"/>
          <w:iCs w:val="0"/>
          <w:color w:val="auto"/>
          <w:sz w:val="21"/>
          <w:szCs w:val="21"/>
          <w:highlight w:val="none"/>
        </w:rPr>
      </w:pPr>
      <w:r>
        <w:rPr>
          <w:rFonts w:hint="default" w:cs="Times New Roman"/>
          <w:i w:val="0"/>
          <w:iCs w:val="0"/>
          <w:color w:val="auto"/>
          <w:sz w:val="21"/>
          <w:szCs w:val="21"/>
          <w:highlight w:val="none"/>
        </w:rPr>
        <w:t>注：投标人的诚信评价总分取自本项目招标公告发布第1天所在季度的上一季度的诚信综合评价分。</w:t>
      </w:r>
    </w:p>
    <w:p w14:paraId="67ECB2CC">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eastAsia" w:ascii="宋体" w:hAnsi="宋体"/>
          <w:i w:val="0"/>
          <w:iCs w:val="0"/>
          <w:strike w:val="0"/>
          <w:color w:val="auto"/>
          <w:sz w:val="24"/>
          <w:szCs w:val="21"/>
          <w:highlight w:val="none"/>
          <w:lang w:val="en-US" w:eastAsia="zh-CN"/>
        </w:rPr>
        <w:t>现文：</w:t>
      </w:r>
      <w:r>
        <w:rPr>
          <w:rFonts w:hint="default" w:cs="Times New Roman"/>
          <w:i w:val="0"/>
          <w:iCs w:val="0"/>
          <w:color w:val="auto"/>
          <w:sz w:val="24"/>
          <w:szCs w:val="24"/>
          <w:highlight w:val="none"/>
        </w:rPr>
        <w:t>2.2.4  评分标准</w:t>
      </w:r>
    </w:p>
    <w:p w14:paraId="68E979DB">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（1）资信业绩评分标准：见评标办法前附表；</w:t>
      </w:r>
    </w:p>
    <w:p w14:paraId="07D73AA8">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（2）监理大纲评分标准：见评标办法前附表；</w:t>
      </w:r>
    </w:p>
    <w:p w14:paraId="65514BD3">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（3）投标报价评分标准：见评标办法前附表；</w:t>
      </w:r>
    </w:p>
    <w:p w14:paraId="51354B27">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strike/>
          <w:color w:val="auto"/>
          <w:sz w:val="24"/>
          <w:szCs w:val="24"/>
          <w:highlight w:val="none"/>
        </w:rPr>
      </w:pPr>
      <w:r>
        <w:rPr>
          <w:rFonts w:hint="default" w:cs="Times New Roman"/>
          <w:i w:val="0"/>
          <w:iCs w:val="0"/>
          <w:strike/>
          <w:color w:val="auto"/>
          <w:sz w:val="24"/>
          <w:szCs w:val="24"/>
          <w:highlight w:val="none"/>
        </w:rPr>
        <w:t>（4）</w:t>
      </w:r>
      <w:r>
        <w:rPr>
          <w:rFonts w:hint="default" w:cs="Times New Roman"/>
          <w:i w:val="0"/>
          <w:iCs w:val="0"/>
          <w:strike/>
          <w:color w:val="auto"/>
          <w:sz w:val="24"/>
          <w:szCs w:val="24"/>
          <w:highlight w:val="none"/>
          <w:lang w:eastAsia="zh-CN"/>
        </w:rPr>
        <w:t>诚信得分</w:t>
      </w:r>
      <w:r>
        <w:rPr>
          <w:rFonts w:hint="default" w:cs="Times New Roman"/>
          <w:i w:val="0"/>
          <w:iCs w:val="0"/>
          <w:strike/>
          <w:color w:val="auto"/>
          <w:sz w:val="24"/>
          <w:szCs w:val="24"/>
          <w:highlight w:val="none"/>
        </w:rPr>
        <w:t>评分标准：见评标办法前附表。</w:t>
      </w:r>
    </w:p>
    <w:p w14:paraId="23E486C4">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20" w:firstLineChars="200"/>
        <w:jc w:val="both"/>
        <w:rPr>
          <w:rFonts w:hint="default" w:cs="Times New Roman"/>
          <w:i w:val="0"/>
          <w:iCs w:val="0"/>
          <w:strike/>
          <w:color w:val="auto"/>
          <w:sz w:val="21"/>
          <w:szCs w:val="21"/>
          <w:highlight w:val="none"/>
        </w:rPr>
      </w:pPr>
      <w:r>
        <w:rPr>
          <w:rFonts w:hint="default" w:cs="Times New Roman"/>
          <w:i w:val="0"/>
          <w:iCs w:val="0"/>
          <w:strike/>
          <w:color w:val="auto"/>
          <w:sz w:val="21"/>
          <w:szCs w:val="21"/>
          <w:highlight w:val="none"/>
        </w:rPr>
        <w:t>注：投标人的诚信评价总分取自本项目招标公告发布第1天所在季度的上一季度的诚信综合评价分。</w:t>
      </w:r>
    </w:p>
    <w:p w14:paraId="31D6DDD8">
      <w:pPr>
        <w:pBdr>
          <w:bottom w:val="single" w:color="auto" w:sz="6" w:space="1"/>
        </w:pBdr>
        <w:spacing w:line="480" w:lineRule="auto"/>
        <w:ind w:firstLine="0" w:firstLineChars="0"/>
        <w:rPr>
          <w:rFonts w:hint="default" w:ascii="宋体" w:hAnsi="宋体" w:eastAsia="宋体"/>
          <w:i w:val="0"/>
          <w:iCs w:val="0"/>
          <w:strike w:val="0"/>
          <w:color w:val="auto"/>
          <w:sz w:val="24"/>
          <w:szCs w:val="21"/>
          <w:highlight w:val="none"/>
          <w:lang w:val="en-US" w:eastAsia="zh-CN"/>
        </w:rPr>
      </w:pPr>
    </w:p>
    <w:p w14:paraId="09D5A002">
      <w:pPr>
        <w:pStyle w:val="21"/>
        <w:spacing w:after="0" w:line="480" w:lineRule="auto"/>
        <w:ind w:left="0" w:firstLine="0"/>
        <w:rPr>
          <w:rFonts w:ascii="宋体" w:hAnsi="宋体" w:eastAsia="宋体"/>
          <w:b/>
          <w:i w:val="0"/>
          <w:iCs w:val="0"/>
          <w:color w:val="auto"/>
          <w:sz w:val="24"/>
          <w:szCs w:val="21"/>
          <w:highlight w:val="none"/>
        </w:rPr>
      </w:pPr>
    </w:p>
    <w:p w14:paraId="3F734F33">
      <w:pPr>
        <w:spacing w:line="480" w:lineRule="auto"/>
        <w:ind w:firstLine="537" w:firstLineChars="224"/>
        <w:rPr>
          <w:rFonts w:ascii="宋体" w:hAnsi="宋体"/>
          <w:i w:val="0"/>
          <w:iCs w:val="0"/>
          <w:color w:val="auto"/>
          <w:sz w:val="24"/>
          <w:szCs w:val="21"/>
          <w:highlight w:val="none"/>
        </w:rPr>
      </w:pPr>
      <w:r>
        <w:rPr>
          <w:rFonts w:hint="eastAsia" w:ascii="宋体" w:hAnsi="宋体"/>
          <w:i w:val="0"/>
          <w:iCs w:val="0"/>
          <w:color w:val="auto"/>
          <w:sz w:val="24"/>
          <w:szCs w:val="21"/>
          <w:highlight w:val="none"/>
        </w:rPr>
        <w:t>条款号：</w:t>
      </w:r>
      <w:bookmarkStart w:id="95" w:name="_Toc155150493"/>
      <w:bookmarkEnd w:id="95"/>
      <w:bookmarkStart w:id="96" w:name="_Toc262229169"/>
      <w:bookmarkEnd w:id="96"/>
      <w:bookmarkStart w:id="97" w:name="_Toc359263257"/>
      <w:bookmarkEnd w:id="97"/>
      <w:r>
        <w:rPr>
          <w:rFonts w:hint="eastAsia" w:ascii="宋体" w:hAnsi="宋体"/>
          <w:i w:val="0"/>
          <w:iCs w:val="0"/>
          <w:color w:val="auto"/>
          <w:sz w:val="24"/>
          <w:szCs w:val="21"/>
          <w:highlight w:val="none"/>
          <w:lang w:val="en-US" w:eastAsia="zh-CN"/>
        </w:rPr>
        <w:t>3.1.4</w:t>
      </w:r>
      <w:r>
        <w:rPr>
          <w:rFonts w:hint="eastAsia" w:ascii="宋体" w:hAnsi="宋体"/>
          <w:i w:val="0"/>
          <w:iCs w:val="0"/>
          <w:color w:val="auto"/>
          <w:sz w:val="24"/>
          <w:szCs w:val="21"/>
          <w:highlight w:val="none"/>
        </w:rPr>
        <w:t xml:space="preserve">    修改类型：增加</w:t>
      </w:r>
    </w:p>
    <w:p w14:paraId="11674C33">
      <w:pPr>
        <w:pBdr>
          <w:bottom w:val="single" w:color="auto" w:sz="6" w:space="1"/>
        </w:pBdr>
        <w:spacing w:line="480" w:lineRule="auto"/>
        <w:ind w:firstLine="537" w:firstLineChars="224"/>
        <w:rPr>
          <w:rFonts w:hint="eastAsia" w:cs="Times New Roman"/>
          <w:i w:val="0"/>
          <w:iCs w:val="0"/>
          <w:color w:val="auto"/>
          <w:sz w:val="24"/>
          <w:szCs w:val="24"/>
          <w:highlight w:val="none"/>
          <w:u w:val="single"/>
          <w:lang w:eastAsia="zh-CN"/>
        </w:rPr>
      </w:pPr>
      <w:r>
        <w:rPr>
          <w:rFonts w:hint="eastAsia" w:ascii="宋体" w:hAnsi="宋体"/>
          <w:i w:val="0"/>
          <w:iCs w:val="0"/>
          <w:color w:val="auto"/>
          <w:sz w:val="24"/>
          <w:szCs w:val="21"/>
          <w:highlight w:val="none"/>
        </w:rPr>
        <w:t>现文：</w:t>
      </w:r>
      <w:r>
        <w:rPr>
          <w:rFonts w:hint="default" w:cs="Times New Roman"/>
          <w:i w:val="0"/>
          <w:iCs w:val="0"/>
          <w:color w:val="auto"/>
          <w:sz w:val="24"/>
          <w:szCs w:val="24"/>
          <w:highlight w:val="none"/>
          <w:u w:val="single"/>
        </w:rPr>
        <w:t>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r>
        <w:rPr>
          <w:rFonts w:hint="eastAsia" w:cs="Times New Roman"/>
          <w:i w:val="0"/>
          <w:iCs w:val="0"/>
          <w:color w:val="auto"/>
          <w:sz w:val="24"/>
          <w:szCs w:val="24"/>
          <w:highlight w:val="none"/>
          <w:u w:val="single"/>
          <w:lang w:eastAsia="zh-CN"/>
        </w:rPr>
        <w:t>。</w:t>
      </w:r>
    </w:p>
    <w:p w14:paraId="401516EB">
      <w:pPr>
        <w:spacing w:line="480" w:lineRule="auto"/>
        <w:ind w:firstLine="537" w:firstLineChars="224"/>
        <w:rPr>
          <w:rFonts w:ascii="宋体" w:hAnsi="宋体"/>
          <w:i w:val="0"/>
          <w:iCs w:val="0"/>
          <w:color w:val="auto"/>
          <w:sz w:val="24"/>
          <w:szCs w:val="21"/>
          <w:highlight w:val="none"/>
        </w:rPr>
      </w:pPr>
      <w:r>
        <w:rPr>
          <w:rFonts w:hint="eastAsia" w:ascii="宋体" w:hAnsi="宋体"/>
          <w:i w:val="0"/>
          <w:iCs w:val="0"/>
          <w:color w:val="auto"/>
          <w:sz w:val="24"/>
          <w:szCs w:val="21"/>
          <w:highlight w:val="none"/>
        </w:rPr>
        <w:t>条款号： 3.2  详细评审            修改类型：修改</w:t>
      </w:r>
    </w:p>
    <w:p w14:paraId="01F19349">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eastAsia" w:ascii="宋体" w:hAnsi="宋体"/>
          <w:i w:val="0"/>
          <w:iCs w:val="0"/>
          <w:color w:val="auto"/>
          <w:sz w:val="24"/>
          <w:szCs w:val="21"/>
          <w:highlight w:val="none"/>
        </w:rPr>
        <w:t>原文：</w:t>
      </w:r>
      <w:r>
        <w:rPr>
          <w:rFonts w:hint="default" w:cs="Times New Roman"/>
          <w:i w:val="0"/>
          <w:iCs w:val="0"/>
          <w:color w:val="auto"/>
          <w:sz w:val="24"/>
          <w:szCs w:val="24"/>
          <w:highlight w:val="none"/>
        </w:rPr>
        <w:t>3.2.1 评标委员会按本章第 2.2 款规定的量化因素和分值进行打分，并计算出综合评估得分。</w:t>
      </w:r>
    </w:p>
    <w:p w14:paraId="55AE8E87">
      <w:pPr>
        <w:pStyle w:val="10"/>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（1）按本章第2.2.4（1）目规定的评审因素和分值对资信业绩部分计算出得分</w:t>
      </w:r>
      <w:r>
        <w:rPr>
          <w:rFonts w:hint="default" w:cs="Times New Roman"/>
          <w:i w:val="0"/>
          <w:iCs w:val="0"/>
          <w:color w:val="auto"/>
          <w:sz w:val="24"/>
          <w:szCs w:val="24"/>
          <w:highlight w:val="none"/>
          <w:lang w:val="en-US" w:eastAsia="zh-CN"/>
        </w:rPr>
        <w:t>A，</w:t>
      </w:r>
      <w:r>
        <w:rPr>
          <w:rFonts w:hint="default" w:cs="Times New Roman"/>
          <w:i w:val="0"/>
          <w:iCs w:val="0"/>
          <w:color w:val="auto"/>
          <w:sz w:val="24"/>
          <w:szCs w:val="24"/>
          <w:highlight w:val="none"/>
          <w:u w:val="single"/>
        </w:rPr>
        <w:t>资信业绩</w:t>
      </w:r>
      <w:r>
        <w:rPr>
          <w:rFonts w:hint="default"/>
          <w:i w:val="0"/>
          <w:iCs w:val="0"/>
          <w:color w:val="auto"/>
          <w:sz w:val="24"/>
          <w:szCs w:val="24"/>
          <w:highlight w:val="none"/>
          <w:u w:val="single"/>
          <w:lang w:eastAsia="zh-CN"/>
        </w:rPr>
        <w:t>部分</w:t>
      </w:r>
      <w:r>
        <w:rPr>
          <w:rFonts w:hint="default"/>
          <w:i w:val="0"/>
          <w:iCs w:val="0"/>
          <w:color w:val="auto"/>
          <w:sz w:val="24"/>
          <w:szCs w:val="24"/>
          <w:highlight w:val="none"/>
          <w:u w:val="single"/>
        </w:rPr>
        <w:t>评审得分A为各评标专家打分的算术平均值</w:t>
      </w:r>
      <w:r>
        <w:rPr>
          <w:rFonts w:hint="default" w:cs="Times New Roman"/>
          <w:i w:val="0"/>
          <w:iCs w:val="0"/>
          <w:color w:val="auto"/>
          <w:sz w:val="24"/>
          <w:szCs w:val="24"/>
          <w:highlight w:val="none"/>
        </w:rPr>
        <w:t>；</w:t>
      </w:r>
    </w:p>
    <w:p w14:paraId="2C5083B3">
      <w:pPr>
        <w:pStyle w:val="10"/>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（2）按本章第2.2.4（2）目规定的评审因素和分值对监理大纲部分计算出得分B</w:t>
      </w:r>
      <w:r>
        <w:rPr>
          <w:rFonts w:hint="default" w:cs="Times New Roman"/>
          <w:i w:val="0"/>
          <w:iCs w:val="0"/>
          <w:color w:val="auto"/>
          <w:sz w:val="24"/>
          <w:szCs w:val="24"/>
          <w:highlight w:val="none"/>
          <w:lang w:val="en-US" w:eastAsia="zh-CN"/>
        </w:rPr>
        <w:t>，</w:t>
      </w:r>
      <w:r>
        <w:rPr>
          <w:rFonts w:hint="default"/>
          <w:i w:val="0"/>
          <w:iCs w:val="0"/>
          <w:color w:val="auto"/>
          <w:sz w:val="24"/>
          <w:szCs w:val="24"/>
          <w:highlight w:val="none"/>
          <w:u w:val="single"/>
          <w:lang w:eastAsia="zh-CN"/>
        </w:rPr>
        <w:fldChar w:fldCharType="begin"/>
      </w:r>
      <w:r>
        <w:rPr>
          <w:rFonts w:hint="default"/>
          <w:i w:val="0"/>
          <w:iCs w:val="0"/>
          <w:color w:val="auto"/>
          <w:sz w:val="24"/>
          <w:szCs w:val="24"/>
          <w:highlight w:val="none"/>
          <w:u w:val="single"/>
          <w:lang w:eastAsia="zh-CN"/>
        </w:rPr>
        <w:instrText xml:space="preserve"> = 1 \* GB3 \* MERGEFORMAT </w:instrText>
      </w:r>
      <w:r>
        <w:rPr>
          <w:rFonts w:hint="default"/>
          <w:i w:val="0"/>
          <w:iCs w:val="0"/>
          <w:color w:val="auto"/>
          <w:sz w:val="24"/>
          <w:szCs w:val="24"/>
          <w:highlight w:val="none"/>
          <w:u w:val="single"/>
          <w:lang w:eastAsia="zh-CN"/>
        </w:rPr>
        <w:fldChar w:fldCharType="separate"/>
      </w:r>
      <w:r>
        <w:rPr>
          <w:rFonts w:hint="default"/>
          <w:i w:val="0"/>
          <w:iCs w:val="0"/>
          <w:color w:val="auto"/>
          <w:sz w:val="21"/>
          <w:szCs w:val="24"/>
          <w:highlight w:val="none"/>
          <w:u w:val="single"/>
        </w:rPr>
        <w:t>①</w:t>
      </w:r>
      <w:r>
        <w:rPr>
          <w:rFonts w:hint="default"/>
          <w:i w:val="0"/>
          <w:iCs w:val="0"/>
          <w:color w:val="auto"/>
          <w:sz w:val="21"/>
          <w:szCs w:val="24"/>
          <w:highlight w:val="none"/>
          <w:u w:val="single"/>
        </w:rPr>
        <w:fldChar w:fldCharType="end"/>
      </w:r>
      <w:r>
        <w:rPr>
          <w:rFonts w:hint="default" w:cs="Times New Roman"/>
          <w:i w:val="0"/>
          <w:iCs w:val="0"/>
          <w:color w:val="auto"/>
          <w:sz w:val="24"/>
          <w:szCs w:val="24"/>
          <w:highlight w:val="none"/>
          <w:u w:val="single"/>
          <w:lang w:eastAsia="zh-CN"/>
        </w:rPr>
        <w:t>监理大纲</w:t>
      </w:r>
      <w:r>
        <w:rPr>
          <w:rFonts w:hint="default" w:cs="Times New Roman"/>
          <w:i w:val="0"/>
          <w:iCs w:val="0"/>
          <w:color w:val="auto"/>
          <w:sz w:val="24"/>
          <w:szCs w:val="24"/>
          <w:highlight w:val="none"/>
          <w:u w:val="single"/>
        </w:rPr>
        <w:t>部分</w:t>
      </w:r>
      <w:r>
        <w:rPr>
          <w:rFonts w:hint="default"/>
          <w:i w:val="0"/>
          <w:iCs w:val="0"/>
          <w:color w:val="auto"/>
          <w:sz w:val="24"/>
          <w:szCs w:val="24"/>
          <w:highlight w:val="none"/>
          <w:u w:val="single"/>
        </w:rPr>
        <w:t>评审得分</w:t>
      </w:r>
      <w:r>
        <w:rPr>
          <w:rFonts w:hint="default" w:cs="Times New Roman"/>
          <w:i w:val="0"/>
          <w:iCs w:val="0"/>
          <w:color w:val="auto"/>
          <w:sz w:val="24"/>
          <w:szCs w:val="24"/>
          <w:highlight w:val="none"/>
        </w:rPr>
        <w:t>B</w:t>
      </w:r>
      <w:r>
        <w:rPr>
          <w:rFonts w:hint="default"/>
          <w:i w:val="0"/>
          <w:iCs w:val="0"/>
          <w:color w:val="auto"/>
          <w:sz w:val="24"/>
          <w:szCs w:val="24"/>
          <w:highlight w:val="none"/>
          <w:u w:val="single"/>
        </w:rPr>
        <w:t>为从各评标专家打分中去掉一个最高分和去掉一个最低分后的剩余评标专家打分的算术平均值</w:t>
      </w:r>
      <w:r>
        <w:rPr>
          <w:rFonts w:hint="default"/>
          <w:i w:val="0"/>
          <w:iCs w:val="0"/>
          <w:color w:val="auto"/>
          <w:sz w:val="24"/>
          <w:szCs w:val="24"/>
          <w:highlight w:val="none"/>
          <w:u w:val="single"/>
          <w:lang w:eastAsia="zh-CN"/>
        </w:rPr>
        <w:t>或</w:t>
      </w:r>
      <w:r>
        <w:rPr>
          <w:rFonts w:hint="default"/>
          <w:i w:val="0"/>
          <w:iCs w:val="0"/>
          <w:color w:val="auto"/>
          <w:sz w:val="24"/>
          <w:szCs w:val="24"/>
          <w:highlight w:val="none"/>
          <w:u w:val="single"/>
          <w:lang w:eastAsia="zh-CN"/>
        </w:rPr>
        <w:fldChar w:fldCharType="begin"/>
      </w:r>
      <w:r>
        <w:rPr>
          <w:rFonts w:hint="default"/>
          <w:i w:val="0"/>
          <w:iCs w:val="0"/>
          <w:color w:val="auto"/>
          <w:sz w:val="24"/>
          <w:szCs w:val="24"/>
          <w:highlight w:val="none"/>
          <w:u w:val="single"/>
          <w:lang w:eastAsia="zh-CN"/>
        </w:rPr>
        <w:instrText xml:space="preserve"> = 2 \* GB3 \* MERGEFORMAT </w:instrText>
      </w:r>
      <w:r>
        <w:rPr>
          <w:rFonts w:hint="default"/>
          <w:i w:val="0"/>
          <w:iCs w:val="0"/>
          <w:color w:val="auto"/>
          <w:sz w:val="24"/>
          <w:szCs w:val="24"/>
          <w:highlight w:val="none"/>
          <w:u w:val="single"/>
          <w:lang w:eastAsia="zh-CN"/>
        </w:rPr>
        <w:fldChar w:fldCharType="separate"/>
      </w:r>
      <w:r>
        <w:rPr>
          <w:rFonts w:hint="default"/>
          <w:i w:val="0"/>
          <w:iCs w:val="0"/>
          <w:color w:val="auto"/>
          <w:sz w:val="21"/>
          <w:szCs w:val="24"/>
          <w:highlight w:val="none"/>
          <w:u w:val="single"/>
        </w:rPr>
        <w:t>②</w:t>
      </w:r>
      <w:r>
        <w:rPr>
          <w:rFonts w:hint="default"/>
          <w:i w:val="0"/>
          <w:iCs w:val="0"/>
          <w:color w:val="auto"/>
          <w:sz w:val="21"/>
          <w:szCs w:val="24"/>
          <w:highlight w:val="none"/>
          <w:u w:val="single"/>
        </w:rPr>
        <w:fldChar w:fldCharType="end"/>
      </w:r>
      <w:r>
        <w:rPr>
          <w:rFonts w:hint="default" w:cs="Times New Roman"/>
          <w:i w:val="0"/>
          <w:iCs w:val="0"/>
          <w:color w:val="auto"/>
          <w:sz w:val="24"/>
          <w:szCs w:val="24"/>
          <w:highlight w:val="none"/>
          <w:u w:val="single"/>
          <w:lang w:eastAsia="zh-CN"/>
        </w:rPr>
        <w:t>监理大纲</w:t>
      </w:r>
      <w:r>
        <w:rPr>
          <w:rFonts w:hint="default"/>
          <w:i w:val="0"/>
          <w:iCs w:val="0"/>
          <w:color w:val="auto"/>
          <w:sz w:val="24"/>
          <w:szCs w:val="24"/>
          <w:highlight w:val="none"/>
          <w:u w:val="single"/>
          <w:lang w:eastAsia="zh-CN"/>
        </w:rPr>
        <w:t>部分</w:t>
      </w:r>
      <w:r>
        <w:rPr>
          <w:rFonts w:hint="default"/>
          <w:i w:val="0"/>
          <w:iCs w:val="0"/>
          <w:color w:val="auto"/>
          <w:sz w:val="24"/>
          <w:szCs w:val="24"/>
          <w:highlight w:val="none"/>
          <w:u w:val="single"/>
        </w:rPr>
        <w:t>评审得分</w:t>
      </w:r>
      <w:r>
        <w:rPr>
          <w:rFonts w:hint="default" w:cs="Times New Roman"/>
          <w:i w:val="0"/>
          <w:iCs w:val="0"/>
          <w:color w:val="auto"/>
          <w:sz w:val="24"/>
          <w:szCs w:val="24"/>
          <w:highlight w:val="none"/>
        </w:rPr>
        <w:t>B</w:t>
      </w:r>
      <w:r>
        <w:rPr>
          <w:rFonts w:hint="default"/>
          <w:i w:val="0"/>
          <w:iCs w:val="0"/>
          <w:color w:val="auto"/>
          <w:sz w:val="24"/>
          <w:szCs w:val="24"/>
          <w:highlight w:val="none"/>
          <w:u w:val="single"/>
        </w:rPr>
        <w:t>为各评标专家打分的算术平均值</w:t>
      </w:r>
      <w:r>
        <w:rPr>
          <w:rFonts w:hint="default"/>
          <w:i w:val="0"/>
          <w:iCs w:val="0"/>
          <w:color w:val="auto"/>
          <w:sz w:val="24"/>
          <w:szCs w:val="24"/>
          <w:highlight w:val="none"/>
          <w:u w:val="single"/>
          <w:lang w:eastAsia="zh-CN"/>
        </w:rPr>
        <w:t>（二选一，招标人自行选择）</w:t>
      </w:r>
      <w:r>
        <w:rPr>
          <w:rFonts w:hint="default" w:cs="Times New Roman"/>
          <w:i w:val="0"/>
          <w:iCs w:val="0"/>
          <w:color w:val="auto"/>
          <w:sz w:val="24"/>
          <w:szCs w:val="24"/>
          <w:highlight w:val="none"/>
        </w:rPr>
        <w:t>；</w:t>
      </w:r>
    </w:p>
    <w:p w14:paraId="6EAF25E4">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（3）按本章第2.2.4（3）目规定的评审因素和分值对投标报价计算出得分C；</w:t>
      </w:r>
    </w:p>
    <w:p w14:paraId="24A26B96">
      <w:pPr>
        <w:pStyle w:val="10"/>
        <w:tabs>
          <w:tab w:val="left" w:pos="1343"/>
          <w:tab w:val="left" w:pos="2697"/>
          <w:tab w:val="left" w:pos="3264"/>
          <w:tab w:val="left" w:pos="4896"/>
          <w:tab w:val="left" w:pos="6005"/>
          <w:tab w:val="left" w:pos="7085"/>
          <w:tab w:val="left" w:pos="7498"/>
        </w:tabs>
        <w:kinsoku w:val="0"/>
        <w:overflowPunct w:val="0"/>
        <w:spacing w:line="480" w:lineRule="auto"/>
        <w:ind w:left="480" w:leftChars="200"/>
        <w:jc w:val="both"/>
        <w:rPr>
          <w:rFonts w:ascii="宋体" w:hAnsi="宋体"/>
          <w:i w:val="0"/>
          <w:iCs w:val="0"/>
          <w:color w:val="auto"/>
          <w:sz w:val="24"/>
          <w:szCs w:val="21"/>
          <w:highlight w:val="none"/>
        </w:rPr>
      </w:pPr>
      <w:r>
        <w:rPr>
          <w:rFonts w:hint="default" w:cs="Times New Roman"/>
          <w:i w:val="0"/>
          <w:iCs w:val="0"/>
          <w:color w:val="auto"/>
          <w:sz w:val="24"/>
          <w:szCs w:val="24"/>
          <w:highlight w:val="none"/>
        </w:rPr>
        <w:t>（4）按本章第2.2.4（4）目规定的评审因素和分值对</w:t>
      </w:r>
      <w:r>
        <w:rPr>
          <w:rFonts w:hint="default" w:cs="Times New Roman"/>
          <w:i w:val="0"/>
          <w:iCs w:val="0"/>
          <w:color w:val="auto"/>
          <w:sz w:val="24"/>
          <w:szCs w:val="24"/>
          <w:highlight w:val="none"/>
          <w:lang w:eastAsia="zh-CN"/>
        </w:rPr>
        <w:t>诚信评价</w:t>
      </w:r>
      <w:r>
        <w:rPr>
          <w:rFonts w:hint="default" w:cs="Times New Roman"/>
          <w:i w:val="0"/>
          <w:iCs w:val="0"/>
          <w:color w:val="auto"/>
          <w:sz w:val="24"/>
          <w:szCs w:val="24"/>
          <w:highlight w:val="none"/>
        </w:rPr>
        <w:t>计算出得分D</w:t>
      </w:r>
      <w:r>
        <w:rPr>
          <w:rFonts w:hint="default" w:cs="Times New Roman"/>
          <w:i w:val="0"/>
          <w:iCs w:val="0"/>
          <w:color w:val="auto"/>
          <w:sz w:val="24"/>
          <w:szCs w:val="24"/>
          <w:highlight w:val="none"/>
          <w:lang w:eastAsia="zh-CN"/>
        </w:rPr>
        <w:t>。</w:t>
      </w:r>
    </w:p>
    <w:p w14:paraId="5A3C6BCF">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eastAsia" w:ascii="宋体" w:hAnsi="宋体"/>
          <w:i w:val="0"/>
          <w:iCs w:val="0"/>
          <w:color w:val="auto"/>
          <w:sz w:val="24"/>
          <w:szCs w:val="21"/>
          <w:highlight w:val="none"/>
        </w:rPr>
        <w:t>现文：</w:t>
      </w:r>
      <w:r>
        <w:rPr>
          <w:rFonts w:hint="default" w:cs="Times New Roman"/>
          <w:i w:val="0"/>
          <w:iCs w:val="0"/>
          <w:color w:val="auto"/>
          <w:sz w:val="24"/>
          <w:szCs w:val="24"/>
          <w:highlight w:val="none"/>
        </w:rPr>
        <w:t>3.2.1 评标委员会按本章第 2.2 款规定的量化因素和分值进行打分，并计算出综合评估得分。</w:t>
      </w:r>
    </w:p>
    <w:p w14:paraId="3A63BC1B">
      <w:pPr>
        <w:pStyle w:val="10"/>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（1）按本章第2.2.4（1）目规定的评审因素和分值对资信业绩部分计算出得分</w:t>
      </w:r>
      <w:r>
        <w:rPr>
          <w:rFonts w:hint="default" w:cs="Times New Roman"/>
          <w:i w:val="0"/>
          <w:iCs w:val="0"/>
          <w:color w:val="auto"/>
          <w:sz w:val="24"/>
          <w:szCs w:val="24"/>
          <w:highlight w:val="none"/>
          <w:lang w:val="en-US" w:eastAsia="zh-CN"/>
        </w:rPr>
        <w:t>A，</w:t>
      </w:r>
      <w:r>
        <w:rPr>
          <w:rFonts w:hint="default" w:cs="Times New Roman"/>
          <w:i w:val="0"/>
          <w:iCs w:val="0"/>
          <w:color w:val="auto"/>
          <w:sz w:val="24"/>
          <w:szCs w:val="24"/>
          <w:highlight w:val="none"/>
          <w:u w:val="single"/>
        </w:rPr>
        <w:t>资信业绩</w:t>
      </w:r>
      <w:r>
        <w:rPr>
          <w:rFonts w:hint="default"/>
          <w:i w:val="0"/>
          <w:iCs w:val="0"/>
          <w:color w:val="auto"/>
          <w:sz w:val="24"/>
          <w:szCs w:val="24"/>
          <w:highlight w:val="none"/>
          <w:u w:val="single"/>
          <w:lang w:eastAsia="zh-CN"/>
        </w:rPr>
        <w:t>部分</w:t>
      </w:r>
      <w:r>
        <w:rPr>
          <w:rFonts w:hint="default"/>
          <w:i w:val="0"/>
          <w:iCs w:val="0"/>
          <w:color w:val="auto"/>
          <w:sz w:val="24"/>
          <w:szCs w:val="24"/>
          <w:highlight w:val="none"/>
          <w:u w:val="single"/>
        </w:rPr>
        <w:t>评审得分A为各评标专家打分的算术平均值</w:t>
      </w:r>
      <w:r>
        <w:rPr>
          <w:rFonts w:hint="default" w:cs="Times New Roman"/>
          <w:i w:val="0"/>
          <w:iCs w:val="0"/>
          <w:color w:val="auto"/>
          <w:sz w:val="24"/>
          <w:szCs w:val="24"/>
          <w:highlight w:val="none"/>
        </w:rPr>
        <w:t>；</w:t>
      </w:r>
    </w:p>
    <w:p w14:paraId="0CBC17F0">
      <w:pPr>
        <w:pStyle w:val="10"/>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（2）按本章第2.2.4（2）目规定的评审因素和分值对监理大纲部分计算出得分B</w:t>
      </w:r>
      <w:r>
        <w:rPr>
          <w:rFonts w:hint="default" w:cs="Times New Roman"/>
          <w:i w:val="0"/>
          <w:iCs w:val="0"/>
          <w:color w:val="auto"/>
          <w:sz w:val="24"/>
          <w:szCs w:val="24"/>
          <w:highlight w:val="none"/>
          <w:lang w:val="en-US" w:eastAsia="zh-CN"/>
        </w:rPr>
        <w:t>，</w:t>
      </w:r>
      <w:r>
        <w:rPr>
          <w:rFonts w:hint="default" w:cs="Times New Roman"/>
          <w:i w:val="0"/>
          <w:iCs w:val="0"/>
          <w:color w:val="auto"/>
          <w:sz w:val="24"/>
          <w:szCs w:val="24"/>
          <w:highlight w:val="none"/>
          <w:u w:val="single"/>
          <w:lang w:eastAsia="zh-CN"/>
        </w:rPr>
        <w:t>监理大纲</w:t>
      </w:r>
      <w:r>
        <w:rPr>
          <w:rFonts w:hint="default" w:cs="Times New Roman"/>
          <w:i w:val="0"/>
          <w:iCs w:val="0"/>
          <w:color w:val="auto"/>
          <w:sz w:val="24"/>
          <w:szCs w:val="24"/>
          <w:highlight w:val="none"/>
          <w:u w:val="single"/>
        </w:rPr>
        <w:t>部分</w:t>
      </w:r>
      <w:r>
        <w:rPr>
          <w:rFonts w:hint="default"/>
          <w:i w:val="0"/>
          <w:iCs w:val="0"/>
          <w:color w:val="auto"/>
          <w:sz w:val="24"/>
          <w:szCs w:val="24"/>
          <w:highlight w:val="none"/>
          <w:u w:val="single"/>
        </w:rPr>
        <w:t>评审得分</w:t>
      </w:r>
      <w:r>
        <w:rPr>
          <w:rFonts w:hint="default" w:cs="Times New Roman"/>
          <w:i w:val="0"/>
          <w:iCs w:val="0"/>
          <w:color w:val="auto"/>
          <w:sz w:val="24"/>
          <w:szCs w:val="24"/>
          <w:highlight w:val="none"/>
          <w:u w:val="single"/>
        </w:rPr>
        <w:t>B</w:t>
      </w:r>
      <w:r>
        <w:rPr>
          <w:rFonts w:hint="default"/>
          <w:i w:val="0"/>
          <w:iCs w:val="0"/>
          <w:color w:val="auto"/>
          <w:sz w:val="24"/>
          <w:szCs w:val="24"/>
          <w:highlight w:val="none"/>
          <w:u w:val="single"/>
        </w:rPr>
        <w:t>为各评标专家打分的算术平均值</w:t>
      </w:r>
      <w:r>
        <w:rPr>
          <w:rFonts w:hint="default" w:cs="Times New Roman"/>
          <w:i w:val="0"/>
          <w:iCs w:val="0"/>
          <w:color w:val="auto"/>
          <w:sz w:val="24"/>
          <w:szCs w:val="24"/>
          <w:highlight w:val="none"/>
        </w:rPr>
        <w:t>；</w:t>
      </w:r>
    </w:p>
    <w:p w14:paraId="31BD9DDA">
      <w:pPr>
        <w:pStyle w:val="10"/>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cs="Times New Roman"/>
          <w:i w:val="0"/>
          <w:iCs w:val="0"/>
          <w:color w:val="auto"/>
          <w:sz w:val="24"/>
          <w:szCs w:val="24"/>
          <w:highlight w:val="none"/>
        </w:rPr>
      </w:pPr>
      <w:r>
        <w:rPr>
          <w:rFonts w:hint="default" w:cs="Times New Roman"/>
          <w:i w:val="0"/>
          <w:iCs w:val="0"/>
          <w:color w:val="auto"/>
          <w:sz w:val="24"/>
          <w:szCs w:val="24"/>
          <w:highlight w:val="none"/>
        </w:rPr>
        <w:t>（3）按本章第2.2.4（3）目规定的评审因素和分值对投标报价计算出得分C；</w:t>
      </w:r>
    </w:p>
    <w:p w14:paraId="6D24E897">
      <w:pPr>
        <w:pBdr>
          <w:bottom w:val="single" w:color="auto" w:sz="6" w:space="1"/>
        </w:pBdr>
        <w:autoSpaceDE/>
        <w:autoSpaceDN/>
        <w:spacing w:line="480" w:lineRule="auto"/>
        <w:ind w:firstLine="480" w:firstLineChars="200"/>
        <w:rPr>
          <w:rFonts w:ascii="宋体" w:hAnsi="宋体"/>
          <w:i w:val="0"/>
          <w:iCs w:val="0"/>
          <w:color w:val="auto"/>
          <w:sz w:val="24"/>
          <w:szCs w:val="21"/>
          <w:highlight w:val="none"/>
        </w:rPr>
      </w:pPr>
      <w:r>
        <w:rPr>
          <w:rFonts w:hint="default" w:cs="Times New Roman"/>
          <w:i w:val="0"/>
          <w:iCs w:val="0"/>
          <w:strike/>
          <w:color w:val="auto"/>
          <w:sz w:val="24"/>
          <w:szCs w:val="24"/>
          <w:highlight w:val="none"/>
        </w:rPr>
        <w:t>（4）按本章第2.2.4（4）目规定的评审因素和分值对</w:t>
      </w:r>
      <w:r>
        <w:rPr>
          <w:rFonts w:hint="default" w:cs="Times New Roman"/>
          <w:i w:val="0"/>
          <w:iCs w:val="0"/>
          <w:strike/>
          <w:color w:val="auto"/>
          <w:sz w:val="24"/>
          <w:szCs w:val="24"/>
          <w:highlight w:val="none"/>
          <w:lang w:eastAsia="zh-CN"/>
        </w:rPr>
        <w:t>诚信评价</w:t>
      </w:r>
      <w:r>
        <w:rPr>
          <w:rFonts w:hint="default" w:cs="Times New Roman"/>
          <w:i w:val="0"/>
          <w:iCs w:val="0"/>
          <w:strike/>
          <w:color w:val="auto"/>
          <w:sz w:val="24"/>
          <w:szCs w:val="24"/>
          <w:highlight w:val="none"/>
        </w:rPr>
        <w:t>计算出得分D</w:t>
      </w:r>
      <w:r>
        <w:rPr>
          <w:rFonts w:hint="default" w:cs="Times New Roman"/>
          <w:i w:val="0"/>
          <w:iCs w:val="0"/>
          <w:strike/>
          <w:color w:val="auto"/>
          <w:sz w:val="24"/>
          <w:szCs w:val="24"/>
          <w:highlight w:val="none"/>
          <w:lang w:eastAsia="zh-CN"/>
        </w:rPr>
        <w:t>。</w:t>
      </w:r>
    </w:p>
    <w:p w14:paraId="069A1663">
      <w:pPr>
        <w:pBdr>
          <w:bottom w:val="single" w:color="auto" w:sz="6" w:space="1"/>
        </w:pBdr>
        <w:spacing w:line="480" w:lineRule="auto"/>
        <w:ind w:firstLine="537" w:firstLineChars="224"/>
        <w:rPr>
          <w:rFonts w:hint="eastAsia" w:cs="Times New Roman"/>
          <w:color w:val="auto"/>
          <w:sz w:val="24"/>
          <w:szCs w:val="24"/>
          <w:highlight w:val="none"/>
          <w:u w:val="single"/>
          <w:lang w:eastAsia="zh-CN"/>
        </w:rPr>
      </w:pPr>
    </w:p>
    <w:p w14:paraId="4188F167">
      <w:pPr>
        <w:spacing w:line="360" w:lineRule="auto"/>
        <w:ind w:firstLine="480" w:firstLineChars="200"/>
        <w:jc w:val="left"/>
        <w:rPr>
          <w:rFonts w:hint="default" w:ascii="宋体" w:hAnsi="宋体" w:eastAsia="宋体"/>
          <w:color w:val="auto"/>
          <w:sz w:val="24"/>
          <w:szCs w:val="24"/>
          <w:highlight w:val="none"/>
        </w:rPr>
      </w:pPr>
      <w:r>
        <w:rPr>
          <w:rFonts w:hint="eastAsia" w:ascii="宋体" w:hAnsi="宋体"/>
          <w:color w:val="auto"/>
          <w:sz w:val="24"/>
          <w:szCs w:val="21"/>
          <w:highlight w:val="none"/>
        </w:rPr>
        <w:t>注：以上修改，仅限于本范本中有可供选择条</w:t>
      </w:r>
      <w:r>
        <w:rPr>
          <w:rFonts w:hint="default" w:ascii="宋体" w:hAnsi="宋体" w:eastAsia="宋体"/>
          <w:color w:val="auto"/>
          <w:sz w:val="24"/>
          <w:szCs w:val="24"/>
          <w:highlight w:val="none"/>
        </w:rPr>
        <w:t>款的情形。</w:t>
      </w:r>
    </w:p>
    <w:p w14:paraId="2BE9BB93">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44921E26">
      <w:pPr>
        <w:pStyle w:val="10"/>
        <w:rPr>
          <w:highlight w:val="none"/>
        </w:rPr>
      </w:pPr>
    </w:p>
    <w:p w14:paraId="16D40D58">
      <w:pPr>
        <w:pStyle w:val="27"/>
        <w:ind w:left="0" w:leftChars="0" w:firstLine="0" w:firstLineChars="0"/>
        <w:rPr>
          <w:color w:val="auto"/>
          <w:highlight w:val="none"/>
        </w:rPr>
        <w:sectPr>
          <w:pgSz w:w="11906" w:h="16838"/>
          <w:pgMar w:top="1417" w:right="1417" w:bottom="1417" w:left="1417" w:header="0" w:footer="940" w:gutter="0"/>
          <w:pgNumType w:fmt="decimal"/>
          <w:cols w:space="720" w:num="1"/>
        </w:sectPr>
      </w:pPr>
      <w:r>
        <w:rPr>
          <w:rFonts w:ascii="宋体" w:hAnsi="宋体"/>
          <w:color w:val="auto"/>
          <w:sz w:val="24"/>
          <w:szCs w:val="21"/>
          <w:highlight w:val="none"/>
        </w:rPr>
        <w:br w:type="page"/>
      </w:r>
    </w:p>
    <w:p w14:paraId="21FB8845">
      <w:pPr>
        <w:pStyle w:val="4"/>
        <w:outlineLvl w:val="1"/>
        <w:rPr>
          <w:rFonts w:hint="eastAsia" w:ascii="Microsoft JhengHei" w:hAnsi="Microsoft JhengHei" w:eastAsia="Microsoft JhengHei"/>
          <w:b w:val="0"/>
          <w:color w:val="auto"/>
          <w:sz w:val="30"/>
          <w:szCs w:val="24"/>
          <w:highlight w:val="none"/>
        </w:rPr>
      </w:pPr>
      <w:bookmarkStart w:id="98" w:name="_Toc10219"/>
      <w:r>
        <w:rPr>
          <w:rFonts w:hint="default" w:cs="宋体"/>
          <w:color w:val="auto"/>
          <w:sz w:val="24"/>
          <w:szCs w:val="24"/>
          <w:highlight w:val="none"/>
        </w:rPr>
        <w:t>1.评标方法</w:t>
      </w:r>
      <w:bookmarkEnd w:id="98"/>
    </w:p>
    <w:p w14:paraId="3DBC9C4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1C9BC8F5">
      <w:pPr>
        <w:pStyle w:val="4"/>
        <w:outlineLvl w:val="1"/>
        <w:rPr>
          <w:rFonts w:hint="eastAsia" w:ascii="Microsoft JhengHei" w:hAnsi="Microsoft JhengHei" w:eastAsia="Microsoft JhengHei"/>
          <w:b w:val="0"/>
          <w:color w:val="auto"/>
          <w:sz w:val="30"/>
          <w:szCs w:val="24"/>
          <w:highlight w:val="none"/>
        </w:rPr>
      </w:pPr>
      <w:bookmarkStart w:id="99" w:name="bookmark85"/>
      <w:bookmarkEnd w:id="99"/>
      <w:bookmarkStart w:id="100" w:name="_Toc17929"/>
      <w:r>
        <w:rPr>
          <w:rFonts w:hint="default" w:cs="宋体"/>
          <w:color w:val="auto"/>
          <w:sz w:val="24"/>
          <w:szCs w:val="24"/>
          <w:highlight w:val="none"/>
        </w:rPr>
        <w:t>2.评审标准</w:t>
      </w:r>
      <w:bookmarkEnd w:id="100"/>
    </w:p>
    <w:p w14:paraId="54BF0C5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1" w:name="bookmark86"/>
      <w:bookmarkEnd w:id="101"/>
      <w:r>
        <w:rPr>
          <w:rFonts w:hint="default" w:ascii="宋体" w:hAnsi="宋体" w:eastAsia="宋体" w:cs="宋体"/>
          <w:highlight w:val="none"/>
        </w:rPr>
        <w:t>2.1 初步评审标准</w:t>
      </w:r>
    </w:p>
    <w:p w14:paraId="42DEFE4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1</w:t>
      </w:r>
      <w:r>
        <w:rPr>
          <w:rFonts w:hint="default" w:cs="Times New Roman"/>
          <w:color w:val="auto"/>
          <w:sz w:val="24"/>
          <w:szCs w:val="24"/>
          <w:highlight w:val="none"/>
        </w:rPr>
        <w:t xml:space="preserve"> 资格评审标准：见评标办法前附表。</w:t>
      </w:r>
    </w:p>
    <w:p w14:paraId="29D37C1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形式评审标准：见评标办法前附表。</w:t>
      </w:r>
    </w:p>
    <w:p w14:paraId="706DA5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2.1.3 响应性评审标准：见评标办法前附表。</w:t>
      </w:r>
    </w:p>
    <w:p w14:paraId="49665B2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2" w:name="bookmark87"/>
      <w:bookmarkEnd w:id="102"/>
      <w:r>
        <w:rPr>
          <w:rFonts w:hint="default" w:ascii="宋体" w:hAnsi="宋体" w:eastAsia="宋体" w:cs="宋体"/>
          <w:highlight w:val="none"/>
        </w:rPr>
        <w:t>2.2 分值构成与评分标准</w:t>
      </w:r>
    </w:p>
    <w:p w14:paraId="3D8D46B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分值构成</w:t>
      </w:r>
    </w:p>
    <w:p w14:paraId="693D933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（1）资信业绩部分：见评标办法前附表；</w:t>
      </w:r>
    </w:p>
    <w:p w14:paraId="2FC2D28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2D6A5F5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39EBF3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 xml:space="preserve">：见评标办法前附表。 </w:t>
      </w:r>
    </w:p>
    <w:p w14:paraId="451F025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 评标基准价计算评标基准价计算方法：见评标办法前附表。</w:t>
      </w:r>
    </w:p>
    <w:p w14:paraId="53AA1A8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2.2.3 投标报价的偏差率计算</w:t>
      </w:r>
    </w:p>
    <w:p w14:paraId="059FDD8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投标报价的偏差率计算公式：见评标办法前附表。</w:t>
      </w:r>
    </w:p>
    <w:p w14:paraId="269E3A4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2.2.4  评分标准</w:t>
      </w:r>
    </w:p>
    <w:p w14:paraId="313F58C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（1）资信业绩评分标准：见评标办法前附表；</w:t>
      </w:r>
    </w:p>
    <w:p w14:paraId="054862E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（2）监理大纲评分标准：见评标办法前附表；</w:t>
      </w:r>
    </w:p>
    <w:p w14:paraId="22AC73C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（3）投标报价评分标准：见评标办法前附表；</w:t>
      </w:r>
    </w:p>
    <w:p w14:paraId="25F0029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评分标准：见评标办法前附表。</w:t>
      </w:r>
    </w:p>
    <w:p w14:paraId="0DCB18D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default" w:cs="Times New Roman"/>
          <w:strike/>
          <w:color w:val="auto"/>
          <w:sz w:val="21"/>
          <w:szCs w:val="21"/>
          <w:highlight w:val="none"/>
        </w:rPr>
      </w:pPr>
      <w:r>
        <w:rPr>
          <w:rFonts w:hint="default" w:cs="Times New Roman"/>
          <w:strike/>
          <w:color w:val="auto"/>
          <w:sz w:val="21"/>
          <w:szCs w:val="21"/>
          <w:highlight w:val="none"/>
        </w:rPr>
        <w:t>注：投标人的诚信评价总分取自本项目招标公告发布第1天所在季度的上一季度的诚信综合评价分。</w:t>
      </w:r>
    </w:p>
    <w:p w14:paraId="18C99ABE">
      <w:pPr>
        <w:pStyle w:val="4"/>
        <w:outlineLvl w:val="1"/>
        <w:rPr>
          <w:rFonts w:hint="default" w:cs="宋体"/>
          <w:color w:val="auto"/>
          <w:sz w:val="24"/>
          <w:szCs w:val="24"/>
          <w:highlight w:val="none"/>
        </w:rPr>
      </w:pPr>
      <w:bookmarkStart w:id="103" w:name="bookmark88"/>
      <w:bookmarkEnd w:id="103"/>
      <w:bookmarkStart w:id="104" w:name="_Toc15176"/>
      <w:r>
        <w:rPr>
          <w:rFonts w:hint="default" w:cs="宋体"/>
          <w:color w:val="auto"/>
          <w:sz w:val="24"/>
          <w:szCs w:val="24"/>
          <w:highlight w:val="none"/>
        </w:rPr>
        <w:t>3.评标程序</w:t>
      </w:r>
      <w:bookmarkEnd w:id="104"/>
    </w:p>
    <w:p w14:paraId="46E78A1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5" w:name="bookmark89"/>
      <w:bookmarkEnd w:id="105"/>
      <w:r>
        <w:rPr>
          <w:rFonts w:hint="default" w:ascii="宋体" w:hAnsi="宋体" w:eastAsia="宋体" w:cs="宋体"/>
          <w:highlight w:val="none"/>
        </w:rPr>
        <w:t>3.1  初步评审</w:t>
      </w:r>
    </w:p>
    <w:p w14:paraId="712368F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F834E9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投标人有以下情形之一的，评标委员会应当否决其投标：</w:t>
      </w:r>
    </w:p>
    <w:p w14:paraId="2FD054E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（1）投标文件没有对招标文件的实质性要求和条件作出响应，或者对招标文件的偏差超出招标文件规定的偏差范围或最高项数；</w:t>
      </w:r>
    </w:p>
    <w:p w14:paraId="77BFA4C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（2）有串通投标、弄虚作假、行贿等违法行为。</w:t>
      </w:r>
    </w:p>
    <w:p w14:paraId="44B591D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03F119A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39FF21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5271B7C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（2）总价金额与单价金额不一致的，以单价金额为准，但单价金额小数点有明显错误的除外。</w:t>
      </w:r>
    </w:p>
    <w:p w14:paraId="4806EE1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3.1.4 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7ECF785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6" w:name="bookmark90"/>
      <w:bookmarkEnd w:id="106"/>
      <w:r>
        <w:rPr>
          <w:rFonts w:hint="default" w:ascii="宋体" w:hAnsi="宋体" w:eastAsia="宋体" w:cs="宋体"/>
          <w:highlight w:val="none"/>
        </w:rPr>
        <w:t>3.2  详细评审</w:t>
      </w:r>
    </w:p>
    <w:p w14:paraId="391F781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评标委员会按本章第 2.2 款规定的量化因素和分值进行打分，并计算出综合评估得分。</w:t>
      </w:r>
    </w:p>
    <w:p w14:paraId="28EEA9C3">
      <w:pPr>
        <w:pStyle w:val="10"/>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w:t>
      </w:r>
      <w:r>
        <w:rPr>
          <w:rFonts w:hint="default" w:cs="Times New Roman"/>
          <w:color w:val="auto"/>
          <w:sz w:val="24"/>
          <w:szCs w:val="24"/>
          <w:highlight w:val="none"/>
          <w:u w:val="single"/>
        </w:rPr>
        <w:t>资信业绩</w:t>
      </w:r>
      <w:r>
        <w:rPr>
          <w:rFonts w:hint="default"/>
          <w:color w:val="auto"/>
          <w:sz w:val="24"/>
          <w:szCs w:val="24"/>
          <w:highlight w:val="none"/>
          <w:u w:val="single"/>
          <w:lang w:eastAsia="zh-CN"/>
        </w:rPr>
        <w:t>部分</w:t>
      </w:r>
      <w:r>
        <w:rPr>
          <w:rFonts w:hint="default"/>
          <w:color w:val="auto"/>
          <w:sz w:val="24"/>
          <w:szCs w:val="24"/>
          <w:highlight w:val="none"/>
          <w:u w:val="single"/>
        </w:rPr>
        <w:t>评审得分A为各评标专家打分的算术平均值</w:t>
      </w:r>
      <w:r>
        <w:rPr>
          <w:rFonts w:hint="default" w:cs="Times New Roman"/>
          <w:color w:val="auto"/>
          <w:sz w:val="24"/>
          <w:szCs w:val="24"/>
          <w:highlight w:val="none"/>
        </w:rPr>
        <w:t>；</w:t>
      </w:r>
    </w:p>
    <w:p w14:paraId="1832067D">
      <w:pPr>
        <w:pStyle w:val="10"/>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（2）按本章第2.2.4（2）目规定的评审因素和分值对监理大纲部分计算出得分B</w:t>
      </w:r>
      <w:r>
        <w:rPr>
          <w:rFonts w:hint="default" w:cs="Times New Roman"/>
          <w:color w:val="auto"/>
          <w:sz w:val="24"/>
          <w:szCs w:val="24"/>
          <w:highlight w:val="none"/>
          <w:lang w:val="en-US" w:eastAsia="zh-CN"/>
        </w:rPr>
        <w:t>，</w:t>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u w:val="single"/>
        </w:rPr>
        <w:t>B</w:t>
      </w:r>
      <w:r>
        <w:rPr>
          <w:rFonts w:hint="default"/>
          <w:color w:val="auto"/>
          <w:sz w:val="24"/>
          <w:szCs w:val="24"/>
          <w:highlight w:val="none"/>
          <w:u w:val="single"/>
        </w:rPr>
        <w:t>为各评标专家打分的算术平均值</w:t>
      </w:r>
      <w:r>
        <w:rPr>
          <w:rFonts w:hint="default" w:cs="Times New Roman"/>
          <w:color w:val="auto"/>
          <w:sz w:val="24"/>
          <w:szCs w:val="24"/>
          <w:highlight w:val="none"/>
        </w:rPr>
        <w:t>；</w:t>
      </w:r>
    </w:p>
    <w:p w14:paraId="0EFD119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789ED0F9">
      <w:pPr>
        <w:pStyle w:val="10"/>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strike/>
          <w:color w:val="auto"/>
          <w:sz w:val="24"/>
          <w:szCs w:val="24"/>
          <w:highlight w:val="none"/>
          <w:lang w:eastAsia="zh-CN"/>
        </w:rPr>
      </w:pPr>
      <w:r>
        <w:rPr>
          <w:rFonts w:hint="default" w:cs="Times New Roman"/>
          <w:strike/>
          <w:color w:val="auto"/>
          <w:sz w:val="24"/>
          <w:szCs w:val="24"/>
          <w:highlight w:val="none"/>
        </w:rPr>
        <w:t>（4）按本章第2.2.4（4）目规定的评审因素和分值对</w:t>
      </w:r>
      <w:r>
        <w:rPr>
          <w:rFonts w:hint="default" w:cs="Times New Roman"/>
          <w:strike/>
          <w:color w:val="auto"/>
          <w:sz w:val="24"/>
          <w:szCs w:val="24"/>
          <w:highlight w:val="none"/>
          <w:lang w:eastAsia="zh-CN"/>
        </w:rPr>
        <w:t>诚信评价</w:t>
      </w:r>
      <w:r>
        <w:rPr>
          <w:rFonts w:hint="default" w:cs="Times New Roman"/>
          <w:strike/>
          <w:color w:val="auto"/>
          <w:sz w:val="24"/>
          <w:szCs w:val="24"/>
          <w:highlight w:val="none"/>
        </w:rPr>
        <w:t>计算出得分D</w:t>
      </w:r>
      <w:r>
        <w:rPr>
          <w:rFonts w:hint="default" w:cs="Times New Roman"/>
          <w:strike/>
          <w:color w:val="auto"/>
          <w:sz w:val="24"/>
          <w:szCs w:val="24"/>
          <w:highlight w:val="none"/>
          <w:lang w:eastAsia="zh-CN"/>
        </w:rPr>
        <w:t>。</w:t>
      </w:r>
    </w:p>
    <w:p w14:paraId="38C70E9D">
      <w:pPr>
        <w:pStyle w:val="10"/>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auto"/>
          <w:sz w:val="24"/>
          <w:szCs w:val="24"/>
          <w:highlight w:val="none"/>
        </w:rPr>
      </w:pPr>
      <w:r>
        <w:rPr>
          <w:rFonts w:hint="default" w:cs="Times New Roman"/>
          <w:color w:val="auto"/>
          <w:sz w:val="24"/>
          <w:szCs w:val="24"/>
          <w:highlight w:val="none"/>
        </w:rPr>
        <w:t>3.2.2 评分分值计算保留小数点后两位，小数点后第三位“四舍五入”。</w:t>
      </w:r>
    </w:p>
    <w:p w14:paraId="258B834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投标人得分=A+B+C。</w:t>
      </w:r>
    </w:p>
    <w:p w14:paraId="7E1AFE6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C2DD6C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7" w:name="bookmark91"/>
      <w:bookmarkEnd w:id="107"/>
      <w:r>
        <w:rPr>
          <w:rFonts w:hint="default" w:ascii="宋体" w:hAnsi="宋体" w:eastAsia="宋体" w:cs="宋体"/>
          <w:highlight w:val="none"/>
        </w:rPr>
        <w:t>3.3  投标文件的澄清</w:t>
      </w:r>
    </w:p>
    <w:p w14:paraId="6EE57C3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EEAF638">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3.3.2 澄清、说明或补正不得超出投标文件的范围且不得改变投标文件的实质性内容，并构成投标文件的组成部分。</w:t>
      </w:r>
    </w:p>
    <w:p w14:paraId="71A0D957">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3.3.3 评标委员会对投标人提交的澄清、说明或补正有疑问的，可以要求投标人进一步澄清、 说明或补正，直至满足评标委员会的要求。</w:t>
      </w:r>
    </w:p>
    <w:p w14:paraId="4662D1D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108" w:name="bookmark92"/>
      <w:bookmarkEnd w:id="108"/>
      <w:r>
        <w:rPr>
          <w:rFonts w:hint="default" w:ascii="宋体" w:hAnsi="宋体" w:eastAsia="宋体" w:cs="宋体"/>
          <w:highlight w:val="none"/>
        </w:rPr>
        <w:t>3.4  评标结果</w:t>
      </w:r>
    </w:p>
    <w:p w14:paraId="76B50AE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3.4.1 除第二章“投标人须知”前附表授权直接确定中标人外，评标委员会按照得分由高到低 的顺序推荐中标候选人，并标明排序。</w:t>
      </w:r>
    </w:p>
    <w:p w14:paraId="434DC048">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3.4.2 评标委员会完成评标后，应当向招标人提交书面评标报告和中标候选人名单。</w:t>
      </w:r>
    </w:p>
    <w:p w14:paraId="7AF8A9D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headerReference r:id="rId9" w:type="default"/>
          <w:pgSz w:w="11905" w:h="16838"/>
          <w:pgMar w:top="1417" w:right="1417" w:bottom="1417" w:left="1417" w:header="992" w:footer="992" w:gutter="0"/>
          <w:lnNumType w:countBy="0" w:distance="360"/>
          <w:cols w:space="720" w:num="1"/>
        </w:sectPr>
      </w:pPr>
    </w:p>
    <w:p w14:paraId="6D8BE870">
      <w:pPr>
        <w:pStyle w:val="3"/>
        <w:outlineLvl w:val="0"/>
        <w:rPr>
          <w:rFonts w:hint="default" w:cs="宋体"/>
          <w:color w:val="auto"/>
          <w:sz w:val="44"/>
          <w:szCs w:val="24"/>
          <w:highlight w:val="none"/>
        </w:rPr>
      </w:pPr>
      <w:bookmarkStart w:id="109" w:name="bookmark93"/>
      <w:bookmarkEnd w:id="109"/>
      <w:bookmarkStart w:id="110" w:name="_Toc14321"/>
      <w:r>
        <w:rPr>
          <w:rFonts w:hint="default" w:cs="宋体"/>
          <w:color w:val="auto"/>
          <w:sz w:val="44"/>
          <w:szCs w:val="24"/>
          <w:highlight w:val="none"/>
        </w:rPr>
        <w:t>第四章</w:t>
      </w:r>
      <w:r>
        <w:rPr>
          <w:rFonts w:hint="default" w:cs="宋体"/>
          <w:color w:val="auto"/>
          <w:sz w:val="44"/>
          <w:szCs w:val="24"/>
          <w:highlight w:val="none"/>
          <w:lang w:val="en-US" w:eastAsia="zh-CN"/>
        </w:rPr>
        <w:t xml:space="preserve"> </w:t>
      </w:r>
      <w:r>
        <w:rPr>
          <w:rFonts w:hint="default" w:cs="宋体"/>
          <w:color w:val="auto"/>
          <w:sz w:val="44"/>
          <w:szCs w:val="24"/>
          <w:highlight w:val="none"/>
        </w:rPr>
        <w:t>合同条款及格式</w:t>
      </w:r>
      <w:bookmarkEnd w:id="110"/>
    </w:p>
    <w:p w14:paraId="0DFA7D8A">
      <w:pPr>
        <w:pStyle w:val="10"/>
        <w:kinsoku w:val="0"/>
        <w:overflowPunct w:val="0"/>
        <w:ind w:left="0"/>
        <w:rPr>
          <w:rFonts w:hint="eastAsia" w:ascii="Microsoft JhengHei" w:hAnsi="Microsoft JhengHei" w:eastAsia="Microsoft JhengHei"/>
          <w:b/>
          <w:color w:val="auto"/>
          <w:sz w:val="20"/>
          <w:szCs w:val="24"/>
          <w:highlight w:val="none"/>
        </w:rPr>
      </w:pPr>
    </w:p>
    <w:p w14:paraId="6B26CA7C">
      <w:pPr>
        <w:spacing w:line="360" w:lineRule="auto"/>
        <w:jc w:val="center"/>
        <w:rPr>
          <w:rFonts w:hint="default" w:ascii="宋体" w:hAnsi="宋体" w:eastAsia="宋体" w:cs="宋体"/>
          <w:b/>
          <w:color w:val="auto"/>
          <w:sz w:val="44"/>
          <w:szCs w:val="24"/>
          <w:highlight w:val="none"/>
          <w:lang w:eastAsia="zh-CN"/>
        </w:rPr>
      </w:pPr>
      <w:r>
        <w:rPr>
          <w:rFonts w:hint="default" w:ascii="宋体" w:hAnsi="宋体" w:cs="宋体"/>
          <w:b/>
          <w:color w:val="auto"/>
          <w:sz w:val="44"/>
          <w:szCs w:val="24"/>
          <w:highlight w:val="none"/>
          <w:lang w:eastAsia="zh-CN"/>
        </w:rPr>
        <w:t>（</w:t>
      </w:r>
      <w:r>
        <w:rPr>
          <w:rFonts w:hint="default" w:ascii="宋体" w:hAnsi="宋体" w:cs="宋体"/>
          <w:b/>
          <w:color w:val="auto"/>
          <w:sz w:val="44"/>
          <w:szCs w:val="24"/>
          <w:highlight w:val="none"/>
          <w:lang w:val="en-US" w:eastAsia="zh-CN"/>
        </w:rPr>
        <w:t>另册</w:t>
      </w:r>
      <w:r>
        <w:rPr>
          <w:rFonts w:hint="default" w:ascii="宋体" w:hAnsi="宋体" w:cs="宋体"/>
          <w:b/>
          <w:color w:val="auto"/>
          <w:sz w:val="44"/>
          <w:szCs w:val="24"/>
          <w:highlight w:val="none"/>
          <w:lang w:eastAsia="zh-CN"/>
        </w:rPr>
        <w:t>）</w:t>
      </w:r>
    </w:p>
    <w:p w14:paraId="5EFF38BB">
      <w:pPr>
        <w:pStyle w:val="10"/>
        <w:kinsoku w:val="0"/>
        <w:overflowPunct w:val="0"/>
        <w:spacing w:before="2"/>
        <w:ind w:left="0"/>
        <w:rPr>
          <w:rFonts w:hint="eastAsia" w:ascii="Microsoft JhengHei" w:hAnsi="Microsoft JhengHei" w:eastAsia="Microsoft JhengHei"/>
          <w:b/>
          <w:color w:val="auto"/>
          <w:sz w:val="29"/>
          <w:szCs w:val="24"/>
          <w:highlight w:val="none"/>
        </w:rPr>
      </w:pPr>
    </w:p>
    <w:p w14:paraId="3000865D">
      <w:pPr>
        <w:pStyle w:val="10"/>
        <w:kinsoku w:val="0"/>
        <w:overflowPunct w:val="0"/>
        <w:ind w:left="0"/>
        <w:rPr>
          <w:rFonts w:hint="default"/>
          <w:color w:val="auto"/>
          <w:sz w:val="20"/>
          <w:szCs w:val="24"/>
          <w:highlight w:val="none"/>
        </w:rPr>
        <w:sectPr>
          <w:headerReference r:id="rId10" w:type="default"/>
          <w:footerReference r:id="rId11" w:type="default"/>
          <w:pgSz w:w="11905" w:h="16838"/>
          <w:pgMar w:top="1417" w:right="1417" w:bottom="1417" w:left="1417" w:header="992" w:footer="992" w:gutter="0"/>
          <w:lnNumType w:countBy="0" w:distance="360"/>
          <w:cols w:space="720" w:num="1"/>
        </w:sectPr>
      </w:pPr>
    </w:p>
    <w:p w14:paraId="29F0452E">
      <w:pPr>
        <w:pStyle w:val="10"/>
        <w:kinsoku w:val="0"/>
        <w:overflowPunct w:val="0"/>
        <w:ind w:left="0"/>
        <w:rPr>
          <w:rFonts w:hint="default"/>
          <w:color w:val="auto"/>
          <w:sz w:val="20"/>
          <w:szCs w:val="24"/>
          <w:highlight w:val="none"/>
        </w:rPr>
      </w:pPr>
    </w:p>
    <w:p w14:paraId="4F8DFCEC">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111" w:name="bookmark161"/>
      <w:bookmarkEnd w:id="111"/>
      <w:bookmarkStart w:id="112" w:name="_Toc2872"/>
      <w:r>
        <w:rPr>
          <w:rFonts w:hint="eastAsia"/>
          <w:color w:val="auto"/>
          <w:sz w:val="52"/>
          <w:szCs w:val="52"/>
          <w:highlight w:val="none"/>
        </w:rPr>
        <w:t>第二卷</w:t>
      </w:r>
      <w:bookmarkEnd w:id="112"/>
    </w:p>
    <w:p w14:paraId="45EED331">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sectPr>
          <w:pgSz w:w="11905" w:h="16838"/>
          <w:pgMar w:top="1417" w:right="1417" w:bottom="1417" w:left="1417" w:header="992" w:footer="992" w:gutter="0"/>
          <w:lnNumType w:countBy="0" w:distance="360"/>
          <w:cols w:space="720" w:num="1"/>
        </w:sectPr>
      </w:pPr>
    </w:p>
    <w:p w14:paraId="329378B0">
      <w:pPr>
        <w:pStyle w:val="3"/>
        <w:spacing w:line="360" w:lineRule="auto"/>
        <w:outlineLvl w:val="0"/>
        <w:rPr>
          <w:rFonts w:hint="default"/>
          <w:color w:val="auto"/>
          <w:sz w:val="44"/>
          <w:szCs w:val="24"/>
          <w:highlight w:val="none"/>
        </w:rPr>
      </w:pPr>
      <w:bookmarkStart w:id="113" w:name="bookmark162"/>
      <w:bookmarkEnd w:id="113"/>
      <w:bookmarkStart w:id="114" w:name="_Toc23118"/>
      <w:r>
        <w:rPr>
          <w:rFonts w:hint="default"/>
          <w:color w:val="auto"/>
          <w:sz w:val="44"/>
          <w:szCs w:val="24"/>
          <w:highlight w:val="none"/>
        </w:rPr>
        <w:t>第五章</w:t>
      </w:r>
      <w:r>
        <w:rPr>
          <w:rFonts w:hint="default"/>
          <w:color w:val="auto"/>
          <w:sz w:val="44"/>
          <w:szCs w:val="24"/>
          <w:highlight w:val="none"/>
          <w:lang w:val="en-US" w:eastAsia="zh-CN"/>
        </w:rPr>
        <w:t xml:space="preserve"> </w:t>
      </w:r>
      <w:r>
        <w:rPr>
          <w:rFonts w:hint="default"/>
          <w:color w:val="auto"/>
          <w:sz w:val="44"/>
          <w:szCs w:val="24"/>
          <w:highlight w:val="none"/>
        </w:rPr>
        <w:t>委托人要求</w:t>
      </w:r>
      <w:bookmarkEnd w:id="114"/>
    </w:p>
    <w:p w14:paraId="7FB97BBC">
      <w:pPr>
        <w:pStyle w:val="3"/>
        <w:keepNext w:val="0"/>
        <w:keepLines w:val="0"/>
        <w:spacing w:line="240" w:lineRule="auto"/>
        <w:jc w:val="both"/>
        <w:rPr>
          <w:rFonts w:hint="eastAsia" w:ascii="宋体" w:hAnsi="宋体" w:eastAsia="宋体"/>
          <w:b w:val="0"/>
          <w:color w:val="auto"/>
          <w:sz w:val="28"/>
          <w:szCs w:val="28"/>
          <w:highlight w:val="none"/>
        </w:rPr>
      </w:pPr>
      <w:bookmarkStart w:id="115" w:name="_Toc482188637"/>
      <w:bookmarkStart w:id="116" w:name="_Toc514099708"/>
      <w:bookmarkStart w:id="117" w:name="_Toc511557110"/>
      <w:bookmarkStart w:id="118" w:name="_Toc522264576"/>
      <w:bookmarkStart w:id="119" w:name="_Toc519100226"/>
      <w:bookmarkStart w:id="120" w:name="_Toc25658"/>
      <w:r>
        <w:rPr>
          <w:rFonts w:ascii="宋体" w:hAnsi="宋体" w:eastAsia="宋体"/>
          <w:b w:val="0"/>
          <w:color w:val="auto"/>
          <w:sz w:val="28"/>
          <w:szCs w:val="28"/>
          <w:highlight w:val="none"/>
        </w:rPr>
        <w:t>一、监理要求</w:t>
      </w:r>
      <w:bookmarkEnd w:id="115"/>
      <w:bookmarkEnd w:id="116"/>
      <w:bookmarkEnd w:id="117"/>
      <w:bookmarkEnd w:id="118"/>
      <w:bookmarkEnd w:id="119"/>
    </w:p>
    <w:p w14:paraId="2B148A88">
      <w:pPr>
        <w:pStyle w:val="4"/>
        <w:spacing w:line="360" w:lineRule="auto"/>
        <w:rPr>
          <w:b w:val="0"/>
          <w:bCs w:val="0"/>
          <w:color w:val="auto"/>
          <w:sz w:val="24"/>
          <w:szCs w:val="24"/>
          <w:highlight w:val="none"/>
        </w:rPr>
      </w:pPr>
      <w:r>
        <w:rPr>
          <w:rFonts w:hint="eastAsia"/>
          <w:b w:val="0"/>
          <w:bCs w:val="0"/>
          <w:color w:val="auto"/>
          <w:sz w:val="24"/>
          <w:szCs w:val="24"/>
          <w:highlight w:val="none"/>
        </w:rPr>
        <w:t>1</w:t>
      </w:r>
      <w:r>
        <w:rPr>
          <w:b w:val="0"/>
          <w:bCs w:val="0"/>
          <w:color w:val="auto"/>
          <w:sz w:val="24"/>
          <w:szCs w:val="24"/>
          <w:highlight w:val="none"/>
        </w:rPr>
        <w:t>、</w:t>
      </w:r>
      <w:r>
        <w:rPr>
          <w:rFonts w:hint="eastAsia"/>
          <w:b w:val="0"/>
          <w:bCs w:val="0"/>
          <w:color w:val="auto"/>
          <w:sz w:val="24"/>
          <w:szCs w:val="24"/>
          <w:highlight w:val="none"/>
        </w:rPr>
        <w:t>项目概况</w:t>
      </w:r>
    </w:p>
    <w:p w14:paraId="142378F7">
      <w:pPr>
        <w:spacing w:line="360" w:lineRule="auto"/>
        <w:ind w:firstLine="480" w:firstLineChars="200"/>
        <w:jc w:val="left"/>
        <w:rPr>
          <w:rFonts w:hint="eastAsia" w:ascii="宋体" w:hAnsi="宋体"/>
          <w:color w:val="auto"/>
          <w:sz w:val="24"/>
          <w:highlight w:val="none"/>
          <w:lang w:bidi="mn-Mong-CN"/>
        </w:rPr>
      </w:pPr>
      <w:r>
        <w:rPr>
          <w:rFonts w:hint="eastAsia" w:ascii="宋体" w:hAnsi="宋体"/>
          <w:color w:val="auto"/>
          <w:sz w:val="24"/>
          <w:highlight w:val="none"/>
          <w:lang w:bidi="mn-Mong-CN"/>
        </w:rPr>
        <w:t>项目名称：</w:t>
      </w:r>
      <w:r>
        <w:rPr>
          <w:rFonts w:hint="eastAsia" w:ascii="宋体" w:hAnsi="宋体"/>
          <w:color w:val="auto"/>
          <w:szCs w:val="21"/>
          <w:highlight w:val="none"/>
          <w:u w:val="single"/>
          <w:lang w:eastAsia="zh-CN"/>
        </w:rPr>
        <w:t>番禺区农村自来水提质增效三年行动计划项目(北约村、秀发村、塘埗西村、南双玉村、茭东村、茭西村、塱边村、猛涌村、云星村汀沙片区)施工监理</w:t>
      </w:r>
    </w:p>
    <w:p w14:paraId="7BD3A1E1">
      <w:pPr>
        <w:spacing w:line="360" w:lineRule="auto"/>
        <w:ind w:firstLine="480" w:firstLineChars="200"/>
        <w:jc w:val="left"/>
        <w:rPr>
          <w:rFonts w:hint="eastAsia" w:ascii="宋体" w:hAnsi="宋体"/>
          <w:color w:val="auto"/>
          <w:sz w:val="24"/>
          <w:highlight w:val="none"/>
          <w:u w:val="none"/>
          <w:lang w:eastAsia="zh-CN"/>
        </w:rPr>
      </w:pPr>
      <w:r>
        <w:rPr>
          <w:rFonts w:hint="eastAsia" w:ascii="宋体" w:hAnsi="宋体"/>
          <w:color w:val="auto"/>
          <w:sz w:val="24"/>
          <w:highlight w:val="none"/>
          <w:lang w:bidi="mn-Mong-CN"/>
        </w:rPr>
        <w:t>建设单位：</w:t>
      </w:r>
      <w:r>
        <w:rPr>
          <w:rFonts w:hint="eastAsia" w:ascii="宋体" w:hAnsi="宋体"/>
          <w:color w:val="auto"/>
          <w:sz w:val="24"/>
          <w:highlight w:val="none"/>
          <w:u w:val="single"/>
          <w:lang w:eastAsia="zh-CN"/>
        </w:rPr>
        <w:t>广州市番禺水务股份有限公司</w:t>
      </w:r>
    </w:p>
    <w:p w14:paraId="223F6572">
      <w:pPr>
        <w:spacing w:line="360" w:lineRule="auto"/>
        <w:ind w:firstLine="480" w:firstLineChars="200"/>
        <w:jc w:val="left"/>
        <w:rPr>
          <w:rFonts w:hint="eastAsia" w:ascii="宋体" w:hAnsi="宋体"/>
          <w:color w:val="auto"/>
          <w:sz w:val="24"/>
          <w:highlight w:val="none"/>
          <w:u w:val="none"/>
          <w:lang w:eastAsia="zh-CN"/>
        </w:rPr>
      </w:pPr>
      <w:r>
        <w:rPr>
          <w:rFonts w:hint="eastAsia" w:ascii="宋体" w:hAnsi="宋体"/>
          <w:color w:val="auto"/>
          <w:sz w:val="24"/>
          <w:highlight w:val="none"/>
          <w:u w:val="none"/>
          <w:lang w:eastAsia="zh-CN"/>
        </w:rPr>
        <w:t>建设地点：</w:t>
      </w:r>
      <w:r>
        <w:rPr>
          <w:rFonts w:hint="eastAsia" w:ascii="宋体" w:hAnsi="宋体"/>
          <w:color w:val="auto"/>
          <w:sz w:val="24"/>
          <w:highlight w:val="none"/>
          <w:u w:val="single"/>
          <w:lang w:eastAsia="zh-CN"/>
        </w:rPr>
        <w:t>广州市番禺区</w:t>
      </w:r>
    </w:p>
    <w:p w14:paraId="03AFE356">
      <w:pPr>
        <w:spacing w:line="360" w:lineRule="auto"/>
        <w:ind w:firstLine="480" w:firstLineChars="200"/>
        <w:jc w:val="left"/>
        <w:rPr>
          <w:rFonts w:hint="eastAsia" w:ascii="宋体" w:hAnsi="宋体"/>
          <w:color w:val="auto"/>
          <w:sz w:val="24"/>
          <w:highlight w:val="none"/>
          <w:lang w:bidi="mn-Mong-CN"/>
        </w:rPr>
      </w:pPr>
      <w:r>
        <w:rPr>
          <w:rFonts w:hint="eastAsia" w:ascii="宋体" w:hAnsi="宋体"/>
          <w:color w:val="auto"/>
          <w:sz w:val="24"/>
          <w:highlight w:val="none"/>
          <w:lang w:bidi="mn-Mong-CN"/>
        </w:rPr>
        <w:t>建设规模：</w:t>
      </w:r>
      <w:r>
        <w:rPr>
          <w:rFonts w:hint="eastAsia" w:ascii="宋体" w:hAnsi="宋体"/>
          <w:color w:val="auto"/>
          <w:sz w:val="24"/>
          <w:highlight w:val="none"/>
          <w:u w:val="single"/>
          <w:lang w:val="zh-CN"/>
        </w:rPr>
        <w:t>详见招标公告</w:t>
      </w:r>
    </w:p>
    <w:p w14:paraId="3BB97A4B">
      <w:pPr>
        <w:spacing w:line="360" w:lineRule="auto"/>
        <w:ind w:firstLine="480" w:firstLineChars="200"/>
        <w:jc w:val="left"/>
        <w:rPr>
          <w:rFonts w:hint="eastAsia" w:ascii="宋体" w:hAnsi="宋体"/>
          <w:color w:val="auto"/>
          <w:sz w:val="24"/>
          <w:highlight w:val="none"/>
          <w:lang w:bidi="mn-Mong-CN"/>
        </w:rPr>
      </w:pPr>
      <w:r>
        <w:rPr>
          <w:rFonts w:hint="eastAsia" w:ascii="宋体" w:hAnsi="宋体"/>
          <w:color w:val="auto"/>
          <w:sz w:val="24"/>
          <w:highlight w:val="none"/>
          <w:lang w:bidi="mn-Mong-CN"/>
        </w:rPr>
        <w:t>项目地理位置</w:t>
      </w:r>
      <w:r>
        <w:rPr>
          <w:rFonts w:hint="eastAsia" w:ascii="宋体" w:hAnsi="宋体"/>
          <w:color w:val="auto"/>
          <w:sz w:val="24"/>
          <w:highlight w:val="none"/>
          <w:lang w:eastAsia="zh-CN" w:bidi="mn-Mong-CN"/>
        </w:rPr>
        <w:t>：</w:t>
      </w:r>
      <w:r>
        <w:rPr>
          <w:rFonts w:hint="eastAsia" w:ascii="宋体" w:hAnsi="宋体"/>
          <w:color w:val="auto"/>
          <w:sz w:val="24"/>
          <w:highlight w:val="none"/>
          <w:u w:val="single"/>
          <w:lang w:val="zh-CN"/>
        </w:rPr>
        <w:t>详见招标公告</w:t>
      </w:r>
    </w:p>
    <w:p w14:paraId="5A7C3979">
      <w:pPr>
        <w:spacing w:line="360" w:lineRule="auto"/>
        <w:ind w:firstLine="480" w:firstLineChars="200"/>
        <w:jc w:val="left"/>
        <w:rPr>
          <w:rFonts w:ascii="宋体" w:hAnsi="宋体"/>
          <w:color w:val="auto"/>
          <w:sz w:val="24"/>
          <w:highlight w:val="none"/>
          <w:lang w:bidi="mn-Mong-CN"/>
        </w:rPr>
      </w:pPr>
      <w:r>
        <w:rPr>
          <w:rFonts w:hint="eastAsia" w:ascii="宋体" w:hAnsi="宋体"/>
          <w:color w:val="auto"/>
          <w:sz w:val="24"/>
          <w:highlight w:val="none"/>
          <w:lang w:bidi="mn-Mong-CN"/>
        </w:rPr>
        <w:t>周边环境</w:t>
      </w:r>
      <w:r>
        <w:rPr>
          <w:rFonts w:hint="eastAsia" w:ascii="宋体" w:hAnsi="宋体"/>
          <w:color w:val="auto"/>
          <w:sz w:val="24"/>
          <w:highlight w:val="none"/>
          <w:lang w:eastAsia="zh-CN" w:bidi="mn-Mong-CN"/>
        </w:rPr>
        <w:t>：</w:t>
      </w:r>
      <w:r>
        <w:rPr>
          <w:rFonts w:hint="eastAsia" w:ascii="宋体" w:hAnsi="宋体"/>
          <w:color w:val="auto"/>
          <w:sz w:val="24"/>
          <w:highlight w:val="none"/>
          <w:u w:val="single"/>
          <w:lang w:bidi="mn-Mong-CN"/>
        </w:rPr>
        <w:t>（投标人自行踏勘）</w:t>
      </w:r>
    </w:p>
    <w:p w14:paraId="53E53830">
      <w:pPr>
        <w:spacing w:line="360" w:lineRule="auto"/>
        <w:ind w:firstLine="480" w:firstLineChars="200"/>
        <w:jc w:val="left"/>
        <w:rPr>
          <w:rFonts w:ascii="宋体" w:hAnsi="宋体"/>
          <w:color w:val="auto"/>
          <w:sz w:val="24"/>
          <w:highlight w:val="none"/>
          <w:lang w:bidi="mn-Mong-CN"/>
        </w:rPr>
      </w:pPr>
      <w:r>
        <w:rPr>
          <w:rFonts w:hint="eastAsia" w:ascii="宋体" w:hAnsi="宋体"/>
          <w:color w:val="auto"/>
          <w:sz w:val="24"/>
          <w:highlight w:val="none"/>
          <w:lang w:bidi="mn-Mong-CN"/>
        </w:rPr>
        <w:t>地址地貌、气候及气象条件</w:t>
      </w:r>
      <w:r>
        <w:rPr>
          <w:rFonts w:hint="eastAsia" w:ascii="宋体" w:hAnsi="宋体"/>
          <w:color w:val="auto"/>
          <w:sz w:val="24"/>
          <w:highlight w:val="none"/>
          <w:lang w:eastAsia="zh-CN" w:bidi="mn-Mong-CN"/>
        </w:rPr>
        <w:t>：</w:t>
      </w:r>
      <w:r>
        <w:rPr>
          <w:rFonts w:hint="eastAsia" w:ascii="宋体" w:hAnsi="宋体"/>
          <w:color w:val="auto"/>
          <w:sz w:val="24"/>
          <w:highlight w:val="none"/>
          <w:u w:val="single"/>
          <w:lang w:bidi="mn-Mong-CN"/>
        </w:rPr>
        <w:t>（投标人自行踏勘）</w:t>
      </w:r>
    </w:p>
    <w:p w14:paraId="60C90043">
      <w:pPr>
        <w:pStyle w:val="4"/>
        <w:spacing w:line="360" w:lineRule="auto"/>
        <w:rPr>
          <w:b w:val="0"/>
          <w:bCs w:val="0"/>
          <w:color w:val="auto"/>
          <w:sz w:val="24"/>
          <w:szCs w:val="24"/>
          <w:highlight w:val="none"/>
        </w:rPr>
      </w:pPr>
      <w:r>
        <w:rPr>
          <w:rFonts w:hint="eastAsia"/>
          <w:b w:val="0"/>
          <w:bCs w:val="0"/>
          <w:color w:val="auto"/>
          <w:sz w:val="24"/>
          <w:szCs w:val="24"/>
          <w:highlight w:val="none"/>
        </w:rPr>
        <w:t>2、监理范围及内容</w:t>
      </w:r>
    </w:p>
    <w:p w14:paraId="622534B1">
      <w:pPr>
        <w:spacing w:line="360" w:lineRule="auto"/>
        <w:ind w:firstLine="480" w:firstLineChars="200"/>
        <w:jc w:val="both"/>
        <w:rPr>
          <w:rFonts w:hint="eastAsia" w:ascii="宋体" w:hAnsi="宋体" w:cs="宋体"/>
          <w:sz w:val="24"/>
          <w:highlight w:val="none"/>
          <w:u w:val="single"/>
        </w:rPr>
      </w:pPr>
      <w:r>
        <w:rPr>
          <w:rFonts w:hint="eastAsia" w:ascii="宋体" w:hAnsi="宋体" w:cs="宋体"/>
          <w:sz w:val="24"/>
          <w:highlight w:val="none"/>
          <w:u w:val="single"/>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3ED7A8C1">
      <w:pPr>
        <w:spacing w:line="360" w:lineRule="auto"/>
        <w:ind w:left="547" w:leftChars="228"/>
        <w:jc w:val="both"/>
        <w:rPr>
          <w:rFonts w:ascii="宋体" w:hAnsi="宋体" w:cs="宋体"/>
          <w:sz w:val="24"/>
          <w:highlight w:val="none"/>
          <w:u w:val="single"/>
        </w:rPr>
      </w:pPr>
      <w:r>
        <w:rPr>
          <w:rFonts w:hint="eastAsia" w:ascii="宋体" w:hAnsi="宋体" w:cs="宋体"/>
          <w:sz w:val="24"/>
          <w:highlight w:val="none"/>
          <w:u w:val="single"/>
        </w:rPr>
        <w:t>2、工程施工图预算（或承包商投标报价书）和竣工结算审核，及协调等相关工作。</w:t>
      </w:r>
    </w:p>
    <w:p w14:paraId="06E07C56">
      <w:pPr>
        <w:spacing w:line="360" w:lineRule="auto"/>
        <w:ind w:left="547" w:leftChars="228"/>
        <w:jc w:val="both"/>
        <w:rPr>
          <w:rFonts w:hint="eastAsia" w:ascii="宋体" w:hAnsi="宋体" w:cs="宋体"/>
          <w:sz w:val="24"/>
          <w:highlight w:val="none"/>
          <w:u w:val="single"/>
        </w:rPr>
      </w:pPr>
      <w:r>
        <w:rPr>
          <w:rFonts w:hint="eastAsia" w:ascii="宋体" w:hAnsi="宋体" w:cs="宋体"/>
          <w:sz w:val="24"/>
          <w:highlight w:val="none"/>
          <w:u w:val="single"/>
        </w:rPr>
        <w:t>3、对完成本工程所必需的附属临时工程项目施工进行监理。</w:t>
      </w:r>
    </w:p>
    <w:p w14:paraId="435E6F6F">
      <w:pP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2.2.3监理服务期：</w:t>
      </w:r>
      <w:r>
        <w:rPr>
          <w:rFonts w:hint="eastAsia" w:ascii="宋体" w:hAnsi="宋体" w:cs="宋体"/>
          <w:sz w:val="24"/>
          <w:szCs w:val="24"/>
          <w:highlight w:val="none"/>
          <w:u w:val="single"/>
        </w:rPr>
        <w:t>工程施工准备阶段的监理工期、施工阶段的监理工期、工程保修阶段和竣工结算期的监理工期之和：</w:t>
      </w:r>
    </w:p>
    <w:p w14:paraId="7A0A0A41">
      <w:pP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u w:val="single"/>
        </w:rPr>
        <w:t>（1）施工准备阶段监理工期：从中标通知书发放之日起至业主下达开工令或开工报告审批之日为止；</w:t>
      </w:r>
    </w:p>
    <w:p w14:paraId="1720B905">
      <w:pP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u w:val="single"/>
        </w:rPr>
        <w:t>（2）施工阶段监理工期：从业主下达开工令或开工报告审批之日起至施工项目全部完工并办理竣工验收、竣工结算、备案管理为止；</w:t>
      </w:r>
    </w:p>
    <w:p w14:paraId="47433407">
      <w:pPr>
        <w:spacing w:line="360" w:lineRule="auto"/>
        <w:ind w:left="550" w:leftChars="229"/>
        <w:jc w:val="both"/>
        <w:rPr>
          <w:rFonts w:hint="eastAsia" w:ascii="宋体" w:hAnsi="宋体" w:cs="宋体"/>
          <w:sz w:val="24"/>
          <w:szCs w:val="24"/>
          <w:highlight w:val="none"/>
          <w:u w:val="single"/>
        </w:rPr>
      </w:pPr>
      <w:r>
        <w:rPr>
          <w:rFonts w:hint="eastAsia" w:ascii="宋体" w:hAnsi="宋体" w:cs="宋体"/>
          <w:sz w:val="24"/>
          <w:szCs w:val="24"/>
          <w:highlight w:val="none"/>
          <w:u w:val="single"/>
        </w:rPr>
        <w:t>（3）保修阶段监理工期：从工程竣工验收合格、备案管理完成之日起二年；</w:t>
      </w:r>
    </w:p>
    <w:p w14:paraId="374943BF">
      <w:pPr>
        <w:tabs>
          <w:tab w:val="left" w:pos="7513"/>
        </w:tabs>
        <w:spacing w:line="360" w:lineRule="auto"/>
        <w:ind w:firstLine="480" w:firstLineChars="200"/>
        <w:jc w:val="both"/>
        <w:rPr>
          <w:rFonts w:hint="eastAsia"/>
          <w:color w:val="auto"/>
          <w:sz w:val="24"/>
          <w:highlight w:val="none"/>
        </w:rPr>
      </w:pPr>
      <w:r>
        <w:rPr>
          <w:rFonts w:hint="eastAsia" w:ascii="宋体" w:hAnsi="宋体" w:cs="宋体"/>
          <w:sz w:val="24"/>
          <w:szCs w:val="24"/>
          <w:highlight w:val="none"/>
          <w:u w:val="single"/>
        </w:rPr>
        <w:t>（4）竣工结算期：从竣工验收完成开始至竣工结算完成为止。</w:t>
      </w:r>
      <w:r>
        <w:rPr>
          <w:rFonts w:hint="eastAsia"/>
          <w:color w:val="auto"/>
          <w:sz w:val="24"/>
          <w:highlight w:val="none"/>
        </w:rPr>
        <w:t xml:space="preserve"> </w:t>
      </w:r>
    </w:p>
    <w:p w14:paraId="6EBF4234">
      <w:pPr>
        <w:pStyle w:val="4"/>
        <w:spacing w:line="360" w:lineRule="auto"/>
        <w:rPr>
          <w:b w:val="0"/>
          <w:bCs w:val="0"/>
          <w:color w:val="auto"/>
          <w:sz w:val="24"/>
          <w:szCs w:val="24"/>
          <w:highlight w:val="none"/>
        </w:rPr>
      </w:pPr>
      <w:r>
        <w:rPr>
          <w:rFonts w:hint="eastAsia"/>
          <w:b w:val="0"/>
          <w:bCs w:val="0"/>
          <w:color w:val="auto"/>
          <w:sz w:val="24"/>
          <w:szCs w:val="24"/>
          <w:highlight w:val="none"/>
        </w:rPr>
        <w:t>3、监理依据</w:t>
      </w:r>
    </w:p>
    <w:p w14:paraId="300D80B8">
      <w:pPr>
        <w:spacing w:line="360" w:lineRule="auto"/>
        <w:ind w:firstLine="480" w:firstLineChars="200"/>
        <w:rPr>
          <w:rFonts w:ascii="宋体" w:hAnsi="宋体" w:cs="宋体"/>
          <w:color w:val="auto"/>
          <w:kern w:val="44"/>
          <w:sz w:val="24"/>
          <w:highlight w:val="none"/>
        </w:rPr>
      </w:pPr>
      <w:r>
        <w:rPr>
          <w:rFonts w:hint="eastAsia" w:ascii="宋体" w:hAnsi="宋体" w:cs="宋体"/>
          <w:color w:val="auto"/>
          <w:kern w:val="44"/>
          <w:sz w:val="24"/>
          <w:highlight w:val="none"/>
        </w:rPr>
        <w:t>3.1 有关法律法规；</w:t>
      </w:r>
    </w:p>
    <w:p w14:paraId="1975F2D5">
      <w:pPr>
        <w:spacing w:line="360" w:lineRule="auto"/>
        <w:ind w:firstLine="480" w:firstLineChars="200"/>
        <w:rPr>
          <w:rFonts w:ascii="宋体" w:hAnsi="宋体" w:cs="宋体"/>
          <w:color w:val="auto"/>
          <w:kern w:val="44"/>
          <w:sz w:val="24"/>
          <w:highlight w:val="none"/>
        </w:rPr>
      </w:pPr>
      <w:r>
        <w:rPr>
          <w:rFonts w:hint="eastAsia" w:ascii="宋体" w:hAnsi="宋体" w:cs="宋体"/>
          <w:color w:val="auto"/>
          <w:kern w:val="44"/>
          <w:sz w:val="24"/>
          <w:highlight w:val="none"/>
        </w:rPr>
        <w:t>3.2有关技术标准；</w:t>
      </w:r>
    </w:p>
    <w:p w14:paraId="6C504ECA">
      <w:pPr>
        <w:spacing w:line="360" w:lineRule="auto"/>
        <w:ind w:firstLine="480" w:firstLineChars="200"/>
        <w:rPr>
          <w:rFonts w:ascii="宋体" w:hAnsi="宋体" w:cs="宋体"/>
          <w:color w:val="auto"/>
          <w:kern w:val="44"/>
          <w:sz w:val="24"/>
          <w:highlight w:val="none"/>
        </w:rPr>
      </w:pPr>
      <w:r>
        <w:rPr>
          <w:rFonts w:hint="eastAsia" w:ascii="宋体" w:hAnsi="宋体" w:cs="宋体"/>
          <w:color w:val="auto"/>
          <w:kern w:val="44"/>
          <w:sz w:val="24"/>
          <w:highlight w:val="none"/>
        </w:rPr>
        <w:t>3.3有关工程建设文件；</w:t>
      </w:r>
    </w:p>
    <w:p w14:paraId="7784A5BD">
      <w:pPr>
        <w:spacing w:line="360" w:lineRule="auto"/>
        <w:ind w:firstLine="480" w:firstLineChars="200"/>
        <w:rPr>
          <w:rFonts w:ascii="宋体" w:hAnsi="宋体" w:cs="宋体"/>
          <w:color w:val="auto"/>
          <w:kern w:val="44"/>
          <w:sz w:val="24"/>
          <w:highlight w:val="none"/>
        </w:rPr>
      </w:pPr>
      <w:r>
        <w:rPr>
          <w:rFonts w:hint="eastAsia" w:ascii="宋体" w:hAnsi="宋体" w:cs="宋体"/>
          <w:color w:val="auto"/>
          <w:kern w:val="44"/>
          <w:sz w:val="24"/>
          <w:highlight w:val="none"/>
        </w:rPr>
        <w:t>3.4建设工程委托监理合同；</w:t>
      </w:r>
    </w:p>
    <w:p w14:paraId="7B495807">
      <w:pPr>
        <w:spacing w:line="360" w:lineRule="auto"/>
        <w:ind w:firstLine="480" w:firstLineChars="200"/>
        <w:rPr>
          <w:rFonts w:hint="eastAsia" w:ascii="宋体" w:hAnsi="宋体" w:cs="宋体"/>
          <w:color w:val="auto"/>
          <w:kern w:val="44"/>
          <w:sz w:val="24"/>
          <w:highlight w:val="none"/>
        </w:rPr>
      </w:pPr>
      <w:r>
        <w:rPr>
          <w:rFonts w:hint="eastAsia" w:ascii="宋体" w:hAnsi="宋体" w:cs="宋体"/>
          <w:color w:val="auto"/>
          <w:kern w:val="44"/>
          <w:sz w:val="24"/>
          <w:highlight w:val="none"/>
        </w:rPr>
        <w:t>3.5其他有关建设工程合同。</w:t>
      </w:r>
    </w:p>
    <w:p w14:paraId="7612ACC2">
      <w:pPr>
        <w:pStyle w:val="4"/>
        <w:spacing w:line="360" w:lineRule="auto"/>
        <w:rPr>
          <w:b w:val="0"/>
          <w:bCs w:val="0"/>
          <w:color w:val="auto"/>
          <w:sz w:val="24"/>
          <w:szCs w:val="24"/>
          <w:highlight w:val="none"/>
        </w:rPr>
      </w:pPr>
      <w:r>
        <w:rPr>
          <w:rFonts w:hint="eastAsia"/>
          <w:b w:val="0"/>
          <w:bCs w:val="0"/>
          <w:color w:val="auto"/>
          <w:sz w:val="24"/>
          <w:szCs w:val="24"/>
          <w:highlight w:val="none"/>
        </w:rPr>
        <w:t>4、监理人员要求</w:t>
      </w:r>
    </w:p>
    <w:p w14:paraId="0493EFBA">
      <w:pPr>
        <w:jc w:val="center"/>
        <w:rPr>
          <w:rFonts w:hint="eastAsia"/>
          <w:color w:val="auto"/>
          <w:sz w:val="28"/>
          <w:szCs w:val="36"/>
          <w:highlight w:val="none"/>
        </w:rPr>
      </w:pPr>
      <w:r>
        <w:rPr>
          <w:rFonts w:hint="eastAsia"/>
          <w:b/>
          <w:bCs/>
          <w:color w:val="auto"/>
          <w:sz w:val="28"/>
          <w:szCs w:val="36"/>
          <w:highlight w:val="none"/>
        </w:rPr>
        <w:t>项目监理人员组成要求表</w:t>
      </w:r>
    </w:p>
    <w:tbl>
      <w:tblPr>
        <w:tblStyle w:val="24"/>
        <w:tblpPr w:leftFromText="180" w:rightFromText="180" w:vertAnchor="text" w:horzAnchor="page" w:tblpX="1193" w:tblpY="442"/>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938"/>
        <w:gridCol w:w="708"/>
        <w:gridCol w:w="5861"/>
        <w:gridCol w:w="771"/>
      </w:tblGrid>
      <w:tr w14:paraId="441A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51C72A4A">
            <w:pPr>
              <w:pStyle w:val="42"/>
              <w:spacing w:line="360" w:lineRule="auto"/>
              <w:jc w:val="center"/>
              <w:rPr>
                <w:b/>
                <w:color w:val="auto"/>
                <w:kern w:val="44"/>
                <w:sz w:val="24"/>
                <w:szCs w:val="24"/>
                <w:highlight w:val="none"/>
              </w:rPr>
            </w:pPr>
            <w:r>
              <w:rPr>
                <w:rFonts w:hint="eastAsia"/>
                <w:b/>
                <w:color w:val="auto"/>
                <w:kern w:val="44"/>
                <w:sz w:val="24"/>
                <w:szCs w:val="24"/>
                <w:highlight w:val="none"/>
              </w:rPr>
              <w:t>类别</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0DDD333">
            <w:pPr>
              <w:pStyle w:val="42"/>
              <w:spacing w:line="360" w:lineRule="auto"/>
              <w:jc w:val="center"/>
              <w:rPr>
                <w:b/>
                <w:color w:val="auto"/>
                <w:kern w:val="44"/>
                <w:sz w:val="24"/>
                <w:szCs w:val="24"/>
                <w:highlight w:val="none"/>
              </w:rPr>
            </w:pPr>
            <w:r>
              <w:rPr>
                <w:rFonts w:hint="eastAsia"/>
                <w:b/>
                <w:color w:val="auto"/>
                <w:kern w:val="44"/>
                <w:sz w:val="24"/>
                <w:szCs w:val="24"/>
                <w:highlight w:val="none"/>
              </w:rPr>
              <w:t>人数</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46441240">
            <w:pPr>
              <w:snapToGrid w:val="0"/>
              <w:spacing w:line="360" w:lineRule="auto"/>
              <w:jc w:val="center"/>
              <w:rPr>
                <w:rFonts w:ascii="宋体" w:hAnsi="宋体"/>
                <w:b/>
                <w:snapToGrid w:val="0"/>
                <w:color w:val="auto"/>
                <w:spacing w:val="4"/>
                <w:sz w:val="24"/>
                <w:highlight w:val="none"/>
              </w:rPr>
            </w:pPr>
            <w:r>
              <w:rPr>
                <w:rFonts w:hint="eastAsia" w:ascii="宋体" w:hAnsi="宋体"/>
                <w:b/>
                <w:snapToGrid w:val="0"/>
                <w:color w:val="auto"/>
                <w:spacing w:val="4"/>
                <w:sz w:val="24"/>
                <w:highlight w:val="none"/>
              </w:rPr>
              <w:t>基本要求</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D899F22">
            <w:pPr>
              <w:snapToGrid w:val="0"/>
              <w:spacing w:line="360" w:lineRule="auto"/>
              <w:jc w:val="center"/>
              <w:rPr>
                <w:rFonts w:ascii="宋体" w:hAnsi="宋体"/>
                <w:b/>
                <w:color w:val="auto"/>
                <w:kern w:val="44"/>
                <w:sz w:val="24"/>
                <w:highlight w:val="none"/>
              </w:rPr>
            </w:pPr>
            <w:r>
              <w:rPr>
                <w:rFonts w:hint="eastAsia" w:ascii="宋体" w:hAnsi="宋体"/>
                <w:b/>
                <w:color w:val="auto"/>
                <w:kern w:val="44"/>
                <w:sz w:val="24"/>
                <w:highlight w:val="none"/>
              </w:rPr>
              <w:t>备注</w:t>
            </w:r>
          </w:p>
        </w:tc>
      </w:tr>
      <w:tr w14:paraId="41B2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2E49DF71">
            <w:pPr>
              <w:pStyle w:val="42"/>
              <w:spacing w:line="360" w:lineRule="auto"/>
              <w:jc w:val="center"/>
              <w:rPr>
                <w:color w:val="auto"/>
                <w:kern w:val="44"/>
                <w:sz w:val="24"/>
                <w:szCs w:val="24"/>
                <w:highlight w:val="none"/>
              </w:rPr>
            </w:pPr>
            <w:r>
              <w:rPr>
                <w:rFonts w:hint="eastAsia"/>
                <w:color w:val="auto"/>
                <w:kern w:val="44"/>
                <w:sz w:val="24"/>
                <w:szCs w:val="24"/>
                <w:highlight w:val="none"/>
              </w:rPr>
              <w:t>项目总监理工程师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EAC8A2A">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152A1987">
            <w:pPr>
              <w:snapToGrid w:val="0"/>
              <w:spacing w:line="360" w:lineRule="auto"/>
              <w:jc w:val="left"/>
              <w:rPr>
                <w:rFonts w:ascii="宋体" w:hAnsi="宋体"/>
                <w:snapToGrid w:val="0"/>
                <w:color w:val="auto"/>
                <w:spacing w:val="4"/>
                <w:sz w:val="24"/>
                <w:highlight w:val="none"/>
              </w:rPr>
            </w:pPr>
            <w:r>
              <w:rPr>
                <w:rFonts w:hint="eastAsia" w:ascii="宋体" w:hAnsi="宋体"/>
                <w:snapToGrid w:val="0"/>
                <w:color w:val="auto"/>
                <w:spacing w:val="4"/>
                <w:sz w:val="24"/>
                <w:highlight w:val="none"/>
              </w:rPr>
              <w:t>与招标公告第3条第3.</w:t>
            </w:r>
            <w:r>
              <w:rPr>
                <w:rFonts w:hint="eastAsia" w:ascii="宋体" w:hAnsi="宋体"/>
                <w:snapToGrid w:val="0"/>
                <w:color w:val="auto"/>
                <w:spacing w:val="4"/>
                <w:sz w:val="24"/>
                <w:highlight w:val="none"/>
                <w:lang w:val="en-US" w:eastAsia="zh-CN"/>
              </w:rPr>
              <w:t>4</w:t>
            </w:r>
            <w:r>
              <w:rPr>
                <w:rFonts w:hint="eastAsia" w:ascii="宋体" w:hAnsi="宋体"/>
                <w:snapToGrid w:val="0"/>
                <w:color w:val="auto"/>
                <w:spacing w:val="4"/>
                <w:sz w:val="24"/>
                <w:highlight w:val="none"/>
              </w:rPr>
              <w:t>点的要求一致。</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0B65228">
            <w:pPr>
              <w:snapToGrid w:val="0"/>
              <w:spacing w:line="360" w:lineRule="auto"/>
              <w:jc w:val="center"/>
              <w:rPr>
                <w:rFonts w:ascii="宋体" w:hAnsi="宋体"/>
                <w:b/>
                <w:color w:val="auto"/>
                <w:kern w:val="44"/>
                <w:sz w:val="24"/>
                <w:highlight w:val="none"/>
              </w:rPr>
            </w:pPr>
          </w:p>
        </w:tc>
      </w:tr>
      <w:tr w14:paraId="158C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10CC0312">
            <w:pPr>
              <w:pStyle w:val="42"/>
              <w:spacing w:line="360" w:lineRule="auto"/>
              <w:jc w:val="center"/>
              <w:rPr>
                <w:rFonts w:hint="eastAsia"/>
                <w:color w:val="auto"/>
                <w:kern w:val="44"/>
                <w:sz w:val="24"/>
                <w:szCs w:val="24"/>
                <w:highlight w:val="none"/>
              </w:rPr>
            </w:pPr>
            <w:r>
              <w:rPr>
                <w:rFonts w:hint="eastAsia"/>
                <w:color w:val="auto"/>
                <w:kern w:val="44"/>
                <w:sz w:val="24"/>
                <w:szCs w:val="24"/>
                <w:highlight w:val="none"/>
              </w:rPr>
              <w:t>项目总监理工程师代表</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5D02239">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4CFE16B9">
            <w:pPr>
              <w:snapToGrid w:val="0"/>
              <w:spacing w:line="360" w:lineRule="auto"/>
              <w:jc w:val="left"/>
              <w:rPr>
                <w:rFonts w:hint="eastAsia" w:ascii="宋体" w:hAnsi="宋体"/>
                <w:snapToGrid w:val="0"/>
                <w:color w:val="auto"/>
                <w:spacing w:val="4"/>
                <w:sz w:val="24"/>
                <w:highlight w:val="none"/>
              </w:rPr>
            </w:pPr>
            <w:r>
              <w:rPr>
                <w:rFonts w:hint="eastAsia" w:ascii="宋体" w:hAnsi="宋体"/>
                <w:snapToGrid w:val="0"/>
                <w:color w:val="auto"/>
                <w:spacing w:val="4"/>
                <w:sz w:val="24"/>
                <w:highlight w:val="none"/>
              </w:rPr>
              <w:t>必须具有建设部2006年4月1日后颁发的中华人民共和国注册监理工程师注册执业证书，且其注册专业为</w:t>
            </w:r>
            <w:r>
              <w:rPr>
                <w:rFonts w:hint="eastAsia" w:ascii="宋体" w:hAnsi="宋体"/>
                <w:snapToGrid w:val="0"/>
                <w:color w:val="auto"/>
                <w:spacing w:val="4"/>
                <w:sz w:val="24"/>
                <w:highlight w:val="none"/>
                <w:lang w:eastAsia="zh-CN"/>
              </w:rPr>
              <w:t>市政公用</w:t>
            </w:r>
            <w:r>
              <w:rPr>
                <w:rFonts w:hint="eastAsia" w:ascii="宋体" w:hAnsi="宋体"/>
                <w:snapToGrid w:val="0"/>
                <w:color w:val="auto"/>
                <w:spacing w:val="4"/>
                <w:sz w:val="24"/>
                <w:highlight w:val="none"/>
              </w:rPr>
              <w:t>工程，注册执业单位为本公司，具有中级或以上职称。</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86124E7">
            <w:pPr>
              <w:snapToGrid w:val="0"/>
              <w:spacing w:line="360" w:lineRule="auto"/>
              <w:jc w:val="center"/>
              <w:rPr>
                <w:rFonts w:ascii="宋体" w:hAnsi="宋体"/>
                <w:b/>
                <w:color w:val="auto"/>
                <w:kern w:val="44"/>
                <w:sz w:val="24"/>
                <w:highlight w:val="none"/>
              </w:rPr>
            </w:pPr>
          </w:p>
        </w:tc>
      </w:tr>
      <w:tr w14:paraId="1A9B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trPr>
        <w:tc>
          <w:tcPr>
            <w:tcW w:w="380" w:type="dxa"/>
            <w:vMerge w:val="restart"/>
            <w:tcBorders>
              <w:top w:val="single" w:color="auto" w:sz="4" w:space="0"/>
              <w:left w:val="single" w:color="auto" w:sz="4" w:space="0"/>
              <w:right w:val="single" w:color="auto" w:sz="4" w:space="0"/>
            </w:tcBorders>
            <w:noWrap w:val="0"/>
            <w:vAlign w:val="center"/>
          </w:tcPr>
          <w:p w14:paraId="5FD64FC9">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专业</w:t>
            </w:r>
            <w:r>
              <w:rPr>
                <w:rFonts w:hint="eastAsia" w:ascii="宋体" w:hAnsi="宋体"/>
                <w:bCs/>
                <w:color w:val="auto"/>
                <w:kern w:val="44"/>
                <w:sz w:val="24"/>
                <w:highlight w:val="none"/>
                <w:lang w:val="en-US" w:eastAsia="zh-CN"/>
              </w:rPr>
              <w:t>监理</w:t>
            </w:r>
            <w:r>
              <w:rPr>
                <w:rFonts w:hint="eastAsia" w:ascii="宋体" w:hAnsi="宋体"/>
                <w:bCs/>
                <w:color w:val="auto"/>
                <w:kern w:val="44"/>
                <w:sz w:val="24"/>
                <w:highlight w:val="none"/>
              </w:rPr>
              <w:t>人员</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6A9F83B">
            <w:pPr>
              <w:snapToGrid w:val="0"/>
              <w:spacing w:line="360" w:lineRule="auto"/>
              <w:jc w:val="center"/>
              <w:rPr>
                <w:rFonts w:ascii="宋体" w:hAnsi="宋体"/>
                <w:bCs/>
                <w:color w:val="auto"/>
                <w:kern w:val="44"/>
                <w:sz w:val="24"/>
                <w:highlight w:val="none"/>
              </w:rPr>
            </w:pPr>
            <w:r>
              <w:rPr>
                <w:rFonts w:hint="eastAsia" w:ascii="宋体" w:hAnsi="宋体" w:cs="宋体"/>
                <w:color w:val="auto"/>
                <w:sz w:val="24"/>
                <w:highlight w:val="none"/>
                <w:lang w:eastAsia="zh-CN"/>
              </w:rPr>
              <w:t>市政公用</w:t>
            </w:r>
            <w:r>
              <w:rPr>
                <w:rFonts w:hint="eastAsia" w:ascii="宋体" w:hAnsi="宋体" w:cs="宋体"/>
                <w:color w:val="auto"/>
                <w:sz w:val="24"/>
                <w:highlight w:val="none"/>
              </w:rPr>
              <w:t>工程专业监理工程师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0DAF81C">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2</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23BDB863">
            <w:pPr>
              <w:pStyle w:val="42"/>
              <w:spacing w:line="360" w:lineRule="auto"/>
              <w:rPr>
                <w:color w:val="auto"/>
                <w:kern w:val="44"/>
                <w:sz w:val="24"/>
                <w:szCs w:val="24"/>
                <w:highlight w:val="none"/>
              </w:rPr>
            </w:pPr>
            <w:r>
              <w:rPr>
                <w:rFonts w:hint="eastAsia"/>
                <w:color w:val="auto"/>
                <w:kern w:val="44"/>
                <w:sz w:val="24"/>
                <w:szCs w:val="24"/>
                <w:highlight w:val="none"/>
              </w:rPr>
              <w:t>须具有中级或以上职称</w:t>
            </w:r>
            <w:r>
              <w:rPr>
                <w:rFonts w:hint="eastAsia"/>
                <w:color w:val="auto"/>
                <w:kern w:val="44"/>
                <w:sz w:val="24"/>
                <w:szCs w:val="24"/>
                <w:highlight w:val="none"/>
                <w:lang w:eastAsia="zh-CN"/>
              </w:rPr>
              <w:t>，具有市政公用专业监理工程师岗位证书或者市政公用专业注册监理工程师证书</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4620351">
            <w:pPr>
              <w:pStyle w:val="42"/>
              <w:spacing w:line="360" w:lineRule="auto"/>
              <w:rPr>
                <w:color w:val="auto"/>
                <w:kern w:val="44"/>
                <w:sz w:val="24"/>
                <w:szCs w:val="24"/>
                <w:highlight w:val="none"/>
              </w:rPr>
            </w:pPr>
          </w:p>
        </w:tc>
      </w:tr>
      <w:tr w14:paraId="3EC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1A6D0D19">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8BD1B00">
            <w:pPr>
              <w:snapToGrid w:val="0"/>
              <w:spacing w:line="360" w:lineRule="auto"/>
              <w:jc w:val="center"/>
              <w:rPr>
                <w:rFonts w:hint="eastAsia" w:ascii="仿宋_GB2312" w:hAnsi="宋体"/>
                <w:snapToGrid w:val="0"/>
                <w:color w:val="auto"/>
                <w:spacing w:val="4"/>
                <w:sz w:val="24"/>
                <w:highlight w:val="none"/>
              </w:rPr>
            </w:pPr>
            <w:r>
              <w:rPr>
                <w:rFonts w:hint="eastAsia" w:ascii="宋体" w:hAnsi="宋体"/>
                <w:bCs/>
                <w:color w:val="auto"/>
                <w:kern w:val="44"/>
                <w:sz w:val="24"/>
                <w:highlight w:val="none"/>
              </w:rPr>
              <w:t>测量</w:t>
            </w:r>
            <w:r>
              <w:rPr>
                <w:rFonts w:hint="eastAsia" w:ascii="仿宋_GB2312" w:hAnsi="宋体"/>
                <w:snapToGrid w:val="0"/>
                <w:color w:val="auto"/>
                <w:spacing w:val="4"/>
                <w:sz w:val="24"/>
                <w:highlight w:val="none"/>
              </w:rPr>
              <w:t>专业工程师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CCFB71A">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4AE78B5E">
            <w:pPr>
              <w:pStyle w:val="42"/>
              <w:spacing w:line="360" w:lineRule="auto"/>
              <w:rPr>
                <w:rFonts w:hint="eastAsia"/>
                <w:color w:val="auto"/>
                <w:kern w:val="44"/>
                <w:sz w:val="24"/>
                <w:szCs w:val="24"/>
                <w:highlight w:val="none"/>
              </w:rPr>
            </w:pPr>
            <w:r>
              <w:rPr>
                <w:rFonts w:hint="eastAsia" w:ascii="仿宋_GB2312" w:hAnsi="仿宋_GB2312"/>
                <w:snapToGrid w:val="0"/>
                <w:color w:val="auto"/>
                <w:spacing w:val="4"/>
                <w:sz w:val="24"/>
                <w:szCs w:val="24"/>
                <w:highlight w:val="none"/>
              </w:rPr>
              <w:t>工程测量工程相关专业中级或以上技术职称</w:t>
            </w:r>
            <w:r>
              <w:rPr>
                <w:rFonts w:hint="eastAsia"/>
                <w:color w:val="auto"/>
                <w:kern w:val="44"/>
                <w:sz w:val="24"/>
                <w:szCs w:val="24"/>
                <w:highlight w:val="none"/>
              </w:rPr>
              <w:t>（专业以职称证上专业为准）</w:t>
            </w:r>
            <w:r>
              <w:rPr>
                <w:rFonts w:hint="eastAsia" w:ascii="仿宋_GB2312" w:hAnsi="仿宋_GB2312"/>
                <w:snapToGrid w:val="0"/>
                <w:color w:val="auto"/>
                <w:spacing w:val="4"/>
                <w:sz w:val="24"/>
                <w:szCs w:val="24"/>
                <w:highlight w:val="none"/>
              </w:rPr>
              <w:t>，且具有监理岗位证。</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E0AB234">
            <w:pPr>
              <w:pStyle w:val="42"/>
              <w:spacing w:line="360" w:lineRule="auto"/>
              <w:rPr>
                <w:color w:val="auto"/>
                <w:kern w:val="44"/>
                <w:sz w:val="24"/>
                <w:szCs w:val="24"/>
                <w:highlight w:val="none"/>
              </w:rPr>
            </w:pPr>
          </w:p>
        </w:tc>
      </w:tr>
      <w:tr w14:paraId="576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0938D814">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D83656E">
            <w:pPr>
              <w:snapToGrid w:val="0"/>
              <w:spacing w:line="360" w:lineRule="auto"/>
              <w:jc w:val="center"/>
              <w:rPr>
                <w:rFonts w:ascii="宋体" w:hAnsi="宋体"/>
                <w:color w:val="auto"/>
                <w:kern w:val="44"/>
                <w:sz w:val="24"/>
                <w:highlight w:val="none"/>
              </w:rPr>
            </w:pPr>
            <w:r>
              <w:rPr>
                <w:rFonts w:hint="eastAsia" w:ascii="宋体" w:hAnsi="宋体"/>
                <w:color w:val="auto"/>
                <w:kern w:val="44"/>
                <w:sz w:val="24"/>
                <w:highlight w:val="none"/>
              </w:rPr>
              <w:t>给排水</w:t>
            </w:r>
            <w:r>
              <w:rPr>
                <w:rFonts w:hint="eastAsia" w:ascii="仿宋_GB2312" w:hAnsi="宋体"/>
                <w:snapToGrid w:val="0"/>
                <w:color w:val="auto"/>
                <w:spacing w:val="4"/>
                <w:sz w:val="24"/>
                <w:highlight w:val="none"/>
              </w:rPr>
              <w:t>专业工程师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2CEFBC4">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7D4E9AA5">
            <w:pPr>
              <w:pStyle w:val="42"/>
              <w:spacing w:line="360" w:lineRule="auto"/>
              <w:rPr>
                <w:color w:val="auto"/>
                <w:kern w:val="44"/>
                <w:sz w:val="24"/>
                <w:szCs w:val="24"/>
                <w:highlight w:val="none"/>
              </w:rPr>
            </w:pPr>
            <w:r>
              <w:rPr>
                <w:rFonts w:hint="eastAsia"/>
                <w:color w:val="auto"/>
                <w:kern w:val="44"/>
                <w:sz w:val="24"/>
                <w:szCs w:val="24"/>
                <w:highlight w:val="none"/>
              </w:rPr>
              <w:t>给排水相关专业</w:t>
            </w:r>
            <w:r>
              <w:rPr>
                <w:rFonts w:hint="eastAsia"/>
                <w:color w:val="auto"/>
                <w:kern w:val="44"/>
                <w:sz w:val="24"/>
                <w:szCs w:val="24"/>
                <w:highlight w:val="none"/>
                <w:lang w:eastAsia="zh-CN"/>
              </w:rPr>
              <w:t>工程师</w:t>
            </w:r>
            <w:r>
              <w:rPr>
                <w:rFonts w:hint="eastAsia"/>
                <w:color w:val="auto"/>
                <w:kern w:val="44"/>
                <w:sz w:val="24"/>
                <w:szCs w:val="24"/>
                <w:highlight w:val="none"/>
              </w:rPr>
              <w:t>（专业以</w:t>
            </w:r>
            <w:r>
              <w:rPr>
                <w:rFonts w:hint="eastAsia"/>
                <w:color w:val="auto"/>
                <w:kern w:val="44"/>
                <w:sz w:val="24"/>
                <w:szCs w:val="24"/>
                <w:highlight w:val="none"/>
                <w:lang w:eastAsia="zh-CN"/>
              </w:rPr>
              <w:t>毕业证或者</w:t>
            </w:r>
            <w:r>
              <w:rPr>
                <w:rFonts w:hint="eastAsia"/>
                <w:color w:val="auto"/>
                <w:kern w:val="44"/>
                <w:sz w:val="24"/>
                <w:szCs w:val="24"/>
                <w:highlight w:val="none"/>
              </w:rPr>
              <w:t>职称证上专业为准），且具有监理岗位证。</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49D4DA5">
            <w:pPr>
              <w:pStyle w:val="42"/>
              <w:spacing w:line="360" w:lineRule="auto"/>
              <w:rPr>
                <w:color w:val="auto"/>
                <w:kern w:val="44"/>
                <w:sz w:val="24"/>
                <w:szCs w:val="24"/>
                <w:highlight w:val="none"/>
              </w:rPr>
            </w:pPr>
          </w:p>
        </w:tc>
      </w:tr>
      <w:tr w14:paraId="49AB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44C2D0AB">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0C1EDB4C">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造价工程师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C4F871D">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2E69D8AF">
            <w:pPr>
              <w:pStyle w:val="42"/>
              <w:spacing w:line="360" w:lineRule="auto"/>
              <w:rPr>
                <w:rFonts w:hint="eastAsia"/>
                <w:color w:val="auto"/>
                <w:kern w:val="44"/>
                <w:sz w:val="24"/>
                <w:szCs w:val="24"/>
                <w:highlight w:val="none"/>
              </w:rPr>
            </w:pPr>
            <w:r>
              <w:rPr>
                <w:rFonts w:hint="eastAsia"/>
                <w:color w:val="auto"/>
                <w:kern w:val="44"/>
                <w:sz w:val="24"/>
                <w:szCs w:val="24"/>
                <w:highlight w:val="none"/>
              </w:rPr>
              <w:t>国家注册造价工程师或一级注册造价工程师。</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DC99278">
            <w:pPr>
              <w:pStyle w:val="42"/>
              <w:spacing w:line="360" w:lineRule="auto"/>
              <w:rPr>
                <w:color w:val="auto"/>
                <w:kern w:val="44"/>
                <w:sz w:val="24"/>
                <w:szCs w:val="24"/>
                <w:highlight w:val="none"/>
              </w:rPr>
            </w:pPr>
          </w:p>
        </w:tc>
      </w:tr>
      <w:tr w14:paraId="0649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07907546">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5131F56">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安全</w:t>
            </w:r>
            <w:r>
              <w:rPr>
                <w:rFonts w:hint="eastAsia" w:ascii="仿宋_GB2312" w:hAnsi="宋体"/>
                <w:snapToGrid w:val="0"/>
                <w:color w:val="auto"/>
                <w:spacing w:val="4"/>
                <w:sz w:val="24"/>
                <w:highlight w:val="none"/>
              </w:rPr>
              <w:t>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7A14CE">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23B8B518">
            <w:pPr>
              <w:pStyle w:val="42"/>
              <w:spacing w:line="360" w:lineRule="auto"/>
              <w:rPr>
                <w:color w:val="auto"/>
                <w:kern w:val="44"/>
                <w:sz w:val="24"/>
                <w:szCs w:val="24"/>
                <w:highlight w:val="none"/>
              </w:rPr>
            </w:pPr>
            <w:r>
              <w:rPr>
                <w:rFonts w:hint="eastAsia" w:cs="宋体"/>
                <w:color w:val="auto"/>
                <w:sz w:val="24"/>
                <w:szCs w:val="24"/>
                <w:highlight w:val="none"/>
              </w:rPr>
              <w:t>具有注册安全工程师和注册监理工程师资格</w:t>
            </w:r>
            <w:r>
              <w:rPr>
                <w:rFonts w:hint="eastAsia" w:ascii="仿宋_GB2312" w:hAnsi="仿宋_GB2312"/>
                <w:snapToGrid w:val="0"/>
                <w:color w:val="auto"/>
                <w:spacing w:val="4"/>
                <w:sz w:val="24"/>
                <w:szCs w:val="24"/>
                <w:highlight w:val="none"/>
              </w:rPr>
              <w:t>。</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3368297">
            <w:pPr>
              <w:pStyle w:val="42"/>
              <w:spacing w:line="360" w:lineRule="auto"/>
              <w:rPr>
                <w:color w:val="auto"/>
                <w:kern w:val="44"/>
                <w:sz w:val="24"/>
                <w:szCs w:val="24"/>
                <w:highlight w:val="none"/>
              </w:rPr>
            </w:pPr>
          </w:p>
        </w:tc>
      </w:tr>
      <w:tr w14:paraId="40BD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0BA1B24B">
            <w:pPr>
              <w:snapToGrid w:val="0"/>
              <w:spacing w:line="360" w:lineRule="auto"/>
              <w:jc w:val="center"/>
              <w:rPr>
                <w:rFonts w:ascii="宋体" w:hAnsi="宋体"/>
                <w:bCs/>
                <w:color w:val="auto"/>
                <w:kern w:val="44"/>
                <w:sz w:val="24"/>
                <w:highlight w:val="none"/>
              </w:rPr>
            </w:pPr>
            <w:r>
              <w:rPr>
                <w:rFonts w:hint="eastAsia" w:ascii="仿宋_GB2312" w:hAnsi="宋体"/>
                <w:snapToGrid w:val="0"/>
                <w:color w:val="auto"/>
                <w:spacing w:val="4"/>
                <w:sz w:val="24"/>
                <w:highlight w:val="none"/>
              </w:rPr>
              <w:t>资料管理员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94AC7D7">
            <w:pPr>
              <w:pStyle w:val="42"/>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49497588">
            <w:pPr>
              <w:pStyle w:val="42"/>
              <w:spacing w:line="360" w:lineRule="auto"/>
              <w:rPr>
                <w:color w:val="auto"/>
                <w:kern w:val="44"/>
                <w:sz w:val="24"/>
                <w:szCs w:val="24"/>
                <w:highlight w:val="none"/>
              </w:rPr>
            </w:pPr>
            <w:r>
              <w:rPr>
                <w:rFonts w:hint="eastAsia"/>
                <w:color w:val="auto"/>
                <w:kern w:val="44"/>
                <w:sz w:val="24"/>
                <w:szCs w:val="24"/>
                <w:highlight w:val="none"/>
              </w:rPr>
              <w:t>从事工程管理资料工作，具有资料员岗位证书</w:t>
            </w:r>
            <w:r>
              <w:rPr>
                <w:rFonts w:hint="eastAsia" w:ascii="仿宋_GB2312" w:cs="宋体"/>
                <w:snapToGrid w:val="0"/>
                <w:color w:val="auto"/>
                <w:spacing w:val="4"/>
                <w:kern w:val="0"/>
                <w:sz w:val="24"/>
                <w:szCs w:val="24"/>
                <w:highlight w:val="none"/>
              </w:rPr>
              <w:t>。</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056305D">
            <w:pPr>
              <w:pStyle w:val="42"/>
              <w:spacing w:line="360" w:lineRule="auto"/>
              <w:rPr>
                <w:color w:val="auto"/>
                <w:kern w:val="44"/>
                <w:sz w:val="24"/>
                <w:szCs w:val="24"/>
                <w:highlight w:val="none"/>
              </w:rPr>
            </w:pPr>
          </w:p>
        </w:tc>
      </w:tr>
      <w:tr w14:paraId="5D24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422AD17A">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合计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7786DF8">
            <w:pPr>
              <w:snapToGrid w:val="0"/>
              <w:spacing w:line="360" w:lineRule="auto"/>
              <w:jc w:val="center"/>
              <w:rPr>
                <w:rFonts w:hint="eastAsia" w:ascii="宋体" w:hAnsi="宋体" w:eastAsia="宋体" w:cs="宋体"/>
                <w:bCs/>
                <w:color w:val="auto"/>
                <w:kern w:val="44"/>
                <w:sz w:val="24"/>
                <w:highlight w:val="none"/>
                <w:lang w:eastAsia="zh-CN"/>
              </w:rPr>
            </w:pPr>
            <w:r>
              <w:rPr>
                <w:rFonts w:hint="eastAsia" w:ascii="宋体" w:hAnsi="宋体" w:cs="宋体"/>
                <w:bCs/>
                <w:color w:val="auto"/>
                <w:kern w:val="44"/>
                <w:sz w:val="24"/>
                <w:highlight w:val="none"/>
                <w:lang w:val="en-US" w:eastAsia="zh-CN"/>
              </w:rPr>
              <w:t>9</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3951BDD3">
            <w:pPr>
              <w:spacing w:line="360" w:lineRule="auto"/>
              <w:rPr>
                <w:rFonts w:ascii="宋体" w:hAnsi="宋体"/>
                <w:color w:val="auto"/>
                <w:kern w:val="44"/>
                <w:sz w:val="24"/>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02CAAD2">
            <w:pPr>
              <w:spacing w:line="360" w:lineRule="auto"/>
              <w:rPr>
                <w:rFonts w:ascii="宋体" w:hAnsi="宋体"/>
                <w:color w:val="auto"/>
                <w:kern w:val="44"/>
                <w:sz w:val="24"/>
                <w:highlight w:val="none"/>
              </w:rPr>
            </w:pPr>
          </w:p>
        </w:tc>
      </w:tr>
    </w:tbl>
    <w:p w14:paraId="29CC584D">
      <w:pPr>
        <w:spacing w:line="360" w:lineRule="auto"/>
        <w:rPr>
          <w:rFonts w:hint="eastAsia" w:ascii="宋体" w:hAnsi="宋体"/>
          <w:color w:val="auto"/>
          <w:kern w:val="44"/>
          <w:sz w:val="24"/>
          <w:highlight w:val="none"/>
        </w:rPr>
      </w:pPr>
    </w:p>
    <w:p w14:paraId="65F754D5">
      <w:pPr>
        <w:spacing w:line="360" w:lineRule="auto"/>
        <w:rPr>
          <w:rFonts w:hint="eastAsia" w:ascii="宋体" w:hAnsi="宋体"/>
          <w:color w:val="auto"/>
          <w:kern w:val="44"/>
          <w:sz w:val="24"/>
          <w:highlight w:val="none"/>
        </w:rPr>
      </w:pPr>
      <w:r>
        <w:rPr>
          <w:rFonts w:hint="eastAsia" w:ascii="宋体" w:hAnsi="宋体"/>
          <w:color w:val="auto"/>
          <w:kern w:val="44"/>
          <w:sz w:val="24"/>
          <w:highlight w:val="none"/>
        </w:rPr>
        <w:t>注：（1）本表只作为综合评分表中“监理人员的配备”的评审参考。</w:t>
      </w:r>
    </w:p>
    <w:p w14:paraId="18258E28">
      <w:pPr>
        <w:numPr>
          <w:ilvl w:val="0"/>
          <w:numId w:val="2"/>
        </w:numPr>
        <w:spacing w:line="360" w:lineRule="auto"/>
        <w:ind w:firstLine="410" w:firstLineChars="171"/>
        <w:rPr>
          <w:rFonts w:hint="eastAsia" w:ascii="宋体" w:hAnsi="宋体"/>
          <w:color w:val="auto"/>
          <w:sz w:val="24"/>
          <w:highlight w:val="none"/>
        </w:rPr>
      </w:pPr>
      <w:r>
        <w:rPr>
          <w:rFonts w:hint="eastAsia" w:ascii="宋体" w:hAnsi="宋体"/>
          <w:color w:val="auto"/>
          <w:sz w:val="24"/>
          <w:highlight w:val="none"/>
        </w:rPr>
        <w:t>上述人员（除</w:t>
      </w:r>
      <w:r>
        <w:rPr>
          <w:rFonts w:hint="eastAsia"/>
          <w:color w:val="auto"/>
          <w:kern w:val="44"/>
          <w:sz w:val="24"/>
          <w:highlight w:val="none"/>
        </w:rPr>
        <w:t>项目总监理工程师）</w:t>
      </w:r>
      <w:r>
        <w:rPr>
          <w:rFonts w:hint="eastAsia" w:ascii="宋体" w:hAnsi="宋体"/>
          <w:color w:val="auto"/>
          <w:sz w:val="24"/>
          <w:highlight w:val="none"/>
        </w:rPr>
        <w:t>要求不作为形式评审、资格评审、响应性评审的审查依据，只作为综合评分表中的评审依据。</w:t>
      </w:r>
    </w:p>
    <w:p w14:paraId="122A64A6">
      <w:pPr>
        <w:numPr>
          <w:ilvl w:val="0"/>
          <w:numId w:val="2"/>
        </w:numPr>
        <w:spacing w:line="360" w:lineRule="auto"/>
        <w:ind w:firstLine="410" w:firstLineChars="171"/>
        <w:rPr>
          <w:rFonts w:hint="eastAsia" w:ascii="宋体" w:hAnsi="宋体"/>
          <w:color w:val="auto"/>
          <w:sz w:val="24"/>
          <w:highlight w:val="none"/>
        </w:rPr>
      </w:pPr>
      <w:r>
        <w:rPr>
          <w:rFonts w:hint="eastAsia" w:ascii="宋体" w:hAnsi="宋体"/>
          <w:color w:val="auto"/>
          <w:sz w:val="24"/>
          <w:highlight w:val="none"/>
        </w:rPr>
        <w:t>投标人提供的人员社保证明需提供投标截止时间最近一个月（时间为：</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月</w:t>
      </w:r>
      <w:r>
        <w:rPr>
          <w:rFonts w:hint="eastAsia" w:ascii="宋体" w:hAnsi="宋体"/>
          <w:color w:val="auto"/>
          <w:sz w:val="24"/>
          <w:highlight w:val="none"/>
        </w:rPr>
        <w:t>）在本单位交纳的社保证明文件，社保证明文件以加盖社会保险相关部门印章的相关资料为准，退休返聘人员需提供退休及返聘证明。</w:t>
      </w:r>
    </w:p>
    <w:p w14:paraId="4A1BD3B7">
      <w:pPr>
        <w:spacing w:line="360" w:lineRule="auto"/>
        <w:ind w:firstLine="410" w:firstLineChars="171"/>
        <w:rPr>
          <w:rFonts w:hint="eastAsia" w:ascii="宋体" w:hAnsi="宋体"/>
          <w:color w:val="auto"/>
          <w:sz w:val="24"/>
          <w:highlight w:val="none"/>
        </w:rPr>
      </w:pPr>
      <w:r>
        <w:rPr>
          <w:rFonts w:hint="eastAsia" w:ascii="宋体" w:hAnsi="宋体"/>
          <w:color w:val="auto"/>
          <w:kern w:val="44"/>
          <w:sz w:val="24"/>
          <w:highlight w:val="none"/>
        </w:rPr>
        <w:t>（</w:t>
      </w:r>
      <w:r>
        <w:rPr>
          <w:rFonts w:hint="eastAsia" w:ascii="宋体" w:hAnsi="宋体"/>
          <w:color w:val="auto"/>
          <w:sz w:val="24"/>
          <w:highlight w:val="none"/>
        </w:rPr>
        <w:t>4）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4213AF1D">
      <w:pPr>
        <w:jc w:val="left"/>
        <w:rPr>
          <w:rFonts w:hint="eastAsia"/>
          <w:b/>
          <w:bCs/>
          <w:color w:val="auto"/>
          <w:sz w:val="24"/>
          <w:szCs w:val="24"/>
          <w:highlight w:val="none"/>
        </w:rPr>
      </w:pPr>
      <w:r>
        <w:rPr>
          <w:rFonts w:hint="eastAsia"/>
          <w:b/>
          <w:bCs/>
          <w:color w:val="auto"/>
          <w:sz w:val="24"/>
          <w:szCs w:val="24"/>
          <w:highlight w:val="none"/>
        </w:rPr>
        <w:t>5、监理工作目标要求</w:t>
      </w:r>
    </w:p>
    <w:p w14:paraId="1C1F97D4">
      <w:pPr>
        <w:spacing w:line="440" w:lineRule="exact"/>
        <w:ind w:firstLine="600" w:firstLineChars="250"/>
        <w:jc w:val="left"/>
        <w:rPr>
          <w:rFonts w:hint="eastAsia" w:ascii="宋体" w:hAnsi="宋体" w:cs="宋体"/>
          <w:snapToGrid w:val="0"/>
          <w:color w:val="auto"/>
          <w:sz w:val="24"/>
          <w:highlight w:val="none"/>
        </w:rPr>
      </w:pPr>
      <w:r>
        <w:rPr>
          <w:rFonts w:hint="eastAsia" w:ascii="宋体" w:hAnsi="宋体" w:cs="宋体"/>
          <w:snapToGrid w:val="0"/>
          <w:color w:val="auto"/>
          <w:sz w:val="24"/>
          <w:highlight w:val="none"/>
        </w:rPr>
        <w:t>（1）投资控制目标：以不超过投资概算为基本目标。严格控制预算外费用的支出，减少索赔事件的发生，确保委托人制定的投资控制目标得以实现。</w:t>
      </w:r>
    </w:p>
    <w:p w14:paraId="7851AA70">
      <w:pPr>
        <w:spacing w:line="440" w:lineRule="exact"/>
        <w:ind w:firstLine="530" w:firstLineChars="221"/>
        <w:rPr>
          <w:rFonts w:hint="eastAsia" w:ascii="宋体" w:hAnsi="宋体" w:cs="宋体"/>
          <w:snapToGrid w:val="0"/>
          <w:color w:val="auto"/>
          <w:sz w:val="24"/>
          <w:highlight w:val="none"/>
        </w:rPr>
      </w:pPr>
      <w:r>
        <w:rPr>
          <w:rFonts w:hint="eastAsia" w:ascii="宋体" w:hAnsi="宋体" w:cs="宋体"/>
          <w:snapToGrid w:val="0"/>
          <w:color w:val="auto"/>
          <w:sz w:val="24"/>
          <w:highlight w:val="none"/>
        </w:rPr>
        <w:t>（2）进度控制目标：施工工期为委托人下达开工令或开工报告审批之日起按施工进度要求控制，施工总工期</w:t>
      </w:r>
      <w:r>
        <w:rPr>
          <w:rFonts w:hint="eastAsia" w:ascii="宋体" w:hAnsi="宋体" w:cs="宋体"/>
          <w:snapToGrid w:val="0"/>
          <w:color w:val="auto"/>
          <w:sz w:val="24"/>
          <w:highlight w:val="none"/>
          <w:lang w:val="en-US" w:eastAsia="zh-CN"/>
        </w:rPr>
        <w:t>暂定为517个自然日</w:t>
      </w:r>
      <w:r>
        <w:rPr>
          <w:rFonts w:hint="eastAsia" w:ascii="宋体" w:hAnsi="宋体" w:cs="宋体"/>
          <w:snapToGrid w:val="0"/>
          <w:color w:val="auto"/>
          <w:sz w:val="24"/>
          <w:highlight w:val="none"/>
        </w:rPr>
        <w:t>，缺陷责任期</w:t>
      </w:r>
      <w:r>
        <w:rPr>
          <w:rFonts w:hint="eastAsia" w:ascii="宋体" w:hAnsi="宋体" w:cs="宋体"/>
          <w:snapToGrid w:val="0"/>
          <w:color w:val="auto"/>
          <w:sz w:val="24"/>
          <w:highlight w:val="none"/>
          <w:lang w:val="en-US" w:eastAsia="zh-CN"/>
        </w:rPr>
        <w:t>24</w:t>
      </w:r>
      <w:r>
        <w:rPr>
          <w:rFonts w:hint="eastAsia" w:ascii="宋体" w:hAnsi="宋体" w:cs="宋体"/>
          <w:snapToGrid w:val="0"/>
          <w:color w:val="auto"/>
          <w:sz w:val="24"/>
          <w:highlight w:val="none"/>
        </w:rPr>
        <w:t>个月。</w:t>
      </w:r>
    </w:p>
    <w:p w14:paraId="5027CDCD">
      <w:pPr>
        <w:spacing w:line="440" w:lineRule="exact"/>
        <w:ind w:firstLine="530" w:firstLineChars="221"/>
        <w:rPr>
          <w:rFonts w:hint="eastAsia" w:ascii="宋体" w:hAnsi="宋体" w:eastAsia="宋体" w:cs="宋体"/>
          <w:snapToGrid w:val="0"/>
          <w:color w:val="auto"/>
          <w:highlight w:val="none"/>
        </w:rPr>
      </w:pP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lang w:val="en-US" w:eastAsia="zh-CN"/>
        </w:rPr>
        <w:t>3</w:t>
      </w:r>
      <w:r>
        <w:rPr>
          <w:rFonts w:hint="eastAsia" w:ascii="宋体" w:hAnsi="宋体" w:cs="宋体"/>
          <w:snapToGrid w:val="0"/>
          <w:color w:val="auto"/>
          <w:sz w:val="24"/>
          <w:highlight w:val="none"/>
          <w:lang w:eastAsia="zh-CN"/>
        </w:rPr>
        <w:t>）</w:t>
      </w:r>
      <w:r>
        <w:rPr>
          <w:rFonts w:hint="eastAsia" w:ascii="宋体" w:hAnsi="宋体" w:eastAsia="宋体" w:cs="宋体"/>
          <w:snapToGrid w:val="0"/>
          <w:color w:val="auto"/>
          <w:highlight w:val="none"/>
        </w:rPr>
        <w:t>质量控制目标：合格工程。</w:t>
      </w:r>
    </w:p>
    <w:p w14:paraId="110A219A">
      <w:pPr>
        <w:pStyle w:val="20"/>
        <w:spacing w:before="0" w:after="0" w:line="360" w:lineRule="auto"/>
        <w:ind w:firstLine="48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（4）安全管理目标：杜绝一般及以上等级生产安全事故的发生，控制工伤事故</w:t>
      </w:r>
      <w:r>
        <w:rPr>
          <w:rFonts w:hint="eastAsia" w:ascii="宋体" w:hAnsi="宋体" w:eastAsia="宋体" w:cs="宋体"/>
          <w:snapToGrid w:val="0"/>
          <w:color w:val="auto"/>
          <w:szCs w:val="24"/>
          <w:highlight w:val="none"/>
        </w:rPr>
        <w:t>人数为零</w:t>
      </w:r>
      <w:r>
        <w:rPr>
          <w:rFonts w:hint="eastAsia" w:ascii="宋体" w:hAnsi="宋体" w:eastAsia="宋体" w:cs="宋体"/>
          <w:snapToGrid w:val="0"/>
          <w:color w:val="auto"/>
          <w:highlight w:val="none"/>
        </w:rPr>
        <w:t>。</w:t>
      </w:r>
    </w:p>
    <w:p w14:paraId="6FDB1455">
      <w:pPr>
        <w:pStyle w:val="20"/>
        <w:spacing w:line="360" w:lineRule="auto"/>
        <w:ind w:firstLine="480" w:firstLineChars="200"/>
        <w:rPr>
          <w:rFonts w:hint="eastAsia" w:ascii="宋体" w:hAnsi="宋体" w:eastAsia="宋体" w:cs="宋体"/>
          <w:snapToGrid w:val="0"/>
          <w:color w:val="auto"/>
          <w:highlight w:val="none"/>
          <w:lang w:eastAsia="zh-CN"/>
        </w:rPr>
      </w:pPr>
      <w:r>
        <w:rPr>
          <w:rFonts w:hint="eastAsia" w:ascii="宋体" w:hAnsi="宋体" w:eastAsia="宋体" w:cs="宋体"/>
          <w:snapToGrid w:val="0"/>
          <w:color w:val="auto"/>
          <w:highlight w:val="none"/>
        </w:rPr>
        <w:t>（5）文明施工管理目标：合格且不因工地文明施工管理问题受到有关政府管理部门处罚</w:t>
      </w:r>
      <w:r>
        <w:rPr>
          <w:rFonts w:hint="eastAsia" w:ascii="宋体" w:hAnsi="宋体" w:eastAsia="宋体" w:cs="宋体"/>
          <w:snapToGrid w:val="0"/>
          <w:color w:val="auto"/>
          <w:szCs w:val="24"/>
          <w:highlight w:val="none"/>
        </w:rPr>
        <w:t>，执行《广州市建设工程现场文明施工管理办法》（穗建质[2008]940号）等广州市及番禺区有关文明施工方面的文件</w:t>
      </w:r>
      <w:r>
        <w:rPr>
          <w:rFonts w:hint="eastAsia" w:ascii="宋体" w:hAnsi="宋体" w:eastAsia="宋体" w:cs="宋体"/>
          <w:snapToGrid w:val="0"/>
          <w:color w:val="auto"/>
          <w:highlight w:val="none"/>
        </w:rPr>
        <w:t>。</w:t>
      </w:r>
    </w:p>
    <w:p w14:paraId="62CBA3EA">
      <w:pPr>
        <w:spacing w:line="440" w:lineRule="exact"/>
        <w:ind w:firstLine="0" w:firstLineChars="0"/>
        <w:jc w:val="left"/>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二、</w:t>
      </w:r>
      <w:r>
        <w:rPr>
          <w:rFonts w:ascii="宋体" w:hAnsi="宋体" w:eastAsia="宋体"/>
          <w:b w:val="0"/>
          <w:color w:val="auto"/>
          <w:sz w:val="28"/>
          <w:szCs w:val="28"/>
          <w:highlight w:val="none"/>
        </w:rPr>
        <w:t>适用规范标准</w:t>
      </w:r>
    </w:p>
    <w:p w14:paraId="66FBE656">
      <w:pPr>
        <w:autoSpaceDE/>
        <w:autoSpaceDN/>
        <w:spacing w:line="360" w:lineRule="auto"/>
        <w:ind w:firstLine="530" w:firstLineChars="221"/>
        <w:jc w:val="both"/>
        <w:rPr>
          <w:rFonts w:ascii="宋体" w:hAnsi="宋体"/>
          <w:color w:val="auto"/>
          <w:sz w:val="24"/>
          <w:highlight w:val="none"/>
          <w:lang w:bidi="mn-Mong-CN"/>
        </w:rPr>
      </w:pPr>
      <w:r>
        <w:rPr>
          <w:rFonts w:hint="eastAsia" w:ascii="宋体" w:hAnsi="宋体"/>
          <w:color w:val="auto"/>
          <w:sz w:val="24"/>
          <w:highlight w:val="none"/>
          <w:lang w:bidi="mn-Mong-CN"/>
        </w:rPr>
        <w:t>本工程的监理过程必须符合国家有关工程建设标准强制性条文、现行的标准、规范、规程、定额、办法、示例，以及招标项目所在地关于工程监理方面的文件、规定、规范、标准、规程。</w:t>
      </w:r>
    </w:p>
    <w:p w14:paraId="5E0CCD28">
      <w:pPr>
        <w:autoSpaceDE/>
        <w:autoSpaceDN/>
        <w:spacing w:line="360" w:lineRule="auto"/>
        <w:ind w:firstLine="480" w:firstLineChars="200"/>
        <w:jc w:val="both"/>
        <w:rPr>
          <w:rFonts w:hint="eastAsia" w:ascii="宋体" w:hAnsi="宋体"/>
          <w:color w:val="auto"/>
          <w:sz w:val="24"/>
          <w:highlight w:val="none"/>
          <w:lang w:bidi="mn-Mong-CN"/>
        </w:rPr>
      </w:pPr>
      <w:r>
        <w:rPr>
          <w:rFonts w:hint="eastAsia" w:ascii="宋体" w:hAnsi="宋体"/>
          <w:color w:val="auto"/>
          <w:sz w:val="24"/>
          <w:highlight w:val="none"/>
          <w:lang w:bidi="mn-Mong-CN"/>
        </w:rPr>
        <w:t>在监理过程中，如果国家或有关部门颁布了新的技术标准或规范，则监理人应按照新的标准和规范进行监理。</w:t>
      </w:r>
    </w:p>
    <w:p w14:paraId="3E74AF3A">
      <w:pPr>
        <w:pStyle w:val="3"/>
        <w:keepNext w:val="0"/>
        <w:keepLines w:val="0"/>
        <w:spacing w:line="240" w:lineRule="auto"/>
        <w:jc w:val="both"/>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w:t>
      </w:r>
      <w:r>
        <w:rPr>
          <w:rFonts w:ascii="宋体" w:hAnsi="宋体" w:eastAsia="宋体"/>
          <w:b w:val="0"/>
          <w:color w:val="auto"/>
          <w:sz w:val="28"/>
          <w:szCs w:val="28"/>
          <w:highlight w:val="none"/>
        </w:rPr>
        <w:t>成果文件要求</w:t>
      </w:r>
    </w:p>
    <w:p w14:paraId="3309834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按《建设工程监理规范》（</w:t>
      </w:r>
      <w:r>
        <w:rPr>
          <w:rFonts w:ascii="宋体" w:hAnsi="宋体"/>
          <w:color w:val="auto"/>
          <w:sz w:val="24"/>
          <w:highlight w:val="none"/>
        </w:rPr>
        <w:t>GB/T50319-2013</w:t>
      </w:r>
      <w:r>
        <w:rPr>
          <w:rFonts w:hint="eastAsia" w:ascii="宋体" w:hAnsi="宋体"/>
          <w:color w:val="auto"/>
          <w:sz w:val="24"/>
          <w:highlight w:val="none"/>
        </w:rPr>
        <w:t>）和招标人要求</w:t>
      </w:r>
    </w:p>
    <w:p w14:paraId="09C54EE8">
      <w:pPr>
        <w:spacing w:line="360" w:lineRule="auto"/>
        <w:ind w:firstLine="480" w:firstLineChars="200"/>
        <w:rPr>
          <w:rFonts w:ascii="宋体" w:hAnsi="宋体"/>
          <w:color w:val="auto"/>
          <w:sz w:val="24"/>
          <w:highlight w:val="none"/>
        </w:rPr>
      </w:pPr>
      <w:r>
        <w:rPr>
          <w:rFonts w:ascii="宋体" w:hAnsi="宋体"/>
          <w:color w:val="auto"/>
          <w:sz w:val="24"/>
          <w:highlight w:val="none"/>
        </w:rPr>
        <w:t>1. 成果文件的组成</w:t>
      </w:r>
    </w:p>
    <w:p w14:paraId="0C9E8B93">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(1)勘察设计文件、建设工程监理合同及其他合同文件；</w:t>
      </w:r>
    </w:p>
    <w:p w14:paraId="1159A4C7">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(2)监理规划、监理实施细则；</w:t>
      </w:r>
    </w:p>
    <w:p w14:paraId="16E3A8E9">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(3)设计交底和图纸会审会议纪要；</w:t>
      </w:r>
    </w:p>
    <w:p w14:paraId="535341C7">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(4)施工组织设计、（专项）施工方案、施工进度计划报审文件资料；</w:t>
      </w:r>
    </w:p>
    <w:p w14:paraId="43556098">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(5)分包单位资格报审文件资料；</w:t>
      </w:r>
    </w:p>
    <w:p w14:paraId="78EEBDC2">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(6)施工控制测量成果报验文件资料；</w:t>
      </w:r>
    </w:p>
    <w:p w14:paraId="0C3A47D4">
      <w:pPr>
        <w:tabs>
          <w:tab w:val="left" w:pos="680"/>
        </w:tabs>
        <w:snapToGrid w:val="0"/>
        <w:spacing w:after="200" w:line="360" w:lineRule="auto"/>
        <w:ind w:left="0" w:leftChars="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(7)总监理工程师任命书、工程开工令、暂停令、复工令、开工或复工报审文件资料；</w:t>
      </w:r>
    </w:p>
    <w:p w14:paraId="78B4C6E5">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(8)工程材料、设备、构配件报验文件资料；</w:t>
      </w:r>
    </w:p>
    <w:p w14:paraId="7F76A228">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(9)见证取样和平行检验文件资料；</w:t>
      </w:r>
    </w:p>
    <w:p w14:paraId="73157434">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(10)工程质量检查报验资料及工程有关验收资料；</w:t>
      </w:r>
    </w:p>
    <w:p w14:paraId="00AF15C9">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(11)工程变更、费用索赔及工程延期文件资料；</w:t>
      </w:r>
    </w:p>
    <w:p w14:paraId="16263646">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(12)工程计量、工程款支付文件资料；</w:t>
      </w:r>
    </w:p>
    <w:p w14:paraId="5FEF58BA">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(13)监理通知单、工作联系单与监理报告；</w:t>
      </w:r>
    </w:p>
    <w:p w14:paraId="63BD97A2">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(14)第一次工地会议、监理例会、专题会议等会议纪要；</w:t>
      </w:r>
    </w:p>
    <w:p w14:paraId="768ADBCF">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(15)监理月报、监理日志、旁站记录；</w:t>
      </w:r>
    </w:p>
    <w:p w14:paraId="7BF07B5C">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(16)工程质量或生产安全事故处理文件资料；</w:t>
      </w:r>
    </w:p>
    <w:p w14:paraId="41637FC1">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(17)工程质量评估报告及竣工验收监理文件资料；</w:t>
      </w:r>
    </w:p>
    <w:p w14:paraId="436EB8DD">
      <w:pPr>
        <w:tabs>
          <w:tab w:val="left" w:pos="680"/>
        </w:tabs>
        <w:snapToGrid w:val="0"/>
        <w:spacing w:after="200" w:line="360" w:lineRule="auto"/>
        <w:ind w:left="0"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(18)监理工作总结。</w:t>
      </w:r>
      <w:r>
        <w:rPr>
          <w:rFonts w:ascii="宋体" w:hAnsi="宋体"/>
          <w:color w:val="auto"/>
          <w:sz w:val="24"/>
          <w:highlight w:val="none"/>
          <w:u w:val="single"/>
        </w:rPr>
        <w:t xml:space="preserve"> </w:t>
      </w:r>
    </w:p>
    <w:p w14:paraId="7FFA2464">
      <w:pPr>
        <w:spacing w:line="360" w:lineRule="auto"/>
        <w:ind w:firstLine="480" w:firstLineChars="200"/>
        <w:rPr>
          <w:rFonts w:ascii="宋体" w:hAnsi="宋体"/>
          <w:color w:val="auto"/>
          <w:sz w:val="24"/>
          <w:highlight w:val="none"/>
        </w:rPr>
      </w:pPr>
      <w:r>
        <w:rPr>
          <w:rFonts w:ascii="宋体" w:hAnsi="宋体"/>
          <w:color w:val="auto"/>
          <w:sz w:val="24"/>
          <w:highlight w:val="none"/>
        </w:rPr>
        <w:t>2. 成果文件的深度</w:t>
      </w:r>
      <w:r>
        <w:rPr>
          <w:rFonts w:hint="eastAsia" w:ascii="宋体" w:hAnsi="宋体"/>
          <w:color w:val="auto"/>
          <w:sz w:val="24"/>
          <w:highlight w:val="none"/>
        </w:rPr>
        <w:t>:</w:t>
      </w:r>
      <w:r>
        <w:rPr>
          <w:rFonts w:hint="eastAsia" w:ascii="宋体" w:hAnsi="宋体"/>
          <w:color w:val="auto"/>
          <w:sz w:val="24"/>
          <w:highlight w:val="none"/>
          <w:u w:val="single"/>
        </w:rPr>
        <w:t xml:space="preserve"> 满足本项目监理服务要求。</w:t>
      </w:r>
    </w:p>
    <w:p w14:paraId="23AF0A15">
      <w:pPr>
        <w:spacing w:line="360" w:lineRule="auto"/>
        <w:ind w:firstLine="480" w:firstLineChars="200"/>
        <w:rPr>
          <w:rFonts w:ascii="宋体" w:hAnsi="宋体"/>
          <w:color w:val="auto"/>
          <w:sz w:val="24"/>
          <w:highlight w:val="none"/>
        </w:rPr>
      </w:pPr>
      <w:r>
        <w:rPr>
          <w:rFonts w:ascii="宋体" w:hAnsi="宋体"/>
          <w:color w:val="auto"/>
          <w:sz w:val="24"/>
          <w:highlight w:val="none"/>
        </w:rPr>
        <w:t>3. 成果文件的格式要求</w:t>
      </w:r>
      <w:r>
        <w:rPr>
          <w:rFonts w:hint="eastAsia" w:ascii="宋体" w:hAnsi="宋体"/>
          <w:color w:val="auto"/>
          <w:sz w:val="24"/>
          <w:highlight w:val="none"/>
        </w:rPr>
        <w:t>:</w:t>
      </w:r>
      <w:r>
        <w:rPr>
          <w:rFonts w:hint="eastAsia" w:ascii="宋体" w:hAnsi="宋体"/>
          <w:color w:val="auto"/>
          <w:sz w:val="24"/>
          <w:highlight w:val="none"/>
          <w:u w:val="single"/>
        </w:rPr>
        <w:t xml:space="preserve"> 满足本项目监理服务要求。</w:t>
      </w:r>
    </w:p>
    <w:p w14:paraId="622008B2">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4. 成果文件的份数要求</w:t>
      </w:r>
      <w:r>
        <w:rPr>
          <w:rFonts w:hint="eastAsia" w:ascii="宋体" w:hAnsi="宋体"/>
          <w:color w:val="auto"/>
          <w:sz w:val="24"/>
          <w:highlight w:val="none"/>
        </w:rPr>
        <w:t>:</w:t>
      </w:r>
      <w:r>
        <w:rPr>
          <w:rFonts w:hint="eastAsia" w:ascii="宋体" w:hAnsi="宋体"/>
          <w:color w:val="auto"/>
          <w:sz w:val="24"/>
          <w:highlight w:val="none"/>
          <w:u w:val="single"/>
        </w:rPr>
        <w:t xml:space="preserve"> 一式六份</w:t>
      </w:r>
      <w:r>
        <w:rPr>
          <w:rFonts w:hint="eastAsia" w:ascii="宋体" w:hAnsi="宋体"/>
          <w:color w:val="auto"/>
          <w:sz w:val="24"/>
          <w:highlight w:val="none"/>
          <w:u w:val="single"/>
          <w:lang w:eastAsia="zh-CN"/>
        </w:rPr>
        <w:t>。</w:t>
      </w:r>
    </w:p>
    <w:p w14:paraId="16D6B79B">
      <w:pPr>
        <w:spacing w:line="360" w:lineRule="auto"/>
        <w:ind w:firstLine="480" w:firstLineChars="200"/>
        <w:rPr>
          <w:rFonts w:ascii="宋体" w:hAnsi="宋体"/>
          <w:color w:val="auto"/>
          <w:sz w:val="24"/>
          <w:highlight w:val="none"/>
        </w:rPr>
      </w:pPr>
      <w:r>
        <w:rPr>
          <w:rFonts w:ascii="宋体" w:hAnsi="宋体"/>
          <w:color w:val="auto"/>
          <w:sz w:val="24"/>
          <w:highlight w:val="none"/>
        </w:rPr>
        <w:t>5. 成果文件的载体要求</w:t>
      </w:r>
    </w:p>
    <w:p w14:paraId="411248AE">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（1）纸质版的要求</w:t>
      </w:r>
      <w:r>
        <w:rPr>
          <w:rFonts w:hint="eastAsia" w:ascii="宋体" w:hAnsi="宋体"/>
          <w:color w:val="auto"/>
          <w:sz w:val="24"/>
          <w:highlight w:val="none"/>
        </w:rPr>
        <w:t>：</w:t>
      </w:r>
      <w:r>
        <w:rPr>
          <w:rFonts w:hint="eastAsia" w:ascii="宋体" w:hAnsi="宋体"/>
          <w:color w:val="auto"/>
          <w:sz w:val="24"/>
          <w:highlight w:val="none"/>
          <w:u w:val="single"/>
        </w:rPr>
        <w:t>一式六份</w:t>
      </w:r>
      <w:r>
        <w:rPr>
          <w:rFonts w:hint="eastAsia" w:ascii="宋体" w:hAnsi="宋体"/>
          <w:color w:val="auto"/>
          <w:sz w:val="24"/>
          <w:highlight w:val="none"/>
          <w:u w:val="single"/>
          <w:lang w:eastAsia="zh-CN"/>
        </w:rPr>
        <w:t>。</w:t>
      </w:r>
    </w:p>
    <w:p w14:paraId="38C79EF8">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（2）电子版的要求</w:t>
      </w:r>
      <w:r>
        <w:rPr>
          <w:rFonts w:hint="eastAsia" w:ascii="宋体" w:hAnsi="宋体"/>
          <w:color w:val="auto"/>
          <w:sz w:val="24"/>
          <w:highlight w:val="none"/>
        </w:rPr>
        <w:t>：</w:t>
      </w:r>
      <w:r>
        <w:rPr>
          <w:rFonts w:hint="eastAsia" w:ascii="宋体" w:hAnsi="宋体"/>
          <w:color w:val="auto"/>
          <w:sz w:val="24"/>
          <w:highlight w:val="none"/>
          <w:u w:val="single"/>
        </w:rPr>
        <w:t>与纸质版一致的电子版文件</w:t>
      </w:r>
      <w:r>
        <w:rPr>
          <w:rFonts w:hint="eastAsia" w:ascii="宋体" w:hAnsi="宋体"/>
          <w:color w:val="auto"/>
          <w:sz w:val="24"/>
          <w:highlight w:val="none"/>
          <w:u w:val="single"/>
          <w:lang w:eastAsia="zh-CN"/>
        </w:rPr>
        <w:t>。</w:t>
      </w:r>
    </w:p>
    <w:p w14:paraId="108010C8">
      <w:pPr>
        <w:spacing w:line="360" w:lineRule="auto"/>
        <w:ind w:firstLine="480" w:firstLineChars="200"/>
        <w:rPr>
          <w:rFonts w:ascii="宋体" w:hAnsi="宋体"/>
          <w:color w:val="auto"/>
          <w:sz w:val="24"/>
          <w:highlight w:val="none"/>
        </w:rPr>
      </w:pPr>
      <w:r>
        <w:rPr>
          <w:rFonts w:ascii="宋体" w:hAnsi="宋体"/>
          <w:color w:val="auto"/>
          <w:sz w:val="24"/>
          <w:highlight w:val="none"/>
        </w:rPr>
        <w:t>（3）其他要求。</w:t>
      </w:r>
    </w:p>
    <w:p w14:paraId="1C38B4CA">
      <w:pPr>
        <w:spacing w:line="360" w:lineRule="auto"/>
        <w:ind w:firstLine="480" w:firstLineChars="200"/>
        <w:rPr>
          <w:rFonts w:ascii="宋体" w:hAnsi="宋体"/>
          <w:color w:val="auto"/>
          <w:sz w:val="24"/>
          <w:highlight w:val="none"/>
        </w:rPr>
      </w:pPr>
      <w:r>
        <w:rPr>
          <w:rFonts w:ascii="宋体" w:hAnsi="宋体"/>
          <w:color w:val="auto"/>
          <w:sz w:val="24"/>
          <w:highlight w:val="none"/>
        </w:rPr>
        <w:t>6. 成果文件的其他要求</w:t>
      </w:r>
      <w:r>
        <w:rPr>
          <w:rFonts w:hint="eastAsia" w:ascii="宋体" w:hAnsi="宋体"/>
          <w:color w:val="auto"/>
          <w:sz w:val="24"/>
          <w:highlight w:val="none"/>
        </w:rPr>
        <w:t>:</w:t>
      </w:r>
      <w:r>
        <w:rPr>
          <w:rFonts w:hint="eastAsia" w:ascii="宋体" w:hAnsi="宋体"/>
          <w:color w:val="auto"/>
          <w:sz w:val="24"/>
          <w:highlight w:val="none"/>
          <w:u w:val="single"/>
        </w:rPr>
        <w:t>满足本项目监理服务要求。</w:t>
      </w:r>
    </w:p>
    <w:p w14:paraId="2A99B89C">
      <w:pPr>
        <w:pStyle w:val="3"/>
        <w:keepNext w:val="0"/>
        <w:keepLines w:val="0"/>
        <w:spacing w:line="240" w:lineRule="auto"/>
        <w:jc w:val="both"/>
        <w:rPr>
          <w:rFonts w:ascii="宋体" w:hAnsi="宋体" w:eastAsia="宋体"/>
          <w:b w:val="0"/>
          <w:color w:val="auto"/>
          <w:sz w:val="28"/>
          <w:szCs w:val="28"/>
          <w:highlight w:val="none"/>
        </w:rPr>
      </w:pPr>
      <w:bookmarkStart w:id="121" w:name="_Toc519100227"/>
      <w:bookmarkStart w:id="122" w:name="_Toc514099711"/>
      <w:bookmarkStart w:id="123" w:name="_Toc522264577"/>
      <w:bookmarkStart w:id="124" w:name="_Toc511557113"/>
      <w:bookmarkStart w:id="125" w:name="_Toc482188640"/>
      <w:r>
        <w:rPr>
          <w:rFonts w:ascii="宋体" w:hAnsi="宋体" w:eastAsia="宋体"/>
          <w:b w:val="0"/>
          <w:color w:val="auto"/>
          <w:sz w:val="28"/>
          <w:szCs w:val="28"/>
          <w:highlight w:val="none"/>
        </w:rPr>
        <w:t>四、委托人财产清单</w:t>
      </w:r>
      <w:bookmarkEnd w:id="121"/>
      <w:bookmarkEnd w:id="122"/>
      <w:bookmarkEnd w:id="123"/>
      <w:bookmarkEnd w:id="124"/>
      <w:bookmarkEnd w:id="125"/>
    </w:p>
    <w:p w14:paraId="2F111904">
      <w:pPr>
        <w:pStyle w:val="4"/>
        <w:keepNext w:val="0"/>
        <w:keepLines w:val="0"/>
        <w:ind w:firstLine="118"/>
        <w:rPr>
          <w:rFonts w:ascii="宋体" w:hAnsi="宋体"/>
          <w:color w:val="auto"/>
          <w:sz w:val="24"/>
          <w:szCs w:val="24"/>
          <w:highlight w:val="none"/>
        </w:rPr>
      </w:pPr>
      <w:bookmarkStart w:id="126" w:name="_Toc482188641"/>
      <w:bookmarkStart w:id="127" w:name="_Toc522264578"/>
      <w:bookmarkStart w:id="128" w:name="_Toc514099712"/>
      <w:bookmarkStart w:id="129" w:name="_Toc511557114"/>
      <w:bookmarkStart w:id="130" w:name="_Toc519100228"/>
      <w:r>
        <w:rPr>
          <w:rFonts w:ascii="宋体" w:hAnsi="宋体"/>
          <w:color w:val="auto"/>
          <w:sz w:val="24"/>
          <w:szCs w:val="24"/>
          <w:highlight w:val="none"/>
        </w:rPr>
        <w:t>（一）委托人提供的设备、设施</w:t>
      </w:r>
      <w:bookmarkEnd w:id="126"/>
      <w:bookmarkEnd w:id="127"/>
      <w:bookmarkEnd w:id="128"/>
      <w:bookmarkEnd w:id="129"/>
      <w:bookmarkEnd w:id="130"/>
    </w:p>
    <w:p w14:paraId="4890166B">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 委托人提供的办公房屋及冷暖设施：</w:t>
      </w:r>
      <w:r>
        <w:rPr>
          <w:rFonts w:hint="eastAsia" w:ascii="宋体" w:hAnsi="宋体"/>
          <w:color w:val="auto"/>
          <w:sz w:val="24"/>
          <w:highlight w:val="none"/>
          <w:u w:val="single"/>
        </w:rPr>
        <w:t>由监理人自行解决，含在投标报价中；</w:t>
      </w:r>
    </w:p>
    <w:p w14:paraId="0DE68CAD">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2. 委托人提供的设备清单：</w:t>
      </w:r>
      <w:r>
        <w:rPr>
          <w:rFonts w:hint="eastAsia" w:ascii="宋体" w:hAnsi="宋体"/>
          <w:color w:val="auto"/>
          <w:sz w:val="24"/>
          <w:highlight w:val="none"/>
          <w:u w:val="single"/>
        </w:rPr>
        <w:t>无；</w:t>
      </w:r>
    </w:p>
    <w:p w14:paraId="0EEF8052">
      <w:pPr>
        <w:spacing w:line="360" w:lineRule="auto"/>
        <w:ind w:firstLine="480" w:firstLineChars="200"/>
        <w:rPr>
          <w:rFonts w:hint="eastAsia" w:ascii="宋体" w:hAnsi="宋体" w:eastAsia="宋体"/>
          <w:color w:val="auto"/>
          <w:sz w:val="24"/>
          <w:highlight w:val="none"/>
          <w:u w:val="single"/>
          <w:lang w:eastAsia="zh-CN"/>
        </w:rPr>
      </w:pPr>
      <w:r>
        <w:rPr>
          <w:rFonts w:ascii="宋体" w:hAnsi="宋体"/>
          <w:color w:val="auto"/>
          <w:sz w:val="24"/>
          <w:highlight w:val="none"/>
        </w:rPr>
        <w:t>3. 委托人提供的设施清单：</w:t>
      </w:r>
      <w:bookmarkStart w:id="131" w:name="_Toc482188642"/>
      <w:bookmarkStart w:id="132" w:name="_Toc511557115"/>
      <w:bookmarkStart w:id="133" w:name="_Toc514099713"/>
      <w:r>
        <w:rPr>
          <w:rFonts w:hint="eastAsia" w:ascii="宋体" w:hAnsi="宋体"/>
          <w:color w:val="auto"/>
          <w:sz w:val="24"/>
          <w:highlight w:val="none"/>
          <w:u w:val="single"/>
        </w:rPr>
        <w:t>无</w:t>
      </w:r>
      <w:r>
        <w:rPr>
          <w:rFonts w:hint="eastAsia" w:ascii="宋体" w:hAnsi="宋体"/>
          <w:color w:val="auto"/>
          <w:sz w:val="24"/>
          <w:highlight w:val="none"/>
          <w:u w:val="single"/>
          <w:lang w:eastAsia="zh-CN"/>
        </w:rPr>
        <w:t>。</w:t>
      </w:r>
    </w:p>
    <w:p w14:paraId="1FBD765F">
      <w:pPr>
        <w:pStyle w:val="4"/>
        <w:keepNext w:val="0"/>
        <w:keepLines w:val="0"/>
        <w:ind w:firstLine="118"/>
        <w:rPr>
          <w:rFonts w:ascii="宋体" w:hAnsi="宋体"/>
          <w:color w:val="auto"/>
          <w:sz w:val="24"/>
          <w:szCs w:val="24"/>
          <w:highlight w:val="none"/>
        </w:rPr>
      </w:pPr>
      <w:bookmarkStart w:id="134" w:name="_Toc522264579"/>
      <w:bookmarkStart w:id="135" w:name="_Toc519100229"/>
      <w:r>
        <w:rPr>
          <w:rFonts w:ascii="宋体" w:hAnsi="宋体"/>
          <w:color w:val="auto"/>
          <w:sz w:val="24"/>
          <w:szCs w:val="24"/>
          <w:highlight w:val="none"/>
        </w:rPr>
        <w:t>（二）委托人提供的资料</w:t>
      </w:r>
      <w:bookmarkEnd w:id="131"/>
      <w:bookmarkEnd w:id="132"/>
      <w:bookmarkEnd w:id="133"/>
      <w:bookmarkEnd w:id="134"/>
      <w:bookmarkEnd w:id="135"/>
    </w:p>
    <w:p w14:paraId="56D694EE">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 施工场地及毗邻区域内的供水、排水、供电、供气、供热、通信、广播电视等地下管线资料、气象和水文观测资料，相邻建筑物和构筑物、地下工程的有关资料，以及其他与建设工程有关的原始资料</w:t>
      </w:r>
      <w:r>
        <w:rPr>
          <w:rFonts w:hint="eastAsia" w:ascii="宋体" w:hAnsi="宋体"/>
          <w:color w:val="auto"/>
          <w:sz w:val="24"/>
          <w:highlight w:val="none"/>
          <w:lang w:eastAsia="zh-CN"/>
        </w:rPr>
        <w:t>；</w:t>
      </w:r>
    </w:p>
    <w:p w14:paraId="35E80531">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2. 定位放线的基准点、基准线和基准标高</w:t>
      </w:r>
      <w:r>
        <w:rPr>
          <w:rFonts w:hint="eastAsia" w:ascii="宋体" w:hAnsi="宋体"/>
          <w:color w:val="auto"/>
          <w:sz w:val="24"/>
          <w:highlight w:val="none"/>
          <w:lang w:eastAsia="zh-CN"/>
        </w:rPr>
        <w:t>；</w:t>
      </w:r>
    </w:p>
    <w:p w14:paraId="069059F6">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3. 委托人取得的有关审批、核准和备案材料</w:t>
      </w:r>
      <w:r>
        <w:rPr>
          <w:rFonts w:hint="eastAsia" w:ascii="宋体" w:hAnsi="宋体"/>
          <w:color w:val="auto"/>
          <w:sz w:val="24"/>
          <w:highlight w:val="none"/>
          <w:lang w:eastAsia="zh-CN"/>
        </w:rPr>
        <w:t>；</w:t>
      </w:r>
    </w:p>
    <w:p w14:paraId="3A8D891C">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4. 勘察文件、设计文件等资料</w:t>
      </w:r>
      <w:r>
        <w:rPr>
          <w:rFonts w:hint="eastAsia" w:ascii="宋体" w:hAnsi="宋体"/>
          <w:color w:val="auto"/>
          <w:sz w:val="24"/>
          <w:highlight w:val="none"/>
          <w:lang w:eastAsia="zh-CN"/>
        </w:rPr>
        <w:t>；</w:t>
      </w:r>
    </w:p>
    <w:p w14:paraId="52E46F44">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5. 技术标准、规范</w:t>
      </w:r>
      <w:r>
        <w:rPr>
          <w:rFonts w:hint="eastAsia" w:ascii="宋体" w:hAnsi="宋体"/>
          <w:color w:val="auto"/>
          <w:sz w:val="24"/>
          <w:highlight w:val="none"/>
          <w:lang w:eastAsia="zh-CN"/>
        </w:rPr>
        <w:t>；</w:t>
      </w:r>
    </w:p>
    <w:p w14:paraId="763EFF54">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6. 工程承包合同及其他相关合同</w:t>
      </w:r>
      <w:r>
        <w:rPr>
          <w:rFonts w:hint="eastAsia" w:ascii="宋体" w:hAnsi="宋体"/>
          <w:color w:val="auto"/>
          <w:sz w:val="24"/>
          <w:highlight w:val="none"/>
          <w:lang w:eastAsia="zh-CN"/>
        </w:rPr>
        <w:t>；</w:t>
      </w:r>
    </w:p>
    <w:p w14:paraId="4B69B404">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7. 其他资料</w:t>
      </w:r>
      <w:r>
        <w:rPr>
          <w:rFonts w:hint="eastAsia" w:ascii="宋体" w:hAnsi="宋体"/>
          <w:color w:val="auto"/>
          <w:sz w:val="24"/>
          <w:highlight w:val="none"/>
          <w:lang w:eastAsia="zh-CN"/>
        </w:rPr>
        <w:t>。</w:t>
      </w:r>
    </w:p>
    <w:p w14:paraId="63866C0F">
      <w:pPr>
        <w:pStyle w:val="4"/>
        <w:keepNext w:val="0"/>
        <w:keepLines w:val="0"/>
        <w:ind w:firstLine="118"/>
        <w:rPr>
          <w:rFonts w:ascii="宋体" w:hAnsi="宋体"/>
          <w:color w:val="auto"/>
          <w:sz w:val="24"/>
          <w:szCs w:val="24"/>
          <w:highlight w:val="none"/>
        </w:rPr>
      </w:pPr>
      <w:bookmarkStart w:id="136" w:name="_Toc514099714"/>
      <w:bookmarkStart w:id="137" w:name="_Toc482188643"/>
      <w:bookmarkStart w:id="138" w:name="_Toc519100230"/>
      <w:bookmarkStart w:id="139" w:name="_Toc522264580"/>
      <w:bookmarkStart w:id="140" w:name="_Toc511557116"/>
      <w:r>
        <w:rPr>
          <w:rFonts w:ascii="宋体" w:hAnsi="宋体"/>
          <w:color w:val="auto"/>
          <w:sz w:val="24"/>
          <w:szCs w:val="24"/>
          <w:highlight w:val="none"/>
        </w:rPr>
        <w:t>（三）委托人财产使用要求及退还要求</w:t>
      </w:r>
      <w:bookmarkEnd w:id="136"/>
      <w:bookmarkEnd w:id="137"/>
      <w:bookmarkEnd w:id="138"/>
      <w:bookmarkEnd w:id="139"/>
      <w:bookmarkEnd w:id="140"/>
    </w:p>
    <w:p w14:paraId="41767258">
      <w:pPr>
        <w:spacing w:line="360" w:lineRule="auto"/>
        <w:ind w:firstLine="480" w:firstLineChars="200"/>
        <w:rPr>
          <w:rFonts w:ascii="宋体" w:hAnsi="宋体"/>
          <w:color w:val="auto"/>
          <w:sz w:val="24"/>
          <w:highlight w:val="none"/>
        </w:rPr>
      </w:pPr>
      <w:r>
        <w:rPr>
          <w:rFonts w:ascii="宋体" w:hAnsi="宋体"/>
          <w:color w:val="auto"/>
          <w:sz w:val="24"/>
          <w:highlight w:val="none"/>
        </w:rPr>
        <w:t>1. 委托人财产使用要求</w:t>
      </w:r>
      <w:r>
        <w:rPr>
          <w:rFonts w:hint="eastAsia" w:ascii="宋体" w:hAnsi="宋体"/>
          <w:color w:val="auto"/>
          <w:sz w:val="24"/>
          <w:highlight w:val="none"/>
        </w:rPr>
        <w:t>：</w:t>
      </w:r>
      <w:r>
        <w:rPr>
          <w:rFonts w:hint="eastAsia" w:ascii="宋体" w:hAnsi="宋体"/>
          <w:color w:val="auto"/>
          <w:sz w:val="24"/>
          <w:highlight w:val="none"/>
          <w:u w:val="single"/>
        </w:rPr>
        <w:t>监理人对委托人财产保存完好，避免有损坏或丢失等情况发生；</w:t>
      </w:r>
    </w:p>
    <w:p w14:paraId="2FDB58AB">
      <w:pPr>
        <w:spacing w:line="360" w:lineRule="auto"/>
        <w:ind w:firstLine="480" w:firstLineChars="200"/>
        <w:rPr>
          <w:rFonts w:ascii="宋体" w:hAnsi="宋体"/>
          <w:color w:val="auto"/>
          <w:sz w:val="24"/>
          <w:highlight w:val="none"/>
        </w:rPr>
      </w:pPr>
      <w:r>
        <w:rPr>
          <w:rFonts w:ascii="宋体" w:hAnsi="宋体"/>
          <w:color w:val="auto"/>
          <w:sz w:val="24"/>
          <w:highlight w:val="none"/>
        </w:rPr>
        <w:t>2. 委托人财产退还要求</w:t>
      </w:r>
      <w:r>
        <w:rPr>
          <w:rFonts w:hint="eastAsia" w:ascii="宋体" w:hAnsi="宋体"/>
          <w:color w:val="auto"/>
          <w:sz w:val="24"/>
          <w:highlight w:val="none"/>
        </w:rPr>
        <w:t>：</w:t>
      </w:r>
      <w:r>
        <w:rPr>
          <w:rFonts w:hint="eastAsia" w:ascii="宋体" w:hAnsi="宋体"/>
          <w:color w:val="auto"/>
          <w:sz w:val="24"/>
          <w:highlight w:val="none"/>
          <w:u w:val="single"/>
        </w:rPr>
        <w:t>工程完工后监理人将委托人财产全数完好地退还给委托人。</w:t>
      </w:r>
    </w:p>
    <w:p w14:paraId="52C671C9">
      <w:pPr>
        <w:spacing w:line="360" w:lineRule="auto"/>
        <w:ind w:firstLine="480" w:firstLineChars="200"/>
        <w:rPr>
          <w:rFonts w:ascii="宋体" w:hAnsi="宋体"/>
          <w:color w:val="auto"/>
          <w:sz w:val="24"/>
          <w:highlight w:val="none"/>
        </w:rPr>
      </w:pPr>
      <w:bookmarkStart w:id="141" w:name="_Toc482188644"/>
      <w:r>
        <w:rPr>
          <w:rFonts w:ascii="宋体" w:hAnsi="宋体"/>
          <w:color w:val="auto"/>
          <w:sz w:val="24"/>
          <w:highlight w:val="none"/>
        </w:rPr>
        <w:t>……</w:t>
      </w:r>
    </w:p>
    <w:p w14:paraId="73DB3E7E">
      <w:pPr>
        <w:pStyle w:val="3"/>
        <w:keepNext w:val="0"/>
        <w:keepLines w:val="0"/>
        <w:spacing w:line="240" w:lineRule="auto"/>
        <w:jc w:val="both"/>
        <w:rPr>
          <w:rFonts w:ascii="宋体" w:hAnsi="宋体" w:eastAsia="宋体"/>
          <w:b w:val="0"/>
          <w:color w:val="auto"/>
          <w:sz w:val="28"/>
          <w:szCs w:val="28"/>
          <w:highlight w:val="none"/>
        </w:rPr>
      </w:pPr>
      <w:bookmarkStart w:id="142" w:name="_Toc519100231"/>
      <w:bookmarkStart w:id="143" w:name="_Toc514099715"/>
      <w:bookmarkStart w:id="144" w:name="_Toc511557117"/>
      <w:bookmarkStart w:id="145" w:name="_Toc522264581"/>
      <w:r>
        <w:rPr>
          <w:rFonts w:ascii="宋体" w:hAnsi="宋体" w:eastAsia="宋体"/>
          <w:b w:val="0"/>
          <w:color w:val="auto"/>
          <w:sz w:val="28"/>
          <w:szCs w:val="28"/>
          <w:highlight w:val="none"/>
        </w:rPr>
        <w:t>五、委托人提供的便利条件</w:t>
      </w:r>
      <w:bookmarkEnd w:id="141"/>
      <w:bookmarkEnd w:id="142"/>
      <w:bookmarkEnd w:id="143"/>
      <w:bookmarkEnd w:id="144"/>
      <w:bookmarkEnd w:id="145"/>
    </w:p>
    <w:p w14:paraId="7A07E8D4">
      <w:pPr>
        <w:spacing w:line="360" w:lineRule="auto"/>
        <w:ind w:firstLine="480" w:firstLineChars="200"/>
        <w:rPr>
          <w:rFonts w:hint="eastAsia" w:ascii="宋体" w:hAnsi="宋体" w:eastAsia="宋体"/>
          <w:color w:val="auto"/>
          <w:sz w:val="24"/>
          <w:highlight w:val="none"/>
          <w:u w:val="single"/>
          <w:lang w:eastAsia="zh-CN"/>
        </w:rPr>
      </w:pPr>
      <w:r>
        <w:rPr>
          <w:rFonts w:ascii="宋体" w:hAnsi="宋体"/>
          <w:color w:val="auto"/>
          <w:sz w:val="24"/>
          <w:highlight w:val="none"/>
        </w:rPr>
        <w:t>1. 委托人提供的生活条件</w:t>
      </w:r>
      <w:r>
        <w:rPr>
          <w:rFonts w:hint="eastAsia" w:ascii="宋体" w:hAnsi="宋体"/>
          <w:color w:val="auto"/>
          <w:sz w:val="24"/>
          <w:highlight w:val="none"/>
        </w:rPr>
        <w:t>：</w:t>
      </w:r>
      <w:r>
        <w:rPr>
          <w:rFonts w:hint="eastAsia" w:ascii="宋体" w:hAnsi="宋体"/>
          <w:color w:val="auto"/>
          <w:sz w:val="24"/>
          <w:highlight w:val="none"/>
          <w:u w:val="single"/>
        </w:rPr>
        <w:t>由监理人自行解决，含在投标报价中</w:t>
      </w:r>
      <w:r>
        <w:rPr>
          <w:rFonts w:hint="eastAsia" w:ascii="宋体" w:hAnsi="宋体"/>
          <w:color w:val="auto"/>
          <w:sz w:val="24"/>
          <w:highlight w:val="none"/>
          <w:u w:val="single"/>
          <w:lang w:eastAsia="zh-CN"/>
        </w:rPr>
        <w:t>；</w:t>
      </w:r>
    </w:p>
    <w:p w14:paraId="5AA5245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 委托人提供的交通条件</w:t>
      </w:r>
      <w:r>
        <w:rPr>
          <w:rFonts w:hint="eastAsia" w:ascii="宋体" w:hAnsi="宋体"/>
          <w:color w:val="auto"/>
          <w:sz w:val="24"/>
          <w:highlight w:val="none"/>
        </w:rPr>
        <w:t>：</w:t>
      </w:r>
      <w:r>
        <w:rPr>
          <w:rFonts w:hint="eastAsia" w:ascii="宋体" w:hAnsi="宋体"/>
          <w:color w:val="auto"/>
          <w:sz w:val="24"/>
          <w:highlight w:val="none"/>
          <w:u w:val="single"/>
        </w:rPr>
        <w:t>无；</w:t>
      </w:r>
    </w:p>
    <w:p w14:paraId="1A19468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 委托人提供的网络、通讯条件</w:t>
      </w:r>
      <w:r>
        <w:rPr>
          <w:rFonts w:hint="eastAsia" w:ascii="宋体" w:hAnsi="宋体"/>
          <w:color w:val="auto"/>
          <w:sz w:val="24"/>
          <w:highlight w:val="none"/>
        </w:rPr>
        <w:t>：</w:t>
      </w:r>
      <w:r>
        <w:rPr>
          <w:rFonts w:hint="eastAsia" w:ascii="宋体" w:hAnsi="宋体"/>
          <w:color w:val="auto"/>
          <w:sz w:val="24"/>
          <w:highlight w:val="none"/>
          <w:u w:val="single"/>
        </w:rPr>
        <w:t>无；</w:t>
      </w:r>
    </w:p>
    <w:p w14:paraId="75ED9229">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4. 委托人提供的协助人员</w:t>
      </w:r>
      <w:r>
        <w:rPr>
          <w:rFonts w:hint="eastAsia" w:ascii="宋体" w:hAnsi="宋体"/>
          <w:color w:val="auto"/>
          <w:sz w:val="24"/>
          <w:highlight w:val="none"/>
        </w:rPr>
        <w:t>：</w:t>
      </w:r>
      <w:r>
        <w:rPr>
          <w:rFonts w:hint="eastAsia" w:ascii="宋体" w:hAnsi="宋体"/>
          <w:color w:val="auto"/>
          <w:sz w:val="24"/>
          <w:highlight w:val="none"/>
          <w:u w:val="single"/>
        </w:rPr>
        <w:t>无</w:t>
      </w:r>
      <w:bookmarkStart w:id="146" w:name="_Toc482188645"/>
      <w:r>
        <w:rPr>
          <w:rFonts w:hint="eastAsia" w:ascii="宋体" w:hAnsi="宋体"/>
          <w:color w:val="auto"/>
          <w:sz w:val="24"/>
          <w:highlight w:val="none"/>
          <w:u w:val="single"/>
          <w:lang w:eastAsia="zh-CN"/>
        </w:rPr>
        <w:t>。</w:t>
      </w:r>
    </w:p>
    <w:p w14:paraId="48B1D7B0">
      <w:pPr>
        <w:pStyle w:val="3"/>
        <w:keepNext w:val="0"/>
        <w:keepLines w:val="0"/>
        <w:spacing w:line="240" w:lineRule="auto"/>
        <w:jc w:val="both"/>
        <w:rPr>
          <w:rFonts w:ascii="宋体" w:hAnsi="宋体" w:eastAsia="宋体"/>
          <w:b w:val="0"/>
          <w:color w:val="auto"/>
          <w:sz w:val="28"/>
          <w:szCs w:val="28"/>
          <w:highlight w:val="none"/>
        </w:rPr>
      </w:pPr>
      <w:bookmarkStart w:id="147" w:name="_Toc522264582"/>
      <w:bookmarkStart w:id="148" w:name="_Toc519100232"/>
      <w:bookmarkStart w:id="149" w:name="_Toc511557118"/>
      <w:bookmarkStart w:id="150" w:name="_Toc514099716"/>
      <w:r>
        <w:rPr>
          <w:rFonts w:ascii="宋体" w:hAnsi="宋体" w:eastAsia="宋体"/>
          <w:b w:val="0"/>
          <w:color w:val="auto"/>
          <w:sz w:val="28"/>
          <w:szCs w:val="28"/>
          <w:highlight w:val="none"/>
        </w:rPr>
        <w:t>六、监理人需要自备的工作条件</w:t>
      </w:r>
      <w:bookmarkEnd w:id="146"/>
      <w:bookmarkEnd w:id="147"/>
      <w:bookmarkEnd w:id="148"/>
      <w:bookmarkEnd w:id="149"/>
      <w:bookmarkEnd w:id="150"/>
    </w:p>
    <w:p w14:paraId="77B1125C">
      <w:pPr>
        <w:spacing w:line="360" w:lineRule="auto"/>
        <w:ind w:firstLine="480" w:firstLineChars="200"/>
        <w:rPr>
          <w:rFonts w:ascii="宋体" w:hAnsi="宋体"/>
          <w:color w:val="auto"/>
          <w:sz w:val="24"/>
          <w:highlight w:val="none"/>
        </w:rPr>
      </w:pPr>
      <w:r>
        <w:rPr>
          <w:rFonts w:ascii="宋体" w:hAnsi="宋体"/>
          <w:color w:val="auto"/>
          <w:sz w:val="24"/>
          <w:highlight w:val="none"/>
        </w:rPr>
        <w:t>1. 监理人自备的工作手册：</w:t>
      </w:r>
      <w:r>
        <w:rPr>
          <w:rFonts w:hint="eastAsia" w:ascii="宋体" w:hAnsi="宋体"/>
          <w:color w:val="auto"/>
          <w:sz w:val="24"/>
          <w:highlight w:val="none"/>
          <w:u w:val="single"/>
        </w:rPr>
        <w:t>本项目必备的规范标准、图集等。</w:t>
      </w:r>
    </w:p>
    <w:p w14:paraId="3B4C8581">
      <w:pPr>
        <w:spacing w:line="360" w:lineRule="auto"/>
        <w:ind w:firstLine="480" w:firstLineChars="200"/>
        <w:rPr>
          <w:rFonts w:ascii="宋体" w:hAnsi="宋体"/>
          <w:color w:val="auto"/>
          <w:sz w:val="24"/>
          <w:highlight w:val="none"/>
        </w:rPr>
      </w:pPr>
      <w:r>
        <w:rPr>
          <w:rFonts w:ascii="宋体" w:hAnsi="宋体"/>
          <w:color w:val="auto"/>
          <w:sz w:val="24"/>
          <w:highlight w:val="none"/>
        </w:rPr>
        <w:t>2. 监理人自备的办公设备：</w:t>
      </w:r>
      <w:r>
        <w:rPr>
          <w:rFonts w:hint="eastAsia" w:ascii="宋体" w:hAnsi="宋体"/>
          <w:color w:val="auto"/>
          <w:sz w:val="24"/>
          <w:highlight w:val="none"/>
          <w:u w:val="single"/>
        </w:rPr>
        <w:t>电脑、软件、投影、打印机、复印机、照相机等。</w:t>
      </w:r>
    </w:p>
    <w:p w14:paraId="79636F64">
      <w:pPr>
        <w:spacing w:line="360" w:lineRule="auto"/>
        <w:ind w:firstLine="480" w:firstLineChars="200"/>
        <w:rPr>
          <w:rFonts w:ascii="宋体" w:hAnsi="宋体"/>
          <w:color w:val="auto"/>
          <w:sz w:val="24"/>
          <w:highlight w:val="none"/>
        </w:rPr>
      </w:pPr>
      <w:r>
        <w:rPr>
          <w:rFonts w:ascii="宋体" w:hAnsi="宋体"/>
          <w:color w:val="auto"/>
          <w:sz w:val="24"/>
          <w:highlight w:val="none"/>
        </w:rPr>
        <w:t>3. 监理人自备的交通工具：</w:t>
      </w:r>
      <w:r>
        <w:rPr>
          <w:rFonts w:hint="eastAsia" w:ascii="宋体" w:hAnsi="宋体"/>
          <w:color w:val="auto"/>
          <w:sz w:val="24"/>
          <w:highlight w:val="none"/>
          <w:u w:val="single"/>
        </w:rPr>
        <w:t>出行车辆等。</w:t>
      </w:r>
    </w:p>
    <w:p w14:paraId="3156C2F0">
      <w:pPr>
        <w:spacing w:line="360" w:lineRule="auto"/>
        <w:ind w:firstLine="480" w:firstLineChars="200"/>
        <w:rPr>
          <w:rFonts w:ascii="宋体" w:hAnsi="宋体"/>
          <w:color w:val="auto"/>
          <w:sz w:val="24"/>
          <w:highlight w:val="none"/>
        </w:rPr>
      </w:pPr>
      <w:r>
        <w:rPr>
          <w:rFonts w:ascii="宋体" w:hAnsi="宋体"/>
          <w:color w:val="auto"/>
          <w:sz w:val="24"/>
          <w:highlight w:val="none"/>
        </w:rPr>
        <w:t>4. 监理人自备的现场办公设施：</w:t>
      </w:r>
      <w:r>
        <w:rPr>
          <w:rFonts w:hint="eastAsia" w:ascii="宋体" w:hAnsi="宋体"/>
          <w:color w:val="auto"/>
          <w:sz w:val="24"/>
          <w:highlight w:val="none"/>
          <w:u w:val="single"/>
        </w:rPr>
        <w:t>办公桌椅、文件柜等。</w:t>
      </w:r>
    </w:p>
    <w:p w14:paraId="51B53300">
      <w:pPr>
        <w:spacing w:line="360" w:lineRule="auto"/>
        <w:ind w:firstLine="480" w:firstLineChars="200"/>
        <w:rPr>
          <w:rFonts w:ascii="宋体" w:hAnsi="宋体"/>
          <w:color w:val="auto"/>
          <w:sz w:val="24"/>
          <w:highlight w:val="none"/>
        </w:rPr>
      </w:pPr>
      <w:r>
        <w:rPr>
          <w:rFonts w:ascii="宋体" w:hAnsi="宋体"/>
          <w:color w:val="auto"/>
          <w:sz w:val="24"/>
          <w:highlight w:val="none"/>
        </w:rPr>
        <w:t>5. 监理人自备的安全设施：</w:t>
      </w:r>
      <w:r>
        <w:rPr>
          <w:rFonts w:hint="eastAsia" w:ascii="宋体" w:hAnsi="宋体"/>
          <w:color w:val="auto"/>
          <w:sz w:val="24"/>
          <w:highlight w:val="none"/>
          <w:u w:val="single"/>
        </w:rPr>
        <w:t>安全帽、安全鞋、手电筒等。</w:t>
      </w:r>
    </w:p>
    <w:p w14:paraId="2696E59D">
      <w:pPr>
        <w:spacing w:line="360" w:lineRule="auto"/>
        <w:ind w:firstLine="480" w:firstLineChars="200"/>
        <w:rPr>
          <w:rFonts w:ascii="宋体" w:hAnsi="宋体"/>
          <w:color w:val="auto"/>
          <w:sz w:val="24"/>
          <w:highlight w:val="none"/>
        </w:rPr>
      </w:pPr>
      <w:r>
        <w:rPr>
          <w:rFonts w:ascii="宋体" w:hAnsi="宋体"/>
          <w:color w:val="auto"/>
          <w:sz w:val="24"/>
          <w:highlight w:val="none"/>
        </w:rPr>
        <w:t>6. 监理人自备的试验检测仪器、设备、工具</w:t>
      </w:r>
      <w:r>
        <w:rPr>
          <w:rFonts w:hint="eastAsia" w:ascii="宋体" w:hAnsi="宋体"/>
          <w:color w:val="auto"/>
          <w:sz w:val="24"/>
          <w:highlight w:val="none"/>
        </w:rPr>
        <w:t>：</w:t>
      </w:r>
      <w:r>
        <w:rPr>
          <w:rFonts w:hint="eastAsia" w:ascii="宋体" w:hAnsi="宋体"/>
          <w:color w:val="auto"/>
          <w:sz w:val="24"/>
          <w:highlight w:val="none"/>
          <w:u w:val="single"/>
        </w:rPr>
        <w:t>满足本项目监理服务要求。</w:t>
      </w:r>
    </w:p>
    <w:p w14:paraId="50EFF580">
      <w:pPr>
        <w:spacing w:line="360" w:lineRule="auto"/>
        <w:ind w:firstLine="480" w:firstLineChars="200"/>
        <w:rPr>
          <w:rFonts w:ascii="宋体" w:hAnsi="宋体"/>
          <w:color w:val="auto"/>
          <w:sz w:val="24"/>
          <w:highlight w:val="none"/>
        </w:rPr>
      </w:pPr>
      <w:r>
        <w:rPr>
          <w:rFonts w:ascii="宋体" w:hAnsi="宋体"/>
          <w:color w:val="auto"/>
          <w:sz w:val="24"/>
          <w:highlight w:val="none"/>
        </w:rPr>
        <w:t>7. 监理人自备的试验用房、样品用房</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p>
    <w:p w14:paraId="57B928B6">
      <w:pPr>
        <w:pStyle w:val="3"/>
        <w:keepNext w:val="0"/>
        <w:keepLines w:val="0"/>
        <w:spacing w:line="240" w:lineRule="auto"/>
        <w:jc w:val="both"/>
        <w:rPr>
          <w:rFonts w:ascii="宋体" w:hAnsi="宋体" w:eastAsia="宋体"/>
          <w:b w:val="0"/>
          <w:color w:val="auto"/>
          <w:sz w:val="28"/>
          <w:szCs w:val="28"/>
          <w:highlight w:val="none"/>
        </w:rPr>
      </w:pPr>
      <w:bookmarkStart w:id="151" w:name="_Toc519100233"/>
      <w:bookmarkStart w:id="152" w:name="_Toc511557119"/>
      <w:bookmarkStart w:id="153" w:name="_Toc514099717"/>
      <w:bookmarkStart w:id="154" w:name="_Toc482188646"/>
      <w:bookmarkStart w:id="155" w:name="_Toc522264583"/>
      <w:r>
        <w:rPr>
          <w:rFonts w:ascii="宋体" w:hAnsi="宋体" w:eastAsia="宋体"/>
          <w:b w:val="0"/>
          <w:color w:val="auto"/>
          <w:sz w:val="28"/>
          <w:szCs w:val="28"/>
          <w:highlight w:val="none"/>
        </w:rPr>
        <w:t>七、委托人的其他要求</w:t>
      </w:r>
      <w:bookmarkEnd w:id="151"/>
      <w:bookmarkEnd w:id="152"/>
      <w:bookmarkEnd w:id="153"/>
      <w:bookmarkEnd w:id="154"/>
      <w:bookmarkEnd w:id="155"/>
    </w:p>
    <w:p w14:paraId="2E856EB8">
      <w:pPr>
        <w:pStyle w:val="4"/>
        <w:ind w:firstLine="482" w:firstLineChars="200"/>
        <w:outlineLvl w:val="1"/>
        <w:rPr>
          <w:rFonts w:hint="default"/>
          <w:color w:val="auto"/>
          <w:sz w:val="24"/>
          <w:szCs w:val="24"/>
          <w:highlight w:val="none"/>
        </w:rPr>
      </w:pPr>
      <w:r>
        <w:rPr>
          <w:rFonts w:ascii="宋体" w:hAnsi="宋体"/>
          <w:color w:val="auto"/>
          <w:sz w:val="24"/>
          <w:highlight w:val="none"/>
        </w:rPr>
        <w:t>委托人的其他要求</w:t>
      </w:r>
      <w:r>
        <w:rPr>
          <w:rFonts w:hint="eastAsia" w:ascii="宋体" w:hAnsi="宋体"/>
          <w:color w:val="auto"/>
          <w:sz w:val="24"/>
          <w:highlight w:val="none"/>
        </w:rPr>
        <w:t>：</w:t>
      </w:r>
      <w:r>
        <w:rPr>
          <w:rFonts w:hint="eastAsia" w:ascii="宋体" w:hAnsi="宋体"/>
          <w:color w:val="auto"/>
          <w:sz w:val="24"/>
          <w:highlight w:val="none"/>
          <w:u w:val="single"/>
        </w:rPr>
        <w:t>其他要求详见监理合同。</w:t>
      </w:r>
      <w:bookmarkEnd w:id="120"/>
    </w:p>
    <w:p w14:paraId="7F5C7AB3">
      <w:pPr>
        <w:pStyle w:val="10"/>
        <w:kinsoku w:val="0"/>
        <w:overflowPunct w:val="0"/>
        <w:spacing w:before="8"/>
        <w:ind w:left="0"/>
        <w:rPr>
          <w:rFonts w:hint="default"/>
          <w:color w:val="auto"/>
          <w:sz w:val="20"/>
          <w:szCs w:val="24"/>
          <w:highlight w:val="none"/>
        </w:rPr>
      </w:pPr>
    </w:p>
    <w:p w14:paraId="367E156C">
      <w:pPr>
        <w:pStyle w:val="10"/>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4E498239">
      <w:pPr>
        <w:pStyle w:val="10"/>
        <w:kinsoku w:val="0"/>
        <w:overflowPunct w:val="0"/>
        <w:ind w:left="0"/>
        <w:rPr>
          <w:rFonts w:hint="eastAsia" w:ascii="Times New Roman" w:hAnsi="Times New Roman" w:eastAsia="Times New Roman"/>
          <w:color w:val="auto"/>
          <w:sz w:val="20"/>
          <w:szCs w:val="24"/>
          <w:highlight w:val="none"/>
        </w:rPr>
      </w:pPr>
    </w:p>
    <w:p w14:paraId="4AC5785C">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156" w:name="bookmark173"/>
      <w:bookmarkEnd w:id="156"/>
      <w:bookmarkStart w:id="157" w:name="_Toc12210"/>
      <w:r>
        <w:rPr>
          <w:rFonts w:hint="eastAsia"/>
          <w:color w:val="auto"/>
          <w:sz w:val="52"/>
          <w:szCs w:val="52"/>
          <w:highlight w:val="none"/>
        </w:rPr>
        <w:t>第三卷</w:t>
      </w:r>
      <w:bookmarkEnd w:id="157"/>
    </w:p>
    <w:p w14:paraId="60002A59">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sectPr>
          <w:pgSz w:w="11905" w:h="16838"/>
          <w:pgMar w:top="1417" w:right="1417" w:bottom="1417" w:left="1417" w:header="992" w:footer="992" w:gutter="0"/>
          <w:lnNumType w:countBy="0" w:distance="360"/>
          <w:cols w:space="720" w:num="1"/>
        </w:sectPr>
      </w:pPr>
    </w:p>
    <w:p w14:paraId="1360C14B">
      <w:pPr>
        <w:pStyle w:val="3"/>
        <w:outlineLvl w:val="0"/>
        <w:rPr>
          <w:rFonts w:hint="default"/>
          <w:color w:val="auto"/>
          <w:sz w:val="44"/>
          <w:szCs w:val="24"/>
          <w:highlight w:val="none"/>
        </w:rPr>
      </w:pPr>
      <w:bookmarkStart w:id="158" w:name="bookmark174"/>
      <w:bookmarkEnd w:id="158"/>
      <w:bookmarkStart w:id="159" w:name="_Toc26661"/>
      <w:r>
        <w:rPr>
          <w:rFonts w:hint="default"/>
          <w:color w:val="auto"/>
          <w:sz w:val="44"/>
          <w:szCs w:val="24"/>
          <w:highlight w:val="none"/>
        </w:rPr>
        <w:t>第六章</w:t>
      </w:r>
      <w:r>
        <w:rPr>
          <w:rFonts w:hint="default"/>
          <w:color w:val="auto"/>
          <w:sz w:val="44"/>
          <w:szCs w:val="24"/>
          <w:highlight w:val="none"/>
          <w:lang w:val="en-US" w:eastAsia="zh-CN"/>
        </w:rPr>
        <w:t xml:space="preserve"> </w:t>
      </w:r>
      <w:r>
        <w:rPr>
          <w:rFonts w:hint="default"/>
          <w:color w:val="auto"/>
          <w:sz w:val="44"/>
          <w:szCs w:val="24"/>
          <w:highlight w:val="none"/>
        </w:rPr>
        <w:t>投标文件格式</w:t>
      </w:r>
      <w:bookmarkEnd w:id="159"/>
    </w:p>
    <w:p w14:paraId="21FA019B">
      <w:pPr>
        <w:pStyle w:val="3"/>
        <w:outlineLvl w:val="9"/>
        <w:rPr>
          <w:rFonts w:hint="default"/>
          <w:color w:val="auto"/>
          <w:sz w:val="30"/>
          <w:szCs w:val="24"/>
          <w:highlight w:val="none"/>
        </w:rPr>
        <w:sectPr>
          <w:pgSz w:w="11905" w:h="16838"/>
          <w:pgMar w:top="1417" w:right="1417" w:bottom="1417" w:left="1417" w:header="992" w:footer="992" w:gutter="0"/>
          <w:lnNumType w:countBy="0" w:distance="360"/>
          <w:cols w:space="720" w:num="1"/>
        </w:sectPr>
      </w:pPr>
    </w:p>
    <w:p w14:paraId="38D0E99D">
      <w:pPr>
        <w:pStyle w:val="10"/>
        <w:kinsoku w:val="0"/>
        <w:overflowPunct w:val="0"/>
        <w:ind w:left="0"/>
        <w:rPr>
          <w:rFonts w:hint="eastAsia" w:ascii="Microsoft JhengHei" w:hAnsi="Microsoft JhengHei" w:eastAsia="Microsoft JhengHei"/>
          <w:b/>
          <w:color w:val="auto"/>
          <w:sz w:val="20"/>
          <w:szCs w:val="24"/>
          <w:highlight w:val="none"/>
        </w:rPr>
      </w:pPr>
    </w:p>
    <w:p w14:paraId="0D48A060">
      <w:pPr>
        <w:pStyle w:val="10"/>
        <w:kinsoku w:val="0"/>
        <w:overflowPunct w:val="0"/>
        <w:ind w:left="0"/>
        <w:rPr>
          <w:rFonts w:hint="eastAsia" w:ascii="Microsoft JhengHei" w:hAnsi="Microsoft JhengHei" w:eastAsia="Microsoft JhengHei"/>
          <w:b/>
          <w:color w:val="auto"/>
          <w:sz w:val="20"/>
          <w:szCs w:val="24"/>
          <w:highlight w:val="none"/>
        </w:rPr>
      </w:pPr>
    </w:p>
    <w:p w14:paraId="352D019B">
      <w:pPr>
        <w:pStyle w:val="10"/>
        <w:kinsoku w:val="0"/>
        <w:overflowPunct w:val="0"/>
        <w:spacing w:before="1"/>
        <w:ind w:left="0"/>
        <w:rPr>
          <w:rFonts w:hint="eastAsia" w:ascii="Microsoft JhengHei" w:hAnsi="Microsoft JhengHei" w:eastAsia="Microsoft JhengHei"/>
          <w:b/>
          <w:color w:val="auto"/>
          <w:sz w:val="22"/>
          <w:szCs w:val="24"/>
          <w:highlight w:val="none"/>
        </w:rPr>
      </w:pPr>
    </w:p>
    <w:p w14:paraId="728DC438">
      <w:pPr>
        <w:jc w:val="center"/>
        <w:rPr>
          <w:rFonts w:hint="default" w:ascii="宋体" w:hAnsi="Times New Roman" w:eastAsia="宋体"/>
          <w:color w:val="auto"/>
          <w:sz w:val="36"/>
          <w:szCs w:val="24"/>
          <w:highlight w:val="none"/>
          <w:lang w:eastAsia="zh-CN"/>
        </w:rPr>
      </w:pPr>
      <w:r>
        <w:rPr>
          <w:rFonts w:hint="default"/>
          <w:color w:val="auto"/>
          <w:sz w:val="36"/>
          <w:szCs w:val="24"/>
          <w:highlight w:val="none"/>
          <w:u w:val="single"/>
          <w:lang w:val="en-US" w:eastAsia="zh-CN"/>
        </w:rPr>
        <w:t xml:space="preserve">                 </w:t>
      </w:r>
      <w:r>
        <w:rPr>
          <w:rFonts w:hint="default" w:ascii="宋体" w:hAnsi="Times New Roman" w:eastAsia="宋体"/>
          <w:color w:val="auto"/>
          <w:sz w:val="36"/>
          <w:szCs w:val="24"/>
          <w:highlight w:val="none"/>
          <w:u w:val="single"/>
        </w:rPr>
        <w:t>（项目名称）</w:t>
      </w:r>
      <w:r>
        <w:rPr>
          <w:rFonts w:hint="default" w:ascii="宋体" w:hAnsi="Times New Roman" w:eastAsia="宋体"/>
          <w:color w:val="auto"/>
          <w:sz w:val="36"/>
          <w:szCs w:val="24"/>
          <w:highlight w:val="none"/>
          <w:lang w:val="en-US" w:eastAsia="zh-CN"/>
        </w:rPr>
        <w:t xml:space="preserve"> </w:t>
      </w:r>
    </w:p>
    <w:p w14:paraId="4C930739">
      <w:pPr>
        <w:pStyle w:val="10"/>
        <w:kinsoku w:val="0"/>
        <w:overflowPunct w:val="0"/>
        <w:ind w:left="0"/>
        <w:rPr>
          <w:rFonts w:hint="default"/>
          <w:color w:val="auto"/>
          <w:sz w:val="20"/>
          <w:szCs w:val="24"/>
          <w:highlight w:val="none"/>
        </w:rPr>
      </w:pPr>
    </w:p>
    <w:p w14:paraId="298D2613">
      <w:pPr>
        <w:pStyle w:val="10"/>
        <w:kinsoku w:val="0"/>
        <w:overflowPunct w:val="0"/>
        <w:spacing w:before="9"/>
        <w:ind w:left="0"/>
        <w:rPr>
          <w:rFonts w:hint="default"/>
          <w:color w:val="auto"/>
          <w:sz w:val="15"/>
          <w:szCs w:val="24"/>
          <w:highlight w:val="none"/>
        </w:rPr>
      </w:pPr>
    </w:p>
    <w:p w14:paraId="3F43CAE7">
      <w:pPr>
        <w:pStyle w:val="10"/>
        <w:kinsoku w:val="0"/>
        <w:overflowPunct w:val="0"/>
        <w:spacing w:line="539" w:lineRule="exact"/>
        <w:ind w:left="3" w:right="1"/>
        <w:jc w:val="center"/>
        <w:rPr>
          <w:rFonts w:hint="default"/>
          <w:color w:val="auto"/>
          <w:sz w:val="44"/>
          <w:szCs w:val="24"/>
          <w:highlight w:val="none"/>
        </w:rPr>
      </w:pPr>
    </w:p>
    <w:p w14:paraId="147D39A7">
      <w:pPr>
        <w:pStyle w:val="10"/>
        <w:kinsoku w:val="0"/>
        <w:overflowPunct w:val="0"/>
        <w:spacing w:line="539" w:lineRule="exact"/>
        <w:ind w:left="3" w:right="1"/>
        <w:jc w:val="center"/>
        <w:rPr>
          <w:rFonts w:hint="default"/>
          <w:color w:val="auto"/>
          <w:sz w:val="44"/>
          <w:szCs w:val="24"/>
          <w:highlight w:val="none"/>
        </w:rPr>
      </w:pPr>
    </w:p>
    <w:p w14:paraId="3B47A3C1">
      <w:pPr>
        <w:pStyle w:val="10"/>
        <w:kinsoku w:val="0"/>
        <w:overflowPunct w:val="0"/>
        <w:ind w:left="0"/>
        <w:jc w:val="center"/>
        <w:rPr>
          <w:rFonts w:hint="default"/>
          <w:color w:val="auto"/>
          <w:sz w:val="44"/>
          <w:szCs w:val="24"/>
          <w:highlight w:val="none"/>
        </w:rPr>
      </w:pPr>
      <w:r>
        <w:rPr>
          <w:rFonts w:hint="default" w:cs="宋体"/>
          <w:color w:val="auto"/>
          <w:sz w:val="84"/>
          <w:szCs w:val="84"/>
          <w:highlight w:val="none"/>
        </w:rPr>
        <w:t>投标文件</w:t>
      </w:r>
    </w:p>
    <w:p w14:paraId="04C3F5EA">
      <w:pPr>
        <w:pStyle w:val="10"/>
        <w:kinsoku w:val="0"/>
        <w:overflowPunct w:val="0"/>
        <w:ind w:left="0"/>
        <w:rPr>
          <w:rFonts w:hint="default"/>
          <w:color w:val="auto"/>
          <w:sz w:val="44"/>
          <w:szCs w:val="24"/>
          <w:highlight w:val="none"/>
        </w:rPr>
      </w:pPr>
    </w:p>
    <w:p w14:paraId="3E960EBE">
      <w:pPr>
        <w:pStyle w:val="10"/>
        <w:kinsoku w:val="0"/>
        <w:overflowPunct w:val="0"/>
        <w:ind w:left="0"/>
        <w:rPr>
          <w:rFonts w:hint="default"/>
          <w:color w:val="auto"/>
          <w:sz w:val="44"/>
          <w:szCs w:val="24"/>
          <w:highlight w:val="none"/>
        </w:rPr>
      </w:pPr>
    </w:p>
    <w:p w14:paraId="49EAB946">
      <w:pPr>
        <w:pStyle w:val="10"/>
        <w:kinsoku w:val="0"/>
        <w:overflowPunct w:val="0"/>
        <w:ind w:left="0"/>
        <w:rPr>
          <w:rFonts w:hint="default"/>
          <w:color w:val="auto"/>
          <w:sz w:val="44"/>
          <w:szCs w:val="24"/>
          <w:highlight w:val="none"/>
        </w:rPr>
      </w:pPr>
    </w:p>
    <w:p w14:paraId="3C4A7856">
      <w:pPr>
        <w:pStyle w:val="10"/>
        <w:kinsoku w:val="0"/>
        <w:overflowPunct w:val="0"/>
        <w:ind w:left="0"/>
        <w:rPr>
          <w:rFonts w:hint="default"/>
          <w:color w:val="auto"/>
          <w:sz w:val="44"/>
          <w:szCs w:val="24"/>
          <w:highlight w:val="none"/>
        </w:rPr>
      </w:pPr>
    </w:p>
    <w:p w14:paraId="17F87B17">
      <w:pPr>
        <w:pStyle w:val="10"/>
        <w:kinsoku w:val="0"/>
        <w:overflowPunct w:val="0"/>
        <w:ind w:left="0"/>
        <w:rPr>
          <w:rFonts w:hint="default"/>
          <w:color w:val="auto"/>
          <w:sz w:val="44"/>
          <w:szCs w:val="24"/>
          <w:highlight w:val="none"/>
        </w:rPr>
      </w:pPr>
    </w:p>
    <w:p w14:paraId="5E630355">
      <w:pPr>
        <w:pStyle w:val="10"/>
        <w:kinsoku w:val="0"/>
        <w:overflowPunct w:val="0"/>
        <w:ind w:left="0"/>
        <w:rPr>
          <w:rFonts w:hint="default"/>
          <w:color w:val="auto"/>
          <w:sz w:val="44"/>
          <w:szCs w:val="24"/>
          <w:highlight w:val="none"/>
        </w:rPr>
      </w:pPr>
    </w:p>
    <w:p w14:paraId="17FE0F15">
      <w:pPr>
        <w:pStyle w:val="10"/>
        <w:kinsoku w:val="0"/>
        <w:overflowPunct w:val="0"/>
        <w:ind w:left="0"/>
        <w:rPr>
          <w:rFonts w:hint="default"/>
          <w:color w:val="auto"/>
          <w:sz w:val="44"/>
          <w:szCs w:val="24"/>
          <w:highlight w:val="none"/>
        </w:rPr>
      </w:pPr>
    </w:p>
    <w:p w14:paraId="1F7A756C">
      <w:pPr>
        <w:pStyle w:val="10"/>
        <w:kinsoku w:val="0"/>
        <w:overflowPunct w:val="0"/>
        <w:ind w:left="0"/>
        <w:rPr>
          <w:rFonts w:hint="default"/>
          <w:color w:val="auto"/>
          <w:sz w:val="44"/>
          <w:szCs w:val="24"/>
          <w:highlight w:val="none"/>
        </w:rPr>
      </w:pPr>
    </w:p>
    <w:p w14:paraId="76EA890F">
      <w:pPr>
        <w:pStyle w:val="10"/>
        <w:kinsoku w:val="0"/>
        <w:overflowPunct w:val="0"/>
        <w:ind w:left="0"/>
        <w:rPr>
          <w:rFonts w:hint="default"/>
          <w:color w:val="auto"/>
          <w:sz w:val="44"/>
          <w:szCs w:val="24"/>
          <w:highlight w:val="none"/>
        </w:rPr>
      </w:pPr>
    </w:p>
    <w:p w14:paraId="30B10D92">
      <w:pPr>
        <w:pStyle w:val="10"/>
        <w:kinsoku w:val="0"/>
        <w:overflowPunct w:val="0"/>
        <w:spacing w:before="3"/>
        <w:ind w:left="0"/>
        <w:rPr>
          <w:rFonts w:hint="default"/>
          <w:color w:val="auto"/>
          <w:sz w:val="41"/>
          <w:szCs w:val="24"/>
          <w:highlight w:val="none"/>
        </w:rPr>
      </w:pPr>
    </w:p>
    <w:p w14:paraId="07E2AA0C">
      <w:pPr>
        <w:pStyle w:val="10"/>
        <w:tabs>
          <w:tab w:val="left" w:pos="5577"/>
          <w:tab w:val="left" w:pos="6942"/>
        </w:tabs>
        <w:kinsoku w:val="0"/>
        <w:overflowPunct w:val="0"/>
        <w:spacing w:line="357" w:lineRule="auto"/>
        <w:ind w:left="1201" w:right="175"/>
        <w:rPr>
          <w:rFonts w:hint="default"/>
          <w:color w:val="auto"/>
          <w:spacing w:val="-1"/>
          <w:sz w:val="28"/>
          <w:szCs w:val="24"/>
          <w:highlight w:val="none"/>
        </w:rPr>
      </w:pPr>
      <w:r>
        <w:rPr>
          <w:rFonts w:hint="default"/>
          <w:color w:val="auto"/>
          <w:sz w:val="28"/>
          <w:szCs w:val="24"/>
          <w:highlight w:val="none"/>
        </w:rPr>
        <w:t>投标人：</w:t>
      </w:r>
      <w:r>
        <w:rPr>
          <w:rFonts w:hint="eastAsia" w:ascii="Times New Roman" w:hAnsi="Times New Roman" w:eastAsia="Times New Roman"/>
          <w:color w:val="auto"/>
          <w:sz w:val="28"/>
          <w:szCs w:val="24"/>
          <w:highlight w:val="none"/>
          <w:u w:val="single"/>
        </w:rPr>
        <w:tab/>
      </w:r>
      <w:r>
        <w:rPr>
          <w:rFonts w:hint="eastAsia" w:ascii="Times New Roman" w:hAnsi="Times New Roman" w:eastAsia="Times New Roman"/>
          <w:color w:val="auto"/>
          <w:sz w:val="28"/>
          <w:szCs w:val="24"/>
          <w:highlight w:val="none"/>
          <w:u w:val="single"/>
        </w:rPr>
        <w:tab/>
      </w:r>
      <w:r>
        <w:rPr>
          <w:rFonts w:hint="default"/>
          <w:color w:val="auto"/>
          <w:spacing w:val="-1"/>
          <w:sz w:val="28"/>
          <w:szCs w:val="24"/>
          <w:highlight w:val="none"/>
        </w:rPr>
        <w:t>（盖单位章）</w:t>
      </w:r>
      <w:r>
        <w:rPr>
          <w:rFonts w:hint="default"/>
          <w:color w:val="auto"/>
          <w:spacing w:val="-136"/>
          <w:sz w:val="28"/>
          <w:szCs w:val="24"/>
          <w:highlight w:val="none"/>
        </w:rPr>
        <w:t xml:space="preserve"> </w:t>
      </w:r>
      <w:r>
        <w:rPr>
          <w:rFonts w:hint="default"/>
          <w:color w:val="auto"/>
          <w:spacing w:val="-1"/>
          <w:sz w:val="28"/>
          <w:szCs w:val="24"/>
          <w:highlight w:val="none"/>
        </w:rPr>
        <w:t>法定代表人或其委托代理人：</w:t>
      </w:r>
      <w:r>
        <w:rPr>
          <w:rFonts w:hint="eastAsia" w:ascii="Times New Roman" w:hAnsi="Times New Roman" w:eastAsia="Times New Roman"/>
          <w:color w:val="auto"/>
          <w:spacing w:val="-1"/>
          <w:sz w:val="28"/>
          <w:szCs w:val="24"/>
          <w:highlight w:val="none"/>
          <w:u w:val="single"/>
        </w:rPr>
        <w:tab/>
      </w:r>
      <w:r>
        <w:rPr>
          <w:rFonts w:hint="default"/>
          <w:color w:val="auto"/>
          <w:spacing w:val="-1"/>
          <w:sz w:val="28"/>
          <w:szCs w:val="24"/>
          <w:highlight w:val="none"/>
        </w:rPr>
        <w:t>（签字）</w:t>
      </w:r>
    </w:p>
    <w:p w14:paraId="6D4C15FF">
      <w:pPr>
        <w:pStyle w:val="10"/>
        <w:kinsoku w:val="0"/>
        <w:overflowPunct w:val="0"/>
        <w:spacing w:before="10"/>
        <w:ind w:left="0"/>
        <w:rPr>
          <w:rFonts w:hint="default"/>
          <w:color w:val="auto"/>
          <w:sz w:val="29"/>
          <w:szCs w:val="24"/>
          <w:highlight w:val="none"/>
        </w:rPr>
      </w:pPr>
    </w:p>
    <w:p w14:paraId="77E33C6A">
      <w:pPr>
        <w:pStyle w:val="10"/>
        <w:tabs>
          <w:tab w:val="left" w:pos="3611"/>
          <w:tab w:val="left" w:pos="4626"/>
          <w:tab w:val="left" w:pos="5642"/>
        </w:tabs>
        <w:kinsoku w:val="0"/>
        <w:overflowPunct w:val="0"/>
        <w:spacing w:before="14"/>
        <w:ind w:left="2877" w:right="175"/>
        <w:rPr>
          <w:rFonts w:hint="default"/>
          <w:color w:val="auto"/>
          <w:sz w:val="28"/>
          <w:szCs w:val="24"/>
          <w:highlight w:val="none"/>
        </w:rPr>
      </w:pPr>
      <w:r>
        <w:rPr>
          <w:rFonts w:hint="eastAsia" w:ascii="Times New Roman" w:hAnsi="Times New Roman" w:eastAsia="Times New Roman"/>
          <w:color w:val="auto"/>
          <w:sz w:val="28"/>
          <w:szCs w:val="24"/>
          <w:highlight w:val="none"/>
          <w:u w:val="single"/>
        </w:rPr>
        <w:t xml:space="preserve"> </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年</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月</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日</w:t>
      </w:r>
    </w:p>
    <w:p w14:paraId="2164823D">
      <w:pPr>
        <w:pStyle w:val="10"/>
        <w:tabs>
          <w:tab w:val="left" w:pos="3611"/>
          <w:tab w:val="left" w:pos="4626"/>
          <w:tab w:val="left" w:pos="5642"/>
        </w:tabs>
        <w:kinsoku w:val="0"/>
        <w:overflowPunct w:val="0"/>
        <w:spacing w:before="14"/>
        <w:ind w:left="2877" w:right="175"/>
        <w:rPr>
          <w:rFonts w:hint="default"/>
          <w:color w:val="auto"/>
          <w:sz w:val="28"/>
          <w:szCs w:val="24"/>
          <w:highlight w:val="none"/>
        </w:rPr>
        <w:sectPr>
          <w:pgSz w:w="11905" w:h="16838"/>
          <w:pgMar w:top="1417" w:right="1417" w:bottom="1417" w:left="1417" w:header="992" w:footer="992" w:gutter="0"/>
          <w:lnNumType w:countBy="0" w:distance="360"/>
          <w:cols w:space="720" w:num="1"/>
        </w:sectPr>
      </w:pPr>
    </w:p>
    <w:p w14:paraId="4A8B817D">
      <w:pPr>
        <w:pStyle w:val="10"/>
        <w:kinsoku w:val="0"/>
        <w:overflowPunct w:val="0"/>
        <w:spacing w:line="443" w:lineRule="exact"/>
        <w:ind w:left="1244" w:right="1222"/>
        <w:jc w:val="center"/>
        <w:rPr>
          <w:rFonts w:hint="eastAsia" w:ascii="Microsoft JhengHei" w:hAnsi="Microsoft JhengHei" w:eastAsia="Microsoft JhengHei"/>
          <w:color w:val="auto"/>
          <w:sz w:val="32"/>
          <w:szCs w:val="24"/>
          <w:highlight w:val="none"/>
        </w:rPr>
      </w:pPr>
      <w:bookmarkStart w:id="160" w:name="bookmark175"/>
      <w:bookmarkEnd w:id="160"/>
      <w:r>
        <w:rPr>
          <w:rFonts w:hint="eastAsia" w:ascii="Microsoft JhengHei" w:hAnsi="Microsoft JhengHei" w:eastAsia="Microsoft JhengHei"/>
          <w:b/>
          <w:color w:val="auto"/>
          <w:sz w:val="32"/>
          <w:szCs w:val="24"/>
          <w:highlight w:val="none"/>
        </w:rPr>
        <w:t>目录</w:t>
      </w:r>
    </w:p>
    <w:p w14:paraId="29154186">
      <w:pPr>
        <w:pStyle w:val="10"/>
        <w:kinsoku w:val="0"/>
        <w:overflowPunct w:val="0"/>
        <w:ind w:left="0"/>
        <w:rPr>
          <w:rFonts w:hint="eastAsia" w:ascii="Microsoft JhengHei" w:hAnsi="Microsoft JhengHei" w:eastAsia="Microsoft JhengHei"/>
          <w:b/>
          <w:color w:val="auto"/>
          <w:sz w:val="20"/>
          <w:szCs w:val="24"/>
          <w:highlight w:val="none"/>
        </w:rPr>
      </w:pPr>
    </w:p>
    <w:p w14:paraId="48BAB36F">
      <w:pPr>
        <w:pStyle w:val="10"/>
        <w:kinsoku w:val="0"/>
        <w:overflowPunct w:val="0"/>
        <w:ind w:left="0"/>
        <w:rPr>
          <w:rFonts w:hint="eastAsia" w:ascii="Microsoft JhengHei" w:hAnsi="Microsoft JhengHei" w:eastAsia="Microsoft JhengHei"/>
          <w:b/>
          <w:color w:val="auto"/>
          <w:sz w:val="20"/>
          <w:szCs w:val="24"/>
          <w:highlight w:val="none"/>
        </w:rPr>
      </w:pPr>
    </w:p>
    <w:p w14:paraId="07E38625">
      <w:pPr>
        <w:pStyle w:val="10"/>
        <w:kinsoku w:val="0"/>
        <w:overflowPunct w:val="0"/>
        <w:ind w:left="0"/>
        <w:rPr>
          <w:rFonts w:hint="eastAsia" w:ascii="Microsoft JhengHei" w:hAnsi="Microsoft JhengHei" w:eastAsia="Microsoft JhengHei"/>
          <w:b/>
          <w:color w:val="auto"/>
          <w:sz w:val="20"/>
          <w:szCs w:val="24"/>
          <w:highlight w:val="none"/>
        </w:rPr>
      </w:pPr>
    </w:p>
    <w:p w14:paraId="24E0F022">
      <w:pPr>
        <w:pStyle w:val="10"/>
        <w:kinsoku w:val="0"/>
        <w:overflowPunct w:val="0"/>
        <w:spacing w:before="6"/>
        <w:ind w:left="0"/>
        <w:rPr>
          <w:rFonts w:hint="eastAsia" w:ascii="Microsoft JhengHei" w:hAnsi="Microsoft JhengHei" w:eastAsia="Microsoft JhengHei"/>
          <w:b/>
          <w:color w:val="auto"/>
          <w:sz w:val="24"/>
          <w:szCs w:val="24"/>
          <w:highlight w:val="none"/>
        </w:rPr>
      </w:pPr>
    </w:p>
    <w:p w14:paraId="3BAF2DCA">
      <w:pPr>
        <w:pStyle w:val="10"/>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投标函及投标函附录</w:t>
      </w:r>
    </w:p>
    <w:p w14:paraId="6B27EEFA">
      <w:pPr>
        <w:pStyle w:val="10"/>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pacing w:val="-2"/>
          <w:sz w:val="24"/>
          <w:szCs w:val="24"/>
          <w:highlight w:val="none"/>
        </w:rPr>
        <w:t>二、法定代表人身份证明</w:t>
      </w:r>
    </w:p>
    <w:p w14:paraId="5C81B023">
      <w:pPr>
        <w:pStyle w:val="10"/>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rPr>
        <w:t>二、授权委托书（适用于有委托代理人的情况）</w:t>
      </w:r>
    </w:p>
    <w:p w14:paraId="70AE4B1A">
      <w:pPr>
        <w:pStyle w:val="10"/>
        <w:numPr>
          <w:ilvl w:val="0"/>
          <w:numId w:val="0"/>
        </w:numPr>
        <w:kinsoku w:val="0"/>
        <w:overflowPunct w:val="0"/>
        <w:spacing w:before="36" w:line="472" w:lineRule="auto"/>
        <w:ind w:left="0" w:right="2650"/>
        <w:rPr>
          <w:rFonts w:hint="default"/>
          <w:strike/>
          <w:color w:val="auto"/>
          <w:sz w:val="24"/>
          <w:szCs w:val="24"/>
          <w:highlight w:val="none"/>
          <w:lang w:eastAsia="zh-CN"/>
        </w:rPr>
      </w:pPr>
      <w:r>
        <w:rPr>
          <w:rFonts w:hint="default"/>
          <w:strike/>
          <w:color w:val="auto"/>
          <w:sz w:val="24"/>
          <w:szCs w:val="24"/>
          <w:highlight w:val="none"/>
        </w:rPr>
        <w:t>三、联合体协议书</w:t>
      </w:r>
      <w:r>
        <w:rPr>
          <w:rFonts w:hint="default"/>
          <w:strike/>
          <w:color w:val="auto"/>
          <w:sz w:val="24"/>
          <w:szCs w:val="24"/>
          <w:highlight w:val="none"/>
          <w:lang w:eastAsia="zh-CN"/>
        </w:rPr>
        <w:t>（若有）</w:t>
      </w:r>
    </w:p>
    <w:p w14:paraId="0BB2B184">
      <w:pPr>
        <w:spacing w:line="360" w:lineRule="auto"/>
        <w:ind w:firstLine="0" w:firstLineChars="0"/>
        <w:rPr>
          <w:rFonts w:hint="eastAsia" w:ascii="宋体" w:hAnsi="宋体"/>
          <w:strike w:val="0"/>
          <w:color w:val="auto"/>
          <w:sz w:val="24"/>
          <w:highlight w:val="none"/>
        </w:rPr>
      </w:pPr>
      <w:r>
        <w:rPr>
          <w:rFonts w:hint="eastAsia" w:ascii="宋体" w:hAnsi="宋体"/>
          <w:strike w:val="0"/>
          <w:color w:val="auto"/>
          <w:sz w:val="24"/>
          <w:highlight w:val="none"/>
          <w:lang w:val="en-US" w:eastAsia="zh-CN"/>
        </w:rPr>
        <w:t>四</w:t>
      </w:r>
      <w:r>
        <w:rPr>
          <w:rFonts w:hint="eastAsia" w:ascii="宋体" w:hAnsi="宋体"/>
          <w:strike w:val="0"/>
          <w:color w:val="auto"/>
          <w:sz w:val="24"/>
          <w:highlight w:val="none"/>
        </w:rPr>
        <w:t>、</w:t>
      </w:r>
      <w:r>
        <w:rPr>
          <w:rFonts w:hint="eastAsia" w:ascii="宋体" w:hAnsi="宋体"/>
          <w:strike w:val="0"/>
          <w:color w:val="auto"/>
          <w:sz w:val="24"/>
          <w:highlight w:val="none"/>
          <w:lang w:val="zh-CN"/>
        </w:rPr>
        <w:t>关于投标保证金的承诺</w:t>
      </w:r>
    </w:p>
    <w:p w14:paraId="20A1B48A">
      <w:pPr>
        <w:pStyle w:val="10"/>
        <w:numPr>
          <w:ilvl w:val="0"/>
          <w:numId w:val="0"/>
        </w:numPr>
        <w:kinsoku w:val="0"/>
        <w:overflowPunct w:val="0"/>
        <w:spacing w:before="61" w:line="472" w:lineRule="auto"/>
        <w:ind w:left="0" w:right="6220"/>
        <w:rPr>
          <w:rFonts w:hint="default"/>
          <w:strike/>
          <w:color w:val="auto"/>
          <w:sz w:val="24"/>
          <w:szCs w:val="24"/>
          <w:highlight w:val="none"/>
        </w:rPr>
      </w:pPr>
      <w:r>
        <w:rPr>
          <w:rFonts w:hint="default"/>
          <w:strike/>
          <w:color w:val="auto"/>
          <w:spacing w:val="-2"/>
          <w:sz w:val="24"/>
          <w:szCs w:val="24"/>
          <w:highlight w:val="none"/>
        </w:rPr>
        <w:t>五、监理报酬清单</w:t>
      </w:r>
    </w:p>
    <w:p w14:paraId="6932E9F3">
      <w:pPr>
        <w:pStyle w:val="10"/>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default"/>
          <w:color w:val="auto"/>
          <w:spacing w:val="-2"/>
          <w:sz w:val="24"/>
          <w:szCs w:val="24"/>
          <w:highlight w:val="none"/>
        </w:rPr>
        <w:t>六、资格审查资料</w:t>
      </w:r>
    </w:p>
    <w:p w14:paraId="676BFBBC">
      <w:pPr>
        <w:pStyle w:val="10"/>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default"/>
          <w:color w:val="auto"/>
          <w:sz w:val="24"/>
          <w:szCs w:val="24"/>
          <w:highlight w:val="none"/>
        </w:rPr>
        <w:t xml:space="preserve">七、监理大纲 </w:t>
      </w:r>
    </w:p>
    <w:p w14:paraId="34377608">
      <w:pPr>
        <w:pStyle w:val="10"/>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z w:val="24"/>
          <w:szCs w:val="24"/>
          <w:highlight w:val="none"/>
        </w:rPr>
        <w:t>八、其他资料</w:t>
      </w:r>
    </w:p>
    <w:p w14:paraId="53A41FFA">
      <w:pPr>
        <w:pStyle w:val="10"/>
        <w:kinsoku w:val="0"/>
        <w:overflowPunct w:val="0"/>
        <w:spacing w:before="61" w:line="472" w:lineRule="auto"/>
        <w:ind w:left="100" w:right="6220"/>
        <w:rPr>
          <w:rFonts w:hint="default"/>
          <w:color w:val="auto"/>
          <w:sz w:val="24"/>
          <w:szCs w:val="24"/>
          <w:highlight w:val="none"/>
        </w:rPr>
        <w:sectPr>
          <w:pgSz w:w="11905" w:h="16838"/>
          <w:pgMar w:top="1417" w:right="1417" w:bottom="1417" w:left="1417" w:header="992" w:footer="992" w:gutter="0"/>
          <w:lnNumType w:countBy="0" w:distance="360"/>
          <w:cols w:space="720" w:num="1"/>
        </w:sectPr>
      </w:pPr>
    </w:p>
    <w:p w14:paraId="7D0980E2">
      <w:pPr>
        <w:pStyle w:val="4"/>
        <w:jc w:val="center"/>
        <w:outlineLvl w:val="1"/>
        <w:rPr>
          <w:rFonts w:hint="default"/>
          <w:color w:val="auto"/>
          <w:sz w:val="28"/>
          <w:szCs w:val="24"/>
          <w:highlight w:val="none"/>
        </w:rPr>
      </w:pPr>
      <w:bookmarkStart w:id="161" w:name="bookmark176"/>
      <w:bookmarkEnd w:id="161"/>
      <w:bookmarkStart w:id="162" w:name="_Toc5383"/>
      <w:r>
        <w:rPr>
          <w:rFonts w:hint="default"/>
          <w:color w:val="auto"/>
          <w:sz w:val="28"/>
          <w:szCs w:val="24"/>
          <w:highlight w:val="none"/>
        </w:rPr>
        <w:t>一、投标函及投标函附录</w:t>
      </w:r>
      <w:bookmarkEnd w:id="162"/>
    </w:p>
    <w:p w14:paraId="322EC36B">
      <w:pPr>
        <w:pStyle w:val="5"/>
        <w:outlineLvl w:val="2"/>
        <w:rPr>
          <w:rFonts w:hint="default"/>
          <w:b/>
          <w:color w:val="auto"/>
          <w:sz w:val="28"/>
          <w:szCs w:val="24"/>
          <w:highlight w:val="none"/>
        </w:rPr>
      </w:pPr>
      <w:bookmarkStart w:id="163" w:name="bookmark177"/>
      <w:bookmarkEnd w:id="163"/>
      <w:bookmarkStart w:id="164" w:name="_Toc9570"/>
      <w:r>
        <w:rPr>
          <w:rFonts w:hint="default"/>
          <w:b/>
          <w:color w:val="auto"/>
          <w:sz w:val="28"/>
          <w:szCs w:val="24"/>
          <w:highlight w:val="none"/>
        </w:rPr>
        <w:t>（一）投标函</w:t>
      </w:r>
      <w:bookmarkEnd w:id="164"/>
    </w:p>
    <w:p w14:paraId="2A4B50CA">
      <w:pPr>
        <w:pStyle w:val="10"/>
        <w:kinsoku w:val="0"/>
        <w:overflowPunct w:val="0"/>
        <w:spacing w:before="1"/>
        <w:ind w:left="0"/>
        <w:rPr>
          <w:rFonts w:hint="default"/>
          <w:color w:val="auto"/>
          <w:sz w:val="23"/>
          <w:szCs w:val="24"/>
          <w:highlight w:val="none"/>
        </w:rPr>
      </w:pPr>
    </w:p>
    <w:p w14:paraId="110867DF">
      <w:pPr>
        <w:pStyle w:val="10"/>
        <w:tabs>
          <w:tab w:val="left" w:pos="1991"/>
        </w:tabs>
        <w:kinsoku w:val="0"/>
        <w:overflowPunct w:val="0"/>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（招标人名称）：</w:t>
      </w:r>
    </w:p>
    <w:p w14:paraId="359D9784">
      <w:pPr>
        <w:pStyle w:val="10"/>
        <w:kinsoku w:val="0"/>
        <w:overflowPunct w:val="0"/>
        <w:spacing w:before="13"/>
        <w:ind w:left="0"/>
        <w:rPr>
          <w:rFonts w:hint="default"/>
          <w:color w:val="auto"/>
          <w:sz w:val="21"/>
          <w:szCs w:val="24"/>
          <w:highlight w:val="none"/>
        </w:rPr>
      </w:pPr>
    </w:p>
    <w:p w14:paraId="3255A7A4">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1．我方已仔细研究了</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（项目名称）  </w:t>
      </w:r>
      <w:r>
        <w:rPr>
          <w:rFonts w:hint="default"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）的投标报价，监理服务期限：</w:t>
      </w:r>
      <w:r>
        <w:rPr>
          <w:rFonts w:hint="default" w:ascii="宋体" w:hAnsi="宋体" w:eastAsia="宋体" w:cs="宋体"/>
          <w:color w:val="auto"/>
          <w:kern w:val="2"/>
          <w:sz w:val="21"/>
          <w:szCs w:val="21"/>
          <w:highlight w:val="none"/>
          <w:u w:val="single"/>
          <w:lang w:val="en-US" w:eastAsia="zh-CN" w:bidi="ar-SA"/>
        </w:rPr>
        <w:t xml:space="preserve">  按招标文件要求</w:t>
      </w:r>
      <w:r>
        <w:rPr>
          <w:rFonts w:hint="eastAsia" w:ascii="宋体" w:hAnsi="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，按合同约定完成监理工作。</w:t>
      </w:r>
    </w:p>
    <w:p w14:paraId="19E0B76F">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 我方的投标文件包括下列内容：</w:t>
      </w:r>
    </w:p>
    <w:p w14:paraId="52E386F0">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（1）投标函及投标函附录；</w:t>
      </w:r>
    </w:p>
    <w:p w14:paraId="7251BE7C">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（2）法定代表人身份证明</w:t>
      </w:r>
      <w:r>
        <w:rPr>
          <w:rFonts w:hint="default" w:ascii="宋体" w:hAnsi="宋体" w:eastAsia="宋体" w:cs="宋体"/>
          <w:color w:val="auto"/>
          <w:spacing w:val="8"/>
          <w:sz w:val="21"/>
          <w:szCs w:val="21"/>
          <w:highlight w:val="none"/>
        </w:rPr>
        <w:t>或附有法定代表人身份证明的授权委托书</w:t>
      </w:r>
      <w:r>
        <w:rPr>
          <w:rFonts w:hint="default" w:ascii="宋体" w:hAnsi="宋体" w:eastAsia="宋体" w:cs="宋体"/>
          <w:color w:val="auto"/>
          <w:kern w:val="2"/>
          <w:sz w:val="21"/>
          <w:szCs w:val="21"/>
          <w:highlight w:val="none"/>
          <w:lang w:val="en-US" w:eastAsia="zh-CN" w:bidi="ar-SA"/>
        </w:rPr>
        <w:t>；</w:t>
      </w:r>
    </w:p>
    <w:p w14:paraId="316C6F2E">
      <w:pPr>
        <w:autoSpaceDE/>
        <w:autoSpaceDN/>
        <w:adjustRightInd/>
        <w:spacing w:line="360" w:lineRule="auto"/>
        <w:ind w:left="585" w:leftChars="200" w:hanging="105" w:hangingChars="50"/>
        <w:jc w:val="both"/>
        <w:rPr>
          <w:rFonts w:hint="default" w:ascii="宋体" w:hAnsi="宋体" w:eastAsia="宋体" w:cs="宋体"/>
          <w:strike/>
          <w:color w:val="auto"/>
          <w:kern w:val="2"/>
          <w:sz w:val="21"/>
          <w:szCs w:val="21"/>
          <w:highlight w:val="none"/>
          <w:lang w:val="en-US" w:eastAsia="zh-CN" w:bidi="ar-SA"/>
        </w:rPr>
      </w:pPr>
      <w:r>
        <w:rPr>
          <w:rFonts w:hint="default" w:ascii="宋体" w:hAnsi="宋体" w:eastAsia="宋体" w:cs="宋体"/>
          <w:strike/>
          <w:color w:val="auto"/>
          <w:kern w:val="2"/>
          <w:sz w:val="21"/>
          <w:szCs w:val="21"/>
          <w:highlight w:val="none"/>
          <w:lang w:val="en-US" w:eastAsia="zh-CN" w:bidi="ar-SA"/>
        </w:rPr>
        <w:t>（3）联合体协议书（如有）；</w:t>
      </w:r>
    </w:p>
    <w:p w14:paraId="51AB91DF">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u w:val="single"/>
          <w:lang w:val="en-US" w:eastAsia="zh-CN" w:bidi="ar-SA"/>
        </w:rPr>
        <w:t>关于投标保证金的承诺</w:t>
      </w:r>
      <w:r>
        <w:rPr>
          <w:rFonts w:hint="default" w:ascii="宋体" w:hAnsi="宋体" w:eastAsia="宋体" w:cs="宋体"/>
          <w:color w:val="auto"/>
          <w:kern w:val="2"/>
          <w:sz w:val="21"/>
          <w:szCs w:val="21"/>
          <w:highlight w:val="none"/>
          <w:lang w:val="en-US" w:eastAsia="zh-CN" w:bidi="ar-SA"/>
        </w:rPr>
        <w:t>；</w:t>
      </w:r>
    </w:p>
    <w:p w14:paraId="726C4160">
      <w:pPr>
        <w:autoSpaceDE/>
        <w:autoSpaceDN/>
        <w:adjustRightInd/>
        <w:spacing w:line="360" w:lineRule="auto"/>
        <w:ind w:left="585" w:leftChars="200" w:hanging="105" w:hangingChars="50"/>
        <w:jc w:val="both"/>
        <w:rPr>
          <w:rFonts w:hint="default" w:ascii="宋体" w:hAnsi="宋体" w:eastAsia="宋体" w:cs="宋体"/>
          <w:strike/>
          <w:color w:val="auto"/>
          <w:kern w:val="2"/>
          <w:sz w:val="21"/>
          <w:szCs w:val="21"/>
          <w:highlight w:val="none"/>
          <w:lang w:val="en-US" w:eastAsia="zh-CN" w:bidi="ar-SA"/>
        </w:rPr>
      </w:pPr>
      <w:r>
        <w:rPr>
          <w:rFonts w:hint="default" w:ascii="宋体" w:hAnsi="宋体" w:eastAsia="宋体" w:cs="宋体"/>
          <w:strike/>
          <w:color w:val="auto"/>
          <w:kern w:val="2"/>
          <w:sz w:val="21"/>
          <w:szCs w:val="21"/>
          <w:highlight w:val="none"/>
          <w:lang w:val="en-US" w:eastAsia="zh-CN" w:bidi="ar-SA"/>
        </w:rPr>
        <w:t>（5）监理报酬清单；</w:t>
      </w:r>
    </w:p>
    <w:p w14:paraId="670730FE">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（6）资格审查资料；</w:t>
      </w:r>
    </w:p>
    <w:p w14:paraId="338F8C4D">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（7）监理大纲；</w:t>
      </w:r>
    </w:p>
    <w:p w14:paraId="424AC917">
      <w:pPr>
        <w:autoSpaceDE/>
        <w:autoSpaceDN/>
        <w:adjustRightInd/>
        <w:spacing w:line="360" w:lineRule="auto"/>
        <w:ind w:left="585" w:leftChars="200" w:hanging="105" w:hangingChars="5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（8）其他资料。</w:t>
      </w:r>
    </w:p>
    <w:p w14:paraId="475C62A7">
      <w:pPr>
        <w:pStyle w:val="10"/>
        <w:kinsoku w:val="0"/>
        <w:overflowPunct w:val="0"/>
        <w:spacing w:line="360" w:lineRule="auto"/>
        <w:ind w:left="522" w:right="2132" w:hanging="17"/>
        <w:rPr>
          <w:rFonts w:hint="default"/>
          <w:color w:val="auto"/>
          <w:spacing w:val="-2"/>
          <w:sz w:val="21"/>
          <w:szCs w:val="24"/>
          <w:highlight w:val="none"/>
        </w:rPr>
      </w:pPr>
      <w:r>
        <w:rPr>
          <w:rFonts w:hint="default"/>
          <w:color w:val="auto"/>
          <w:spacing w:val="-2"/>
          <w:sz w:val="21"/>
          <w:szCs w:val="24"/>
          <w:highlight w:val="none"/>
        </w:rPr>
        <w:t>投标文件的上述组成部分如存在内容不一致的，以投标函为准。</w:t>
      </w:r>
    </w:p>
    <w:p w14:paraId="4B58F68B">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3．我方承诺在招标文件规定的投标有效期内不撤销投标文件。</w:t>
      </w:r>
    </w:p>
    <w:p w14:paraId="1C6F3971">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4．如我方中标，我方承诺：</w:t>
      </w:r>
    </w:p>
    <w:p w14:paraId="6645292E">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（1）在收到中标通知书后，在中标通知书规定的期限内与你方签订合同；</w:t>
      </w:r>
    </w:p>
    <w:p w14:paraId="6284BB1E">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（2）在签订合同时不向你方提出附加条件；</w:t>
      </w:r>
    </w:p>
    <w:p w14:paraId="1525B468">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（3）按照招标文件要求提交履约保证金；</w:t>
      </w:r>
    </w:p>
    <w:p w14:paraId="5E04FEDF">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（4）在合同约定的期限内完成合同规定的全部义务。</w:t>
      </w:r>
    </w:p>
    <w:p w14:paraId="3D9E3FF3">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61B14AE8">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（其他补充说明）。</w:t>
      </w:r>
    </w:p>
    <w:p w14:paraId="5E657988">
      <w:pPr>
        <w:pStyle w:val="10"/>
        <w:tabs>
          <w:tab w:val="left" w:pos="7241"/>
        </w:tabs>
        <w:kinsoku w:val="0"/>
        <w:overflowPunct w:val="0"/>
        <w:spacing w:before="36" w:line="360" w:lineRule="auto"/>
        <w:ind w:left="2621" w:right="113" w:firstLine="1260" w:firstLineChars="600"/>
        <w:rPr>
          <w:rFonts w:hint="default"/>
          <w:color w:val="auto"/>
          <w:sz w:val="21"/>
          <w:szCs w:val="24"/>
          <w:highlight w:val="none"/>
        </w:rPr>
      </w:pPr>
    </w:p>
    <w:p w14:paraId="7857D7E4">
      <w:pPr>
        <w:pStyle w:val="10"/>
        <w:tabs>
          <w:tab w:val="left" w:pos="7241"/>
        </w:tabs>
        <w:kinsoku w:val="0"/>
        <w:overflowPunct w:val="0"/>
        <w:spacing w:before="36" w:line="240" w:lineRule="auto"/>
        <w:ind w:left="2621" w:right="113" w:firstLine="1260" w:firstLineChars="600"/>
        <w:rPr>
          <w:rFonts w:hint="default"/>
          <w:color w:val="auto"/>
          <w:sz w:val="21"/>
          <w:szCs w:val="24"/>
          <w:highlight w:val="none"/>
        </w:rPr>
      </w:pPr>
      <w:r>
        <w:rPr>
          <w:rFonts w:hint="default"/>
          <w:color w:val="auto"/>
          <w:sz w:val="21"/>
          <w:szCs w:val="24"/>
          <w:highlight w:val="none"/>
        </w:rPr>
        <w:t>投 标</w:t>
      </w:r>
      <w:r>
        <w:rPr>
          <w:rFonts w:hint="default"/>
          <w:color w:val="auto"/>
          <w:spacing w:val="-1"/>
          <w:sz w:val="21"/>
          <w:szCs w:val="24"/>
          <w:highlight w:val="none"/>
        </w:rPr>
        <w:t xml:space="preserve"> </w:t>
      </w:r>
      <w:r>
        <w:rPr>
          <w:rFonts w:hint="default"/>
          <w:color w:val="auto"/>
          <w:sz w:val="21"/>
          <w:szCs w:val="24"/>
          <w:highlight w:val="none"/>
        </w:rPr>
        <w:t>人：</w:t>
      </w:r>
      <w:r>
        <w:rPr>
          <w:rFonts w:hint="default"/>
          <w:color w:val="auto"/>
          <w:sz w:val="21"/>
          <w:szCs w:val="24"/>
          <w:highlight w:val="none"/>
          <w:u w:val="single"/>
          <w:lang w:val="en-US" w:eastAsia="zh-CN"/>
        </w:rPr>
        <w:t xml:space="preserve">                 </w:t>
      </w:r>
      <w:r>
        <w:rPr>
          <w:rFonts w:hint="default" w:hAnsi="Times New Roman"/>
          <w:color w:val="auto"/>
          <w:sz w:val="21"/>
          <w:szCs w:val="24"/>
          <w:highlight w:val="none"/>
          <w:u w:val="single"/>
          <w:lang w:val="en-US" w:eastAsia="zh-CN"/>
        </w:rPr>
        <w:t xml:space="preserve">       </w:t>
      </w:r>
      <w:r>
        <w:rPr>
          <w:rFonts w:hint="default"/>
          <w:color w:val="auto"/>
          <w:sz w:val="21"/>
          <w:szCs w:val="24"/>
          <w:highlight w:val="none"/>
        </w:rPr>
        <w:t>（盖单位章）</w:t>
      </w:r>
    </w:p>
    <w:p w14:paraId="496EC8E4">
      <w:pPr>
        <w:widowControl/>
        <w:kinsoku w:val="0"/>
        <w:snapToGrid w:val="0"/>
        <w:spacing w:line="24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8"/>
          <w:sz w:val="21"/>
          <w:szCs w:val="21"/>
          <w:highlight w:val="none"/>
        </w:rPr>
        <w:t>法定</w:t>
      </w:r>
      <w:r>
        <w:rPr>
          <w:rFonts w:hint="default" w:ascii="宋体" w:hAnsi="宋体" w:eastAsia="宋体" w:cs="宋体"/>
          <w:color w:val="auto"/>
          <w:spacing w:val="-4"/>
          <w:sz w:val="21"/>
          <w:szCs w:val="21"/>
          <w:highlight w:val="none"/>
        </w:rPr>
        <w:t>代表人</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r>
        <w:rPr>
          <w:rFonts w:hint="default" w:ascii="宋体" w:hAnsi="宋体" w:eastAsia="宋体" w:cs="宋体"/>
          <w:color w:val="auto"/>
          <w:spacing w:val="-4"/>
          <w:sz w:val="21"/>
          <w:szCs w:val="21"/>
          <w:highlight w:val="none"/>
          <w:lang w:eastAsia="zh-CN"/>
        </w:rPr>
        <w:t>或盖章</w:t>
      </w:r>
      <w:r>
        <w:rPr>
          <w:rFonts w:hint="default" w:ascii="宋体" w:hAnsi="宋体" w:eastAsia="宋体" w:cs="宋体"/>
          <w:color w:val="auto"/>
          <w:spacing w:val="-4"/>
          <w:sz w:val="21"/>
          <w:szCs w:val="21"/>
          <w:highlight w:val="none"/>
        </w:rPr>
        <w:t>)</w:t>
      </w:r>
    </w:p>
    <w:p w14:paraId="4346C66B">
      <w:pPr>
        <w:widowControl/>
        <w:kinsoku w:val="0"/>
        <w:snapToGrid w:val="0"/>
        <w:spacing w:line="24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4"/>
          <w:sz w:val="21"/>
          <w:szCs w:val="21"/>
          <w:highlight w:val="none"/>
        </w:rPr>
        <w:t>委托代理人：</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p>
    <w:p w14:paraId="7E21BE73">
      <w:pPr>
        <w:pStyle w:val="35"/>
        <w:widowControl/>
        <w:kinsoku w:val="0"/>
        <w:snapToGrid w:val="0"/>
        <w:spacing w:line="240" w:lineRule="auto"/>
        <w:ind w:left="3840" w:leftChars="1600"/>
        <w:jc w:val="left"/>
        <w:textAlignment w:val="baseline"/>
        <w:rPr>
          <w:rFonts w:hint="default" w:ascii="宋体" w:hAnsi="宋体" w:eastAsia="宋体" w:cs="宋体"/>
          <w:b w:val="0"/>
          <w:snapToGrid w:val="0"/>
          <w:color w:val="auto"/>
          <w:spacing w:val="-4"/>
          <w:sz w:val="21"/>
          <w:szCs w:val="21"/>
          <w:highlight w:val="none"/>
          <w:lang w:eastAsia="zh-CN"/>
        </w:rPr>
      </w:pPr>
      <w:r>
        <w:rPr>
          <w:rFonts w:hint="default" w:ascii="宋体" w:hAnsi="宋体" w:eastAsia="宋体" w:cs="宋体"/>
          <w:b w:val="0"/>
          <w:snapToGrid w:val="0"/>
          <w:color w:val="auto"/>
          <w:spacing w:val="-4"/>
          <w:sz w:val="21"/>
          <w:szCs w:val="21"/>
          <w:highlight w:val="none"/>
          <w:lang w:eastAsia="zh-CN"/>
        </w:rPr>
        <w:t>项目负责人</w:t>
      </w:r>
      <w:r>
        <w:rPr>
          <w:rFonts w:hint="eastAsia" w:ascii="宋体" w:hAnsi="宋体" w:cs="宋体"/>
          <w:b w:val="0"/>
          <w:snapToGrid w:val="0"/>
          <w:color w:val="auto"/>
          <w:spacing w:val="-4"/>
          <w:sz w:val="21"/>
          <w:szCs w:val="21"/>
          <w:highlight w:val="none"/>
          <w:lang w:eastAsia="zh-CN"/>
        </w:rPr>
        <w:t>（总监理工程师）</w:t>
      </w:r>
      <w:r>
        <w:rPr>
          <w:rFonts w:hint="default" w:ascii="宋体" w:hAnsi="宋体" w:eastAsia="宋体" w:cs="宋体"/>
          <w:b w:val="0"/>
          <w:snapToGrid w:val="0"/>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u w:val="single" w:color="auto"/>
          <w:lang w:val="en-US" w:eastAsia="zh-CN"/>
        </w:rPr>
        <w:t xml:space="preserve"> </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b w:val="0"/>
          <w:color w:val="auto"/>
          <w:spacing w:val="-4"/>
          <w:sz w:val="21"/>
          <w:szCs w:val="21"/>
          <w:highlight w:val="none"/>
        </w:rPr>
        <w:t>(签字)</w:t>
      </w:r>
    </w:p>
    <w:p w14:paraId="14DFE4E7">
      <w:pPr>
        <w:pStyle w:val="10"/>
        <w:tabs>
          <w:tab w:val="left" w:pos="3232"/>
          <w:tab w:val="left" w:pos="8529"/>
        </w:tabs>
        <w:kinsoku w:val="0"/>
        <w:overflowPunct w:val="0"/>
        <w:spacing w:before="36" w:line="240" w:lineRule="auto"/>
        <w:ind w:left="2601" w:firstLine="1260" w:firstLineChars="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地</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75ED600D">
      <w:pPr>
        <w:pStyle w:val="10"/>
        <w:tabs>
          <w:tab w:val="left" w:pos="3232"/>
          <w:tab w:val="left" w:pos="8529"/>
        </w:tabs>
        <w:kinsoku w:val="0"/>
        <w:overflowPunct w:val="0"/>
        <w:spacing w:before="36" w:line="240" w:lineRule="auto"/>
        <w:ind w:firstLine="3360" w:firstLineChars="1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网</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3C8C4557">
      <w:pPr>
        <w:pStyle w:val="10"/>
        <w:tabs>
          <w:tab w:val="left" w:pos="3232"/>
          <w:tab w:val="left" w:pos="8529"/>
        </w:tabs>
        <w:kinsoku w:val="0"/>
        <w:overflowPunct w:val="0"/>
        <w:spacing w:before="36" w:line="24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电</w:t>
      </w:r>
      <w:r>
        <w:rPr>
          <w:rFonts w:hint="default"/>
          <w:color w:val="auto"/>
          <w:sz w:val="21"/>
          <w:szCs w:val="24"/>
          <w:highlight w:val="none"/>
          <w:lang w:val="en-US" w:eastAsia="zh-CN"/>
        </w:rPr>
        <w:t xml:space="preserve">    </w:t>
      </w:r>
      <w:r>
        <w:rPr>
          <w:rFonts w:hint="default"/>
          <w:color w:val="auto"/>
          <w:sz w:val="21"/>
          <w:szCs w:val="24"/>
          <w:highlight w:val="none"/>
        </w:rPr>
        <w:t>话：</w:t>
      </w:r>
      <w:r>
        <w:rPr>
          <w:rFonts w:hint="default"/>
          <w:color w:val="auto"/>
          <w:sz w:val="21"/>
          <w:szCs w:val="24"/>
          <w:highlight w:val="none"/>
          <w:u w:val="single"/>
          <w:lang w:val="en-US" w:eastAsia="zh-CN"/>
        </w:rPr>
        <w:t xml:space="preserve">                          </w:t>
      </w:r>
    </w:p>
    <w:p w14:paraId="77D3F7C8">
      <w:pPr>
        <w:pStyle w:val="10"/>
        <w:tabs>
          <w:tab w:val="left" w:pos="3232"/>
          <w:tab w:val="left" w:pos="8529"/>
        </w:tabs>
        <w:kinsoku w:val="0"/>
        <w:overflowPunct w:val="0"/>
        <w:spacing w:before="36" w:line="24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传</w:t>
      </w:r>
      <w:r>
        <w:rPr>
          <w:rFonts w:hint="default"/>
          <w:color w:val="auto"/>
          <w:sz w:val="21"/>
          <w:szCs w:val="24"/>
          <w:highlight w:val="none"/>
          <w:lang w:val="en-US" w:eastAsia="zh-CN"/>
        </w:rPr>
        <w:t xml:space="preserve">    </w:t>
      </w:r>
      <w:r>
        <w:rPr>
          <w:rFonts w:hint="default"/>
          <w:color w:val="auto"/>
          <w:sz w:val="21"/>
          <w:szCs w:val="24"/>
          <w:highlight w:val="none"/>
        </w:rPr>
        <w:t>真：</w:t>
      </w:r>
      <w:r>
        <w:rPr>
          <w:rFonts w:hint="default"/>
          <w:color w:val="auto"/>
          <w:sz w:val="21"/>
          <w:szCs w:val="24"/>
          <w:highlight w:val="none"/>
          <w:u w:val="single"/>
          <w:lang w:val="en-US" w:eastAsia="zh-CN"/>
        </w:rPr>
        <w:t xml:space="preserve">                          </w:t>
      </w:r>
    </w:p>
    <w:p w14:paraId="2B3B8B8E">
      <w:pPr>
        <w:pStyle w:val="10"/>
        <w:tabs>
          <w:tab w:val="left" w:pos="8529"/>
        </w:tabs>
        <w:kinsoku w:val="0"/>
        <w:overflowPunct w:val="0"/>
        <w:spacing w:before="36" w:line="240" w:lineRule="auto"/>
        <w:ind w:left="2601" w:firstLine="1260" w:firstLineChars="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邮政编码：</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1A9ECE39">
      <w:pPr>
        <w:pStyle w:val="10"/>
        <w:tabs>
          <w:tab w:val="left" w:pos="8529"/>
        </w:tabs>
        <w:kinsoku w:val="0"/>
        <w:overflowPunct w:val="0"/>
        <w:spacing w:before="36" w:line="240" w:lineRule="auto"/>
        <w:ind w:left="2601"/>
        <w:rPr>
          <w:rFonts w:hint="eastAsia" w:ascii="Times New Roman" w:hAnsi="Times New Roman" w:eastAsia="Times New Roman"/>
          <w:color w:val="auto"/>
          <w:sz w:val="21"/>
          <w:szCs w:val="24"/>
          <w:highlight w:val="none"/>
          <w:u w:val="single"/>
          <w:lang w:val="en-US" w:eastAsia="zh-CN"/>
        </w:rPr>
      </w:pPr>
      <w:r>
        <w:rPr>
          <w:rFonts w:hint="default" w:hAnsi="Times New Roman"/>
          <w:color w:val="auto"/>
          <w:sz w:val="21"/>
          <w:szCs w:val="24"/>
          <w:highlight w:val="none"/>
          <w:lang w:val="en-US" w:eastAsia="zh-CN"/>
        </w:rPr>
        <w:t xml:space="preserve">                  </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年</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月</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日</w:t>
      </w:r>
    </w:p>
    <w:p w14:paraId="6FC71E68">
      <w:pPr>
        <w:pStyle w:val="10"/>
        <w:tabs>
          <w:tab w:val="left" w:pos="631"/>
          <w:tab w:val="left" w:pos="1471"/>
          <w:tab w:val="left" w:pos="2311"/>
        </w:tabs>
        <w:kinsoku w:val="0"/>
        <w:overflowPunct w:val="0"/>
        <w:spacing w:before="36" w:line="240" w:lineRule="auto"/>
        <w:ind w:left="0" w:right="117"/>
        <w:jc w:val="right"/>
        <w:rPr>
          <w:rFonts w:hint="default"/>
          <w:color w:val="auto"/>
          <w:sz w:val="21"/>
          <w:szCs w:val="24"/>
          <w:highlight w:val="none"/>
        </w:rPr>
        <w:sectPr>
          <w:footerReference r:id="rId12" w:type="default"/>
          <w:pgSz w:w="11905" w:h="16838"/>
          <w:pgMar w:top="1134" w:right="1417" w:bottom="1134" w:left="1417" w:header="992" w:footer="992" w:gutter="0"/>
          <w:lnNumType w:countBy="0" w:distance="360"/>
          <w:cols w:space="720" w:num="1"/>
        </w:sectPr>
      </w:pPr>
    </w:p>
    <w:p w14:paraId="1461430D">
      <w:pPr>
        <w:pStyle w:val="5"/>
        <w:outlineLvl w:val="2"/>
        <w:rPr>
          <w:rFonts w:hint="default"/>
          <w:b/>
          <w:color w:val="auto"/>
          <w:sz w:val="28"/>
          <w:szCs w:val="24"/>
          <w:highlight w:val="none"/>
        </w:rPr>
      </w:pPr>
      <w:bookmarkStart w:id="165" w:name="bookmark178"/>
      <w:bookmarkEnd w:id="165"/>
      <w:bookmarkStart w:id="166" w:name="_Toc8767"/>
      <w:r>
        <w:rPr>
          <w:rFonts w:hint="default"/>
          <w:b/>
          <w:color w:val="auto"/>
          <w:sz w:val="28"/>
          <w:szCs w:val="24"/>
          <w:highlight w:val="none"/>
        </w:rPr>
        <w:t>（二）投标函附录</w:t>
      </w:r>
      <w:bookmarkEnd w:id="166"/>
    </w:p>
    <w:p w14:paraId="39F9D25E">
      <w:pPr>
        <w:pStyle w:val="10"/>
        <w:kinsoku w:val="0"/>
        <w:overflowPunct w:val="0"/>
        <w:ind w:left="0"/>
        <w:rPr>
          <w:rFonts w:hint="default"/>
          <w:color w:val="auto"/>
          <w:sz w:val="20"/>
          <w:szCs w:val="24"/>
          <w:highlight w:val="none"/>
        </w:rPr>
      </w:pPr>
    </w:p>
    <w:p w14:paraId="66226F40">
      <w:pPr>
        <w:pStyle w:val="10"/>
        <w:kinsoku w:val="0"/>
        <w:overflowPunct w:val="0"/>
        <w:spacing w:before="11"/>
        <w:ind w:left="0"/>
        <w:rPr>
          <w:rFonts w:hint="default"/>
          <w:color w:val="auto"/>
          <w:sz w:val="22"/>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92"/>
        <w:gridCol w:w="5471"/>
        <w:gridCol w:w="978"/>
      </w:tblGrid>
      <w:tr w14:paraId="064D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4A7BE45">
            <w:pPr>
              <w:jc w:val="center"/>
              <w:rPr>
                <w:rFonts w:ascii="宋体" w:hAnsi="宋体"/>
                <w:b/>
                <w:bCs/>
                <w:color w:val="auto"/>
                <w:highlight w:val="none"/>
              </w:rPr>
            </w:pPr>
            <w:r>
              <w:rPr>
                <w:rFonts w:hint="eastAsia" w:ascii="宋体" w:hAnsi="宋体"/>
                <w:b/>
                <w:bCs/>
                <w:color w:val="auto"/>
                <w:highlight w:val="none"/>
              </w:rPr>
              <w:t>序号</w:t>
            </w:r>
          </w:p>
        </w:tc>
        <w:tc>
          <w:tcPr>
            <w:tcW w:w="1692" w:type="dxa"/>
            <w:tcBorders>
              <w:top w:val="single" w:color="auto" w:sz="4" w:space="0"/>
              <w:left w:val="nil"/>
              <w:bottom w:val="single" w:color="auto" w:sz="4" w:space="0"/>
              <w:right w:val="single" w:color="auto" w:sz="4" w:space="0"/>
            </w:tcBorders>
            <w:noWrap w:val="0"/>
            <w:vAlign w:val="center"/>
          </w:tcPr>
          <w:p w14:paraId="488E1C1E">
            <w:pPr>
              <w:jc w:val="center"/>
              <w:rPr>
                <w:rFonts w:ascii="宋体" w:hAnsi="宋体"/>
                <w:b/>
                <w:bCs/>
                <w:color w:val="auto"/>
                <w:highlight w:val="none"/>
              </w:rPr>
            </w:pPr>
            <w:r>
              <w:rPr>
                <w:rFonts w:hint="eastAsia" w:ascii="宋体" w:hAnsi="宋体"/>
                <w:b/>
                <w:bCs/>
                <w:color w:val="auto"/>
                <w:highlight w:val="none"/>
              </w:rPr>
              <w:t>条款名称</w:t>
            </w:r>
          </w:p>
        </w:tc>
        <w:tc>
          <w:tcPr>
            <w:tcW w:w="5471" w:type="dxa"/>
            <w:tcBorders>
              <w:top w:val="single" w:color="auto" w:sz="4" w:space="0"/>
              <w:left w:val="nil"/>
              <w:bottom w:val="single" w:color="auto" w:sz="4" w:space="0"/>
              <w:right w:val="single" w:color="auto" w:sz="4" w:space="0"/>
            </w:tcBorders>
            <w:noWrap w:val="0"/>
            <w:vAlign w:val="center"/>
          </w:tcPr>
          <w:p w14:paraId="2A7AFCAF">
            <w:pPr>
              <w:jc w:val="center"/>
              <w:rPr>
                <w:rFonts w:ascii="宋体" w:hAnsi="宋体"/>
                <w:b/>
                <w:bCs/>
                <w:color w:val="auto"/>
                <w:highlight w:val="none"/>
              </w:rPr>
            </w:pPr>
            <w:r>
              <w:rPr>
                <w:rFonts w:hint="eastAsia" w:ascii="宋体" w:hAnsi="宋体"/>
                <w:b/>
                <w:bCs/>
                <w:color w:val="auto"/>
                <w:highlight w:val="none"/>
              </w:rPr>
              <w:t>约定内容</w:t>
            </w:r>
          </w:p>
        </w:tc>
        <w:tc>
          <w:tcPr>
            <w:tcW w:w="978" w:type="dxa"/>
            <w:tcBorders>
              <w:top w:val="single" w:color="auto" w:sz="4" w:space="0"/>
              <w:left w:val="nil"/>
              <w:bottom w:val="single" w:color="auto" w:sz="4" w:space="0"/>
              <w:right w:val="single" w:color="auto" w:sz="4" w:space="0"/>
            </w:tcBorders>
            <w:noWrap w:val="0"/>
            <w:vAlign w:val="center"/>
          </w:tcPr>
          <w:p w14:paraId="476CBA0B">
            <w:pPr>
              <w:jc w:val="center"/>
              <w:rPr>
                <w:rFonts w:ascii="宋体" w:hAnsi="宋体"/>
                <w:b/>
                <w:bCs/>
                <w:color w:val="auto"/>
                <w:highlight w:val="none"/>
              </w:rPr>
            </w:pPr>
            <w:r>
              <w:rPr>
                <w:rFonts w:hint="eastAsia" w:ascii="宋体" w:hAnsi="宋体"/>
                <w:b/>
                <w:bCs/>
                <w:color w:val="auto"/>
                <w:highlight w:val="none"/>
              </w:rPr>
              <w:t>备注</w:t>
            </w:r>
          </w:p>
        </w:tc>
      </w:tr>
      <w:tr w14:paraId="69B4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0B85E40">
            <w:pPr>
              <w:jc w:val="center"/>
              <w:rPr>
                <w:rFonts w:ascii="宋体" w:hAnsi="宋体"/>
                <w:color w:val="auto"/>
                <w:sz w:val="24"/>
                <w:highlight w:val="none"/>
              </w:rPr>
            </w:pPr>
            <w:r>
              <w:rPr>
                <w:rFonts w:hint="eastAsia" w:ascii="宋体" w:hAnsi="宋体"/>
                <w:color w:val="auto"/>
                <w:sz w:val="24"/>
                <w:highlight w:val="none"/>
              </w:rPr>
              <w:t>1</w:t>
            </w:r>
          </w:p>
        </w:tc>
        <w:tc>
          <w:tcPr>
            <w:tcW w:w="1692" w:type="dxa"/>
            <w:tcBorders>
              <w:top w:val="single" w:color="auto" w:sz="4" w:space="0"/>
              <w:left w:val="nil"/>
              <w:bottom w:val="single" w:color="auto" w:sz="4" w:space="0"/>
              <w:right w:val="single" w:color="auto" w:sz="4" w:space="0"/>
            </w:tcBorders>
            <w:noWrap w:val="0"/>
            <w:vAlign w:val="center"/>
          </w:tcPr>
          <w:p w14:paraId="1618DFAF">
            <w:pPr>
              <w:jc w:val="center"/>
              <w:rPr>
                <w:rFonts w:ascii="宋体" w:hAnsi="宋体"/>
                <w:color w:val="auto"/>
                <w:sz w:val="24"/>
                <w:highlight w:val="none"/>
              </w:rPr>
            </w:pPr>
            <w:r>
              <w:rPr>
                <w:rFonts w:hint="eastAsia" w:ascii="宋体" w:hAnsi="宋体"/>
                <w:color w:val="auto"/>
                <w:sz w:val="24"/>
                <w:highlight w:val="none"/>
              </w:rPr>
              <w:t>总监理工程师</w:t>
            </w:r>
          </w:p>
        </w:tc>
        <w:tc>
          <w:tcPr>
            <w:tcW w:w="5471" w:type="dxa"/>
            <w:tcBorders>
              <w:top w:val="single" w:color="auto" w:sz="4" w:space="0"/>
              <w:left w:val="nil"/>
              <w:bottom w:val="single" w:color="auto" w:sz="4" w:space="0"/>
              <w:right w:val="single" w:color="auto" w:sz="4" w:space="0"/>
            </w:tcBorders>
            <w:noWrap w:val="0"/>
            <w:vAlign w:val="center"/>
          </w:tcPr>
          <w:p w14:paraId="6C24BD39">
            <w:pPr>
              <w:jc w:val="left"/>
              <w:rPr>
                <w:rFonts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p>
          <w:p w14:paraId="16DC7A42">
            <w:pPr>
              <w:jc w:val="left"/>
              <w:rPr>
                <w:rFonts w:hint="eastAsia" w:ascii="宋体" w:hAnsi="宋体"/>
                <w:color w:val="auto"/>
                <w:sz w:val="24"/>
                <w:highlight w:val="none"/>
              </w:rPr>
            </w:pPr>
            <w:r>
              <w:rPr>
                <w:rFonts w:hint="eastAsia" w:ascii="宋体" w:hAnsi="宋体"/>
                <w:color w:val="auto"/>
                <w:sz w:val="24"/>
                <w:highlight w:val="none"/>
              </w:rPr>
              <w:t>技术职称：</w:t>
            </w:r>
            <w:r>
              <w:rPr>
                <w:rFonts w:hint="eastAsia" w:ascii="宋体" w:hAnsi="宋体"/>
                <w:color w:val="auto"/>
                <w:sz w:val="24"/>
                <w:highlight w:val="none"/>
                <w:u w:val="single"/>
              </w:rPr>
              <w:t xml:space="preserve">           </w:t>
            </w:r>
          </w:p>
          <w:p w14:paraId="2CF8B6CA">
            <w:pPr>
              <w:jc w:val="left"/>
              <w:rPr>
                <w:rFonts w:ascii="宋体" w:hAnsi="宋体"/>
                <w:color w:val="auto"/>
                <w:sz w:val="24"/>
                <w:highlight w:val="none"/>
              </w:rPr>
            </w:pPr>
            <w:r>
              <w:rPr>
                <w:rFonts w:hint="eastAsia" w:ascii="宋体" w:hAnsi="宋体"/>
                <w:color w:val="auto"/>
                <w:sz w:val="24"/>
                <w:highlight w:val="none"/>
              </w:rPr>
              <w:t>注册证号：</w:t>
            </w:r>
            <w:r>
              <w:rPr>
                <w:rFonts w:hint="eastAsia" w:ascii="宋体" w:hAnsi="宋体"/>
                <w:color w:val="auto"/>
                <w:sz w:val="24"/>
                <w:highlight w:val="none"/>
                <w:u w:val="single"/>
              </w:rPr>
              <w:t xml:space="preserve">           </w:t>
            </w:r>
          </w:p>
        </w:tc>
        <w:tc>
          <w:tcPr>
            <w:tcW w:w="978" w:type="dxa"/>
            <w:tcBorders>
              <w:top w:val="single" w:color="auto" w:sz="4" w:space="0"/>
              <w:left w:val="nil"/>
              <w:bottom w:val="single" w:color="auto" w:sz="4" w:space="0"/>
              <w:right w:val="single" w:color="auto" w:sz="4" w:space="0"/>
            </w:tcBorders>
            <w:noWrap w:val="0"/>
            <w:vAlign w:val="center"/>
          </w:tcPr>
          <w:p w14:paraId="2362A48F">
            <w:pPr>
              <w:jc w:val="center"/>
              <w:rPr>
                <w:rFonts w:ascii="宋体" w:hAnsi="宋体"/>
                <w:b/>
                <w:bCs/>
                <w:color w:val="auto"/>
                <w:highlight w:val="none"/>
              </w:rPr>
            </w:pPr>
          </w:p>
        </w:tc>
      </w:tr>
      <w:tr w14:paraId="1D8B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0410B0F5">
            <w:pPr>
              <w:jc w:val="center"/>
              <w:rPr>
                <w:rFonts w:ascii="宋体" w:hAnsi="宋体"/>
                <w:color w:val="auto"/>
                <w:sz w:val="24"/>
                <w:highlight w:val="none"/>
              </w:rPr>
            </w:pPr>
            <w:r>
              <w:rPr>
                <w:rFonts w:hint="eastAsia" w:ascii="宋体" w:hAnsi="宋体"/>
                <w:color w:val="auto"/>
                <w:sz w:val="24"/>
                <w:highlight w:val="none"/>
              </w:rPr>
              <w:t>2</w:t>
            </w:r>
          </w:p>
        </w:tc>
        <w:tc>
          <w:tcPr>
            <w:tcW w:w="1692" w:type="dxa"/>
            <w:tcBorders>
              <w:top w:val="single" w:color="auto" w:sz="4" w:space="0"/>
              <w:left w:val="nil"/>
              <w:bottom w:val="single" w:color="auto" w:sz="4" w:space="0"/>
              <w:right w:val="single" w:color="auto" w:sz="4" w:space="0"/>
            </w:tcBorders>
            <w:noWrap w:val="0"/>
            <w:vAlign w:val="center"/>
          </w:tcPr>
          <w:p w14:paraId="0E437F81">
            <w:pPr>
              <w:jc w:val="center"/>
              <w:rPr>
                <w:rFonts w:ascii="宋体" w:hAnsi="宋体"/>
                <w:color w:val="auto"/>
                <w:sz w:val="24"/>
                <w:highlight w:val="none"/>
              </w:rPr>
            </w:pPr>
            <w:r>
              <w:rPr>
                <w:rFonts w:hint="eastAsia" w:ascii="宋体" w:hAnsi="宋体"/>
                <w:color w:val="auto"/>
                <w:sz w:val="24"/>
                <w:highlight w:val="none"/>
              </w:rPr>
              <w:t>工程监理服务期限</w:t>
            </w:r>
          </w:p>
        </w:tc>
        <w:tc>
          <w:tcPr>
            <w:tcW w:w="5471" w:type="dxa"/>
            <w:tcBorders>
              <w:top w:val="single" w:color="auto" w:sz="4" w:space="0"/>
              <w:left w:val="nil"/>
              <w:bottom w:val="single" w:color="auto" w:sz="4" w:space="0"/>
              <w:right w:val="single" w:color="auto" w:sz="4" w:space="0"/>
            </w:tcBorders>
            <w:noWrap w:val="0"/>
            <w:vAlign w:val="center"/>
          </w:tcPr>
          <w:p w14:paraId="758E955E">
            <w:pPr>
              <w:jc w:val="left"/>
              <w:rPr>
                <w:rFonts w:ascii="宋体" w:hAnsi="宋体"/>
                <w:color w:val="auto"/>
                <w:sz w:val="24"/>
                <w:highlight w:val="none"/>
              </w:rPr>
            </w:pPr>
            <w:r>
              <w:rPr>
                <w:rFonts w:hint="eastAsia" w:ascii="宋体" w:hAnsi="宋体"/>
                <w:color w:val="auto"/>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18550BC3">
            <w:pPr>
              <w:jc w:val="center"/>
              <w:rPr>
                <w:rFonts w:ascii="宋体" w:hAnsi="宋体"/>
                <w:b/>
                <w:bCs/>
                <w:color w:val="auto"/>
                <w:highlight w:val="none"/>
              </w:rPr>
            </w:pPr>
          </w:p>
        </w:tc>
      </w:tr>
      <w:tr w14:paraId="672E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485C0EF">
            <w:pPr>
              <w:jc w:val="center"/>
              <w:rPr>
                <w:rFonts w:ascii="宋体" w:hAnsi="宋体"/>
                <w:color w:val="auto"/>
                <w:sz w:val="24"/>
                <w:highlight w:val="none"/>
              </w:rPr>
            </w:pPr>
            <w:r>
              <w:rPr>
                <w:rFonts w:hint="eastAsia" w:ascii="宋体" w:hAnsi="宋体"/>
                <w:color w:val="auto"/>
                <w:sz w:val="24"/>
                <w:highlight w:val="none"/>
              </w:rPr>
              <w:t>3</w:t>
            </w:r>
          </w:p>
        </w:tc>
        <w:tc>
          <w:tcPr>
            <w:tcW w:w="1692" w:type="dxa"/>
            <w:tcBorders>
              <w:top w:val="single" w:color="auto" w:sz="4" w:space="0"/>
              <w:left w:val="nil"/>
              <w:bottom w:val="single" w:color="auto" w:sz="4" w:space="0"/>
              <w:right w:val="single" w:color="auto" w:sz="4" w:space="0"/>
            </w:tcBorders>
            <w:noWrap w:val="0"/>
            <w:vAlign w:val="center"/>
          </w:tcPr>
          <w:p w14:paraId="62740DD7">
            <w:pPr>
              <w:jc w:val="center"/>
              <w:rPr>
                <w:rFonts w:ascii="宋体" w:hAnsi="宋体"/>
                <w:color w:val="auto"/>
                <w:sz w:val="24"/>
                <w:highlight w:val="none"/>
              </w:rPr>
            </w:pPr>
            <w:r>
              <w:rPr>
                <w:rFonts w:hint="eastAsia" w:ascii="宋体" w:hAnsi="宋体"/>
                <w:color w:val="auto"/>
                <w:sz w:val="24"/>
                <w:highlight w:val="none"/>
              </w:rPr>
              <w:t>合同价款确定方式</w:t>
            </w:r>
          </w:p>
        </w:tc>
        <w:tc>
          <w:tcPr>
            <w:tcW w:w="5471" w:type="dxa"/>
            <w:tcBorders>
              <w:top w:val="single" w:color="auto" w:sz="4" w:space="0"/>
              <w:left w:val="nil"/>
              <w:bottom w:val="single" w:color="auto" w:sz="4" w:space="0"/>
              <w:right w:val="single" w:color="auto" w:sz="4" w:space="0"/>
            </w:tcBorders>
            <w:noWrap w:val="0"/>
            <w:vAlign w:val="center"/>
          </w:tcPr>
          <w:p w14:paraId="612F4D37">
            <w:pPr>
              <w:jc w:val="left"/>
              <w:rPr>
                <w:rFonts w:ascii="宋体" w:hAnsi="宋体"/>
                <w:color w:val="auto"/>
                <w:sz w:val="24"/>
                <w:highlight w:val="none"/>
              </w:rPr>
            </w:pPr>
            <w:r>
              <w:rPr>
                <w:rFonts w:hint="eastAsia" w:ascii="宋体" w:hAnsi="宋体"/>
                <w:color w:val="auto"/>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72F2BD2B">
            <w:pPr>
              <w:jc w:val="center"/>
              <w:rPr>
                <w:rFonts w:ascii="宋体" w:hAnsi="宋体"/>
                <w:b/>
                <w:bCs/>
                <w:color w:val="auto"/>
                <w:highlight w:val="none"/>
              </w:rPr>
            </w:pPr>
          </w:p>
        </w:tc>
      </w:tr>
      <w:tr w14:paraId="1622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29DA16AA">
            <w:pPr>
              <w:jc w:val="center"/>
              <w:rPr>
                <w:rFonts w:ascii="宋体" w:hAnsi="宋体"/>
                <w:color w:val="auto"/>
                <w:sz w:val="24"/>
                <w:highlight w:val="none"/>
              </w:rPr>
            </w:pPr>
            <w:r>
              <w:rPr>
                <w:rFonts w:hint="eastAsia" w:ascii="宋体" w:hAnsi="宋体"/>
                <w:color w:val="auto"/>
                <w:sz w:val="24"/>
                <w:highlight w:val="none"/>
              </w:rPr>
              <w:t>4</w:t>
            </w:r>
          </w:p>
        </w:tc>
        <w:tc>
          <w:tcPr>
            <w:tcW w:w="1692" w:type="dxa"/>
            <w:tcBorders>
              <w:top w:val="single" w:color="auto" w:sz="4" w:space="0"/>
              <w:left w:val="nil"/>
              <w:bottom w:val="single" w:color="auto" w:sz="4" w:space="0"/>
              <w:right w:val="single" w:color="auto" w:sz="4" w:space="0"/>
            </w:tcBorders>
            <w:noWrap w:val="0"/>
            <w:vAlign w:val="center"/>
          </w:tcPr>
          <w:p w14:paraId="696A2EEA">
            <w:pPr>
              <w:jc w:val="center"/>
              <w:rPr>
                <w:rFonts w:ascii="宋体" w:hAnsi="宋体"/>
                <w:color w:val="auto"/>
                <w:sz w:val="24"/>
                <w:highlight w:val="none"/>
              </w:rPr>
            </w:pPr>
            <w:r>
              <w:rPr>
                <w:rFonts w:hint="eastAsia" w:ascii="宋体" w:hAnsi="宋体"/>
                <w:color w:val="auto"/>
                <w:sz w:val="24"/>
                <w:highlight w:val="none"/>
              </w:rPr>
              <w:t>质量标准</w:t>
            </w:r>
          </w:p>
        </w:tc>
        <w:tc>
          <w:tcPr>
            <w:tcW w:w="5471" w:type="dxa"/>
            <w:tcBorders>
              <w:top w:val="single" w:color="auto" w:sz="4" w:space="0"/>
              <w:left w:val="nil"/>
              <w:bottom w:val="single" w:color="auto" w:sz="4" w:space="0"/>
              <w:right w:val="single" w:color="auto" w:sz="4" w:space="0"/>
            </w:tcBorders>
            <w:noWrap w:val="0"/>
            <w:vAlign w:val="center"/>
          </w:tcPr>
          <w:p w14:paraId="55BDA776">
            <w:pPr>
              <w:jc w:val="left"/>
              <w:rPr>
                <w:rFonts w:ascii="宋体" w:hAnsi="宋体"/>
                <w:color w:val="auto"/>
                <w:sz w:val="24"/>
                <w:highlight w:val="none"/>
              </w:rPr>
            </w:pPr>
            <w:r>
              <w:rPr>
                <w:rFonts w:hint="eastAsia" w:ascii="宋体" w:hAnsi="宋体"/>
                <w:color w:val="auto"/>
                <w:sz w:val="24"/>
                <w:highlight w:val="none"/>
              </w:rPr>
              <w:t>合格</w:t>
            </w:r>
          </w:p>
        </w:tc>
        <w:tc>
          <w:tcPr>
            <w:tcW w:w="978" w:type="dxa"/>
            <w:tcBorders>
              <w:top w:val="single" w:color="auto" w:sz="4" w:space="0"/>
              <w:left w:val="nil"/>
              <w:bottom w:val="single" w:color="auto" w:sz="4" w:space="0"/>
              <w:right w:val="single" w:color="auto" w:sz="4" w:space="0"/>
            </w:tcBorders>
            <w:noWrap w:val="0"/>
            <w:vAlign w:val="center"/>
          </w:tcPr>
          <w:p w14:paraId="16AB0559">
            <w:pPr>
              <w:jc w:val="center"/>
              <w:rPr>
                <w:rFonts w:ascii="宋体" w:hAnsi="宋体"/>
                <w:b/>
                <w:bCs/>
                <w:color w:val="auto"/>
                <w:highlight w:val="none"/>
              </w:rPr>
            </w:pPr>
          </w:p>
        </w:tc>
      </w:tr>
      <w:tr w14:paraId="06B3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015C6B0E">
            <w:pPr>
              <w:jc w:val="center"/>
              <w:rPr>
                <w:rFonts w:hint="eastAsia" w:ascii="宋体" w:hAnsi="宋体"/>
                <w:color w:val="auto"/>
                <w:sz w:val="24"/>
                <w:highlight w:val="none"/>
              </w:rPr>
            </w:pPr>
            <w:r>
              <w:rPr>
                <w:rFonts w:hint="eastAsia" w:ascii="宋体" w:hAnsi="宋体"/>
                <w:color w:val="auto"/>
                <w:sz w:val="24"/>
                <w:highlight w:val="none"/>
              </w:rPr>
              <w:t>5</w:t>
            </w:r>
          </w:p>
        </w:tc>
        <w:tc>
          <w:tcPr>
            <w:tcW w:w="1692" w:type="dxa"/>
            <w:tcBorders>
              <w:top w:val="single" w:color="auto" w:sz="4" w:space="0"/>
              <w:left w:val="nil"/>
              <w:bottom w:val="single" w:color="auto" w:sz="4" w:space="0"/>
              <w:right w:val="single" w:color="auto" w:sz="4" w:space="0"/>
            </w:tcBorders>
            <w:noWrap w:val="0"/>
            <w:vAlign w:val="center"/>
          </w:tcPr>
          <w:p w14:paraId="14D609AA">
            <w:pPr>
              <w:jc w:val="center"/>
              <w:rPr>
                <w:rFonts w:hint="eastAsia" w:ascii="宋体" w:hAnsi="宋体"/>
                <w:color w:val="auto"/>
                <w:sz w:val="24"/>
                <w:highlight w:val="none"/>
              </w:rPr>
            </w:pPr>
            <w:r>
              <w:rPr>
                <w:rFonts w:hint="eastAsia" w:ascii="宋体" w:hAnsi="宋体"/>
                <w:color w:val="auto"/>
                <w:sz w:val="24"/>
                <w:highlight w:val="none"/>
              </w:rPr>
              <w:t>暂定工程费（万元）</w:t>
            </w:r>
          </w:p>
        </w:tc>
        <w:tc>
          <w:tcPr>
            <w:tcW w:w="5471" w:type="dxa"/>
            <w:tcBorders>
              <w:top w:val="single" w:color="auto" w:sz="4" w:space="0"/>
              <w:left w:val="nil"/>
              <w:bottom w:val="single" w:color="auto" w:sz="4" w:space="0"/>
              <w:right w:val="single" w:color="auto" w:sz="4" w:space="0"/>
            </w:tcBorders>
            <w:noWrap w:val="0"/>
            <w:vAlign w:val="center"/>
          </w:tcPr>
          <w:p w14:paraId="09F25FC1">
            <w:pPr>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万元</w:t>
            </w:r>
          </w:p>
        </w:tc>
        <w:tc>
          <w:tcPr>
            <w:tcW w:w="978" w:type="dxa"/>
            <w:tcBorders>
              <w:top w:val="single" w:color="auto" w:sz="4" w:space="0"/>
              <w:left w:val="nil"/>
              <w:bottom w:val="single" w:color="auto" w:sz="4" w:space="0"/>
              <w:right w:val="single" w:color="auto" w:sz="4" w:space="0"/>
            </w:tcBorders>
            <w:noWrap w:val="0"/>
            <w:vAlign w:val="center"/>
          </w:tcPr>
          <w:p w14:paraId="1634E3AC">
            <w:pPr>
              <w:jc w:val="center"/>
              <w:rPr>
                <w:rFonts w:ascii="宋体" w:hAnsi="宋体"/>
                <w:b/>
                <w:bCs/>
                <w:color w:val="auto"/>
                <w:highlight w:val="none"/>
              </w:rPr>
            </w:pPr>
          </w:p>
        </w:tc>
      </w:tr>
      <w:tr w14:paraId="1201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noWrap w:val="0"/>
            <w:vAlign w:val="center"/>
          </w:tcPr>
          <w:p w14:paraId="4B1C9CCB">
            <w:pPr>
              <w:jc w:val="center"/>
              <w:rPr>
                <w:rFonts w:hint="eastAsia" w:ascii="宋体" w:hAnsi="宋体"/>
                <w:color w:val="auto"/>
                <w:sz w:val="24"/>
                <w:highlight w:val="none"/>
              </w:rPr>
            </w:pPr>
            <w:r>
              <w:rPr>
                <w:rFonts w:hint="eastAsia" w:ascii="宋体" w:hAnsi="宋体"/>
                <w:color w:val="auto"/>
                <w:sz w:val="24"/>
                <w:highlight w:val="none"/>
              </w:rPr>
              <w:t>6</w:t>
            </w:r>
          </w:p>
        </w:tc>
        <w:tc>
          <w:tcPr>
            <w:tcW w:w="1692" w:type="dxa"/>
            <w:tcBorders>
              <w:top w:val="single" w:color="auto" w:sz="4" w:space="0"/>
              <w:left w:val="nil"/>
              <w:right w:val="single" w:color="auto" w:sz="4" w:space="0"/>
            </w:tcBorders>
            <w:noWrap w:val="0"/>
            <w:vAlign w:val="center"/>
          </w:tcPr>
          <w:p w14:paraId="053F51A7">
            <w:pPr>
              <w:jc w:val="center"/>
              <w:rPr>
                <w:rFonts w:hint="eastAsia" w:ascii="宋体" w:hAnsi="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val="en-US" w:eastAsia="zh-CN"/>
              </w:rPr>
              <w:t>总</w:t>
            </w:r>
            <w:r>
              <w:rPr>
                <w:rFonts w:hint="eastAsia" w:ascii="宋体" w:hAnsi="宋体"/>
                <w:color w:val="auto"/>
                <w:sz w:val="24"/>
                <w:highlight w:val="none"/>
              </w:rPr>
              <w:t>报价</w:t>
            </w:r>
          </w:p>
          <w:p w14:paraId="76B5F2B2">
            <w:pPr>
              <w:jc w:val="center"/>
              <w:rPr>
                <w:rFonts w:ascii="宋体" w:hAnsi="宋体"/>
                <w:color w:val="auto"/>
                <w:sz w:val="24"/>
                <w:highlight w:val="none"/>
              </w:rPr>
            </w:pPr>
            <w:r>
              <w:rPr>
                <w:rFonts w:hint="eastAsia" w:ascii="宋体" w:hAnsi="宋体"/>
                <w:color w:val="auto"/>
                <w:sz w:val="24"/>
                <w:highlight w:val="none"/>
              </w:rPr>
              <w:t>（元）</w:t>
            </w:r>
          </w:p>
        </w:tc>
        <w:tc>
          <w:tcPr>
            <w:tcW w:w="5471" w:type="dxa"/>
            <w:tcBorders>
              <w:top w:val="single" w:color="auto" w:sz="4" w:space="0"/>
              <w:left w:val="nil"/>
              <w:right w:val="single" w:color="auto" w:sz="4" w:space="0"/>
            </w:tcBorders>
            <w:noWrap w:val="0"/>
            <w:vAlign w:val="center"/>
          </w:tcPr>
          <w:p w14:paraId="58950CB5">
            <w:pPr>
              <w:jc w:val="left"/>
              <w:rPr>
                <w:rFonts w:hint="eastAsia" w:ascii="宋体" w:hAnsi="宋体"/>
                <w:color w:val="auto"/>
                <w:sz w:val="24"/>
                <w:highlight w:val="none"/>
              </w:rPr>
            </w:pPr>
          </w:p>
          <w:p w14:paraId="317F4BFC">
            <w:pPr>
              <w:jc w:val="left"/>
              <w:rPr>
                <w:rFonts w:hint="eastAsia" w:ascii="宋体" w:hAnsi="宋体"/>
                <w:color w:val="auto"/>
                <w:sz w:val="24"/>
                <w:highlight w:val="none"/>
              </w:rPr>
            </w:pPr>
            <w:r>
              <w:rPr>
                <w:rFonts w:hint="eastAsia" w:ascii="宋体" w:hAnsi="宋体"/>
                <w:color w:val="auto"/>
                <w:sz w:val="24"/>
                <w:highlight w:val="none"/>
              </w:rPr>
              <w:t>人民币：（小写）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2FBE4E5B">
            <w:pPr>
              <w:jc w:val="left"/>
              <w:rPr>
                <w:rFonts w:hint="eastAsia" w:ascii="宋体" w:hAnsi="宋体" w:cs="宋体"/>
                <w:color w:val="auto"/>
                <w:sz w:val="24"/>
                <w:highlight w:val="none"/>
              </w:rPr>
            </w:pPr>
            <w:r>
              <w:rPr>
                <w:rFonts w:hint="eastAsia" w:ascii="宋体" w:hAnsi="宋体"/>
                <w:color w:val="auto"/>
                <w:sz w:val="24"/>
                <w:highlight w:val="none"/>
              </w:rPr>
              <w:t>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tc>
        <w:tc>
          <w:tcPr>
            <w:tcW w:w="978" w:type="dxa"/>
            <w:tcBorders>
              <w:top w:val="single" w:color="auto" w:sz="4" w:space="0"/>
              <w:left w:val="nil"/>
              <w:bottom w:val="single" w:color="auto" w:sz="4" w:space="0"/>
              <w:right w:val="single" w:color="auto" w:sz="4" w:space="0"/>
            </w:tcBorders>
            <w:noWrap w:val="0"/>
            <w:vAlign w:val="center"/>
          </w:tcPr>
          <w:p w14:paraId="1F4A2235">
            <w:pPr>
              <w:jc w:val="center"/>
              <w:rPr>
                <w:rFonts w:ascii="宋体" w:hAnsi="宋体"/>
                <w:b/>
                <w:bCs/>
                <w:color w:val="auto"/>
                <w:highlight w:val="none"/>
              </w:rPr>
            </w:pPr>
          </w:p>
        </w:tc>
      </w:tr>
      <w:tr w14:paraId="2701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noWrap w:val="0"/>
            <w:vAlign w:val="center"/>
          </w:tcPr>
          <w:p w14:paraId="6C2A13B4">
            <w:pPr>
              <w:spacing w:line="480" w:lineRule="exact"/>
              <w:jc w:val="center"/>
              <w:rPr>
                <w:rFonts w:hint="eastAsia" w:ascii="宋体" w:hAnsi="宋体"/>
                <w:color w:val="auto"/>
                <w:sz w:val="24"/>
                <w:highlight w:val="none"/>
              </w:rPr>
            </w:pPr>
            <w:r>
              <w:rPr>
                <w:rFonts w:hint="eastAsia" w:ascii="宋体" w:hAnsi="宋体"/>
                <w:color w:val="auto"/>
                <w:sz w:val="24"/>
                <w:highlight w:val="none"/>
              </w:rPr>
              <w:t>7</w:t>
            </w:r>
          </w:p>
        </w:tc>
        <w:tc>
          <w:tcPr>
            <w:tcW w:w="1692" w:type="dxa"/>
            <w:tcBorders>
              <w:top w:val="single" w:color="auto" w:sz="4" w:space="0"/>
              <w:left w:val="nil"/>
              <w:right w:val="single" w:color="auto" w:sz="4" w:space="0"/>
            </w:tcBorders>
            <w:noWrap w:val="0"/>
            <w:vAlign w:val="center"/>
          </w:tcPr>
          <w:p w14:paraId="1D76B490">
            <w:pPr>
              <w:jc w:val="center"/>
              <w:rPr>
                <w:rFonts w:ascii="宋体" w:hAnsi="宋体"/>
                <w:color w:val="auto"/>
                <w:sz w:val="24"/>
                <w:highlight w:val="none"/>
              </w:rPr>
            </w:pPr>
            <w:r>
              <w:rPr>
                <w:rFonts w:hint="eastAsia" w:ascii="宋体" w:hAnsi="宋体"/>
                <w:color w:val="auto"/>
                <w:sz w:val="24"/>
                <w:highlight w:val="none"/>
              </w:rPr>
              <w:t>监理费</w:t>
            </w:r>
            <w:r>
              <w:rPr>
                <w:rFonts w:hint="eastAsia" w:ascii="宋体" w:hAnsi="宋体"/>
                <w:color w:val="auto"/>
                <w:sz w:val="24"/>
                <w:highlight w:val="none"/>
                <w:lang w:val="en-US" w:eastAsia="zh-CN"/>
              </w:rPr>
              <w:t>投标</w:t>
            </w:r>
            <w:r>
              <w:rPr>
                <w:rFonts w:hint="eastAsia" w:ascii="宋体" w:hAnsi="宋体"/>
                <w:color w:val="auto"/>
                <w:sz w:val="24"/>
                <w:highlight w:val="none"/>
              </w:rPr>
              <w:t>下浮率（%）</w:t>
            </w:r>
          </w:p>
        </w:tc>
        <w:tc>
          <w:tcPr>
            <w:tcW w:w="5471" w:type="dxa"/>
            <w:tcBorders>
              <w:top w:val="single" w:color="auto" w:sz="4" w:space="0"/>
              <w:left w:val="nil"/>
              <w:right w:val="single" w:color="auto" w:sz="4" w:space="0"/>
            </w:tcBorders>
            <w:noWrap w:val="0"/>
            <w:vAlign w:val="center"/>
          </w:tcPr>
          <w:p w14:paraId="069A44B5">
            <w:pPr>
              <w:jc w:val="left"/>
              <w:rPr>
                <w:rFonts w:ascii="宋体" w:hAnsi="宋体"/>
                <w:color w:val="auto"/>
                <w:sz w:val="24"/>
                <w:highlight w:val="none"/>
              </w:rPr>
            </w:pPr>
            <w:r>
              <w:rPr>
                <w:rFonts w:hint="eastAsia" w:ascii="宋体" w:hAnsi="宋体"/>
                <w:color w:val="auto"/>
                <w:sz w:val="24"/>
                <w:highlight w:val="none"/>
              </w:rPr>
              <w:t>监理费</w:t>
            </w:r>
            <w:r>
              <w:rPr>
                <w:rFonts w:hint="eastAsia" w:ascii="宋体" w:hAnsi="宋体"/>
                <w:color w:val="auto"/>
                <w:sz w:val="24"/>
                <w:highlight w:val="none"/>
                <w:lang w:val="en-US" w:eastAsia="zh-CN"/>
              </w:rPr>
              <w:t>投标</w:t>
            </w:r>
            <w:r>
              <w:rPr>
                <w:rFonts w:hint="eastAsia" w:ascii="宋体" w:hAnsi="宋体"/>
                <w:color w:val="auto"/>
                <w:sz w:val="24"/>
                <w:highlight w:val="none"/>
              </w:rPr>
              <w:t>下浮率（%)：</w:t>
            </w:r>
          </w:p>
        </w:tc>
        <w:tc>
          <w:tcPr>
            <w:tcW w:w="978" w:type="dxa"/>
            <w:tcBorders>
              <w:top w:val="single" w:color="auto" w:sz="4" w:space="0"/>
              <w:left w:val="nil"/>
              <w:bottom w:val="single" w:color="auto" w:sz="4" w:space="0"/>
              <w:right w:val="single" w:color="auto" w:sz="4" w:space="0"/>
            </w:tcBorders>
            <w:noWrap w:val="0"/>
            <w:vAlign w:val="center"/>
          </w:tcPr>
          <w:p w14:paraId="3C577A29">
            <w:pPr>
              <w:jc w:val="center"/>
              <w:rPr>
                <w:rFonts w:ascii="宋体" w:hAnsi="宋体"/>
                <w:b/>
                <w:bCs/>
                <w:color w:val="auto"/>
                <w:highlight w:val="none"/>
              </w:rPr>
            </w:pPr>
          </w:p>
        </w:tc>
      </w:tr>
      <w:tr w14:paraId="5EC2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2052098A">
            <w:pPr>
              <w:spacing w:line="480" w:lineRule="exact"/>
              <w:jc w:val="center"/>
              <w:rPr>
                <w:rFonts w:ascii="宋体" w:hAnsi="宋体"/>
                <w:color w:val="auto"/>
                <w:sz w:val="24"/>
                <w:highlight w:val="none"/>
              </w:rPr>
            </w:pPr>
            <w:r>
              <w:rPr>
                <w:rFonts w:hint="eastAsia" w:ascii="宋体" w:hAnsi="宋体"/>
                <w:color w:val="auto"/>
                <w:sz w:val="24"/>
                <w:highlight w:val="none"/>
              </w:rPr>
              <w:t>8</w:t>
            </w:r>
          </w:p>
        </w:tc>
        <w:tc>
          <w:tcPr>
            <w:tcW w:w="1692" w:type="dxa"/>
            <w:tcBorders>
              <w:top w:val="single" w:color="auto" w:sz="4" w:space="0"/>
              <w:left w:val="nil"/>
              <w:bottom w:val="single" w:color="auto" w:sz="4" w:space="0"/>
              <w:right w:val="single" w:color="auto" w:sz="4" w:space="0"/>
            </w:tcBorders>
            <w:noWrap w:val="0"/>
            <w:vAlign w:val="center"/>
          </w:tcPr>
          <w:p w14:paraId="7061054F">
            <w:pPr>
              <w:spacing w:line="480" w:lineRule="exact"/>
              <w:rPr>
                <w:rFonts w:ascii="宋体" w:hAnsi="宋体"/>
                <w:color w:val="auto"/>
                <w:sz w:val="24"/>
                <w:highlight w:val="none"/>
              </w:rPr>
            </w:pPr>
            <w:r>
              <w:rPr>
                <w:rFonts w:hint="eastAsia" w:ascii="宋体" w:hAnsi="宋体"/>
                <w:color w:val="auto"/>
                <w:sz w:val="24"/>
                <w:highlight w:val="none"/>
              </w:rPr>
              <w:t>投标有效期</w:t>
            </w:r>
          </w:p>
        </w:tc>
        <w:tc>
          <w:tcPr>
            <w:tcW w:w="5471" w:type="dxa"/>
            <w:tcBorders>
              <w:top w:val="single" w:color="auto" w:sz="4" w:space="0"/>
              <w:left w:val="nil"/>
              <w:bottom w:val="single" w:color="auto" w:sz="4" w:space="0"/>
              <w:right w:val="single" w:color="auto" w:sz="4" w:space="0"/>
            </w:tcBorders>
            <w:noWrap w:val="0"/>
            <w:vAlign w:val="center"/>
          </w:tcPr>
          <w:p w14:paraId="679B89DA">
            <w:pPr>
              <w:spacing w:line="480" w:lineRule="exact"/>
              <w:jc w:val="left"/>
              <w:rPr>
                <w:rFonts w:ascii="宋体" w:hAnsi="宋体"/>
                <w:color w:val="auto"/>
                <w:sz w:val="24"/>
                <w:highlight w:val="none"/>
              </w:rPr>
            </w:pPr>
            <w:r>
              <w:rPr>
                <w:rFonts w:hint="eastAsia" w:ascii="宋体" w:hAnsi="宋体"/>
                <w:color w:val="auto"/>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6B5095FE">
            <w:pPr>
              <w:spacing w:line="480" w:lineRule="exact"/>
              <w:jc w:val="center"/>
              <w:rPr>
                <w:rFonts w:ascii="宋体" w:hAnsi="宋体"/>
                <w:b/>
                <w:bCs/>
                <w:color w:val="auto"/>
                <w:highlight w:val="none"/>
              </w:rPr>
            </w:pPr>
          </w:p>
        </w:tc>
      </w:tr>
    </w:tbl>
    <w:p w14:paraId="557D1B74">
      <w:pPr>
        <w:spacing w:line="480" w:lineRule="exact"/>
        <w:rPr>
          <w:rFonts w:hint="eastAsia" w:ascii="宋体" w:hAnsi="宋体"/>
          <w:color w:val="auto"/>
          <w:sz w:val="24"/>
          <w:highlight w:val="none"/>
        </w:rPr>
      </w:pPr>
      <w:r>
        <w:rPr>
          <w:rFonts w:hint="eastAsia" w:ascii="宋体" w:hAnsi="宋体"/>
          <w:color w:val="auto"/>
          <w:sz w:val="24"/>
          <w:highlight w:val="none"/>
        </w:rPr>
        <w:t>注：</w:t>
      </w:r>
    </w:p>
    <w:p w14:paraId="6C95C355">
      <w:pPr>
        <w:spacing w:line="480" w:lineRule="exac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监理费下浮率=（最高投标限价-投标报价）/最高投标限价*100%（以%为单位，精确到小数点后2位）。</w:t>
      </w:r>
    </w:p>
    <w:p w14:paraId="734A611F">
      <w:pPr>
        <w:spacing w:line="48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监理费下浮率</w:t>
      </w:r>
      <w:r>
        <w:rPr>
          <w:rFonts w:hint="eastAsia" w:ascii="宋体" w:hAnsi="宋体"/>
          <w:color w:val="auto"/>
          <w:sz w:val="24"/>
          <w:highlight w:val="none"/>
          <w:lang w:val="en-US" w:eastAsia="zh-CN"/>
        </w:rPr>
        <w:t>填报为正数，投标报价填报保留小数点后2位。</w:t>
      </w:r>
    </w:p>
    <w:p w14:paraId="1B221337">
      <w:pPr>
        <w:spacing w:line="480" w:lineRule="exact"/>
        <w:rPr>
          <w:rFonts w:hint="default" w:ascii="宋体" w:hAnsi="宋体" w:eastAsia="宋体"/>
          <w:color w:val="auto"/>
          <w:sz w:val="24"/>
          <w:highlight w:val="none"/>
          <w:lang w:val="en-US" w:eastAsia="zh-CN"/>
        </w:rPr>
      </w:pPr>
    </w:p>
    <w:p w14:paraId="7737FFA6">
      <w:pPr>
        <w:pStyle w:val="10"/>
        <w:kinsoku w:val="0"/>
        <w:overflowPunct w:val="0"/>
        <w:ind w:left="0"/>
        <w:rPr>
          <w:rFonts w:hint="default"/>
          <w:color w:val="auto"/>
          <w:sz w:val="19"/>
          <w:szCs w:val="24"/>
          <w:highlight w:val="none"/>
        </w:rPr>
      </w:pPr>
    </w:p>
    <w:p w14:paraId="7DDA67DA">
      <w:pPr>
        <w:pStyle w:val="10"/>
        <w:kinsoku w:val="0"/>
        <w:overflowPunct w:val="0"/>
        <w:ind w:left="0"/>
        <w:rPr>
          <w:rFonts w:hint="default"/>
          <w:color w:val="auto"/>
          <w:sz w:val="19"/>
          <w:szCs w:val="24"/>
          <w:highlight w:val="none"/>
        </w:rPr>
      </w:pPr>
    </w:p>
    <w:p w14:paraId="7C87DB41">
      <w:pPr>
        <w:pStyle w:val="10"/>
        <w:kinsoku w:val="0"/>
        <w:overflowPunct w:val="0"/>
        <w:ind w:left="0"/>
        <w:rPr>
          <w:rFonts w:hint="default"/>
          <w:color w:val="auto"/>
          <w:sz w:val="19"/>
          <w:szCs w:val="24"/>
          <w:highlight w:val="none"/>
        </w:rPr>
      </w:pPr>
    </w:p>
    <w:p w14:paraId="2F17F510">
      <w:pPr>
        <w:pStyle w:val="10"/>
        <w:kinsoku w:val="0"/>
        <w:overflowPunct w:val="0"/>
        <w:ind w:left="0"/>
        <w:rPr>
          <w:rFonts w:hint="default"/>
          <w:color w:val="auto"/>
          <w:sz w:val="19"/>
          <w:szCs w:val="24"/>
          <w:highlight w:val="none"/>
        </w:rPr>
      </w:pPr>
    </w:p>
    <w:p w14:paraId="3322B4B7">
      <w:pPr>
        <w:pStyle w:val="10"/>
        <w:kinsoku w:val="0"/>
        <w:overflowPunct w:val="0"/>
        <w:ind w:left="0"/>
        <w:rPr>
          <w:rFonts w:hint="default"/>
          <w:color w:val="auto"/>
          <w:sz w:val="19"/>
          <w:szCs w:val="24"/>
          <w:highlight w:val="none"/>
        </w:rPr>
      </w:pPr>
    </w:p>
    <w:p w14:paraId="23F4DD0F">
      <w:pPr>
        <w:pStyle w:val="10"/>
        <w:kinsoku w:val="0"/>
        <w:overflowPunct w:val="0"/>
        <w:ind w:left="0"/>
        <w:rPr>
          <w:rFonts w:hint="default"/>
          <w:color w:val="auto"/>
          <w:sz w:val="19"/>
          <w:szCs w:val="24"/>
          <w:highlight w:val="none"/>
        </w:rPr>
      </w:pPr>
    </w:p>
    <w:p w14:paraId="08EFA17A">
      <w:pPr>
        <w:pStyle w:val="10"/>
        <w:kinsoku w:val="0"/>
        <w:overflowPunct w:val="0"/>
        <w:ind w:left="0"/>
        <w:rPr>
          <w:rFonts w:hint="default"/>
          <w:color w:val="auto"/>
          <w:sz w:val="19"/>
          <w:szCs w:val="24"/>
          <w:highlight w:val="none"/>
        </w:rPr>
      </w:pPr>
    </w:p>
    <w:p w14:paraId="3A511FFB">
      <w:pPr>
        <w:pStyle w:val="10"/>
        <w:kinsoku w:val="0"/>
        <w:overflowPunct w:val="0"/>
        <w:ind w:left="0"/>
        <w:rPr>
          <w:rFonts w:hint="default"/>
          <w:color w:val="auto"/>
          <w:sz w:val="19"/>
          <w:szCs w:val="24"/>
          <w:highlight w:val="none"/>
        </w:rPr>
      </w:pPr>
    </w:p>
    <w:p w14:paraId="1C07FE5C">
      <w:pPr>
        <w:pStyle w:val="10"/>
        <w:kinsoku w:val="0"/>
        <w:overflowPunct w:val="0"/>
        <w:ind w:left="0"/>
        <w:rPr>
          <w:rFonts w:hint="default"/>
          <w:color w:val="auto"/>
          <w:sz w:val="19"/>
          <w:szCs w:val="24"/>
          <w:highlight w:val="none"/>
        </w:rPr>
      </w:pPr>
    </w:p>
    <w:p w14:paraId="1E1A0274">
      <w:pPr>
        <w:pStyle w:val="10"/>
        <w:kinsoku w:val="0"/>
        <w:overflowPunct w:val="0"/>
        <w:ind w:left="0"/>
        <w:rPr>
          <w:rFonts w:hint="default"/>
          <w:color w:val="auto"/>
          <w:sz w:val="19"/>
          <w:szCs w:val="24"/>
          <w:highlight w:val="none"/>
        </w:rPr>
      </w:pPr>
    </w:p>
    <w:p w14:paraId="4CB05900">
      <w:pPr>
        <w:pStyle w:val="10"/>
        <w:kinsoku w:val="0"/>
        <w:overflowPunct w:val="0"/>
        <w:ind w:left="0"/>
        <w:rPr>
          <w:rFonts w:hint="default"/>
          <w:color w:val="auto"/>
          <w:sz w:val="19"/>
          <w:szCs w:val="24"/>
          <w:highlight w:val="none"/>
        </w:rPr>
      </w:pPr>
    </w:p>
    <w:p w14:paraId="2E4BA8DB">
      <w:pPr>
        <w:pStyle w:val="5"/>
        <w:pageBreakBefore/>
        <w:jc w:val="left"/>
        <w:outlineLvl w:val="2"/>
        <w:rPr>
          <w:rFonts w:hint="default" w:ascii="宋体" w:hAnsi="宋体" w:eastAsia="宋体"/>
          <w:b/>
          <w:color w:val="auto"/>
          <w:sz w:val="28"/>
          <w:szCs w:val="24"/>
          <w:highlight w:val="none"/>
          <w:lang w:val="en-US"/>
        </w:rPr>
      </w:pPr>
      <w:r>
        <w:rPr>
          <w:rFonts w:hint="default" w:ascii="宋体" w:hAnsi="宋体" w:eastAsia="宋体"/>
          <w:b/>
          <w:color w:val="auto"/>
          <w:sz w:val="28"/>
          <w:szCs w:val="24"/>
          <w:highlight w:val="none"/>
          <w:lang w:eastAsia="zh-CN"/>
        </w:rPr>
        <w:t>（</w:t>
      </w:r>
      <w:r>
        <w:rPr>
          <w:rFonts w:hint="default" w:ascii="宋体" w:hAnsi="宋体" w:eastAsia="宋体"/>
          <w:b/>
          <w:color w:val="auto"/>
          <w:sz w:val="28"/>
          <w:szCs w:val="24"/>
          <w:highlight w:val="none"/>
          <w:lang w:val="en-US" w:eastAsia="zh-CN"/>
        </w:rPr>
        <w:t>三</w:t>
      </w:r>
      <w:r>
        <w:rPr>
          <w:rFonts w:hint="default" w:ascii="宋体" w:hAnsi="宋体" w:eastAsia="宋体"/>
          <w:b/>
          <w:color w:val="auto"/>
          <w:sz w:val="28"/>
          <w:szCs w:val="24"/>
          <w:highlight w:val="none"/>
          <w:lang w:eastAsia="zh-CN"/>
        </w:rPr>
        <w:t>）</w:t>
      </w:r>
      <w:r>
        <w:rPr>
          <w:rFonts w:hint="default" w:ascii="宋体" w:hAnsi="宋体" w:eastAsia="宋体"/>
          <w:b/>
          <w:color w:val="auto"/>
          <w:sz w:val="28"/>
          <w:szCs w:val="24"/>
          <w:highlight w:val="none"/>
          <w:lang w:val="en-US" w:eastAsia="zh-CN"/>
        </w:rPr>
        <w:t>分项报价一览表</w:t>
      </w:r>
    </w:p>
    <w:p w14:paraId="44FEFB0D">
      <w:pPr>
        <w:pStyle w:val="10"/>
        <w:kinsoku w:val="0"/>
        <w:overflowPunct w:val="0"/>
        <w:ind w:left="0"/>
        <w:rPr>
          <w:rFonts w:hint="default"/>
          <w:color w:val="auto"/>
          <w:sz w:val="19"/>
          <w:szCs w:val="24"/>
          <w:highlight w:val="none"/>
        </w:rPr>
      </w:pPr>
    </w:p>
    <w:p w14:paraId="647DF05A">
      <w:pPr>
        <w:autoSpaceDE/>
        <w:autoSpaceDN/>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 w:val="24"/>
          <w:szCs w:val="21"/>
          <w:highlight w:val="none"/>
          <w:u w:val="single"/>
          <w:lang w:eastAsia="zh-CN"/>
        </w:rPr>
        <w:t>项目名称</w:t>
      </w:r>
      <w:r>
        <w:rPr>
          <w:rFonts w:hint="default" w:ascii="宋体" w:hAnsi="宋体" w:eastAsia="宋体" w:cs="宋体"/>
          <w:color w:val="auto"/>
          <w:sz w:val="21"/>
          <w:szCs w:val="21"/>
          <w:highlight w:val="none"/>
          <w:u w:val="single"/>
        </w:rPr>
        <w:t>：</w:t>
      </w:r>
      <w:r>
        <w:rPr>
          <w:rFonts w:hint="eastAsia" w:ascii="宋体" w:hAnsi="宋体"/>
          <w:color w:val="auto"/>
          <w:szCs w:val="21"/>
          <w:highlight w:val="none"/>
          <w:u w:val="single"/>
          <w:lang w:eastAsia="zh-CN"/>
        </w:rPr>
        <w:t>番禺区农村自来水提质增效三年行动计划项目(北约村、秀发村、塘埗西村、南双玉村、茭东村、茭西村、塱边村、猛涌村、云星村汀沙片区)施工监理</w:t>
      </w:r>
      <w:r>
        <w:rPr>
          <w:rFonts w:hint="default" w:ascii="宋体" w:hAnsi="宋体" w:eastAsia="宋体" w:cs="宋体"/>
          <w:color w:val="auto"/>
          <w:sz w:val="21"/>
          <w:szCs w:val="21"/>
          <w:highlight w:val="none"/>
          <w:lang w:val="en-US" w:eastAsia="zh-CN"/>
        </w:rPr>
        <w:t xml:space="preserve">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670"/>
        <w:gridCol w:w="1878"/>
        <w:gridCol w:w="1876"/>
        <w:gridCol w:w="1020"/>
      </w:tblGrid>
      <w:tr w14:paraId="7C98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894FE1">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0F55E8">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CC70C8">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监理费</w:t>
            </w:r>
            <w:r>
              <w:rPr>
                <w:rFonts w:hint="eastAsia" w:ascii="宋体" w:hAnsi="宋体" w:eastAsia="宋体" w:cs="宋体"/>
                <w:b/>
                <w:color w:val="auto"/>
                <w:sz w:val="21"/>
                <w:szCs w:val="21"/>
                <w:highlight w:val="none"/>
                <w:lang w:val="en-US" w:eastAsia="zh-CN"/>
              </w:rPr>
              <w:t xml:space="preserve">投标    </w:t>
            </w:r>
            <w:r>
              <w:rPr>
                <w:rFonts w:hint="default" w:ascii="宋体" w:hAnsi="宋体" w:eastAsia="宋体" w:cs="宋体"/>
                <w:b/>
                <w:color w:val="auto"/>
                <w:sz w:val="21"/>
                <w:szCs w:val="21"/>
                <w:highlight w:val="none"/>
              </w:rPr>
              <w:t>下浮率</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91F16C">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446253">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2A36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57208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AF23E0">
            <w:pPr>
              <w:widowControl/>
              <w:jc w:val="left"/>
              <w:rPr>
                <w:rFonts w:hint="default"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番禺区农村自来水提质增效三年行动计划项目（北约村）</w:t>
            </w:r>
          </w:p>
        </w:tc>
        <w:tc>
          <w:tcPr>
            <w:tcW w:w="101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6CC9C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BADA3">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BCBB26">
            <w:pPr>
              <w:spacing w:line="360" w:lineRule="auto"/>
              <w:jc w:val="center"/>
              <w:rPr>
                <w:rFonts w:hint="default" w:ascii="宋体" w:hAnsi="宋体" w:eastAsia="宋体" w:cs="宋体"/>
                <w:color w:val="auto"/>
                <w:sz w:val="21"/>
                <w:szCs w:val="21"/>
                <w:highlight w:val="none"/>
              </w:rPr>
            </w:pPr>
          </w:p>
        </w:tc>
      </w:tr>
      <w:tr w14:paraId="701A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57D6B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B8158C">
            <w:pPr>
              <w:widowControl/>
              <w:jc w:val="left"/>
              <w:rPr>
                <w:rFonts w:hint="default" w:ascii="宋体" w:hAnsi="宋体" w:eastAsia="宋体" w:cs="宋体"/>
                <w:color w:val="auto"/>
                <w:sz w:val="21"/>
                <w:szCs w:val="21"/>
                <w:highlight w:val="none"/>
              </w:rPr>
            </w:pPr>
            <w:r>
              <w:rPr>
                <w:rFonts w:hint="eastAsia" w:ascii="宋体" w:hAnsi="宋体" w:cs="宋体"/>
                <w:bCs/>
                <w:color w:val="auto"/>
                <w:sz w:val="21"/>
                <w:szCs w:val="21"/>
                <w:highlight w:val="none"/>
                <w:lang w:val="zh-CN"/>
              </w:rPr>
              <w:t>番禺区农村自来水提质增效三年行动计划项目（秀发村）</w:t>
            </w:r>
          </w:p>
        </w:tc>
        <w:tc>
          <w:tcPr>
            <w:tcW w:w="1010" w:type="pct"/>
            <w:vMerge w:val="continue"/>
            <w:tcBorders>
              <w:left w:val="single" w:color="auto" w:sz="4" w:space="0"/>
              <w:right w:val="single" w:color="auto" w:sz="4" w:space="0"/>
              <w:tl2br w:val="nil"/>
              <w:tr2bl w:val="nil"/>
            </w:tcBorders>
            <w:noWrap w:val="0"/>
            <w:vAlign w:val="center"/>
          </w:tcPr>
          <w:p w14:paraId="52A1E224">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DC1A19">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3F24C3">
            <w:pPr>
              <w:spacing w:line="360" w:lineRule="auto"/>
              <w:jc w:val="center"/>
              <w:rPr>
                <w:rFonts w:hint="default" w:ascii="宋体" w:hAnsi="宋体" w:eastAsia="宋体" w:cs="宋体"/>
                <w:color w:val="auto"/>
                <w:sz w:val="21"/>
                <w:szCs w:val="21"/>
                <w:highlight w:val="none"/>
              </w:rPr>
            </w:pPr>
          </w:p>
        </w:tc>
      </w:tr>
      <w:tr w14:paraId="6F6C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5F21E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F9FFA">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番禺区农村自来水提质增效三年行动计划项目（塘埗西村）</w:t>
            </w:r>
          </w:p>
        </w:tc>
        <w:tc>
          <w:tcPr>
            <w:tcW w:w="1010" w:type="pct"/>
            <w:vMerge w:val="continue"/>
            <w:tcBorders>
              <w:left w:val="single" w:color="auto" w:sz="4" w:space="0"/>
              <w:right w:val="single" w:color="auto" w:sz="4" w:space="0"/>
              <w:tl2br w:val="nil"/>
              <w:tr2bl w:val="nil"/>
            </w:tcBorders>
            <w:noWrap w:val="0"/>
            <w:vAlign w:val="center"/>
          </w:tcPr>
          <w:p w14:paraId="0ABD9C8A">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7C0D1B">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1DD475">
            <w:pPr>
              <w:spacing w:line="360" w:lineRule="auto"/>
              <w:jc w:val="center"/>
              <w:rPr>
                <w:rFonts w:hint="default" w:ascii="宋体" w:hAnsi="宋体" w:eastAsia="宋体" w:cs="宋体"/>
                <w:color w:val="auto"/>
                <w:sz w:val="21"/>
                <w:szCs w:val="21"/>
                <w:highlight w:val="none"/>
              </w:rPr>
            </w:pPr>
          </w:p>
        </w:tc>
      </w:tr>
      <w:tr w14:paraId="2BE5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E2F74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818C93">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番禺区农村自来水提质增效三年行动计划项目（南双玉村）</w:t>
            </w:r>
          </w:p>
        </w:tc>
        <w:tc>
          <w:tcPr>
            <w:tcW w:w="1010" w:type="pct"/>
            <w:vMerge w:val="continue"/>
            <w:tcBorders>
              <w:left w:val="single" w:color="auto" w:sz="4" w:space="0"/>
              <w:right w:val="single" w:color="auto" w:sz="4" w:space="0"/>
              <w:tl2br w:val="nil"/>
              <w:tr2bl w:val="nil"/>
            </w:tcBorders>
            <w:noWrap w:val="0"/>
            <w:vAlign w:val="center"/>
          </w:tcPr>
          <w:p w14:paraId="4A2EB158">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4E6F16">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38F498">
            <w:pPr>
              <w:spacing w:line="360" w:lineRule="auto"/>
              <w:jc w:val="center"/>
              <w:rPr>
                <w:rFonts w:hint="default" w:ascii="宋体" w:hAnsi="宋体" w:eastAsia="宋体" w:cs="宋体"/>
                <w:color w:val="auto"/>
                <w:sz w:val="21"/>
                <w:szCs w:val="21"/>
                <w:highlight w:val="none"/>
              </w:rPr>
            </w:pPr>
          </w:p>
        </w:tc>
      </w:tr>
      <w:tr w14:paraId="719C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FCD6D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F4CB82">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番禺区农村自来水提质增效三年行动计划项目（茭东村）</w:t>
            </w:r>
          </w:p>
        </w:tc>
        <w:tc>
          <w:tcPr>
            <w:tcW w:w="1010" w:type="pct"/>
            <w:vMerge w:val="continue"/>
            <w:tcBorders>
              <w:left w:val="single" w:color="auto" w:sz="4" w:space="0"/>
              <w:right w:val="single" w:color="auto" w:sz="4" w:space="0"/>
              <w:tl2br w:val="nil"/>
              <w:tr2bl w:val="nil"/>
            </w:tcBorders>
            <w:noWrap w:val="0"/>
            <w:vAlign w:val="center"/>
          </w:tcPr>
          <w:p w14:paraId="0E9786B5">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3959E5">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F04B2F">
            <w:pPr>
              <w:spacing w:line="360" w:lineRule="auto"/>
              <w:jc w:val="center"/>
              <w:rPr>
                <w:rFonts w:hint="default" w:ascii="宋体" w:hAnsi="宋体" w:eastAsia="宋体" w:cs="宋体"/>
                <w:color w:val="auto"/>
                <w:sz w:val="21"/>
                <w:szCs w:val="21"/>
                <w:highlight w:val="none"/>
              </w:rPr>
            </w:pPr>
          </w:p>
        </w:tc>
      </w:tr>
      <w:tr w14:paraId="20E8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DBAF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467CDF">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番禺区农村自来水提质增效三年行动计划项目（茭西村）</w:t>
            </w:r>
          </w:p>
        </w:tc>
        <w:tc>
          <w:tcPr>
            <w:tcW w:w="1010" w:type="pct"/>
            <w:vMerge w:val="continue"/>
            <w:tcBorders>
              <w:left w:val="single" w:color="auto" w:sz="4" w:space="0"/>
              <w:right w:val="single" w:color="auto" w:sz="4" w:space="0"/>
              <w:tl2br w:val="nil"/>
              <w:tr2bl w:val="nil"/>
            </w:tcBorders>
            <w:noWrap w:val="0"/>
            <w:vAlign w:val="center"/>
          </w:tcPr>
          <w:p w14:paraId="0741FD42">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A1D5BA">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8E9CFE">
            <w:pPr>
              <w:spacing w:line="360" w:lineRule="auto"/>
              <w:jc w:val="center"/>
              <w:rPr>
                <w:rFonts w:hint="default" w:ascii="宋体" w:hAnsi="宋体" w:eastAsia="宋体" w:cs="宋体"/>
                <w:color w:val="auto"/>
                <w:sz w:val="21"/>
                <w:szCs w:val="21"/>
                <w:highlight w:val="none"/>
              </w:rPr>
            </w:pPr>
          </w:p>
        </w:tc>
      </w:tr>
      <w:tr w14:paraId="5DD7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AE781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FE86B4">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番禺区农村自来水提质增效三年行动计划项目（塱边村）</w:t>
            </w:r>
          </w:p>
        </w:tc>
        <w:tc>
          <w:tcPr>
            <w:tcW w:w="1010" w:type="pct"/>
            <w:vMerge w:val="continue"/>
            <w:tcBorders>
              <w:left w:val="single" w:color="auto" w:sz="4" w:space="0"/>
              <w:right w:val="single" w:color="auto" w:sz="4" w:space="0"/>
              <w:tl2br w:val="nil"/>
              <w:tr2bl w:val="nil"/>
            </w:tcBorders>
            <w:noWrap w:val="0"/>
            <w:vAlign w:val="center"/>
          </w:tcPr>
          <w:p w14:paraId="58EB6DA4">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C6FD09">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D9BE5">
            <w:pPr>
              <w:spacing w:line="360" w:lineRule="auto"/>
              <w:jc w:val="center"/>
              <w:rPr>
                <w:rFonts w:hint="default" w:ascii="宋体" w:hAnsi="宋体" w:eastAsia="宋体" w:cs="宋体"/>
                <w:color w:val="auto"/>
                <w:sz w:val="21"/>
                <w:szCs w:val="21"/>
                <w:highlight w:val="none"/>
              </w:rPr>
            </w:pPr>
          </w:p>
        </w:tc>
      </w:tr>
      <w:tr w14:paraId="3D2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626F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E14B22">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番禺区农村自来水提质增效三年行动计划项目（猛涌村）</w:t>
            </w:r>
          </w:p>
        </w:tc>
        <w:tc>
          <w:tcPr>
            <w:tcW w:w="1010" w:type="pct"/>
            <w:vMerge w:val="continue"/>
            <w:tcBorders>
              <w:left w:val="single" w:color="auto" w:sz="4" w:space="0"/>
              <w:right w:val="single" w:color="auto" w:sz="4" w:space="0"/>
              <w:tl2br w:val="nil"/>
              <w:tr2bl w:val="nil"/>
            </w:tcBorders>
            <w:noWrap w:val="0"/>
            <w:vAlign w:val="center"/>
          </w:tcPr>
          <w:p w14:paraId="4C5E25E9">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790A12">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9839D3">
            <w:pPr>
              <w:spacing w:line="360" w:lineRule="auto"/>
              <w:jc w:val="center"/>
              <w:rPr>
                <w:rFonts w:hint="default" w:ascii="宋体" w:hAnsi="宋体" w:eastAsia="宋体" w:cs="宋体"/>
                <w:color w:val="auto"/>
                <w:sz w:val="21"/>
                <w:szCs w:val="21"/>
                <w:highlight w:val="none"/>
              </w:rPr>
            </w:pPr>
          </w:p>
        </w:tc>
      </w:tr>
      <w:tr w14:paraId="0BD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C7310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7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9890E7">
            <w:pPr>
              <w:widowControl/>
              <w:jc w:val="left"/>
              <w:rPr>
                <w:rFonts w:hint="default"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番禺区农村自来水提质增效三年行动计划项目（云星村汀沙片区村）</w:t>
            </w:r>
          </w:p>
        </w:tc>
        <w:tc>
          <w:tcPr>
            <w:tcW w:w="1010" w:type="pct"/>
            <w:vMerge w:val="continue"/>
            <w:tcBorders>
              <w:left w:val="single" w:color="auto" w:sz="4" w:space="0"/>
              <w:right w:val="single" w:color="auto" w:sz="4" w:space="0"/>
              <w:tl2br w:val="nil"/>
              <w:tr2bl w:val="nil"/>
            </w:tcBorders>
            <w:noWrap w:val="0"/>
            <w:vAlign w:val="center"/>
          </w:tcPr>
          <w:p w14:paraId="24E74BC6">
            <w:pPr>
              <w:spacing w:line="360" w:lineRule="auto"/>
              <w:jc w:val="center"/>
              <w:rPr>
                <w:rFonts w:hint="default"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FBE60D">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3BB09F">
            <w:pPr>
              <w:spacing w:line="360" w:lineRule="auto"/>
              <w:jc w:val="center"/>
              <w:rPr>
                <w:rFonts w:hint="default" w:ascii="宋体" w:hAnsi="宋体" w:eastAsia="宋体" w:cs="宋体"/>
                <w:color w:val="auto"/>
                <w:sz w:val="21"/>
                <w:szCs w:val="21"/>
                <w:highlight w:val="none"/>
              </w:rPr>
            </w:pPr>
          </w:p>
        </w:tc>
      </w:tr>
      <w:tr w14:paraId="02F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43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B9DAB10">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b/>
                <w:color w:val="auto"/>
                <w:sz w:val="21"/>
                <w:szCs w:val="21"/>
                <w:highlight w:val="none"/>
                <w:lang w:val="en-US" w:eastAsia="zh-CN"/>
              </w:rPr>
              <w:t>投标总</w:t>
            </w:r>
            <w:r>
              <w:rPr>
                <w:rFonts w:hint="default" w:ascii="宋体" w:hAnsi="宋体" w:eastAsia="宋体" w:cs="宋体"/>
                <w:b/>
                <w:color w:val="auto"/>
                <w:sz w:val="21"/>
                <w:szCs w:val="21"/>
                <w:highlight w:val="none"/>
              </w:rPr>
              <w:t>报价</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w:t>
            </w:r>
            <w:r>
              <w:rPr>
                <w:rFonts w:hint="eastAsia" w:ascii="宋体" w:hAnsi="宋体" w:cs="宋体"/>
                <w:b/>
                <w:color w:val="auto"/>
                <w:sz w:val="21"/>
                <w:szCs w:val="21"/>
                <w:highlight w:val="none"/>
                <w:lang w:eastAsia="zh-CN"/>
              </w:rPr>
              <w:t>）</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F3B565">
            <w:pPr>
              <w:spacing w:line="360" w:lineRule="auto"/>
              <w:jc w:val="center"/>
              <w:rPr>
                <w:rFonts w:hint="default"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4FCC9">
            <w:pPr>
              <w:spacing w:line="360" w:lineRule="auto"/>
              <w:jc w:val="center"/>
              <w:rPr>
                <w:rFonts w:hint="default" w:ascii="宋体" w:hAnsi="宋体" w:eastAsia="宋体" w:cs="宋体"/>
                <w:color w:val="auto"/>
                <w:sz w:val="21"/>
                <w:szCs w:val="21"/>
                <w:highlight w:val="none"/>
              </w:rPr>
            </w:pPr>
          </w:p>
        </w:tc>
      </w:tr>
    </w:tbl>
    <w:p w14:paraId="3CE4D0BF">
      <w:pPr>
        <w:pStyle w:val="34"/>
        <w:spacing w:line="240" w:lineRule="auto"/>
        <w:ind w:firstLine="0" w:firstLineChars="0"/>
        <w:rPr>
          <w:rFonts w:hint="default" w:ascii="宋体" w:hAnsi="宋体" w:cs="宋体"/>
          <w:color w:val="auto"/>
          <w:sz w:val="21"/>
          <w:szCs w:val="21"/>
          <w:highlight w:val="none"/>
        </w:rPr>
      </w:pPr>
    </w:p>
    <w:p w14:paraId="69EF2C9F">
      <w:pPr>
        <w:pStyle w:val="34"/>
        <w:spacing w:line="240" w:lineRule="auto"/>
        <w:ind w:firstLine="0" w:firstLineChars="0"/>
        <w:rPr>
          <w:rFonts w:hint="default" w:ascii="宋体" w:hAnsi="宋体" w:cs="宋体"/>
          <w:color w:val="auto"/>
          <w:sz w:val="21"/>
          <w:szCs w:val="21"/>
          <w:highlight w:val="none"/>
        </w:rPr>
      </w:pPr>
      <w:r>
        <w:rPr>
          <w:rFonts w:hint="default" w:ascii="宋体" w:hAnsi="宋体" w:cs="宋体"/>
          <w:color w:val="auto"/>
          <w:sz w:val="21"/>
          <w:szCs w:val="21"/>
          <w:highlight w:val="none"/>
        </w:rPr>
        <w:t>注：</w:t>
      </w:r>
    </w:p>
    <w:p w14:paraId="08FABEFC">
      <w:pPr>
        <w:pStyle w:val="34"/>
        <w:kinsoku w:val="0"/>
        <w:overflowPunct w:val="0"/>
        <w:spacing w:before="36"/>
        <w:ind w:left="0" w:right="177" w:firstLine="0" w:firstLineChars="0"/>
        <w:jc w:val="both"/>
        <w:rPr>
          <w:rFonts w:hint="default"/>
          <w:color w:val="auto"/>
          <w:sz w:val="21"/>
          <w:szCs w:val="24"/>
          <w:highlight w:val="none"/>
        </w:rPr>
      </w:pPr>
      <w:r>
        <w:rPr>
          <w:rFonts w:hint="default" w:ascii="宋体" w:hAnsi="宋体" w:cs="宋体"/>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投标总</w:t>
      </w:r>
      <w:r>
        <w:rPr>
          <w:rFonts w:hint="default" w:ascii="宋体" w:hAnsi="宋体" w:eastAsia="宋体" w:cs="宋体"/>
          <w:b w:val="0"/>
          <w:bCs/>
          <w:color w:val="auto"/>
          <w:sz w:val="21"/>
          <w:szCs w:val="21"/>
          <w:highlight w:val="none"/>
        </w:rPr>
        <w:t>报价</w:t>
      </w:r>
      <w:r>
        <w:rPr>
          <w:rFonts w:hint="eastAsia" w:ascii="宋体" w:hAnsi="宋体" w:cs="宋体"/>
          <w:b w:val="0"/>
          <w:bCs/>
          <w:color w:val="auto"/>
          <w:sz w:val="21"/>
          <w:szCs w:val="21"/>
          <w:highlight w:val="none"/>
          <w:lang w:val="en-US" w:eastAsia="zh-CN"/>
        </w:rPr>
        <w:t>=</w:t>
      </w:r>
      <w:r>
        <w:rPr>
          <w:rFonts w:hint="default" w:ascii="宋体" w:hAnsi="宋体" w:cs="宋体"/>
          <w:b/>
          <w:bCs w:val="0"/>
          <w:color w:val="auto"/>
          <w:sz w:val="21"/>
          <w:szCs w:val="21"/>
          <w:highlight w:val="none"/>
          <w:lang w:val="en-US" w:eastAsia="zh-CN"/>
        </w:rPr>
        <w:t>各</w:t>
      </w:r>
      <w:r>
        <w:rPr>
          <w:rFonts w:hint="default" w:ascii="宋体" w:hAnsi="宋体" w:eastAsia="宋体" w:cs="宋体"/>
          <w:b/>
          <w:color w:val="auto"/>
          <w:sz w:val="21"/>
          <w:szCs w:val="21"/>
          <w:highlight w:val="none"/>
        </w:rPr>
        <w:t>监理子项目</w:t>
      </w:r>
      <w:r>
        <w:rPr>
          <w:rFonts w:hint="eastAsia" w:ascii="宋体" w:hAnsi="宋体" w:cs="宋体"/>
          <w:b/>
          <w:color w:val="auto"/>
          <w:sz w:val="21"/>
          <w:szCs w:val="21"/>
          <w:highlight w:val="none"/>
          <w:lang w:val="en-US" w:eastAsia="zh-CN"/>
        </w:rPr>
        <w:t>投标报价累加。</w:t>
      </w:r>
      <w:r>
        <w:rPr>
          <w:rFonts w:hint="eastAsia" w:ascii="Times New Roman" w:hAnsi="Times New Roman" w:eastAsia="Times New Roman"/>
          <w:color w:val="auto"/>
          <w:sz w:val="24"/>
          <w:szCs w:val="24"/>
          <w:highlight w:val="none"/>
          <w:u w:val="single"/>
        </w:rPr>
        <w:t xml:space="preserve"> </w:t>
      </w:r>
    </w:p>
    <w:p w14:paraId="2679D31B">
      <w:pPr>
        <w:pStyle w:val="10"/>
        <w:tabs>
          <w:tab w:val="left" w:pos="631"/>
          <w:tab w:val="left" w:pos="1471"/>
          <w:tab w:val="left" w:pos="2311"/>
        </w:tabs>
        <w:kinsoku w:val="0"/>
        <w:overflowPunct w:val="0"/>
        <w:spacing w:before="36"/>
        <w:ind w:left="0" w:right="177"/>
        <w:jc w:val="right"/>
        <w:rPr>
          <w:rFonts w:hint="default"/>
          <w:color w:val="auto"/>
          <w:sz w:val="21"/>
          <w:szCs w:val="24"/>
          <w:highlight w:val="none"/>
        </w:rPr>
        <w:sectPr>
          <w:pgSz w:w="11905" w:h="16838"/>
          <w:pgMar w:top="1417" w:right="1417" w:bottom="1417" w:left="1417" w:header="992" w:footer="992" w:gutter="0"/>
          <w:lnNumType w:countBy="0" w:distance="360"/>
          <w:cols w:space="720" w:num="1"/>
        </w:sectPr>
      </w:pPr>
    </w:p>
    <w:p w14:paraId="61E9B320">
      <w:pPr>
        <w:pStyle w:val="4"/>
        <w:jc w:val="center"/>
        <w:outlineLvl w:val="1"/>
        <w:rPr>
          <w:rFonts w:hint="default"/>
          <w:color w:val="auto"/>
          <w:sz w:val="28"/>
          <w:szCs w:val="24"/>
          <w:highlight w:val="none"/>
        </w:rPr>
      </w:pPr>
      <w:bookmarkStart w:id="167" w:name="bookmark179"/>
      <w:bookmarkEnd w:id="167"/>
      <w:bookmarkStart w:id="168" w:name="_Toc2313"/>
      <w:r>
        <w:rPr>
          <w:rFonts w:hint="default"/>
          <w:color w:val="auto"/>
          <w:sz w:val="28"/>
          <w:szCs w:val="24"/>
          <w:highlight w:val="none"/>
        </w:rPr>
        <w:t>二、法定代表人身份证明</w:t>
      </w:r>
      <w:bookmarkEnd w:id="168"/>
    </w:p>
    <w:p w14:paraId="26B2108C">
      <w:pPr>
        <w:pStyle w:val="10"/>
        <w:kinsoku w:val="0"/>
        <w:overflowPunct w:val="0"/>
        <w:ind w:left="0"/>
        <w:rPr>
          <w:rFonts w:hint="eastAsia" w:ascii="Microsoft JhengHei" w:hAnsi="Microsoft JhengHei" w:eastAsia="Microsoft JhengHei"/>
          <w:b/>
          <w:color w:val="auto"/>
          <w:sz w:val="32"/>
          <w:szCs w:val="24"/>
          <w:highlight w:val="none"/>
        </w:rPr>
      </w:pPr>
    </w:p>
    <w:p w14:paraId="6EB52244">
      <w:pPr>
        <w:pStyle w:val="10"/>
        <w:kinsoku w:val="0"/>
        <w:overflowPunct w:val="0"/>
        <w:ind w:left="0"/>
        <w:rPr>
          <w:rFonts w:hint="eastAsia" w:ascii="Microsoft JhengHei" w:hAnsi="Microsoft JhengHei" w:eastAsia="Microsoft JhengHei"/>
          <w:b/>
          <w:color w:val="auto"/>
          <w:sz w:val="32"/>
          <w:szCs w:val="24"/>
          <w:highlight w:val="none"/>
        </w:rPr>
      </w:pPr>
    </w:p>
    <w:p w14:paraId="61BF6BB7">
      <w:pPr>
        <w:pStyle w:val="10"/>
        <w:kinsoku w:val="0"/>
        <w:overflowPunct w:val="0"/>
        <w:spacing w:before="8"/>
        <w:ind w:left="0"/>
        <w:rPr>
          <w:rFonts w:hint="eastAsia" w:ascii="Microsoft JhengHei" w:hAnsi="Microsoft JhengHei" w:eastAsia="Microsoft JhengHei"/>
          <w:b/>
          <w:color w:val="auto"/>
          <w:sz w:val="25"/>
          <w:szCs w:val="24"/>
          <w:highlight w:val="none"/>
        </w:rPr>
      </w:pPr>
    </w:p>
    <w:p w14:paraId="704BA221">
      <w:pPr>
        <w:pStyle w:val="10"/>
        <w:tabs>
          <w:tab w:val="left" w:pos="3928"/>
        </w:tabs>
        <w:kinsoku w:val="0"/>
        <w:overflowPunct w:val="0"/>
        <w:ind w:left="100"/>
        <w:rPr>
          <w:rFonts w:hint="eastAsia" w:ascii="Times New Roman" w:hAnsi="Times New Roman" w:eastAsia="Times New Roman"/>
          <w:color w:val="auto"/>
          <w:sz w:val="24"/>
          <w:szCs w:val="24"/>
          <w:highlight w:val="none"/>
        </w:rPr>
      </w:pPr>
      <w:r>
        <w:rPr>
          <w:rFonts w:hint="default"/>
          <w:color w:val="auto"/>
          <w:sz w:val="24"/>
          <w:szCs w:val="24"/>
          <w:highlight w:val="none"/>
        </w:rPr>
        <w:t>投标人名称：</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3249D7AC">
      <w:pPr>
        <w:pStyle w:val="10"/>
        <w:kinsoku w:val="0"/>
        <w:overflowPunct w:val="0"/>
        <w:spacing w:before="2"/>
        <w:ind w:left="0"/>
        <w:rPr>
          <w:rFonts w:hint="eastAsia" w:ascii="Times New Roman" w:hAnsi="Times New Roman" w:eastAsia="Times New Roman"/>
          <w:color w:val="auto"/>
          <w:sz w:val="24"/>
          <w:szCs w:val="24"/>
          <w:highlight w:val="none"/>
        </w:rPr>
      </w:pPr>
    </w:p>
    <w:p w14:paraId="21FBF816">
      <w:pPr>
        <w:pStyle w:val="10"/>
        <w:tabs>
          <w:tab w:val="left" w:pos="2412"/>
          <w:tab w:val="left" w:pos="3883"/>
          <w:tab w:val="left" w:pos="5352"/>
          <w:tab w:val="left" w:pos="6869"/>
        </w:tabs>
        <w:kinsoku w:val="0"/>
        <w:overflowPunct w:val="0"/>
        <w:spacing w:before="36"/>
        <w:ind w:left="100"/>
        <w:rPr>
          <w:rFonts w:hint="eastAsia" w:ascii="Times New Roman" w:hAnsi="Times New Roman" w:eastAsia="Times New Roman"/>
          <w:color w:val="auto"/>
          <w:sz w:val="24"/>
          <w:szCs w:val="24"/>
          <w:highlight w:val="none"/>
        </w:rPr>
      </w:pPr>
      <w:r>
        <w:rPr>
          <w:rFonts w:hint="default"/>
          <w:color w:val="auto"/>
          <w:spacing w:val="-1"/>
          <w:sz w:val="24"/>
          <w:szCs w:val="24"/>
          <w:highlight w:val="none"/>
        </w:rPr>
        <w:t>姓名：</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性别：</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年龄：</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职务：</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72CA4BF4">
      <w:pPr>
        <w:pStyle w:val="10"/>
        <w:kinsoku w:val="0"/>
        <w:overflowPunct w:val="0"/>
        <w:spacing w:before="5"/>
        <w:ind w:left="0"/>
        <w:rPr>
          <w:rFonts w:hint="eastAsia" w:ascii="Times New Roman" w:hAnsi="Times New Roman" w:eastAsia="Times New Roman"/>
          <w:color w:val="auto"/>
          <w:sz w:val="24"/>
          <w:szCs w:val="24"/>
          <w:highlight w:val="none"/>
        </w:rPr>
      </w:pPr>
    </w:p>
    <w:p w14:paraId="48612E88">
      <w:pPr>
        <w:pStyle w:val="10"/>
        <w:tabs>
          <w:tab w:val="left" w:pos="2832"/>
        </w:tabs>
        <w:kinsoku w:val="0"/>
        <w:overflowPunct w:val="0"/>
        <w:spacing w:before="36"/>
        <w:ind w:left="100"/>
        <w:rPr>
          <w:rFonts w:hint="default"/>
          <w:color w:val="auto"/>
          <w:spacing w:val="-2"/>
          <w:sz w:val="24"/>
          <w:szCs w:val="24"/>
          <w:highlight w:val="none"/>
        </w:rPr>
      </w:pPr>
      <w:r>
        <w:rPr>
          <w:rFonts w:hint="default"/>
          <w:color w:val="auto"/>
          <w:spacing w:val="-1"/>
          <w:sz w:val="24"/>
          <w:szCs w:val="24"/>
          <w:highlight w:val="none"/>
        </w:rPr>
        <w:t>系</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（投标人名称）的法定代表人。</w:t>
      </w:r>
    </w:p>
    <w:p w14:paraId="33D489D2">
      <w:pPr>
        <w:pStyle w:val="10"/>
        <w:kinsoku w:val="0"/>
        <w:overflowPunct w:val="0"/>
        <w:spacing w:before="10"/>
        <w:ind w:left="0"/>
        <w:rPr>
          <w:rFonts w:hint="default"/>
          <w:color w:val="auto"/>
          <w:sz w:val="24"/>
          <w:szCs w:val="24"/>
          <w:highlight w:val="none"/>
        </w:rPr>
      </w:pPr>
    </w:p>
    <w:p w14:paraId="15B8913C">
      <w:pPr>
        <w:pStyle w:val="10"/>
        <w:kinsoku w:val="0"/>
        <w:overflowPunct w:val="0"/>
        <w:spacing w:before="36"/>
        <w:ind w:left="100" w:firstLine="419"/>
        <w:rPr>
          <w:rFonts w:hint="default"/>
          <w:color w:val="auto"/>
          <w:sz w:val="24"/>
          <w:szCs w:val="24"/>
          <w:highlight w:val="none"/>
        </w:rPr>
      </w:pPr>
      <w:r>
        <w:rPr>
          <w:rFonts w:hint="default"/>
          <w:color w:val="auto"/>
          <w:sz w:val="24"/>
          <w:szCs w:val="24"/>
          <w:highlight w:val="none"/>
        </w:rPr>
        <w:t>特此证明。</w:t>
      </w:r>
    </w:p>
    <w:p w14:paraId="40F31AC4">
      <w:pPr>
        <w:pStyle w:val="10"/>
        <w:kinsoku w:val="0"/>
        <w:overflowPunct w:val="0"/>
        <w:ind w:left="0"/>
        <w:rPr>
          <w:rFonts w:hint="default"/>
          <w:color w:val="auto"/>
          <w:sz w:val="24"/>
          <w:szCs w:val="24"/>
          <w:highlight w:val="none"/>
        </w:rPr>
      </w:pPr>
    </w:p>
    <w:p w14:paraId="45096304">
      <w:pPr>
        <w:pStyle w:val="10"/>
        <w:kinsoku w:val="0"/>
        <w:overflowPunct w:val="0"/>
        <w:spacing w:before="4"/>
        <w:ind w:left="0"/>
        <w:rPr>
          <w:rFonts w:hint="default"/>
          <w:color w:val="auto"/>
          <w:sz w:val="24"/>
          <w:szCs w:val="24"/>
          <w:highlight w:val="none"/>
        </w:rPr>
      </w:pPr>
    </w:p>
    <w:p w14:paraId="28C6ED33">
      <w:pPr>
        <w:pStyle w:val="10"/>
        <w:kinsoku w:val="0"/>
        <w:overflowPunct w:val="0"/>
        <w:ind w:left="100"/>
        <w:rPr>
          <w:rFonts w:hint="default"/>
          <w:color w:val="auto"/>
          <w:sz w:val="24"/>
          <w:szCs w:val="24"/>
          <w:highlight w:val="none"/>
        </w:rPr>
      </w:pPr>
      <w:r>
        <w:rPr>
          <w:rFonts w:hint="default"/>
          <w:color w:val="auto"/>
          <w:sz w:val="24"/>
          <w:szCs w:val="24"/>
          <w:highlight w:val="none"/>
        </w:rPr>
        <w:t>附：法定代表人身份证</w:t>
      </w:r>
      <w:r>
        <w:rPr>
          <w:rFonts w:hint="default"/>
          <w:color w:val="auto"/>
          <w:sz w:val="24"/>
          <w:szCs w:val="24"/>
          <w:highlight w:val="none"/>
          <w:lang w:eastAsia="zh-CN"/>
        </w:rPr>
        <w:t>正反面扫描</w:t>
      </w:r>
      <w:r>
        <w:rPr>
          <w:rFonts w:hint="default"/>
          <w:color w:val="auto"/>
          <w:sz w:val="24"/>
          <w:szCs w:val="24"/>
          <w:highlight w:val="none"/>
        </w:rPr>
        <w:t>件。</w:t>
      </w:r>
    </w:p>
    <w:p w14:paraId="31E9CB70">
      <w:pPr>
        <w:pStyle w:val="10"/>
        <w:kinsoku w:val="0"/>
        <w:overflowPunct w:val="0"/>
        <w:ind w:left="0"/>
        <w:rPr>
          <w:rFonts w:hint="default"/>
          <w:color w:val="auto"/>
          <w:sz w:val="24"/>
          <w:szCs w:val="24"/>
          <w:highlight w:val="none"/>
        </w:rPr>
      </w:pPr>
    </w:p>
    <w:p w14:paraId="4ADE1174">
      <w:pPr>
        <w:pStyle w:val="10"/>
        <w:kinsoku w:val="0"/>
        <w:overflowPunct w:val="0"/>
        <w:spacing w:before="2"/>
        <w:ind w:left="0"/>
        <w:rPr>
          <w:rFonts w:hint="default"/>
          <w:color w:val="auto"/>
          <w:sz w:val="24"/>
          <w:szCs w:val="24"/>
          <w:highlight w:val="none"/>
        </w:rPr>
      </w:pPr>
    </w:p>
    <w:p w14:paraId="20C091B6">
      <w:pPr>
        <w:pStyle w:val="10"/>
        <w:kinsoku w:val="0"/>
        <w:overflowPunct w:val="0"/>
        <w:ind w:left="0"/>
        <w:rPr>
          <w:rFonts w:hint="default"/>
          <w:color w:val="auto"/>
          <w:sz w:val="24"/>
          <w:szCs w:val="24"/>
          <w:highlight w:val="none"/>
        </w:rPr>
      </w:pPr>
    </w:p>
    <w:p w14:paraId="389E42E0">
      <w:pPr>
        <w:pStyle w:val="10"/>
        <w:kinsoku w:val="0"/>
        <w:overflowPunct w:val="0"/>
        <w:ind w:left="0"/>
        <w:rPr>
          <w:rFonts w:hint="default"/>
          <w:color w:val="auto"/>
          <w:sz w:val="24"/>
          <w:szCs w:val="24"/>
          <w:highlight w:val="none"/>
        </w:rPr>
      </w:pPr>
    </w:p>
    <w:p w14:paraId="04921A92">
      <w:pPr>
        <w:pStyle w:val="10"/>
        <w:kinsoku w:val="0"/>
        <w:overflowPunct w:val="0"/>
        <w:ind w:left="0"/>
        <w:rPr>
          <w:rFonts w:hint="default"/>
          <w:color w:val="auto"/>
          <w:sz w:val="24"/>
          <w:szCs w:val="24"/>
          <w:highlight w:val="none"/>
        </w:rPr>
      </w:pPr>
    </w:p>
    <w:p w14:paraId="79F6046F">
      <w:pPr>
        <w:pStyle w:val="10"/>
        <w:kinsoku w:val="0"/>
        <w:overflowPunct w:val="0"/>
        <w:spacing w:before="2"/>
        <w:ind w:left="0"/>
        <w:rPr>
          <w:rFonts w:hint="default"/>
          <w:color w:val="auto"/>
          <w:sz w:val="24"/>
          <w:szCs w:val="24"/>
          <w:highlight w:val="none"/>
        </w:rPr>
      </w:pPr>
    </w:p>
    <w:p w14:paraId="2E748B2D">
      <w:pPr>
        <w:pStyle w:val="10"/>
        <w:tabs>
          <w:tab w:val="left" w:pos="6521"/>
        </w:tabs>
        <w:kinsoku w:val="0"/>
        <w:overflowPunct w:val="0"/>
        <w:spacing w:before="36"/>
        <w:ind w:left="4212"/>
        <w:rPr>
          <w:rFonts w:hint="default"/>
          <w:color w:val="auto"/>
          <w:spacing w:val="-1"/>
          <w:sz w:val="24"/>
          <w:szCs w:val="24"/>
          <w:highlight w:val="none"/>
        </w:rPr>
      </w:pPr>
      <w:r>
        <w:rPr>
          <w:rFonts w:hint="default"/>
          <w:color w:val="auto"/>
          <w:spacing w:val="-2"/>
          <w:sz w:val="24"/>
          <w:szCs w:val="24"/>
          <w:highlight w:val="none"/>
        </w:rPr>
        <w:t>投标人：</w:t>
      </w:r>
      <w:r>
        <w:rPr>
          <w:rFonts w:hint="eastAsia" w:ascii="Times New Roman" w:hAnsi="Times New Roman" w:eastAsia="Times New Roman"/>
          <w:color w:val="auto"/>
          <w:spacing w:val="-2"/>
          <w:sz w:val="24"/>
          <w:szCs w:val="24"/>
          <w:highlight w:val="none"/>
          <w:u w:val="single"/>
        </w:rPr>
        <w:tab/>
      </w:r>
      <w:r>
        <w:rPr>
          <w:rFonts w:hint="default"/>
          <w:color w:val="auto"/>
          <w:spacing w:val="-1"/>
          <w:sz w:val="24"/>
          <w:szCs w:val="24"/>
          <w:highlight w:val="none"/>
        </w:rPr>
        <w:t>（盖单位章）</w:t>
      </w:r>
    </w:p>
    <w:p w14:paraId="17E6F752">
      <w:pPr>
        <w:pStyle w:val="10"/>
        <w:kinsoku w:val="0"/>
        <w:overflowPunct w:val="0"/>
        <w:ind w:left="0"/>
        <w:rPr>
          <w:rFonts w:hint="default"/>
          <w:color w:val="auto"/>
          <w:sz w:val="24"/>
          <w:szCs w:val="24"/>
          <w:highlight w:val="none"/>
        </w:rPr>
      </w:pPr>
    </w:p>
    <w:p w14:paraId="08882CB7">
      <w:pPr>
        <w:pStyle w:val="10"/>
        <w:kinsoku w:val="0"/>
        <w:overflowPunct w:val="0"/>
        <w:spacing w:before="7"/>
        <w:ind w:left="0"/>
        <w:rPr>
          <w:rFonts w:hint="default"/>
          <w:color w:val="auto"/>
          <w:sz w:val="24"/>
          <w:szCs w:val="24"/>
          <w:highlight w:val="none"/>
        </w:rPr>
      </w:pPr>
    </w:p>
    <w:p w14:paraId="1A2EBE8A">
      <w:pPr>
        <w:pStyle w:val="10"/>
        <w:tabs>
          <w:tab w:val="left" w:pos="5352"/>
          <w:tab w:val="left" w:pos="6192"/>
          <w:tab w:val="left" w:pos="7032"/>
        </w:tabs>
        <w:kinsoku w:val="0"/>
        <w:overflowPunct w:val="0"/>
        <w:spacing w:before="36"/>
        <w:ind w:left="4721"/>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4E7E575E">
      <w:pPr>
        <w:pStyle w:val="10"/>
        <w:tabs>
          <w:tab w:val="left" w:pos="5352"/>
          <w:tab w:val="left" w:pos="6192"/>
          <w:tab w:val="left" w:pos="7032"/>
        </w:tabs>
        <w:kinsoku w:val="0"/>
        <w:overflowPunct w:val="0"/>
        <w:spacing w:before="36"/>
        <w:ind w:left="4721"/>
        <w:rPr>
          <w:rFonts w:hint="default"/>
          <w:color w:val="auto"/>
          <w:sz w:val="24"/>
          <w:szCs w:val="24"/>
          <w:highlight w:val="none"/>
        </w:rPr>
        <w:sectPr>
          <w:pgSz w:w="11905" w:h="16838"/>
          <w:pgMar w:top="1417" w:right="1417" w:bottom="1417" w:left="1417" w:header="992" w:footer="992" w:gutter="0"/>
          <w:lnNumType w:countBy="0" w:distance="360"/>
          <w:cols w:space="720" w:num="1"/>
        </w:sectPr>
      </w:pPr>
    </w:p>
    <w:p w14:paraId="4BF8CF97">
      <w:pPr>
        <w:pStyle w:val="4"/>
        <w:jc w:val="center"/>
        <w:outlineLvl w:val="1"/>
        <w:rPr>
          <w:rFonts w:hint="default"/>
          <w:color w:val="auto"/>
          <w:sz w:val="28"/>
          <w:szCs w:val="24"/>
          <w:highlight w:val="none"/>
        </w:rPr>
      </w:pPr>
      <w:bookmarkStart w:id="169" w:name="bookmark180"/>
      <w:bookmarkEnd w:id="169"/>
      <w:bookmarkStart w:id="170" w:name="_Toc18172"/>
      <w:r>
        <w:rPr>
          <w:rFonts w:hint="default"/>
          <w:color w:val="auto"/>
          <w:sz w:val="28"/>
          <w:szCs w:val="24"/>
          <w:highlight w:val="none"/>
        </w:rPr>
        <w:t>二、授权委托书</w:t>
      </w:r>
      <w:bookmarkEnd w:id="170"/>
    </w:p>
    <w:p w14:paraId="70B6B9FC">
      <w:pPr>
        <w:pStyle w:val="10"/>
        <w:kinsoku w:val="0"/>
        <w:overflowPunct w:val="0"/>
        <w:ind w:left="0"/>
        <w:rPr>
          <w:rFonts w:hint="eastAsia" w:ascii="Microsoft JhengHei" w:hAnsi="Microsoft JhengHei" w:eastAsia="Microsoft JhengHei"/>
          <w:b/>
          <w:color w:val="auto"/>
          <w:sz w:val="32"/>
          <w:szCs w:val="24"/>
          <w:highlight w:val="none"/>
        </w:rPr>
      </w:pPr>
    </w:p>
    <w:p w14:paraId="2953FB30">
      <w:pPr>
        <w:pStyle w:val="10"/>
        <w:kinsoku w:val="0"/>
        <w:overflowPunct w:val="0"/>
        <w:spacing w:before="4"/>
        <w:ind w:left="0"/>
        <w:rPr>
          <w:rFonts w:hint="eastAsia" w:ascii="Microsoft JhengHei" w:hAnsi="Microsoft JhengHei" w:eastAsia="Microsoft JhengHei"/>
          <w:b/>
          <w:color w:val="auto"/>
          <w:sz w:val="32"/>
          <w:szCs w:val="24"/>
          <w:highlight w:val="none"/>
        </w:rPr>
      </w:pPr>
    </w:p>
    <w:p w14:paraId="50B9B077">
      <w:pPr>
        <w:pStyle w:val="10"/>
        <w:tabs>
          <w:tab w:val="left" w:pos="3928"/>
        </w:tabs>
        <w:kinsoku w:val="0"/>
        <w:overflowPunct w:val="0"/>
        <w:spacing w:line="360" w:lineRule="auto"/>
        <w:ind w:left="0" w:firstLine="480" w:firstLineChars="200"/>
        <w:rPr>
          <w:rFonts w:hint="default" w:cs="Times New Roman"/>
          <w:color w:val="auto"/>
          <w:sz w:val="24"/>
          <w:szCs w:val="24"/>
          <w:highlight w:val="none"/>
        </w:rPr>
      </w:pPr>
      <w:r>
        <w:rPr>
          <w:rFonts w:hint="default" w:cs="Times New Roman"/>
          <w:color w:val="auto"/>
          <w:sz w:val="24"/>
          <w:szCs w:val="24"/>
          <w:highlight w:val="none"/>
        </w:rPr>
        <w:t>本人</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（姓名）系</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（投标人名称）的法定代表人，现委托</w:t>
      </w:r>
      <w:r>
        <w:rPr>
          <w:rFonts w:hint="default" w:cs="Times New Roman"/>
          <w:color w:val="auto"/>
          <w:sz w:val="24"/>
          <w:szCs w:val="24"/>
          <w:highlight w:val="none"/>
          <w:u w:val="single"/>
        </w:rPr>
        <w:tab/>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3965E457">
      <w:pPr>
        <w:pStyle w:val="10"/>
        <w:tabs>
          <w:tab w:val="left" w:pos="3928"/>
        </w:tabs>
        <w:kinsoku w:val="0"/>
        <w:overflowPunct w:val="0"/>
        <w:spacing w:line="360" w:lineRule="auto"/>
        <w:ind w:left="0"/>
        <w:rPr>
          <w:rFonts w:hint="default" w:cs="Times New Roman"/>
          <w:color w:val="auto"/>
          <w:sz w:val="24"/>
          <w:szCs w:val="24"/>
          <w:highlight w:val="none"/>
        </w:rPr>
      </w:pPr>
      <w:r>
        <w:rPr>
          <w:rFonts w:hint="default" w:cs="Times New Roman"/>
          <w:color w:val="auto"/>
          <w:sz w:val="24"/>
          <w:szCs w:val="24"/>
          <w:highlight w:val="none"/>
        </w:rPr>
        <w:t>委托期限：</w:t>
      </w:r>
      <w:r>
        <w:rPr>
          <w:rFonts w:hint="default" w:cs="Times New Roman"/>
          <w:color w:val="auto"/>
          <w:sz w:val="24"/>
          <w:szCs w:val="24"/>
          <w:highlight w:val="none"/>
          <w:u w:val="single"/>
        </w:rPr>
        <w:tab/>
      </w:r>
      <w:r>
        <w:rPr>
          <w:rFonts w:hint="default" w:cs="Times New Roman"/>
          <w:color w:val="auto"/>
          <w:sz w:val="24"/>
          <w:szCs w:val="24"/>
          <w:highlight w:val="none"/>
        </w:rPr>
        <w:t>。</w:t>
      </w:r>
    </w:p>
    <w:p w14:paraId="7E4CA7FC">
      <w:pPr>
        <w:pStyle w:val="10"/>
        <w:tabs>
          <w:tab w:val="left" w:pos="3928"/>
        </w:tabs>
        <w:kinsoku w:val="0"/>
        <w:overflowPunct w:val="0"/>
        <w:spacing w:line="360" w:lineRule="auto"/>
        <w:ind w:left="0" w:firstLine="480" w:firstLineChars="200"/>
        <w:rPr>
          <w:rFonts w:hint="eastAsia" w:eastAsia="宋体" w:cs="Times New Roman"/>
          <w:color w:val="auto"/>
          <w:sz w:val="24"/>
          <w:szCs w:val="24"/>
          <w:highlight w:val="none"/>
          <w:lang w:eastAsia="zh-CN"/>
        </w:rPr>
      </w:pPr>
      <w:r>
        <w:rPr>
          <w:rFonts w:hint="default" w:cs="Times New Roman"/>
          <w:color w:val="auto"/>
          <w:sz w:val="24"/>
          <w:szCs w:val="24"/>
          <w:highlight w:val="none"/>
        </w:rPr>
        <w:t>代理人无转委托权。</w:t>
      </w:r>
      <w:r>
        <w:rPr>
          <w:rFonts w:hint="default"/>
          <w:color w:val="auto"/>
          <w:sz w:val="24"/>
          <w:szCs w:val="24"/>
          <w:highlight w:val="none"/>
        </w:rPr>
        <w:t>代理人为投标人正式职工</w:t>
      </w:r>
      <w:r>
        <w:rPr>
          <w:rFonts w:hint="eastAsia"/>
          <w:color w:val="auto"/>
          <w:sz w:val="24"/>
          <w:szCs w:val="24"/>
          <w:highlight w:val="none"/>
          <w:lang w:eastAsia="zh-CN"/>
        </w:rPr>
        <w:t>，</w:t>
      </w:r>
      <w:r>
        <w:rPr>
          <w:rFonts w:hint="eastAsia"/>
          <w:color w:val="auto"/>
          <w:sz w:val="24"/>
          <w:highlight w:val="none"/>
          <w:lang w:eastAsia="zh-CN"/>
        </w:rPr>
        <w:t>必须具有离投标截止时间最近的至少1个月（2025年</w:t>
      </w:r>
      <w:r>
        <w:rPr>
          <w:rFonts w:hint="eastAsia"/>
          <w:color w:val="auto"/>
          <w:sz w:val="24"/>
          <w:highlight w:val="none"/>
          <w:lang w:val="en-US" w:eastAsia="zh-CN"/>
        </w:rPr>
        <w:t>6</w:t>
      </w:r>
      <w:r>
        <w:rPr>
          <w:rFonts w:hint="eastAsia"/>
          <w:color w:val="auto"/>
          <w:sz w:val="24"/>
          <w:highlight w:val="none"/>
          <w:lang w:eastAsia="zh-CN"/>
        </w:rPr>
        <w:t>月）在本单位缴纳的社保证明文件。</w:t>
      </w:r>
    </w:p>
    <w:p w14:paraId="1BA0C27C">
      <w:pPr>
        <w:pStyle w:val="10"/>
        <w:tabs>
          <w:tab w:val="left" w:pos="3928"/>
        </w:tabs>
        <w:kinsoku w:val="0"/>
        <w:overflowPunct w:val="0"/>
        <w:spacing w:line="360" w:lineRule="auto"/>
        <w:ind w:left="100"/>
        <w:rPr>
          <w:rFonts w:hint="default" w:cs="Times New Roman"/>
          <w:color w:val="auto"/>
          <w:sz w:val="24"/>
          <w:szCs w:val="24"/>
          <w:highlight w:val="none"/>
        </w:rPr>
      </w:pPr>
    </w:p>
    <w:p w14:paraId="2AF2E1A4">
      <w:pPr>
        <w:pStyle w:val="10"/>
        <w:kinsoku w:val="0"/>
        <w:overflowPunct w:val="0"/>
        <w:spacing w:before="4"/>
        <w:ind w:left="0"/>
        <w:rPr>
          <w:rFonts w:hint="default"/>
          <w:color w:val="auto"/>
          <w:sz w:val="24"/>
          <w:szCs w:val="24"/>
          <w:highlight w:val="none"/>
        </w:rPr>
      </w:pPr>
    </w:p>
    <w:p w14:paraId="317A366B">
      <w:pPr>
        <w:pStyle w:val="10"/>
        <w:kinsoku w:val="0"/>
        <w:overflowPunct w:val="0"/>
        <w:ind w:left="100" w:right="113"/>
        <w:rPr>
          <w:rFonts w:hint="default"/>
          <w:color w:val="auto"/>
          <w:sz w:val="24"/>
          <w:szCs w:val="24"/>
          <w:highlight w:val="none"/>
        </w:rPr>
      </w:pPr>
      <w:r>
        <w:rPr>
          <w:rFonts w:hint="default"/>
          <w:color w:val="auto"/>
          <w:sz w:val="24"/>
          <w:szCs w:val="24"/>
          <w:highlight w:val="none"/>
        </w:rPr>
        <w:t>附：</w:t>
      </w:r>
      <w:r>
        <w:rPr>
          <w:rFonts w:hint="default" w:cs="Times New Roman"/>
          <w:color w:val="auto"/>
          <w:sz w:val="24"/>
          <w:szCs w:val="24"/>
          <w:highlight w:val="none"/>
          <w:lang w:eastAsia="zh-CN"/>
        </w:rPr>
        <w:t>委托代理人身份证正反面和社保证明</w:t>
      </w:r>
      <w:r>
        <w:rPr>
          <w:rFonts w:hint="default" w:cs="Times New Roman"/>
          <w:color w:val="auto"/>
          <w:sz w:val="24"/>
          <w:szCs w:val="24"/>
          <w:highlight w:val="none"/>
          <w:lang w:val="en-US" w:eastAsia="zh-CN"/>
        </w:rPr>
        <w:t>扫描</w:t>
      </w:r>
      <w:r>
        <w:rPr>
          <w:rFonts w:hint="default" w:cs="Times New Roman"/>
          <w:color w:val="auto"/>
          <w:sz w:val="24"/>
          <w:szCs w:val="24"/>
          <w:highlight w:val="none"/>
          <w:lang w:eastAsia="zh-CN"/>
        </w:rPr>
        <w:t>件。</w:t>
      </w:r>
    </w:p>
    <w:p w14:paraId="12CC7201">
      <w:pPr>
        <w:pStyle w:val="10"/>
        <w:kinsoku w:val="0"/>
        <w:overflowPunct w:val="0"/>
        <w:ind w:left="0"/>
        <w:rPr>
          <w:rFonts w:hint="default"/>
          <w:color w:val="auto"/>
          <w:sz w:val="24"/>
          <w:szCs w:val="24"/>
          <w:highlight w:val="none"/>
        </w:rPr>
      </w:pPr>
    </w:p>
    <w:p w14:paraId="7B325D02">
      <w:pPr>
        <w:pStyle w:val="10"/>
        <w:kinsoku w:val="0"/>
        <w:overflowPunct w:val="0"/>
        <w:spacing w:before="2"/>
        <w:ind w:left="0"/>
        <w:rPr>
          <w:rFonts w:hint="default"/>
          <w:color w:val="auto"/>
          <w:sz w:val="24"/>
          <w:szCs w:val="24"/>
          <w:highlight w:val="none"/>
        </w:rPr>
      </w:pPr>
    </w:p>
    <w:p w14:paraId="5DEC8799">
      <w:pPr>
        <w:pStyle w:val="10"/>
        <w:kinsoku w:val="0"/>
        <w:overflowPunct w:val="0"/>
        <w:ind w:left="0"/>
        <w:rPr>
          <w:rFonts w:hint="default"/>
          <w:color w:val="auto"/>
          <w:sz w:val="24"/>
          <w:szCs w:val="24"/>
          <w:highlight w:val="none"/>
        </w:rPr>
      </w:pPr>
    </w:p>
    <w:p w14:paraId="2C9F0E3C">
      <w:pPr>
        <w:pStyle w:val="10"/>
        <w:kinsoku w:val="0"/>
        <w:overflowPunct w:val="0"/>
        <w:spacing w:before="4"/>
        <w:ind w:left="0"/>
        <w:rPr>
          <w:rFonts w:hint="default"/>
          <w:color w:val="auto"/>
          <w:sz w:val="24"/>
          <w:szCs w:val="24"/>
          <w:highlight w:val="none"/>
        </w:rPr>
      </w:pPr>
    </w:p>
    <w:p w14:paraId="430A8008">
      <w:pPr>
        <w:pStyle w:val="10"/>
        <w:tabs>
          <w:tab w:val="left" w:pos="3216"/>
          <w:tab w:val="left" w:pos="3636"/>
          <w:tab w:val="left" w:pos="7241"/>
        </w:tabs>
        <w:kinsoku w:val="0"/>
        <w:overflowPunct w:val="0"/>
        <w:ind w:left="2793" w:right="113"/>
        <w:rPr>
          <w:rFonts w:hint="default"/>
          <w:color w:val="auto"/>
          <w:sz w:val="24"/>
          <w:szCs w:val="24"/>
          <w:highlight w:val="none"/>
        </w:rPr>
      </w:pPr>
      <w:r>
        <w:rPr>
          <w:rFonts w:hint="default"/>
          <w:color w:val="auto"/>
          <w:sz w:val="24"/>
          <w:szCs w:val="24"/>
          <w:highlight w:val="none"/>
        </w:rPr>
        <w:t>投</w:t>
      </w:r>
      <w:r>
        <w:rPr>
          <w:rFonts w:hint="default"/>
          <w:color w:val="auto"/>
          <w:sz w:val="24"/>
          <w:szCs w:val="24"/>
          <w:highlight w:val="none"/>
        </w:rPr>
        <w:tab/>
      </w:r>
      <w:r>
        <w:rPr>
          <w:rFonts w:hint="default"/>
          <w:color w:val="auto"/>
          <w:sz w:val="24"/>
          <w:szCs w:val="24"/>
          <w:highlight w:val="none"/>
        </w:rPr>
        <w:t>标</w:t>
      </w:r>
      <w:r>
        <w:rPr>
          <w:rFonts w:hint="default"/>
          <w:color w:val="auto"/>
          <w:sz w:val="24"/>
          <w:szCs w:val="24"/>
          <w:highlight w:val="none"/>
        </w:rPr>
        <w:tab/>
      </w:r>
      <w:r>
        <w:rPr>
          <w:rFonts w:hint="default"/>
          <w:color w:val="auto"/>
          <w:spacing w:val="-3"/>
          <w:sz w:val="24"/>
          <w:szCs w:val="24"/>
          <w:highlight w:val="none"/>
        </w:rPr>
        <w:t>人：</w:t>
      </w:r>
      <w:r>
        <w:rPr>
          <w:rFonts w:hint="default" w:hAnsi="Times New Roman"/>
          <w:color w:val="auto"/>
          <w:spacing w:val="-3"/>
          <w:sz w:val="24"/>
          <w:szCs w:val="24"/>
          <w:highlight w:val="none"/>
          <w:u w:val="single"/>
          <w:lang w:val="en-US" w:eastAsia="zh-CN"/>
        </w:rPr>
        <w:t xml:space="preserve">                       </w:t>
      </w:r>
      <w:r>
        <w:rPr>
          <w:rFonts w:hint="default"/>
          <w:color w:val="auto"/>
          <w:sz w:val="24"/>
          <w:szCs w:val="24"/>
          <w:highlight w:val="none"/>
        </w:rPr>
        <w:t>（盖单位章）</w:t>
      </w:r>
    </w:p>
    <w:p w14:paraId="332C725D">
      <w:pPr>
        <w:pStyle w:val="10"/>
        <w:kinsoku w:val="0"/>
        <w:overflowPunct w:val="0"/>
        <w:ind w:left="0"/>
        <w:rPr>
          <w:rFonts w:hint="default"/>
          <w:color w:val="auto"/>
          <w:sz w:val="24"/>
          <w:szCs w:val="24"/>
          <w:highlight w:val="none"/>
        </w:rPr>
      </w:pPr>
    </w:p>
    <w:p w14:paraId="4C766C38">
      <w:pPr>
        <w:pStyle w:val="10"/>
        <w:tabs>
          <w:tab w:val="left" w:pos="6401"/>
        </w:tabs>
        <w:kinsoku w:val="0"/>
        <w:overflowPunct w:val="0"/>
        <w:spacing w:before="36"/>
        <w:ind w:left="2791" w:right="113"/>
        <w:rPr>
          <w:rFonts w:hint="default"/>
          <w:color w:val="auto"/>
          <w:spacing w:val="-1"/>
          <w:sz w:val="24"/>
          <w:szCs w:val="24"/>
          <w:highlight w:val="none"/>
        </w:rPr>
      </w:pPr>
      <w:r>
        <w:rPr>
          <w:rFonts w:hint="default"/>
          <w:color w:val="auto"/>
          <w:spacing w:val="-2"/>
          <w:sz w:val="24"/>
          <w:szCs w:val="24"/>
          <w:highlight w:val="none"/>
        </w:rPr>
        <w:t>法定代表人：</w:t>
      </w:r>
      <w:r>
        <w:rPr>
          <w:rFonts w:hint="eastAsia" w:ascii="Times New Roman" w:hAnsi="Times New Roman" w:eastAsia="Times New Roman"/>
          <w:color w:val="auto"/>
          <w:spacing w:val="-2"/>
          <w:sz w:val="24"/>
          <w:szCs w:val="24"/>
          <w:highlight w:val="none"/>
          <w:u w:val="single"/>
        </w:rPr>
        <w:tab/>
      </w:r>
      <w:r>
        <w:rPr>
          <w:rFonts w:hint="default" w:hAnsi="Times New Roman"/>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65B3EB4F">
      <w:pPr>
        <w:pStyle w:val="10"/>
        <w:kinsoku w:val="0"/>
        <w:overflowPunct w:val="0"/>
        <w:ind w:left="0"/>
        <w:rPr>
          <w:rFonts w:hint="default"/>
          <w:color w:val="auto"/>
          <w:sz w:val="24"/>
          <w:szCs w:val="24"/>
          <w:highlight w:val="none"/>
        </w:rPr>
      </w:pPr>
    </w:p>
    <w:p w14:paraId="5DAB55A4">
      <w:pPr>
        <w:pStyle w:val="10"/>
        <w:tabs>
          <w:tab w:val="left" w:pos="8549"/>
        </w:tabs>
        <w:kinsoku w:val="0"/>
        <w:overflowPunct w:val="0"/>
        <w:spacing w:before="36"/>
        <w:ind w:left="2793" w:right="113"/>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5EE533AB">
      <w:pPr>
        <w:pStyle w:val="10"/>
        <w:kinsoku w:val="0"/>
        <w:overflowPunct w:val="0"/>
        <w:ind w:left="0"/>
        <w:rPr>
          <w:rFonts w:hint="eastAsia" w:ascii="Times New Roman" w:hAnsi="Times New Roman" w:eastAsia="Times New Roman"/>
          <w:color w:val="auto"/>
          <w:sz w:val="24"/>
          <w:szCs w:val="24"/>
          <w:highlight w:val="none"/>
        </w:rPr>
      </w:pPr>
    </w:p>
    <w:p w14:paraId="31C3CB3E">
      <w:pPr>
        <w:pStyle w:val="10"/>
        <w:tabs>
          <w:tab w:val="left" w:pos="7661"/>
        </w:tabs>
        <w:kinsoku w:val="0"/>
        <w:overflowPunct w:val="0"/>
        <w:spacing w:before="36"/>
        <w:ind w:left="2793" w:right="113"/>
        <w:rPr>
          <w:rFonts w:hint="default"/>
          <w:color w:val="auto"/>
          <w:spacing w:val="-1"/>
          <w:sz w:val="24"/>
          <w:szCs w:val="24"/>
          <w:highlight w:val="none"/>
        </w:rPr>
      </w:pPr>
      <w:r>
        <w:rPr>
          <w:rFonts w:hint="default"/>
          <w:color w:val="auto"/>
          <w:spacing w:val="-2"/>
          <w:sz w:val="24"/>
          <w:szCs w:val="24"/>
          <w:highlight w:val="none"/>
        </w:rPr>
        <w:t>委托代理人：</w:t>
      </w:r>
      <w:r>
        <w:rPr>
          <w:rFonts w:hint="default"/>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6DD663B0">
      <w:pPr>
        <w:pStyle w:val="10"/>
        <w:kinsoku w:val="0"/>
        <w:overflowPunct w:val="0"/>
        <w:ind w:left="0"/>
        <w:rPr>
          <w:rFonts w:hint="default"/>
          <w:color w:val="auto"/>
          <w:sz w:val="24"/>
          <w:szCs w:val="24"/>
          <w:highlight w:val="none"/>
        </w:rPr>
      </w:pPr>
    </w:p>
    <w:p w14:paraId="04FA1A82">
      <w:pPr>
        <w:pStyle w:val="10"/>
        <w:tabs>
          <w:tab w:val="left" w:pos="8549"/>
        </w:tabs>
        <w:kinsoku w:val="0"/>
        <w:overflowPunct w:val="0"/>
        <w:spacing w:before="36"/>
        <w:ind w:left="2793" w:right="113"/>
        <w:rPr>
          <w:rFonts w:hint="eastAsia" w:ascii="Times New Roman" w:hAnsi="Times New Roman" w:eastAsia="Times New Roman"/>
          <w:color w:val="auto"/>
          <w:sz w:val="24"/>
          <w:szCs w:val="24"/>
          <w:highlight w:val="none"/>
          <w:u w:val="single"/>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6B12847B">
      <w:pPr>
        <w:pStyle w:val="10"/>
        <w:kinsoku w:val="0"/>
        <w:overflowPunct w:val="0"/>
        <w:spacing w:before="9"/>
        <w:ind w:left="0"/>
        <w:rPr>
          <w:rFonts w:hint="eastAsia" w:ascii="Times New Roman" w:hAnsi="Times New Roman" w:eastAsia="Times New Roman"/>
          <w:color w:val="auto"/>
          <w:sz w:val="24"/>
          <w:szCs w:val="24"/>
          <w:highlight w:val="none"/>
        </w:rPr>
      </w:pPr>
    </w:p>
    <w:p w14:paraId="4F69B4C9">
      <w:pPr>
        <w:pStyle w:val="10"/>
        <w:tabs>
          <w:tab w:val="left" w:pos="736"/>
          <w:tab w:val="left" w:pos="1682"/>
          <w:tab w:val="left" w:pos="2626"/>
        </w:tabs>
        <w:kinsoku w:val="0"/>
        <w:overflowPunct w:val="0"/>
        <w:spacing w:before="36"/>
        <w:ind w:left="0" w:right="113"/>
        <w:jc w:val="both"/>
        <w:rPr>
          <w:rFonts w:hint="default"/>
          <w:color w:val="auto"/>
          <w:sz w:val="24"/>
          <w:szCs w:val="24"/>
          <w:highlight w:val="none"/>
          <w:u w:val="single"/>
          <w:lang w:val="en-US" w:eastAsia="zh-CN"/>
        </w:rPr>
      </w:pPr>
      <w:r>
        <w:rPr>
          <w:rFonts w:hint="default"/>
          <w:color w:val="auto"/>
          <w:sz w:val="24"/>
          <w:szCs w:val="24"/>
          <w:highlight w:val="none"/>
          <w:lang w:val="en-US" w:eastAsia="zh-CN"/>
        </w:rPr>
        <w:t xml:space="preserve">                                  </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年</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月</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日</w:t>
      </w:r>
    </w:p>
    <w:p w14:paraId="0FFF6DD6">
      <w:pPr>
        <w:pStyle w:val="10"/>
        <w:tabs>
          <w:tab w:val="left" w:pos="736"/>
          <w:tab w:val="left" w:pos="1682"/>
          <w:tab w:val="left" w:pos="2626"/>
        </w:tabs>
        <w:kinsoku w:val="0"/>
        <w:overflowPunct w:val="0"/>
        <w:spacing w:before="36"/>
        <w:ind w:left="0"/>
        <w:jc w:val="right"/>
        <w:rPr>
          <w:rFonts w:hint="default"/>
          <w:color w:val="auto"/>
          <w:sz w:val="24"/>
          <w:szCs w:val="24"/>
          <w:highlight w:val="none"/>
        </w:rPr>
        <w:sectPr>
          <w:pgSz w:w="11905" w:h="16838"/>
          <w:pgMar w:top="1417" w:right="1417" w:bottom="1417" w:left="1417" w:header="992" w:footer="992" w:gutter="0"/>
          <w:lnNumType w:countBy="0" w:distance="360"/>
          <w:cols w:space="720" w:num="1"/>
        </w:sectPr>
      </w:pPr>
    </w:p>
    <w:p w14:paraId="5FA91043">
      <w:pPr>
        <w:pStyle w:val="4"/>
        <w:jc w:val="center"/>
        <w:outlineLvl w:val="1"/>
        <w:rPr>
          <w:rFonts w:hint="default"/>
          <w:strike/>
          <w:color w:val="auto"/>
          <w:sz w:val="28"/>
          <w:szCs w:val="24"/>
          <w:highlight w:val="none"/>
        </w:rPr>
      </w:pPr>
      <w:bookmarkStart w:id="171" w:name="bookmark181"/>
      <w:bookmarkEnd w:id="171"/>
      <w:bookmarkStart w:id="172" w:name="_Toc22240"/>
      <w:r>
        <w:rPr>
          <w:rFonts w:hint="default"/>
          <w:strike/>
          <w:color w:val="auto"/>
          <w:sz w:val="28"/>
          <w:szCs w:val="24"/>
          <w:highlight w:val="none"/>
        </w:rPr>
        <w:t>三、联合体协议书</w:t>
      </w:r>
      <w:bookmarkEnd w:id="172"/>
    </w:p>
    <w:p w14:paraId="61905EF8">
      <w:pPr>
        <w:pStyle w:val="10"/>
        <w:tabs>
          <w:tab w:val="left" w:pos="2202"/>
          <w:tab w:val="left" w:pos="6000"/>
        </w:tabs>
        <w:kinsoku w:val="0"/>
        <w:overflowPunct w:val="0"/>
        <w:spacing w:line="360" w:lineRule="auto"/>
        <w:ind w:left="0" w:firstLine="420" w:firstLineChars="200"/>
        <w:rPr>
          <w:rFonts w:hint="default"/>
          <w:strike/>
          <w:color w:val="auto"/>
          <w:spacing w:val="-1"/>
          <w:sz w:val="21"/>
          <w:szCs w:val="24"/>
          <w:highlight w:val="none"/>
        </w:rPr>
      </w:pPr>
      <w:r>
        <w:rPr>
          <w:rFonts w:hint="eastAsia" w:ascii="Times New Roman" w:hAnsi="Times New Roman" w:eastAsia="Times New Roman"/>
          <w:strike/>
          <w:color w:val="auto"/>
          <w:sz w:val="21"/>
          <w:szCs w:val="24"/>
          <w:highlight w:val="none"/>
          <w:u w:val="single"/>
        </w:rPr>
        <w:t xml:space="preserve"> </w:t>
      </w:r>
      <w:r>
        <w:rPr>
          <w:rFonts w:hint="eastAsia" w:ascii="Times New Roman" w:hAnsi="Times New Roman" w:eastAsia="Times New Roman"/>
          <w:strike/>
          <w:color w:val="auto"/>
          <w:sz w:val="21"/>
          <w:szCs w:val="24"/>
          <w:highlight w:val="none"/>
          <w:u w:val="single"/>
        </w:rPr>
        <w:tab/>
      </w:r>
      <w:r>
        <w:rPr>
          <w:rFonts w:hint="default"/>
          <w:strike/>
          <w:color w:val="auto"/>
          <w:spacing w:val="-1"/>
          <w:sz w:val="21"/>
          <w:szCs w:val="24"/>
          <w:highlight w:val="none"/>
        </w:rPr>
        <w:t>（所有成员单位名称）自愿组成</w:t>
      </w:r>
      <w:r>
        <w:rPr>
          <w:rFonts w:hint="eastAsia" w:ascii="Times New Roman" w:hAnsi="Times New Roman" w:eastAsia="Times New Roman"/>
          <w:strike/>
          <w:color w:val="auto"/>
          <w:spacing w:val="-1"/>
          <w:sz w:val="21"/>
          <w:szCs w:val="24"/>
          <w:highlight w:val="none"/>
          <w:u w:val="single"/>
        </w:rPr>
        <w:tab/>
      </w:r>
      <w:r>
        <w:rPr>
          <w:rFonts w:hint="default"/>
          <w:strike/>
          <w:color w:val="auto"/>
          <w:sz w:val="21"/>
          <w:szCs w:val="24"/>
          <w:highlight w:val="none"/>
        </w:rPr>
        <w:t>（联合体名称）联合体，共同</w:t>
      </w:r>
      <w:r>
        <w:rPr>
          <w:rFonts w:hint="default"/>
          <w:strike/>
          <w:color w:val="auto"/>
          <w:spacing w:val="-1"/>
          <w:sz w:val="21"/>
          <w:szCs w:val="24"/>
          <w:highlight w:val="none"/>
        </w:rPr>
        <w:t>参加</w:t>
      </w:r>
      <w:r>
        <w:rPr>
          <w:rFonts w:hint="eastAsia" w:ascii="Times New Roman" w:hAnsi="Times New Roman" w:eastAsia="Times New Roman"/>
          <w:strike/>
          <w:color w:val="auto"/>
          <w:spacing w:val="-1"/>
          <w:sz w:val="21"/>
          <w:szCs w:val="24"/>
          <w:highlight w:val="none"/>
          <w:u w:val="single"/>
        </w:rPr>
        <w:tab/>
      </w:r>
      <w:r>
        <w:rPr>
          <w:rFonts w:hint="default"/>
          <w:strike/>
          <w:color w:val="auto"/>
          <w:spacing w:val="-1"/>
          <w:sz w:val="21"/>
          <w:szCs w:val="24"/>
          <w:highlight w:val="none"/>
        </w:rPr>
        <w:t>（项目名称）监理招标项目投标。现就联合体投标事宜订立如下协议。</w:t>
      </w:r>
    </w:p>
    <w:p w14:paraId="0B7BD671">
      <w:pPr>
        <w:pStyle w:val="10"/>
        <w:tabs>
          <w:tab w:val="left" w:pos="2673"/>
          <w:tab w:val="left" w:pos="5614"/>
        </w:tabs>
        <w:kinsoku w:val="0"/>
        <w:overflowPunct w:val="0"/>
        <w:spacing w:before="36" w:line="360" w:lineRule="auto"/>
        <w:rPr>
          <w:rFonts w:hint="default"/>
          <w:strike/>
          <w:color w:val="auto"/>
          <w:spacing w:val="-2"/>
          <w:sz w:val="21"/>
          <w:szCs w:val="24"/>
          <w:highlight w:val="none"/>
        </w:rPr>
      </w:pPr>
      <w:r>
        <w:rPr>
          <w:rFonts w:hint="eastAsia" w:ascii="Times New Roman" w:hAnsi="Times New Roman" w:eastAsia="Times New Roman"/>
          <w:strike/>
          <w:color w:val="auto"/>
          <w:sz w:val="21"/>
          <w:szCs w:val="24"/>
          <w:highlight w:val="none"/>
        </w:rPr>
        <w:t>1.</w:t>
      </w:r>
      <w:r>
        <w:rPr>
          <w:rFonts w:hint="eastAsia" w:ascii="Times New Roman" w:hAnsi="Times New Roman" w:eastAsia="Times New Roman"/>
          <w:strike/>
          <w:color w:val="auto"/>
          <w:sz w:val="21"/>
          <w:szCs w:val="24"/>
          <w:highlight w:val="none"/>
          <w:u w:val="single"/>
        </w:rPr>
        <w:tab/>
      </w:r>
      <w:r>
        <w:rPr>
          <w:rFonts w:hint="default"/>
          <w:strike/>
          <w:color w:val="auto"/>
          <w:spacing w:val="-2"/>
          <w:sz w:val="21"/>
          <w:szCs w:val="24"/>
          <w:highlight w:val="none"/>
        </w:rPr>
        <w:t>（某成员单位名称）为</w:t>
      </w:r>
      <w:r>
        <w:rPr>
          <w:rFonts w:hint="eastAsia" w:ascii="Times New Roman" w:hAnsi="Times New Roman" w:eastAsia="Times New Roman"/>
          <w:strike/>
          <w:color w:val="auto"/>
          <w:spacing w:val="-2"/>
          <w:sz w:val="21"/>
          <w:szCs w:val="24"/>
          <w:highlight w:val="none"/>
          <w:u w:val="single"/>
        </w:rPr>
        <w:tab/>
      </w:r>
      <w:r>
        <w:rPr>
          <w:rFonts w:hint="default"/>
          <w:strike/>
          <w:color w:val="auto"/>
          <w:spacing w:val="-2"/>
          <w:sz w:val="21"/>
          <w:szCs w:val="24"/>
          <w:highlight w:val="none"/>
        </w:rPr>
        <w:t>（联合体名称）</w:t>
      </w:r>
      <w:r>
        <w:rPr>
          <w:rFonts w:hint="default"/>
          <w:strike/>
          <w:color w:val="auto"/>
          <w:spacing w:val="-2"/>
          <w:sz w:val="21"/>
          <w:szCs w:val="24"/>
          <w:highlight w:val="none"/>
          <w:lang w:eastAsia="zh-CN"/>
        </w:rPr>
        <w:t>主办方</w:t>
      </w:r>
      <w:r>
        <w:rPr>
          <w:rFonts w:hint="default"/>
          <w:strike/>
          <w:color w:val="auto"/>
          <w:spacing w:val="-2"/>
          <w:sz w:val="21"/>
          <w:szCs w:val="24"/>
          <w:highlight w:val="none"/>
        </w:rPr>
        <w:t>。</w:t>
      </w:r>
    </w:p>
    <w:p w14:paraId="3C3FE5F9">
      <w:pPr>
        <w:pStyle w:val="10"/>
        <w:kinsoku w:val="0"/>
        <w:overflowPunct w:val="0"/>
        <w:spacing w:before="148" w:line="360" w:lineRule="auto"/>
        <w:ind w:left="100" w:firstLine="419"/>
        <w:rPr>
          <w:rFonts w:hint="default"/>
          <w:strike/>
          <w:color w:val="auto"/>
          <w:sz w:val="21"/>
          <w:szCs w:val="24"/>
          <w:highlight w:val="none"/>
        </w:rPr>
      </w:pPr>
      <w:r>
        <w:rPr>
          <w:rFonts w:hint="eastAsia" w:ascii="Times New Roman" w:hAnsi="Times New Roman" w:eastAsia="Times New Roman"/>
          <w:strike/>
          <w:color w:val="auto"/>
          <w:sz w:val="21"/>
          <w:szCs w:val="24"/>
          <w:highlight w:val="none"/>
        </w:rPr>
        <w:t>2.</w:t>
      </w:r>
      <w:r>
        <w:rPr>
          <w:rFonts w:hint="eastAsia" w:ascii="Times New Roman" w:hAnsi="Times New Roman" w:eastAsia="Times New Roman"/>
          <w:strike/>
          <w:color w:val="auto"/>
          <w:spacing w:val="50"/>
          <w:sz w:val="21"/>
          <w:szCs w:val="24"/>
          <w:highlight w:val="none"/>
        </w:rPr>
        <w:t xml:space="preserve"> </w:t>
      </w:r>
      <w:r>
        <w:rPr>
          <w:rFonts w:hint="default"/>
          <w:strike/>
          <w:color w:val="auto"/>
          <w:spacing w:val="-5"/>
          <w:sz w:val="21"/>
          <w:szCs w:val="24"/>
          <w:highlight w:val="none"/>
        </w:rPr>
        <w:t>联合体各成员授权</w:t>
      </w:r>
      <w:r>
        <w:rPr>
          <w:rFonts w:hint="default"/>
          <w:strike/>
          <w:color w:val="auto"/>
          <w:spacing w:val="-2"/>
          <w:sz w:val="21"/>
          <w:szCs w:val="24"/>
          <w:highlight w:val="none"/>
          <w:lang w:eastAsia="zh-CN"/>
        </w:rPr>
        <w:t>主办方</w:t>
      </w:r>
      <w:r>
        <w:rPr>
          <w:rFonts w:hint="default"/>
          <w:strike/>
          <w:color w:val="auto"/>
          <w:spacing w:val="-5"/>
          <w:sz w:val="21"/>
          <w:szCs w:val="24"/>
          <w:highlight w:val="none"/>
        </w:rPr>
        <w:t>代表联合体参加投标活动，签署文件，提交和接收相关的资料、</w:t>
      </w:r>
      <w:r>
        <w:rPr>
          <w:rFonts w:hint="default"/>
          <w:strike/>
          <w:color w:val="auto"/>
          <w:sz w:val="21"/>
          <w:szCs w:val="24"/>
          <w:highlight w:val="none"/>
        </w:rPr>
        <w:t xml:space="preserve"> 信息及指示，进行合同谈判活动，负责合同实施阶段的组织和协调工作，以及处理与本招标项</w:t>
      </w:r>
      <w:r>
        <w:rPr>
          <w:rFonts w:hint="default"/>
          <w:strike/>
          <w:color w:val="auto"/>
          <w:spacing w:val="-78"/>
          <w:sz w:val="21"/>
          <w:szCs w:val="24"/>
          <w:highlight w:val="none"/>
        </w:rPr>
        <w:t xml:space="preserve"> </w:t>
      </w:r>
      <w:r>
        <w:rPr>
          <w:rFonts w:hint="default"/>
          <w:strike/>
          <w:color w:val="auto"/>
          <w:sz w:val="21"/>
          <w:szCs w:val="24"/>
          <w:highlight w:val="none"/>
        </w:rPr>
        <w:t>目有关的一切事宜。</w:t>
      </w:r>
    </w:p>
    <w:p w14:paraId="07AEE13E">
      <w:pPr>
        <w:pStyle w:val="10"/>
        <w:kinsoku w:val="0"/>
        <w:overflowPunct w:val="0"/>
        <w:spacing w:before="46" w:line="360" w:lineRule="auto"/>
        <w:ind w:left="100" w:firstLine="419"/>
        <w:rPr>
          <w:rFonts w:hint="default"/>
          <w:strike/>
          <w:color w:val="auto"/>
          <w:sz w:val="21"/>
          <w:szCs w:val="24"/>
          <w:highlight w:val="none"/>
        </w:rPr>
      </w:pPr>
      <w:r>
        <w:rPr>
          <w:rFonts w:hint="eastAsia" w:ascii="Times New Roman" w:hAnsi="Times New Roman" w:eastAsia="Times New Roman"/>
          <w:strike/>
          <w:color w:val="auto"/>
          <w:sz w:val="21"/>
          <w:szCs w:val="24"/>
          <w:highlight w:val="none"/>
        </w:rPr>
        <w:t>3.</w:t>
      </w:r>
      <w:r>
        <w:rPr>
          <w:rFonts w:hint="eastAsia" w:ascii="Times New Roman" w:hAnsi="Times New Roman" w:eastAsia="Times New Roman"/>
          <w:strike/>
          <w:color w:val="auto"/>
          <w:spacing w:val="20"/>
          <w:sz w:val="21"/>
          <w:szCs w:val="24"/>
          <w:highlight w:val="none"/>
        </w:rPr>
        <w:t xml:space="preserve"> </w:t>
      </w:r>
      <w:r>
        <w:rPr>
          <w:rFonts w:hint="default"/>
          <w:strike/>
          <w:color w:val="auto"/>
          <w:spacing w:val="-3"/>
          <w:sz w:val="21"/>
          <w:szCs w:val="24"/>
          <w:highlight w:val="none"/>
        </w:rPr>
        <w:t>联合体</w:t>
      </w:r>
      <w:r>
        <w:rPr>
          <w:rFonts w:hint="default"/>
          <w:strike/>
          <w:color w:val="auto"/>
          <w:spacing w:val="-2"/>
          <w:sz w:val="21"/>
          <w:szCs w:val="24"/>
          <w:highlight w:val="none"/>
          <w:lang w:eastAsia="zh-CN"/>
        </w:rPr>
        <w:t>主办方</w:t>
      </w:r>
      <w:r>
        <w:rPr>
          <w:rFonts w:hint="default"/>
          <w:strike/>
          <w:color w:val="auto"/>
          <w:spacing w:val="-3"/>
          <w:sz w:val="21"/>
          <w:szCs w:val="24"/>
          <w:highlight w:val="none"/>
        </w:rPr>
        <w:t>在本项目中签署的一切文件和处理的一切事宜，联合体各成员均予以承认。</w:t>
      </w:r>
      <w:r>
        <w:rPr>
          <w:rFonts w:hint="default"/>
          <w:strike/>
          <w:color w:val="auto"/>
          <w:sz w:val="21"/>
          <w:szCs w:val="24"/>
          <w:highlight w:val="none"/>
        </w:rPr>
        <w:t xml:space="preserve"> 联合体各成员将严格按照招标文件、投标文件和合同的要求全面履行义务，并向招标人承担连</w:t>
      </w:r>
      <w:r>
        <w:rPr>
          <w:rFonts w:hint="default"/>
          <w:strike/>
          <w:color w:val="auto"/>
          <w:spacing w:val="-77"/>
          <w:sz w:val="21"/>
          <w:szCs w:val="24"/>
          <w:highlight w:val="none"/>
        </w:rPr>
        <w:t xml:space="preserve"> </w:t>
      </w:r>
      <w:r>
        <w:rPr>
          <w:rFonts w:hint="default"/>
          <w:strike/>
          <w:color w:val="auto"/>
          <w:sz w:val="21"/>
          <w:szCs w:val="24"/>
          <w:highlight w:val="none"/>
        </w:rPr>
        <w:t>带责任。</w:t>
      </w:r>
    </w:p>
    <w:p w14:paraId="5625D012">
      <w:pPr>
        <w:pStyle w:val="10"/>
        <w:kinsoku w:val="0"/>
        <w:overflowPunct w:val="0"/>
        <w:spacing w:before="46" w:line="360" w:lineRule="auto"/>
        <w:ind w:left="100" w:firstLine="419"/>
        <w:rPr>
          <w:rFonts w:hint="default"/>
          <w:strike/>
          <w:color w:val="auto"/>
          <w:spacing w:val="-3"/>
          <w:sz w:val="21"/>
          <w:szCs w:val="24"/>
          <w:highlight w:val="none"/>
        </w:rPr>
      </w:pPr>
      <w:bookmarkStart w:id="173" w:name="_Toc29760"/>
      <w:r>
        <w:rPr>
          <w:rFonts w:hint="eastAsia"/>
          <w:strike/>
          <w:color w:val="auto"/>
          <w:spacing w:val="-3"/>
          <w:sz w:val="21"/>
          <w:szCs w:val="24"/>
          <w:highlight w:val="none"/>
        </w:rPr>
        <w:t>4.</w:t>
      </w:r>
      <w:r>
        <w:rPr>
          <w:rFonts w:hint="default"/>
          <w:strike/>
          <w:color w:val="auto"/>
          <w:spacing w:val="-3"/>
          <w:sz w:val="21"/>
          <w:szCs w:val="24"/>
          <w:highlight w:val="none"/>
        </w:rPr>
        <w:t>联合体各成员单位内部的职责分工如下：</w:t>
      </w:r>
      <w:r>
        <w:rPr>
          <w:rFonts w:hint="eastAsia"/>
          <w:strike/>
          <w:color w:val="auto"/>
          <w:spacing w:val="-3"/>
          <w:sz w:val="21"/>
          <w:szCs w:val="24"/>
          <w:highlight w:val="none"/>
          <w:u w:val="single"/>
          <w:lang w:val="en-US" w:eastAsia="zh-CN"/>
        </w:rPr>
        <w:t xml:space="preserve">                     </w:t>
      </w:r>
      <w:r>
        <w:rPr>
          <w:rFonts w:hint="eastAsia"/>
          <w:strike/>
          <w:color w:val="auto"/>
          <w:spacing w:val="-3"/>
          <w:sz w:val="21"/>
          <w:szCs w:val="24"/>
          <w:highlight w:val="none"/>
          <w:u w:val="single"/>
        </w:rPr>
        <w:tab/>
      </w:r>
      <w:r>
        <w:rPr>
          <w:rFonts w:hint="default"/>
          <w:strike/>
          <w:color w:val="auto"/>
          <w:spacing w:val="-3"/>
          <w:sz w:val="21"/>
          <w:szCs w:val="24"/>
          <w:highlight w:val="none"/>
        </w:rPr>
        <w:t>。</w:t>
      </w:r>
      <w:bookmarkEnd w:id="173"/>
    </w:p>
    <w:p w14:paraId="6AE1EC23">
      <w:pPr>
        <w:pStyle w:val="10"/>
        <w:kinsoku w:val="0"/>
        <w:overflowPunct w:val="0"/>
        <w:spacing w:before="151" w:line="360" w:lineRule="auto"/>
        <w:ind w:left="100" w:firstLine="419"/>
        <w:rPr>
          <w:rFonts w:hint="default"/>
          <w:strike/>
          <w:color w:val="auto"/>
          <w:sz w:val="21"/>
          <w:szCs w:val="24"/>
          <w:highlight w:val="none"/>
        </w:rPr>
      </w:pPr>
      <w:r>
        <w:rPr>
          <w:rFonts w:hint="eastAsia" w:ascii="Times New Roman" w:hAnsi="Times New Roman" w:eastAsia="Times New Roman"/>
          <w:strike/>
          <w:color w:val="auto"/>
          <w:sz w:val="21"/>
          <w:szCs w:val="24"/>
          <w:highlight w:val="none"/>
        </w:rPr>
        <w:t>5.</w:t>
      </w:r>
      <w:r>
        <w:rPr>
          <w:rFonts w:hint="eastAsia" w:ascii="Times New Roman" w:hAnsi="Times New Roman" w:eastAsia="Times New Roman"/>
          <w:strike/>
          <w:color w:val="auto"/>
          <w:spacing w:val="27"/>
          <w:sz w:val="21"/>
          <w:szCs w:val="24"/>
          <w:highlight w:val="none"/>
        </w:rPr>
        <w:t xml:space="preserve"> </w:t>
      </w:r>
      <w:r>
        <w:rPr>
          <w:rFonts w:hint="default"/>
          <w:strike/>
          <w:color w:val="auto"/>
          <w:sz w:val="21"/>
          <w:szCs w:val="24"/>
          <w:highlight w:val="none"/>
        </w:rPr>
        <w:t>本协议书自所有成员单位法定代表人或其委托代理人签字或盖单位章之日起生效，合同 履行完毕后自动失效。</w:t>
      </w:r>
    </w:p>
    <w:p w14:paraId="626C8F0E">
      <w:pPr>
        <w:pStyle w:val="10"/>
        <w:tabs>
          <w:tab w:val="left" w:pos="2464"/>
        </w:tabs>
        <w:kinsoku w:val="0"/>
        <w:overflowPunct w:val="0"/>
        <w:spacing w:before="57" w:line="360" w:lineRule="auto"/>
        <w:rPr>
          <w:rFonts w:hint="default"/>
          <w:strike/>
          <w:color w:val="auto"/>
          <w:sz w:val="21"/>
          <w:szCs w:val="24"/>
          <w:highlight w:val="none"/>
        </w:rPr>
      </w:pPr>
      <w:r>
        <w:rPr>
          <w:rFonts w:hint="eastAsia" w:ascii="Times New Roman" w:hAnsi="Times New Roman" w:eastAsia="Times New Roman"/>
          <w:strike/>
          <w:color w:val="auto"/>
          <w:sz w:val="21"/>
          <w:szCs w:val="24"/>
          <w:highlight w:val="none"/>
        </w:rPr>
        <w:t>6.</w:t>
      </w:r>
      <w:r>
        <w:rPr>
          <w:rFonts w:hint="eastAsia" w:ascii="Times New Roman" w:hAnsi="Times New Roman" w:eastAsia="Times New Roman"/>
          <w:strike/>
          <w:color w:val="auto"/>
          <w:spacing w:val="50"/>
          <w:sz w:val="21"/>
          <w:szCs w:val="24"/>
          <w:highlight w:val="none"/>
        </w:rPr>
        <w:t xml:space="preserve"> </w:t>
      </w:r>
      <w:r>
        <w:rPr>
          <w:rFonts w:hint="default"/>
          <w:strike/>
          <w:color w:val="auto"/>
          <w:sz w:val="21"/>
          <w:szCs w:val="24"/>
          <w:highlight w:val="none"/>
        </w:rPr>
        <w:t>本协议书一式</w:t>
      </w:r>
      <w:r>
        <w:rPr>
          <w:rFonts w:hint="eastAsia" w:ascii="Times New Roman" w:hAnsi="Times New Roman" w:eastAsia="Times New Roman"/>
          <w:strike/>
          <w:color w:val="auto"/>
          <w:sz w:val="21"/>
          <w:szCs w:val="24"/>
          <w:highlight w:val="none"/>
          <w:u w:val="single"/>
        </w:rPr>
        <w:tab/>
      </w:r>
      <w:r>
        <w:rPr>
          <w:rFonts w:hint="default" w:hAnsi="Times New Roman"/>
          <w:strike/>
          <w:color w:val="auto"/>
          <w:sz w:val="21"/>
          <w:szCs w:val="24"/>
          <w:highlight w:val="none"/>
          <w:u w:val="single"/>
          <w:lang w:val="en-US" w:eastAsia="zh-CN"/>
        </w:rPr>
        <w:t xml:space="preserve">     </w:t>
      </w:r>
      <w:r>
        <w:rPr>
          <w:rFonts w:hint="default"/>
          <w:strike/>
          <w:color w:val="auto"/>
          <w:sz w:val="21"/>
          <w:szCs w:val="24"/>
          <w:highlight w:val="none"/>
        </w:rPr>
        <w:t>份，联合体成员和招标人各执一份。</w:t>
      </w:r>
    </w:p>
    <w:p w14:paraId="73BC54C9">
      <w:pPr>
        <w:pStyle w:val="10"/>
        <w:kinsoku w:val="0"/>
        <w:overflowPunct w:val="0"/>
        <w:spacing w:before="36" w:line="360" w:lineRule="auto"/>
        <w:ind w:left="100" w:firstLine="419"/>
        <w:rPr>
          <w:rFonts w:hint="default"/>
          <w:strike/>
          <w:color w:val="auto"/>
          <w:sz w:val="21"/>
          <w:szCs w:val="24"/>
          <w:highlight w:val="none"/>
        </w:rPr>
      </w:pPr>
      <w:r>
        <w:rPr>
          <w:rFonts w:hint="default"/>
          <w:strike/>
          <w:color w:val="auto"/>
          <w:spacing w:val="-1"/>
          <w:sz w:val="21"/>
          <w:szCs w:val="24"/>
          <w:highlight w:val="none"/>
        </w:rPr>
        <w:t>注：本协议书由法定代表人签字的，应附法定代表人身份证明；由委托代理人签字的，应附法定代表人身份证明</w:t>
      </w:r>
      <w:r>
        <w:rPr>
          <w:rFonts w:hint="default"/>
          <w:strike/>
          <w:color w:val="auto"/>
          <w:spacing w:val="-1"/>
          <w:sz w:val="21"/>
          <w:szCs w:val="24"/>
          <w:highlight w:val="none"/>
          <w:lang w:eastAsia="zh-CN"/>
        </w:rPr>
        <w:t>和</w:t>
      </w:r>
      <w:r>
        <w:rPr>
          <w:rFonts w:hint="default"/>
          <w:strike/>
          <w:color w:val="auto"/>
          <w:sz w:val="21"/>
          <w:szCs w:val="24"/>
          <w:highlight w:val="none"/>
        </w:rPr>
        <w:t>授权委托书。</w:t>
      </w:r>
    </w:p>
    <w:p w14:paraId="00D45464">
      <w:pPr>
        <w:pStyle w:val="10"/>
        <w:kinsoku w:val="0"/>
        <w:overflowPunct w:val="0"/>
        <w:spacing w:before="36" w:line="360" w:lineRule="auto"/>
        <w:ind w:left="100" w:firstLine="419"/>
        <w:rPr>
          <w:rFonts w:hint="default"/>
          <w:strike/>
          <w:color w:val="auto"/>
          <w:sz w:val="21"/>
          <w:szCs w:val="24"/>
          <w:highlight w:val="none"/>
        </w:rPr>
      </w:pPr>
    </w:p>
    <w:p w14:paraId="099FD20B">
      <w:pPr>
        <w:pStyle w:val="10"/>
        <w:tabs>
          <w:tab w:val="left" w:pos="7241"/>
        </w:tabs>
        <w:kinsoku w:val="0"/>
        <w:overflowPunct w:val="0"/>
        <w:spacing w:line="360" w:lineRule="auto"/>
        <w:ind w:left="2510"/>
        <w:rPr>
          <w:rFonts w:hint="default"/>
          <w:strike/>
          <w:color w:val="auto"/>
          <w:sz w:val="21"/>
          <w:szCs w:val="24"/>
          <w:highlight w:val="none"/>
        </w:rPr>
      </w:pPr>
      <w:r>
        <w:rPr>
          <w:rFonts w:hint="default"/>
          <w:strike/>
          <w:color w:val="auto"/>
          <w:spacing w:val="-2"/>
          <w:sz w:val="21"/>
          <w:szCs w:val="24"/>
          <w:highlight w:val="none"/>
        </w:rPr>
        <w:t>联合体</w:t>
      </w:r>
      <w:r>
        <w:rPr>
          <w:rFonts w:hint="default"/>
          <w:strike/>
          <w:color w:val="auto"/>
          <w:spacing w:val="-2"/>
          <w:sz w:val="21"/>
          <w:szCs w:val="24"/>
          <w:highlight w:val="none"/>
          <w:lang w:eastAsia="zh-CN"/>
        </w:rPr>
        <w:t>主办方</w:t>
      </w:r>
      <w:r>
        <w:rPr>
          <w:rFonts w:hint="default"/>
          <w:strike/>
          <w:color w:val="auto"/>
          <w:spacing w:val="-2"/>
          <w:sz w:val="21"/>
          <w:szCs w:val="24"/>
          <w:highlight w:val="none"/>
        </w:rPr>
        <w:t>名称：</w:t>
      </w:r>
      <w:r>
        <w:rPr>
          <w:rFonts w:hint="eastAsia" w:ascii="Times New Roman" w:hAnsi="Times New Roman" w:eastAsia="Times New Roman"/>
          <w:strike/>
          <w:color w:val="auto"/>
          <w:spacing w:val="-2"/>
          <w:sz w:val="21"/>
          <w:szCs w:val="24"/>
          <w:highlight w:val="none"/>
          <w:u w:val="single"/>
        </w:rPr>
        <w:tab/>
      </w:r>
      <w:r>
        <w:rPr>
          <w:rFonts w:hint="default"/>
          <w:strike/>
          <w:color w:val="auto"/>
          <w:spacing w:val="-1"/>
          <w:sz w:val="21"/>
          <w:szCs w:val="24"/>
          <w:highlight w:val="none"/>
        </w:rPr>
        <w:t>（盖单位章）</w:t>
      </w:r>
    </w:p>
    <w:p w14:paraId="5D3149E6">
      <w:pPr>
        <w:pStyle w:val="10"/>
        <w:tabs>
          <w:tab w:val="left" w:pos="6401"/>
        </w:tabs>
        <w:kinsoku w:val="0"/>
        <w:overflowPunct w:val="0"/>
        <w:spacing w:before="36" w:line="360" w:lineRule="auto"/>
        <w:ind w:left="2510"/>
        <w:rPr>
          <w:rFonts w:hint="default"/>
          <w:strike/>
          <w:color w:val="auto"/>
          <w:sz w:val="21"/>
          <w:szCs w:val="24"/>
          <w:highlight w:val="none"/>
        </w:rPr>
      </w:pPr>
      <w:r>
        <w:rPr>
          <w:rFonts w:hint="default"/>
          <w:strike/>
          <w:color w:val="auto"/>
          <w:spacing w:val="-2"/>
          <w:sz w:val="21"/>
          <w:szCs w:val="24"/>
          <w:highlight w:val="none"/>
        </w:rPr>
        <w:t>法定代表人或其委托代理人：</w:t>
      </w:r>
      <w:r>
        <w:rPr>
          <w:rFonts w:hint="eastAsia" w:ascii="Times New Roman" w:hAnsi="Times New Roman" w:eastAsia="Times New Roman"/>
          <w:strike/>
          <w:color w:val="auto"/>
          <w:spacing w:val="-2"/>
          <w:sz w:val="21"/>
          <w:szCs w:val="24"/>
          <w:highlight w:val="none"/>
          <w:u w:val="single"/>
        </w:rPr>
        <w:tab/>
      </w:r>
      <w:r>
        <w:rPr>
          <w:rFonts w:hint="default" w:hAnsi="Times New Roman"/>
          <w:strike/>
          <w:color w:val="auto"/>
          <w:spacing w:val="-2"/>
          <w:sz w:val="21"/>
          <w:szCs w:val="24"/>
          <w:highlight w:val="none"/>
          <w:u w:val="single"/>
          <w:lang w:val="en-US" w:eastAsia="zh-CN"/>
        </w:rPr>
        <w:t xml:space="preserve">       </w:t>
      </w:r>
      <w:r>
        <w:rPr>
          <w:rFonts w:hint="default"/>
          <w:strike/>
          <w:color w:val="auto"/>
          <w:spacing w:val="-1"/>
          <w:sz w:val="21"/>
          <w:szCs w:val="24"/>
          <w:highlight w:val="none"/>
        </w:rPr>
        <w:t>（签字）</w:t>
      </w:r>
    </w:p>
    <w:p w14:paraId="227F5A8D">
      <w:pPr>
        <w:pStyle w:val="10"/>
        <w:tabs>
          <w:tab w:val="left" w:pos="7241"/>
        </w:tabs>
        <w:kinsoku w:val="0"/>
        <w:overflowPunct w:val="0"/>
        <w:spacing w:before="36" w:line="360" w:lineRule="auto"/>
        <w:ind w:left="2510"/>
        <w:rPr>
          <w:rFonts w:hint="default"/>
          <w:strike/>
          <w:color w:val="auto"/>
          <w:sz w:val="21"/>
          <w:szCs w:val="24"/>
          <w:highlight w:val="none"/>
        </w:rPr>
      </w:pPr>
      <w:r>
        <w:rPr>
          <w:rFonts w:hint="default"/>
          <w:strike/>
          <w:color w:val="auto"/>
          <w:spacing w:val="-2"/>
          <w:sz w:val="21"/>
          <w:szCs w:val="24"/>
          <w:highlight w:val="none"/>
        </w:rPr>
        <w:t>联合体成员名称：</w:t>
      </w:r>
      <w:r>
        <w:rPr>
          <w:rFonts w:hint="eastAsia" w:ascii="Times New Roman" w:hAnsi="Times New Roman" w:eastAsia="Times New Roman"/>
          <w:strike/>
          <w:color w:val="auto"/>
          <w:spacing w:val="-2"/>
          <w:sz w:val="21"/>
          <w:szCs w:val="24"/>
          <w:highlight w:val="none"/>
          <w:u w:val="single"/>
        </w:rPr>
        <w:tab/>
      </w:r>
      <w:r>
        <w:rPr>
          <w:rFonts w:hint="default"/>
          <w:strike/>
          <w:color w:val="auto"/>
          <w:spacing w:val="-1"/>
          <w:sz w:val="21"/>
          <w:szCs w:val="24"/>
          <w:highlight w:val="none"/>
        </w:rPr>
        <w:t>（盖单位章）</w:t>
      </w:r>
    </w:p>
    <w:p w14:paraId="15BC07A2">
      <w:pPr>
        <w:pStyle w:val="10"/>
        <w:tabs>
          <w:tab w:val="left" w:pos="6187"/>
        </w:tabs>
        <w:kinsoku w:val="0"/>
        <w:overflowPunct w:val="0"/>
        <w:spacing w:before="36" w:line="360" w:lineRule="auto"/>
        <w:ind w:left="2510"/>
        <w:rPr>
          <w:rFonts w:hint="default"/>
          <w:strike/>
          <w:color w:val="auto"/>
          <w:sz w:val="21"/>
          <w:szCs w:val="24"/>
          <w:highlight w:val="none"/>
        </w:rPr>
      </w:pPr>
      <w:r>
        <w:rPr>
          <w:rFonts w:hint="default"/>
          <w:strike/>
          <w:color w:val="auto"/>
          <w:spacing w:val="-2"/>
          <w:sz w:val="21"/>
          <w:szCs w:val="24"/>
          <w:highlight w:val="none"/>
        </w:rPr>
        <w:t>法定代表人或其委托代理人：</w:t>
      </w:r>
      <w:r>
        <w:rPr>
          <w:rFonts w:hint="eastAsia" w:ascii="Times New Roman" w:hAnsi="Times New Roman" w:eastAsia="Times New Roman"/>
          <w:strike/>
          <w:color w:val="auto"/>
          <w:spacing w:val="-2"/>
          <w:sz w:val="21"/>
          <w:szCs w:val="24"/>
          <w:highlight w:val="none"/>
          <w:u w:val="single"/>
        </w:rPr>
        <w:tab/>
      </w:r>
      <w:r>
        <w:rPr>
          <w:rFonts w:hint="default" w:hAnsi="Times New Roman"/>
          <w:strike/>
          <w:color w:val="auto"/>
          <w:spacing w:val="-2"/>
          <w:sz w:val="21"/>
          <w:szCs w:val="24"/>
          <w:highlight w:val="none"/>
          <w:u w:val="single"/>
          <w:lang w:val="en-US" w:eastAsia="zh-CN"/>
        </w:rPr>
        <w:t xml:space="preserve">         </w:t>
      </w:r>
      <w:r>
        <w:rPr>
          <w:rFonts w:hint="default"/>
          <w:strike/>
          <w:color w:val="auto"/>
          <w:spacing w:val="-1"/>
          <w:sz w:val="21"/>
          <w:szCs w:val="24"/>
          <w:highlight w:val="none"/>
        </w:rPr>
        <w:t>（签字）</w:t>
      </w:r>
    </w:p>
    <w:p w14:paraId="7AA45FC8">
      <w:pPr>
        <w:pStyle w:val="10"/>
        <w:tabs>
          <w:tab w:val="left" w:pos="7241"/>
        </w:tabs>
        <w:kinsoku w:val="0"/>
        <w:overflowPunct w:val="0"/>
        <w:spacing w:before="36" w:line="360" w:lineRule="auto"/>
        <w:ind w:left="2510"/>
        <w:rPr>
          <w:rFonts w:hint="default"/>
          <w:strike/>
          <w:color w:val="auto"/>
          <w:sz w:val="21"/>
          <w:szCs w:val="24"/>
          <w:highlight w:val="none"/>
        </w:rPr>
      </w:pPr>
      <w:r>
        <w:rPr>
          <w:rFonts w:hint="default"/>
          <w:strike/>
          <w:color w:val="auto"/>
          <w:spacing w:val="-2"/>
          <w:sz w:val="21"/>
          <w:szCs w:val="24"/>
          <w:highlight w:val="none"/>
        </w:rPr>
        <w:t>联合体成员名称：</w:t>
      </w:r>
      <w:r>
        <w:rPr>
          <w:rFonts w:hint="eastAsia" w:ascii="Times New Roman" w:hAnsi="Times New Roman" w:eastAsia="Times New Roman"/>
          <w:strike/>
          <w:color w:val="auto"/>
          <w:spacing w:val="-2"/>
          <w:sz w:val="21"/>
          <w:szCs w:val="24"/>
          <w:highlight w:val="none"/>
          <w:u w:val="single"/>
        </w:rPr>
        <w:tab/>
      </w:r>
      <w:r>
        <w:rPr>
          <w:rFonts w:hint="default"/>
          <w:strike/>
          <w:color w:val="auto"/>
          <w:spacing w:val="-1"/>
          <w:sz w:val="21"/>
          <w:szCs w:val="24"/>
          <w:highlight w:val="none"/>
        </w:rPr>
        <w:t>（盖单位章）</w:t>
      </w:r>
    </w:p>
    <w:p w14:paraId="21663751">
      <w:pPr>
        <w:pStyle w:val="10"/>
        <w:tabs>
          <w:tab w:val="left" w:pos="6187"/>
        </w:tabs>
        <w:kinsoku w:val="0"/>
        <w:overflowPunct w:val="0"/>
        <w:spacing w:before="36" w:line="360" w:lineRule="auto"/>
        <w:ind w:left="2510"/>
        <w:rPr>
          <w:rFonts w:hint="default"/>
          <w:strike/>
          <w:color w:val="auto"/>
          <w:spacing w:val="-1"/>
          <w:sz w:val="21"/>
          <w:szCs w:val="24"/>
          <w:highlight w:val="none"/>
        </w:rPr>
      </w:pPr>
      <w:r>
        <w:rPr>
          <w:rFonts w:hint="default"/>
          <w:strike/>
          <w:color w:val="auto"/>
          <w:spacing w:val="-2"/>
          <w:sz w:val="21"/>
          <w:szCs w:val="24"/>
          <w:highlight w:val="none"/>
        </w:rPr>
        <w:t>法定代表人或其委托代理人：</w:t>
      </w:r>
      <w:r>
        <w:rPr>
          <w:rFonts w:hint="eastAsia" w:ascii="Times New Roman" w:hAnsi="Times New Roman" w:eastAsia="Times New Roman"/>
          <w:strike/>
          <w:color w:val="auto"/>
          <w:spacing w:val="-2"/>
          <w:sz w:val="21"/>
          <w:szCs w:val="24"/>
          <w:highlight w:val="none"/>
          <w:u w:val="single"/>
        </w:rPr>
        <w:tab/>
      </w:r>
      <w:r>
        <w:rPr>
          <w:rFonts w:hint="default" w:hAnsi="Times New Roman"/>
          <w:strike/>
          <w:color w:val="auto"/>
          <w:spacing w:val="-2"/>
          <w:sz w:val="21"/>
          <w:szCs w:val="24"/>
          <w:highlight w:val="none"/>
          <w:u w:val="single"/>
          <w:lang w:val="en-US" w:eastAsia="zh-CN"/>
        </w:rPr>
        <w:t xml:space="preserve">         </w:t>
      </w:r>
      <w:r>
        <w:rPr>
          <w:rFonts w:hint="default"/>
          <w:strike/>
          <w:color w:val="auto"/>
          <w:spacing w:val="-1"/>
          <w:sz w:val="21"/>
          <w:szCs w:val="24"/>
          <w:highlight w:val="none"/>
        </w:rPr>
        <w:t>（签字）</w:t>
      </w:r>
    </w:p>
    <w:p w14:paraId="47C58233">
      <w:pPr>
        <w:pStyle w:val="10"/>
        <w:kinsoku w:val="0"/>
        <w:overflowPunct w:val="0"/>
        <w:spacing w:before="12"/>
        <w:ind w:left="0"/>
        <w:rPr>
          <w:rFonts w:hint="default"/>
          <w:strike/>
          <w:color w:val="auto"/>
          <w:sz w:val="21"/>
          <w:szCs w:val="24"/>
          <w:highlight w:val="none"/>
        </w:rPr>
      </w:pPr>
    </w:p>
    <w:p w14:paraId="3B042E4F">
      <w:pPr>
        <w:pStyle w:val="10"/>
        <w:tabs>
          <w:tab w:val="left" w:pos="4538"/>
          <w:tab w:val="left" w:pos="5484"/>
          <w:tab w:val="left" w:pos="6427"/>
        </w:tabs>
        <w:kinsoku w:val="0"/>
        <w:overflowPunct w:val="0"/>
        <w:spacing w:before="36"/>
        <w:ind w:left="3801"/>
        <w:rPr>
          <w:rFonts w:hint="default"/>
          <w:strike/>
          <w:color w:val="auto"/>
          <w:sz w:val="21"/>
          <w:szCs w:val="24"/>
          <w:highlight w:val="none"/>
        </w:rPr>
      </w:pPr>
      <w:r>
        <w:rPr>
          <w:rFonts w:hint="eastAsia" w:ascii="Times New Roman" w:hAnsi="Times New Roman" w:eastAsia="Times New Roman"/>
          <w:strike/>
          <w:color w:val="auto"/>
          <w:sz w:val="21"/>
          <w:szCs w:val="24"/>
          <w:highlight w:val="none"/>
          <w:u w:val="single"/>
        </w:rPr>
        <w:t xml:space="preserve"> </w:t>
      </w:r>
      <w:r>
        <w:rPr>
          <w:rFonts w:hint="eastAsia" w:ascii="Times New Roman" w:hAnsi="Times New Roman" w:eastAsia="Times New Roman"/>
          <w:strike/>
          <w:color w:val="auto"/>
          <w:sz w:val="21"/>
          <w:szCs w:val="24"/>
          <w:highlight w:val="none"/>
          <w:u w:val="single"/>
        </w:rPr>
        <w:tab/>
      </w:r>
      <w:r>
        <w:rPr>
          <w:rFonts w:hint="default"/>
          <w:strike/>
          <w:color w:val="auto"/>
          <w:sz w:val="21"/>
          <w:szCs w:val="24"/>
          <w:highlight w:val="none"/>
        </w:rPr>
        <w:t>年</w:t>
      </w:r>
      <w:r>
        <w:rPr>
          <w:rFonts w:hint="eastAsia" w:ascii="Times New Roman" w:hAnsi="Times New Roman" w:eastAsia="Times New Roman"/>
          <w:strike/>
          <w:color w:val="auto"/>
          <w:sz w:val="21"/>
          <w:szCs w:val="24"/>
          <w:highlight w:val="none"/>
          <w:u w:val="single"/>
        </w:rPr>
        <w:tab/>
      </w:r>
      <w:r>
        <w:rPr>
          <w:rFonts w:hint="default"/>
          <w:strike/>
          <w:color w:val="auto"/>
          <w:spacing w:val="-3"/>
          <w:sz w:val="21"/>
          <w:szCs w:val="24"/>
          <w:highlight w:val="none"/>
        </w:rPr>
        <w:t>月</w:t>
      </w:r>
      <w:r>
        <w:rPr>
          <w:rFonts w:hint="eastAsia" w:ascii="Times New Roman" w:hAnsi="Times New Roman" w:eastAsia="Times New Roman"/>
          <w:strike/>
          <w:color w:val="auto"/>
          <w:spacing w:val="-3"/>
          <w:sz w:val="21"/>
          <w:szCs w:val="24"/>
          <w:highlight w:val="none"/>
          <w:u w:val="single"/>
        </w:rPr>
        <w:tab/>
      </w:r>
      <w:r>
        <w:rPr>
          <w:rFonts w:hint="default"/>
          <w:strike/>
          <w:color w:val="auto"/>
          <w:sz w:val="21"/>
          <w:szCs w:val="24"/>
          <w:highlight w:val="none"/>
        </w:rPr>
        <w:t>日</w:t>
      </w:r>
    </w:p>
    <w:p w14:paraId="7312273B">
      <w:pPr>
        <w:pStyle w:val="10"/>
        <w:tabs>
          <w:tab w:val="left" w:pos="4538"/>
          <w:tab w:val="left" w:pos="5484"/>
          <w:tab w:val="left" w:pos="6427"/>
        </w:tabs>
        <w:kinsoku w:val="0"/>
        <w:overflowPunct w:val="0"/>
        <w:spacing w:before="36"/>
        <w:ind w:left="3801"/>
        <w:rPr>
          <w:rFonts w:hint="default"/>
          <w:strike/>
          <w:color w:val="auto"/>
          <w:sz w:val="21"/>
          <w:szCs w:val="24"/>
          <w:highlight w:val="none"/>
        </w:rPr>
        <w:sectPr>
          <w:pgSz w:w="11905" w:h="16838"/>
          <w:pgMar w:top="1417" w:right="1417" w:bottom="1417" w:left="1417" w:header="992" w:footer="992" w:gutter="0"/>
          <w:lnNumType w:countBy="0" w:distance="360"/>
          <w:cols w:space="720" w:num="1"/>
        </w:sectPr>
      </w:pPr>
    </w:p>
    <w:p w14:paraId="24A5F0C6">
      <w:pPr>
        <w:pStyle w:val="14"/>
        <w:spacing w:line="560" w:lineRule="exact"/>
        <w:ind w:firstLine="643" w:firstLineChars="200"/>
        <w:jc w:val="center"/>
        <w:rPr>
          <w:rFonts w:hint="eastAsia" w:hAnsi="宋体" w:cs="宋体"/>
          <w:b/>
          <w:bCs/>
          <w:strike w:val="0"/>
          <w:color w:val="auto"/>
          <w:sz w:val="36"/>
          <w:szCs w:val="36"/>
          <w:highlight w:val="none"/>
        </w:rPr>
      </w:pPr>
      <w:bookmarkStart w:id="174" w:name="bookmark182"/>
      <w:bookmarkEnd w:id="174"/>
      <w:bookmarkStart w:id="175" w:name="_Toc10216"/>
      <w:r>
        <w:rPr>
          <w:rFonts w:hint="eastAsia" w:ascii="宋体" w:hAnsi="宋体" w:eastAsia="宋体" w:cs="宋体"/>
          <w:b/>
          <w:bCs/>
          <w:color w:val="auto"/>
          <w:sz w:val="32"/>
          <w:szCs w:val="32"/>
          <w:highlight w:val="none"/>
          <w:lang w:val="zh-CN"/>
        </w:rPr>
        <w:t>四、</w:t>
      </w:r>
      <w:r>
        <w:rPr>
          <w:rFonts w:hint="eastAsia" w:hAnsi="宋体" w:cs="宋体"/>
          <w:b/>
          <w:bCs/>
          <w:strike w:val="0"/>
          <w:color w:val="auto"/>
          <w:sz w:val="32"/>
          <w:szCs w:val="32"/>
          <w:highlight w:val="none"/>
          <w:lang w:val="zh-CN"/>
        </w:rPr>
        <w:t>关于投标保证金的承诺</w:t>
      </w:r>
    </w:p>
    <w:p w14:paraId="41AEC558">
      <w:pPr>
        <w:pStyle w:val="14"/>
        <w:spacing w:line="560" w:lineRule="exact"/>
        <w:ind w:firstLine="640" w:firstLineChars="200"/>
        <w:rPr>
          <w:rFonts w:hint="eastAsia" w:hAnsi="宋体" w:cs="宋体"/>
          <w:strike/>
          <w:color w:val="auto"/>
          <w:sz w:val="32"/>
          <w:szCs w:val="32"/>
          <w:highlight w:val="none"/>
        </w:rPr>
      </w:pPr>
    </w:p>
    <w:p w14:paraId="3EFC3702">
      <w:pPr>
        <w:spacing w:line="360" w:lineRule="auto"/>
        <w:jc w:val="left"/>
        <w:rPr>
          <w:rFonts w:hint="eastAsia" w:ascii="宋体" w:hAnsi="宋体" w:cs="宋体"/>
          <w:strike w:val="0"/>
          <w:color w:val="auto"/>
          <w:sz w:val="24"/>
          <w:highlight w:val="none"/>
        </w:rPr>
      </w:pPr>
      <w:r>
        <w:rPr>
          <w:rFonts w:hint="eastAsia" w:ascii="宋体" w:hAnsi="宋体" w:cs="宋体"/>
          <w:strike w:val="0"/>
          <w:color w:val="auto"/>
          <w:sz w:val="24"/>
          <w:highlight w:val="none"/>
        </w:rPr>
        <w:t>本招标项目招标人及招标监管机构：</w:t>
      </w:r>
    </w:p>
    <w:p w14:paraId="7F74A087">
      <w:pPr>
        <w:spacing w:line="360" w:lineRule="auto"/>
        <w:ind w:firstLine="480" w:firstLineChars="200"/>
        <w:jc w:val="left"/>
        <w:rPr>
          <w:rFonts w:hint="eastAsia" w:ascii="宋体" w:hAnsi="宋体" w:cs="宋体"/>
          <w:strike w:val="0"/>
          <w:color w:val="auto"/>
          <w:sz w:val="24"/>
          <w:highlight w:val="none"/>
        </w:rPr>
      </w:pPr>
      <w:r>
        <w:rPr>
          <w:rFonts w:hint="eastAsia" w:ascii="宋体" w:hAnsi="宋体" w:cs="宋体"/>
          <w:strike w:val="0"/>
          <w:color w:val="auto"/>
          <w:sz w:val="24"/>
          <w:highlight w:val="none"/>
        </w:rPr>
        <w:t>本公司就参加</w:t>
      </w:r>
      <w:r>
        <w:rPr>
          <w:rFonts w:hint="eastAsia" w:ascii="宋体" w:hAnsi="宋体" w:cs="宋体"/>
          <w:strike w:val="0"/>
          <w:color w:val="auto"/>
          <w:sz w:val="24"/>
          <w:highlight w:val="none"/>
          <w:u w:val="single"/>
        </w:rPr>
        <w:t xml:space="preserve">      （项目名称）     </w:t>
      </w:r>
      <w:r>
        <w:rPr>
          <w:rFonts w:hint="eastAsia" w:ascii="宋体" w:hAnsi="宋体" w:cs="宋体"/>
          <w:strike w:val="0"/>
          <w:color w:val="auto"/>
          <w:sz w:val="24"/>
          <w:highlight w:val="none"/>
        </w:rPr>
        <w:t>项目的投标工作，作出郑重声明：</w:t>
      </w:r>
    </w:p>
    <w:p w14:paraId="3B2A68DB">
      <w:pPr>
        <w:spacing w:line="360" w:lineRule="auto"/>
        <w:ind w:firstLine="480" w:firstLineChars="200"/>
        <w:jc w:val="left"/>
        <w:rPr>
          <w:rFonts w:hint="eastAsia" w:ascii="宋体" w:hAnsi="宋体" w:cs="宋体"/>
          <w:strike w:val="0"/>
          <w:color w:val="auto"/>
          <w:sz w:val="24"/>
          <w:highlight w:val="none"/>
        </w:rPr>
      </w:pPr>
      <w:r>
        <w:rPr>
          <w:rFonts w:hint="eastAsia" w:ascii="宋体" w:hAnsi="宋体" w:cs="宋体"/>
          <w:strike w:val="0"/>
          <w:color w:val="auto"/>
          <w:sz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strike w:val="0"/>
          <w:color w:val="auto"/>
          <w:kern w:val="0"/>
          <w:sz w:val="24"/>
          <w:highlight w:val="none"/>
          <w:lang w:val="zh-CN"/>
        </w:rPr>
        <w:t>一旦发生符合招标文件规定的不予退还投标保证金情形的，将</w:t>
      </w:r>
      <w:r>
        <w:rPr>
          <w:rFonts w:hint="eastAsia" w:ascii="宋体" w:hAnsi="宋体" w:cs="宋体"/>
          <w:strike w:val="0"/>
          <w:color w:val="auto"/>
          <w:sz w:val="24"/>
          <w:highlight w:val="none"/>
        </w:rPr>
        <w:t>按照招标人的要求，在规定的时间内向招标人足额补交投标保证金。</w:t>
      </w:r>
    </w:p>
    <w:p w14:paraId="37CF8F67">
      <w:pPr>
        <w:spacing w:line="360" w:lineRule="auto"/>
        <w:ind w:firstLine="480" w:firstLineChars="200"/>
        <w:jc w:val="left"/>
        <w:rPr>
          <w:rFonts w:hint="eastAsia" w:ascii="宋体" w:hAnsi="宋体" w:cs="宋体"/>
          <w:strike w:val="0"/>
          <w:color w:val="auto"/>
          <w:sz w:val="24"/>
          <w:highlight w:val="none"/>
        </w:rPr>
      </w:pPr>
      <w:r>
        <w:rPr>
          <w:rFonts w:hint="eastAsia" w:ascii="宋体" w:hAnsi="宋体" w:cs="宋体"/>
          <w:strike w:val="0"/>
          <w:color w:val="auto"/>
          <w:sz w:val="24"/>
          <w:highlight w:val="none"/>
        </w:rPr>
        <w:t>本公司违反上述保证的，将被视为虚假承诺，按相关规定进行信用记录。本公司对失信行为产生的一切后果已知悉，并承担由此产生的相应责任。</w:t>
      </w:r>
    </w:p>
    <w:p w14:paraId="3AF95A32">
      <w:pPr>
        <w:spacing w:line="360" w:lineRule="auto"/>
        <w:ind w:firstLine="480" w:firstLineChars="200"/>
        <w:jc w:val="left"/>
        <w:rPr>
          <w:rFonts w:hint="eastAsia" w:ascii="宋体" w:hAnsi="宋体" w:cs="宋体"/>
          <w:strike w:val="0"/>
          <w:color w:val="auto"/>
          <w:sz w:val="24"/>
          <w:highlight w:val="none"/>
        </w:rPr>
      </w:pPr>
      <w:r>
        <w:rPr>
          <w:rFonts w:hint="eastAsia" w:ascii="宋体" w:hAnsi="宋体" w:cs="宋体"/>
          <w:strike w:val="0"/>
          <w:color w:val="auto"/>
          <w:sz w:val="24"/>
          <w:highlight w:val="none"/>
        </w:rPr>
        <w:t>特此承诺。</w:t>
      </w:r>
    </w:p>
    <w:p w14:paraId="73DD15E8">
      <w:pPr>
        <w:spacing w:line="360" w:lineRule="auto"/>
        <w:ind w:firstLine="480" w:firstLineChars="200"/>
        <w:jc w:val="left"/>
        <w:rPr>
          <w:rFonts w:hint="eastAsia" w:ascii="宋体" w:hAnsi="宋体" w:cs="宋体"/>
          <w:strike w:val="0"/>
          <w:color w:val="auto"/>
          <w:sz w:val="24"/>
          <w:highlight w:val="none"/>
        </w:rPr>
      </w:pPr>
    </w:p>
    <w:p w14:paraId="47549066">
      <w:pPr>
        <w:spacing w:line="360" w:lineRule="auto"/>
        <w:jc w:val="left"/>
        <w:rPr>
          <w:rFonts w:hint="eastAsia" w:ascii="宋体" w:hAnsi="宋体" w:cs="宋体"/>
          <w:strike w:val="0"/>
          <w:color w:val="auto"/>
          <w:sz w:val="24"/>
          <w:highlight w:val="none"/>
        </w:rPr>
      </w:pPr>
    </w:p>
    <w:p w14:paraId="69AE2EDE">
      <w:pPr>
        <w:spacing w:line="360" w:lineRule="auto"/>
        <w:ind w:firstLine="3120" w:firstLineChars="1300"/>
        <w:jc w:val="left"/>
        <w:rPr>
          <w:rFonts w:hint="eastAsia" w:ascii="宋体" w:hAnsi="宋体" w:cs="宋体"/>
          <w:b w:val="0"/>
          <w:bCs w:val="0"/>
          <w:strike w:val="0"/>
          <w:color w:val="auto"/>
          <w:sz w:val="24"/>
          <w:highlight w:val="none"/>
        </w:rPr>
      </w:pPr>
      <w:r>
        <w:rPr>
          <w:rFonts w:hint="eastAsia" w:ascii="宋体" w:hAnsi="宋体" w:cs="宋体"/>
          <w:b w:val="0"/>
          <w:bCs w:val="0"/>
          <w:strike w:val="0"/>
          <w:color w:val="auto"/>
          <w:sz w:val="24"/>
          <w:highlight w:val="none"/>
        </w:rPr>
        <w:t>投标人：　　（盖章）</w:t>
      </w:r>
    </w:p>
    <w:p w14:paraId="1632FF34">
      <w:pPr>
        <w:pStyle w:val="4"/>
        <w:jc w:val="center"/>
        <w:outlineLvl w:val="1"/>
        <w:rPr>
          <w:rFonts w:hint="default"/>
          <w:b w:val="0"/>
          <w:bCs w:val="0"/>
          <w:color w:val="auto"/>
          <w:sz w:val="28"/>
          <w:szCs w:val="24"/>
          <w:highlight w:val="none"/>
        </w:rPr>
      </w:pPr>
      <w:r>
        <w:rPr>
          <w:rFonts w:hint="eastAsia" w:ascii="宋体" w:hAnsi="宋体" w:cs="宋体"/>
          <w:b w:val="0"/>
          <w:bCs w:val="0"/>
          <w:strike w:val="0"/>
          <w:color w:val="auto"/>
          <w:sz w:val="24"/>
          <w:highlight w:val="none"/>
        </w:rPr>
        <w:t>日  期：</w:t>
      </w:r>
      <w:bookmarkEnd w:id="175"/>
    </w:p>
    <w:p w14:paraId="6C578AA7">
      <w:pPr>
        <w:pStyle w:val="10"/>
        <w:kinsoku w:val="0"/>
        <w:overflowPunct w:val="0"/>
        <w:spacing w:before="15" w:line="360" w:lineRule="auto"/>
        <w:ind w:left="0"/>
        <w:rPr>
          <w:rFonts w:hint="default" w:cs="宋体"/>
          <w:b/>
          <w:color w:val="auto"/>
          <w:sz w:val="21"/>
          <w:szCs w:val="21"/>
          <w:highlight w:val="none"/>
        </w:rPr>
      </w:pPr>
    </w:p>
    <w:p w14:paraId="695F686B">
      <w:pPr>
        <w:pStyle w:val="4"/>
        <w:jc w:val="center"/>
        <w:outlineLvl w:val="9"/>
        <w:rPr>
          <w:rFonts w:hint="default"/>
          <w:color w:val="auto"/>
          <w:sz w:val="24"/>
          <w:szCs w:val="24"/>
          <w:highlight w:val="none"/>
        </w:rPr>
        <w:sectPr>
          <w:pgSz w:w="11905" w:h="16838"/>
          <w:pgMar w:top="1417" w:right="1417" w:bottom="1417" w:left="1417" w:header="992" w:footer="992" w:gutter="0"/>
          <w:lnNumType w:countBy="0" w:distance="360"/>
          <w:cols w:space="720" w:num="1"/>
        </w:sectPr>
      </w:pPr>
      <w:bookmarkStart w:id="176" w:name="bookmark183"/>
      <w:bookmarkEnd w:id="176"/>
    </w:p>
    <w:p w14:paraId="4E0D6DE7">
      <w:pPr>
        <w:pStyle w:val="4"/>
        <w:jc w:val="center"/>
        <w:outlineLvl w:val="1"/>
        <w:rPr>
          <w:rFonts w:hint="eastAsia" w:eastAsia="宋体"/>
          <w:strike/>
          <w:color w:val="auto"/>
          <w:sz w:val="28"/>
          <w:szCs w:val="24"/>
          <w:highlight w:val="none"/>
          <w:lang w:eastAsia="zh-CN"/>
        </w:rPr>
      </w:pPr>
      <w:bookmarkStart w:id="177" w:name="_Toc22758"/>
      <w:r>
        <w:rPr>
          <w:rFonts w:hint="default"/>
          <w:strike/>
          <w:color w:val="auto"/>
          <w:sz w:val="28"/>
          <w:szCs w:val="24"/>
          <w:highlight w:val="none"/>
        </w:rPr>
        <w:t>五、监理报酬清单</w:t>
      </w:r>
      <w:bookmarkEnd w:id="177"/>
    </w:p>
    <w:p w14:paraId="5924D1B5">
      <w:pPr>
        <w:pStyle w:val="10"/>
        <w:kinsoku w:val="0"/>
        <w:overflowPunct w:val="0"/>
        <w:ind w:left="0"/>
        <w:rPr>
          <w:rFonts w:hint="default"/>
          <w:color w:val="auto"/>
          <w:sz w:val="20"/>
          <w:szCs w:val="24"/>
          <w:highlight w:val="none"/>
        </w:rPr>
      </w:pPr>
    </w:p>
    <w:p w14:paraId="2CD6D6D6">
      <w:pPr>
        <w:pStyle w:val="34"/>
        <w:ind w:firstLine="436" w:firstLineChars="200"/>
        <w:rPr>
          <w:rFonts w:hint="default" w:ascii="宋体" w:hAnsi="宋体" w:eastAsia="宋体" w:cs="宋体"/>
          <w:color w:val="auto"/>
          <w:sz w:val="21"/>
          <w:szCs w:val="21"/>
          <w:highlight w:val="none"/>
          <w:lang w:val="en-US" w:eastAsia="zh-CN"/>
        </w:rPr>
        <w:sectPr>
          <w:pgSz w:w="11905" w:h="16838"/>
          <w:pgMar w:top="1417" w:right="1417" w:bottom="1417" w:left="1417" w:header="992" w:footer="992" w:gutter="0"/>
          <w:lnNumType w:countBy="0" w:distance="360"/>
          <w:cols w:space="720" w:num="1"/>
        </w:sectPr>
      </w:pPr>
    </w:p>
    <w:p w14:paraId="225156FE">
      <w:pPr>
        <w:pStyle w:val="4"/>
        <w:kinsoku w:val="0"/>
        <w:overflowPunct w:val="0"/>
        <w:spacing w:line="456" w:lineRule="exact"/>
        <w:ind w:right="1"/>
        <w:jc w:val="center"/>
        <w:outlineLvl w:val="1"/>
        <w:rPr>
          <w:rFonts w:hint="default"/>
          <w:b w:val="0"/>
          <w:color w:val="auto"/>
          <w:sz w:val="28"/>
          <w:szCs w:val="24"/>
          <w:highlight w:val="none"/>
        </w:rPr>
      </w:pPr>
      <w:bookmarkStart w:id="178" w:name="bookmark184"/>
      <w:bookmarkEnd w:id="178"/>
      <w:bookmarkStart w:id="179" w:name="_Toc10013"/>
      <w:r>
        <w:rPr>
          <w:rFonts w:hint="default"/>
          <w:color w:val="auto"/>
          <w:sz w:val="28"/>
          <w:szCs w:val="24"/>
          <w:highlight w:val="none"/>
        </w:rPr>
        <w:t>六、资格审查资料</w:t>
      </w:r>
      <w:bookmarkEnd w:id="179"/>
    </w:p>
    <w:p w14:paraId="1B60CE08">
      <w:pPr>
        <w:pStyle w:val="10"/>
        <w:kinsoku w:val="0"/>
        <w:overflowPunct w:val="0"/>
        <w:spacing w:before="10"/>
        <w:ind w:left="0"/>
        <w:rPr>
          <w:rFonts w:hint="eastAsia" w:ascii="Microsoft JhengHei" w:hAnsi="Microsoft JhengHei" w:eastAsia="Microsoft JhengHei"/>
          <w:b/>
          <w:color w:val="auto"/>
          <w:sz w:val="15"/>
          <w:szCs w:val="24"/>
          <w:highlight w:val="none"/>
        </w:rPr>
      </w:pPr>
    </w:p>
    <w:p w14:paraId="6E58328A">
      <w:pPr>
        <w:pStyle w:val="5"/>
        <w:outlineLvl w:val="2"/>
        <w:rPr>
          <w:rFonts w:hint="default"/>
          <w:b/>
          <w:color w:val="auto"/>
          <w:sz w:val="24"/>
          <w:szCs w:val="24"/>
          <w:highlight w:val="none"/>
        </w:rPr>
      </w:pPr>
      <w:bookmarkStart w:id="180" w:name="bookmark185"/>
      <w:bookmarkEnd w:id="180"/>
      <w:bookmarkStart w:id="181" w:name="_Toc28818"/>
      <w:r>
        <w:rPr>
          <w:rFonts w:hint="default"/>
          <w:b/>
          <w:color w:val="auto"/>
          <w:sz w:val="24"/>
          <w:szCs w:val="24"/>
          <w:highlight w:val="none"/>
        </w:rPr>
        <w:t>（一）基本情况表</w:t>
      </w:r>
      <w:bookmarkEnd w:id="181"/>
    </w:p>
    <w:p w14:paraId="5B04D472">
      <w:pPr>
        <w:pStyle w:val="10"/>
        <w:kinsoku w:val="0"/>
        <w:overflowPunct w:val="0"/>
        <w:ind w:left="0"/>
        <w:rPr>
          <w:rFonts w:hint="default"/>
          <w:color w:val="auto"/>
          <w:sz w:val="23"/>
          <w:szCs w:val="24"/>
          <w:highlight w:val="none"/>
        </w:rPr>
      </w:pPr>
    </w:p>
    <w:tbl>
      <w:tblPr>
        <w:tblStyle w:val="24"/>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35AA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AED4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DDA172F">
            <w:pPr>
              <w:rPr>
                <w:rFonts w:hint="default" w:ascii="宋体" w:hAnsi="宋体" w:eastAsia="宋体" w:cs="宋体"/>
                <w:color w:val="auto"/>
                <w:sz w:val="21"/>
                <w:szCs w:val="21"/>
                <w:highlight w:val="none"/>
              </w:rPr>
            </w:pPr>
          </w:p>
        </w:tc>
      </w:tr>
      <w:tr w14:paraId="7D82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89DAB">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20E09E3">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03563DF">
            <w:pPr>
              <w:pStyle w:val="30"/>
              <w:kinsoku w:val="0"/>
              <w:overflowPunct w:val="0"/>
              <w:spacing w:before="107"/>
              <w:ind w:left="21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D7393DD">
            <w:pPr>
              <w:rPr>
                <w:rFonts w:hint="default" w:ascii="宋体" w:hAnsi="宋体" w:eastAsia="宋体" w:cs="宋体"/>
                <w:color w:val="auto"/>
                <w:sz w:val="21"/>
                <w:szCs w:val="21"/>
                <w:highlight w:val="none"/>
              </w:rPr>
            </w:pPr>
          </w:p>
        </w:tc>
      </w:tr>
      <w:tr w14:paraId="4171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221B5">
            <w:pPr>
              <w:pStyle w:val="30"/>
              <w:kinsoku w:val="0"/>
              <w:overflowPunct w:val="0"/>
              <w:jc w:val="center"/>
              <w:rPr>
                <w:rFonts w:hint="default" w:ascii="宋体" w:hAnsi="宋体" w:eastAsia="宋体" w:cs="宋体"/>
                <w:color w:val="auto"/>
                <w:sz w:val="21"/>
                <w:szCs w:val="21"/>
                <w:highlight w:val="none"/>
              </w:rPr>
            </w:pPr>
          </w:p>
          <w:p w14:paraId="5FF7A8E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02DF8">
            <w:pPr>
              <w:pStyle w:val="30"/>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AEE9806">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A661C44">
            <w:pPr>
              <w:pStyle w:val="30"/>
              <w:kinsoku w:val="0"/>
              <w:overflowPunct w:val="0"/>
              <w:spacing w:before="107"/>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128913B">
            <w:pPr>
              <w:rPr>
                <w:rFonts w:hint="default" w:ascii="宋体" w:hAnsi="宋体" w:eastAsia="宋体" w:cs="宋体"/>
                <w:color w:val="auto"/>
                <w:sz w:val="21"/>
                <w:szCs w:val="21"/>
                <w:highlight w:val="none"/>
              </w:rPr>
            </w:pPr>
          </w:p>
        </w:tc>
      </w:tr>
      <w:tr w14:paraId="7D58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1A087">
            <w:pPr>
              <w:jc w:val="center"/>
              <w:rPr>
                <w:rFonts w:hint="default"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C18EF">
            <w:pPr>
              <w:pStyle w:val="30"/>
              <w:tabs>
                <w:tab w:val="left" w:pos="550"/>
              </w:tabs>
              <w:kinsoku w:val="0"/>
              <w:overflowPunct w:val="0"/>
              <w:spacing w:before="108"/>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w:t>
            </w:r>
            <w:r>
              <w:rPr>
                <w:rFonts w:hint="default" w:ascii="宋体" w:hAnsi="宋体" w:eastAsia="宋体" w:cs="宋体"/>
                <w:color w:val="auto"/>
                <w:sz w:val="21"/>
                <w:szCs w:val="21"/>
                <w:highlight w:val="none"/>
                <w:lang w:val="en-US" w:eastAsia="zh-CN"/>
              </w:rPr>
              <w:t>真</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6DC1511">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7934FA9">
            <w:pPr>
              <w:pStyle w:val="30"/>
              <w:kinsoku w:val="0"/>
              <w:overflowPunct w:val="0"/>
              <w:spacing w:before="108"/>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网</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16AA5DB">
            <w:pPr>
              <w:rPr>
                <w:rFonts w:hint="default" w:ascii="宋体" w:hAnsi="宋体" w:eastAsia="宋体" w:cs="宋体"/>
                <w:color w:val="auto"/>
                <w:sz w:val="21"/>
                <w:szCs w:val="21"/>
                <w:highlight w:val="none"/>
              </w:rPr>
            </w:pPr>
          </w:p>
        </w:tc>
      </w:tr>
      <w:tr w14:paraId="5923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A055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A90A0">
            <w:pPr>
              <w:pStyle w:val="30"/>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75343">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5F322">
            <w:pPr>
              <w:pStyle w:val="30"/>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30796A2">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A910BB7">
            <w:pPr>
              <w:pStyle w:val="30"/>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BAF9E">
            <w:pPr>
              <w:rPr>
                <w:rFonts w:hint="default" w:ascii="宋体" w:hAnsi="宋体" w:eastAsia="宋体" w:cs="宋体"/>
                <w:color w:val="auto"/>
                <w:sz w:val="21"/>
                <w:szCs w:val="21"/>
                <w:highlight w:val="none"/>
              </w:rPr>
            </w:pPr>
          </w:p>
        </w:tc>
      </w:tr>
      <w:tr w14:paraId="1444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D3002">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4665CD">
            <w:pPr>
              <w:pStyle w:val="30"/>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7337B">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B7D48">
            <w:pPr>
              <w:pStyle w:val="30"/>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8A59C09">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9C3B7B4">
            <w:pPr>
              <w:pStyle w:val="30"/>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06FD5A">
            <w:pPr>
              <w:rPr>
                <w:rFonts w:hint="default" w:ascii="宋体" w:hAnsi="宋体" w:eastAsia="宋体" w:cs="宋体"/>
                <w:color w:val="auto"/>
                <w:sz w:val="21"/>
                <w:szCs w:val="21"/>
                <w:highlight w:val="none"/>
              </w:rPr>
            </w:pPr>
          </w:p>
        </w:tc>
      </w:tr>
      <w:tr w14:paraId="706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07052">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78A1376">
            <w:pPr>
              <w:pStyle w:val="30"/>
              <w:tabs>
                <w:tab w:val="left" w:pos="3785"/>
                <w:tab w:val="left" w:pos="5045"/>
              </w:tabs>
              <w:kinsoku w:val="0"/>
              <w:overflowPunct w:val="0"/>
              <w:spacing w:before="107"/>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3FAD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7B11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质量管理体系证书</w:t>
            </w:r>
          </w:p>
          <w:p w14:paraId="7FDC2D36">
            <w:pPr>
              <w:pStyle w:val="30"/>
              <w:kinsoku w:val="0"/>
              <w:overflowPunct w:val="0"/>
              <w:ind w:right="10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A7FDC71">
            <w:pPr>
              <w:pStyle w:val="30"/>
              <w:kinsoku w:val="0"/>
              <w:overflowPunct w:val="0"/>
              <w:spacing w:before="1"/>
              <w:rPr>
                <w:rFonts w:hint="default" w:ascii="宋体" w:hAnsi="宋体" w:eastAsia="宋体" w:cs="宋体"/>
                <w:color w:val="auto"/>
                <w:sz w:val="21"/>
                <w:szCs w:val="21"/>
                <w:highlight w:val="none"/>
              </w:rPr>
            </w:pPr>
          </w:p>
          <w:p w14:paraId="7B32FF87">
            <w:pPr>
              <w:pStyle w:val="30"/>
              <w:tabs>
                <w:tab w:val="left" w:pos="3785"/>
                <w:tab w:val="left" w:pos="5045"/>
              </w:tabs>
              <w:kinsoku w:val="0"/>
              <w:overflowPunct w:val="0"/>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1667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22951">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FDEF1D3">
            <w:pPr>
              <w:rPr>
                <w:rFonts w:hint="default"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50615241">
            <w:pPr>
              <w:pStyle w:val="30"/>
              <w:kinsoku w:val="0"/>
              <w:overflowPunct w:val="0"/>
              <w:spacing w:before="107"/>
              <w:ind w:left="117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员工总人数：</w:t>
            </w:r>
          </w:p>
        </w:tc>
      </w:tr>
      <w:tr w14:paraId="61AA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8AE32">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7238B00">
            <w:pPr>
              <w:rPr>
                <w:rFonts w:hint="default"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D60B">
            <w:pPr>
              <w:pStyle w:val="30"/>
              <w:kinsoku w:val="0"/>
              <w:overflowPunct w:val="0"/>
              <w:spacing w:line="384" w:lineRule="auto"/>
              <w:ind w:right="89"/>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EA80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145B54E">
            <w:pPr>
              <w:rPr>
                <w:rFonts w:hint="default" w:ascii="宋体" w:hAnsi="宋体" w:eastAsia="宋体" w:cs="宋体"/>
                <w:color w:val="auto"/>
                <w:sz w:val="21"/>
                <w:szCs w:val="21"/>
                <w:highlight w:val="none"/>
              </w:rPr>
            </w:pPr>
          </w:p>
        </w:tc>
      </w:tr>
      <w:tr w14:paraId="18F6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E0CA">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04D875C">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03D168">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80E4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B2527F3">
            <w:pPr>
              <w:rPr>
                <w:rFonts w:hint="default" w:ascii="宋体" w:hAnsi="宋体" w:eastAsia="宋体" w:cs="宋体"/>
                <w:color w:val="auto"/>
                <w:sz w:val="21"/>
                <w:szCs w:val="21"/>
                <w:highlight w:val="none"/>
              </w:rPr>
            </w:pPr>
          </w:p>
        </w:tc>
      </w:tr>
      <w:tr w14:paraId="7FA2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083DE">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C43C8B3">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19DE97F">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B867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930081D">
            <w:pPr>
              <w:rPr>
                <w:rFonts w:hint="default" w:ascii="宋体" w:hAnsi="宋体" w:eastAsia="宋体" w:cs="宋体"/>
                <w:color w:val="auto"/>
                <w:sz w:val="21"/>
                <w:szCs w:val="21"/>
                <w:highlight w:val="none"/>
              </w:rPr>
            </w:pPr>
          </w:p>
        </w:tc>
      </w:tr>
      <w:tr w14:paraId="4FEC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2D6DA">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17E3669">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6111F4">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B179F">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A8BE323">
            <w:pPr>
              <w:rPr>
                <w:rFonts w:hint="default" w:ascii="宋体" w:hAnsi="宋体" w:eastAsia="宋体" w:cs="宋体"/>
                <w:color w:val="auto"/>
                <w:sz w:val="21"/>
                <w:szCs w:val="21"/>
                <w:highlight w:val="none"/>
              </w:rPr>
            </w:pPr>
          </w:p>
        </w:tc>
      </w:tr>
      <w:tr w14:paraId="0F9F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5D2F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A50FF09">
            <w:pPr>
              <w:rPr>
                <w:rFonts w:hint="default" w:ascii="宋体" w:hAnsi="宋体" w:eastAsia="宋体" w:cs="宋体"/>
                <w:color w:val="auto"/>
                <w:sz w:val="21"/>
                <w:szCs w:val="21"/>
                <w:highlight w:val="none"/>
              </w:rPr>
            </w:pPr>
          </w:p>
        </w:tc>
      </w:tr>
      <w:tr w14:paraId="6AC7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F0D22">
            <w:pPr>
              <w:pStyle w:val="30"/>
              <w:kinsoku w:val="0"/>
              <w:overflowPunct w:val="0"/>
              <w:ind w:right="9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投标人关联企业情</w:t>
            </w:r>
            <w:r>
              <w:rPr>
                <w:rFonts w:hint="default" w:ascii="宋体" w:hAnsi="宋体" w:eastAsia="宋体" w:cs="宋体"/>
                <w:color w:val="auto"/>
                <w:spacing w:val="-8"/>
                <w:sz w:val="21"/>
                <w:szCs w:val="21"/>
                <w:highlight w:val="none"/>
              </w:rPr>
              <w:t>况（包括但不限于与</w:t>
            </w:r>
            <w:r>
              <w:rPr>
                <w:rFonts w:hint="default" w:ascii="宋体" w:hAnsi="宋体" w:eastAsia="宋体" w:cs="宋体"/>
                <w:color w:val="auto"/>
                <w:spacing w:val="-102"/>
                <w:sz w:val="21"/>
                <w:szCs w:val="21"/>
                <w:highlight w:val="none"/>
              </w:rPr>
              <w:t xml:space="preserve"> </w:t>
            </w:r>
            <w:r>
              <w:rPr>
                <w:rFonts w:hint="default" w:ascii="宋体" w:hAnsi="宋体" w:eastAsia="宋体" w:cs="宋体"/>
                <w:color w:val="auto"/>
                <w:sz w:val="21"/>
                <w:szCs w:val="21"/>
                <w:highlight w:val="none"/>
              </w:rPr>
              <w:t>投标人法定代表人为同一人或者存在</w:t>
            </w:r>
            <w:r>
              <w:rPr>
                <w:rFonts w:hint="default" w:ascii="宋体" w:hAnsi="宋体" w:eastAsia="宋体" w:cs="宋体"/>
                <w:color w:val="auto"/>
                <w:spacing w:val="-8"/>
                <w:sz w:val="21"/>
                <w:szCs w:val="21"/>
                <w:highlight w:val="none"/>
              </w:rPr>
              <w:t>控股、管理关系的不</w:t>
            </w:r>
            <w:r>
              <w:rPr>
                <w:rFonts w:hint="default"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C40239D">
            <w:pPr>
              <w:rPr>
                <w:rFonts w:hint="default" w:ascii="宋体" w:hAnsi="宋体" w:eastAsia="宋体" w:cs="宋体"/>
                <w:color w:val="auto"/>
                <w:sz w:val="21"/>
                <w:szCs w:val="21"/>
                <w:highlight w:val="none"/>
              </w:rPr>
            </w:pPr>
          </w:p>
        </w:tc>
      </w:tr>
      <w:tr w14:paraId="7847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51EB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E79C1B9">
            <w:pPr>
              <w:rPr>
                <w:rFonts w:hint="default" w:ascii="宋体" w:hAnsi="宋体" w:eastAsia="宋体" w:cs="宋体"/>
                <w:color w:val="auto"/>
                <w:sz w:val="21"/>
                <w:szCs w:val="21"/>
                <w:highlight w:val="none"/>
              </w:rPr>
            </w:pPr>
          </w:p>
        </w:tc>
      </w:tr>
    </w:tbl>
    <w:p w14:paraId="3A22A7F6">
      <w:pPr>
        <w:pStyle w:val="10"/>
        <w:kinsoku w:val="0"/>
        <w:overflowPunct w:val="0"/>
        <w:spacing w:before="74" w:line="331" w:lineRule="auto"/>
        <w:ind w:left="240"/>
        <w:rPr>
          <w:rFonts w:hint="default" w:cs="宋体"/>
          <w:color w:val="auto"/>
          <w:sz w:val="21"/>
          <w:szCs w:val="21"/>
          <w:highlight w:val="none"/>
        </w:rPr>
      </w:pPr>
      <w:r>
        <w:rPr>
          <w:rFonts w:hint="default" w:cs="宋体"/>
          <w:color w:val="auto"/>
          <w:spacing w:val="-5"/>
          <w:sz w:val="21"/>
          <w:szCs w:val="21"/>
          <w:highlight w:val="none"/>
        </w:rPr>
        <w:t>注：</w:t>
      </w:r>
      <w:r>
        <w:rPr>
          <w:rFonts w:hint="default" w:cs="宋体"/>
          <w:color w:val="auto"/>
          <w:sz w:val="21"/>
          <w:szCs w:val="24"/>
          <w:highlight w:val="none"/>
        </w:rPr>
        <w:t>投标人应附营业执照、资质证书等相关证明材料。</w:t>
      </w:r>
    </w:p>
    <w:p w14:paraId="606F148A">
      <w:pPr>
        <w:pStyle w:val="10"/>
        <w:kinsoku w:val="0"/>
        <w:overflowPunct w:val="0"/>
        <w:spacing w:before="74" w:line="331" w:lineRule="auto"/>
        <w:ind w:left="240"/>
        <w:rPr>
          <w:rFonts w:hint="default"/>
          <w:color w:val="auto"/>
          <w:sz w:val="21"/>
          <w:szCs w:val="24"/>
          <w:highlight w:val="none"/>
        </w:rPr>
        <w:sectPr>
          <w:footerReference r:id="rId13" w:type="default"/>
          <w:pgSz w:w="11905" w:h="16838"/>
          <w:pgMar w:top="1417" w:right="1417" w:bottom="1417" w:left="1417" w:header="992" w:footer="992" w:gutter="0"/>
          <w:lnNumType w:countBy="0" w:distance="360"/>
          <w:cols w:space="720" w:num="1"/>
        </w:sectPr>
      </w:pPr>
    </w:p>
    <w:p w14:paraId="4B6745BE">
      <w:pPr>
        <w:pStyle w:val="5"/>
        <w:outlineLvl w:val="2"/>
        <w:rPr>
          <w:rFonts w:hint="default"/>
          <w:b/>
          <w:color w:val="auto"/>
          <w:sz w:val="24"/>
          <w:szCs w:val="24"/>
          <w:highlight w:val="none"/>
        </w:rPr>
      </w:pPr>
      <w:bookmarkStart w:id="182" w:name="bookmark187"/>
      <w:bookmarkEnd w:id="182"/>
      <w:bookmarkStart w:id="183" w:name="bookmark186"/>
      <w:bookmarkEnd w:id="183"/>
      <w:bookmarkStart w:id="184" w:name="_Toc12503"/>
      <w:r>
        <w:rPr>
          <w:rFonts w:hint="default"/>
          <w:b/>
          <w:color w:val="auto"/>
          <w:sz w:val="24"/>
          <w:szCs w:val="24"/>
          <w:highlight w:val="none"/>
        </w:rPr>
        <w:t>（</w:t>
      </w:r>
      <w:r>
        <w:rPr>
          <w:rFonts w:hint="default"/>
          <w:b/>
          <w:color w:val="auto"/>
          <w:sz w:val="24"/>
          <w:szCs w:val="24"/>
          <w:highlight w:val="none"/>
          <w:lang w:eastAsia="zh-CN"/>
        </w:rPr>
        <w:t>二</w:t>
      </w:r>
      <w:r>
        <w:rPr>
          <w:rFonts w:hint="default"/>
          <w:b/>
          <w:color w:val="auto"/>
          <w:sz w:val="24"/>
          <w:szCs w:val="24"/>
          <w:highlight w:val="none"/>
        </w:rPr>
        <w:t>）近年完成的类似项目情况表</w:t>
      </w:r>
      <w:bookmarkEnd w:id="184"/>
    </w:p>
    <w:p w14:paraId="148E888C">
      <w:pPr>
        <w:pStyle w:val="10"/>
        <w:kinsoku w:val="0"/>
        <w:overflowPunct w:val="0"/>
        <w:ind w:left="0"/>
        <w:rPr>
          <w:rFonts w:hint="default"/>
          <w:color w:val="auto"/>
          <w:sz w:val="20"/>
          <w:szCs w:val="24"/>
          <w:highlight w:val="none"/>
        </w:rPr>
      </w:pPr>
    </w:p>
    <w:p w14:paraId="6C80C934">
      <w:pPr>
        <w:pStyle w:val="10"/>
        <w:kinsoku w:val="0"/>
        <w:overflowPunct w:val="0"/>
        <w:spacing w:before="11"/>
        <w:ind w:left="0"/>
        <w:rPr>
          <w:rFonts w:hint="default"/>
          <w:color w:val="auto"/>
          <w:sz w:val="22"/>
          <w:szCs w:val="24"/>
          <w:highlight w:val="none"/>
        </w:rPr>
      </w:pPr>
    </w:p>
    <w:tbl>
      <w:tblPr>
        <w:tblStyle w:val="24"/>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0B91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F2F5E">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9BA25">
            <w:pPr>
              <w:rPr>
                <w:rFonts w:hint="default"/>
                <w:color w:val="auto"/>
                <w:sz w:val="21"/>
                <w:szCs w:val="24"/>
                <w:highlight w:val="none"/>
              </w:rPr>
            </w:pPr>
          </w:p>
        </w:tc>
      </w:tr>
      <w:tr w14:paraId="0AF2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66D57">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C6A89">
            <w:pPr>
              <w:rPr>
                <w:rFonts w:hint="default"/>
                <w:color w:val="auto"/>
                <w:sz w:val="21"/>
                <w:szCs w:val="24"/>
                <w:highlight w:val="none"/>
              </w:rPr>
            </w:pPr>
          </w:p>
        </w:tc>
      </w:tr>
      <w:tr w14:paraId="134E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B209A">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B4D02">
            <w:pPr>
              <w:rPr>
                <w:rFonts w:hint="default"/>
                <w:color w:val="auto"/>
                <w:sz w:val="21"/>
                <w:szCs w:val="24"/>
                <w:highlight w:val="none"/>
              </w:rPr>
            </w:pPr>
          </w:p>
        </w:tc>
      </w:tr>
      <w:tr w14:paraId="1D82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625E7">
            <w:pPr>
              <w:pStyle w:val="30"/>
              <w:tabs>
                <w:tab w:val="left" w:pos="668"/>
                <w:tab w:val="center" w:pos="1387"/>
              </w:tabs>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200BC4">
            <w:pPr>
              <w:rPr>
                <w:rFonts w:hint="default"/>
                <w:color w:val="auto"/>
                <w:sz w:val="21"/>
                <w:szCs w:val="24"/>
                <w:highlight w:val="none"/>
              </w:rPr>
            </w:pPr>
          </w:p>
        </w:tc>
      </w:tr>
      <w:tr w14:paraId="1696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B194B">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309EB">
            <w:pPr>
              <w:rPr>
                <w:rFonts w:hint="default"/>
                <w:color w:val="auto"/>
                <w:sz w:val="21"/>
                <w:szCs w:val="24"/>
                <w:highlight w:val="none"/>
              </w:rPr>
            </w:pPr>
          </w:p>
        </w:tc>
      </w:tr>
      <w:tr w14:paraId="7677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6EFD3">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C57E9">
            <w:pPr>
              <w:rPr>
                <w:rFonts w:hint="default"/>
                <w:color w:val="auto"/>
                <w:sz w:val="21"/>
                <w:szCs w:val="24"/>
                <w:highlight w:val="none"/>
              </w:rPr>
            </w:pPr>
          </w:p>
        </w:tc>
      </w:tr>
      <w:tr w14:paraId="393D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EC2F5">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EE5AD9">
            <w:pPr>
              <w:rPr>
                <w:rFonts w:hint="default"/>
                <w:color w:val="auto"/>
                <w:sz w:val="21"/>
                <w:szCs w:val="24"/>
                <w:highlight w:val="none"/>
              </w:rPr>
            </w:pPr>
          </w:p>
        </w:tc>
      </w:tr>
      <w:tr w14:paraId="00F7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0B071">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8946EF">
            <w:pPr>
              <w:rPr>
                <w:rFonts w:hint="default"/>
                <w:color w:val="auto"/>
                <w:sz w:val="21"/>
                <w:szCs w:val="24"/>
                <w:highlight w:val="none"/>
              </w:rPr>
            </w:pPr>
          </w:p>
        </w:tc>
      </w:tr>
      <w:tr w14:paraId="1C4E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EE2E8">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E971A8">
            <w:pPr>
              <w:rPr>
                <w:rFonts w:hint="default"/>
                <w:color w:val="auto"/>
                <w:sz w:val="21"/>
                <w:szCs w:val="24"/>
                <w:highlight w:val="none"/>
              </w:rPr>
            </w:pPr>
          </w:p>
        </w:tc>
      </w:tr>
      <w:tr w14:paraId="2F37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0DFD3">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CEC21">
            <w:pPr>
              <w:rPr>
                <w:rFonts w:hint="default"/>
                <w:color w:val="auto"/>
                <w:sz w:val="21"/>
                <w:szCs w:val="24"/>
                <w:highlight w:val="none"/>
              </w:rPr>
            </w:pPr>
          </w:p>
        </w:tc>
      </w:tr>
      <w:tr w14:paraId="08A4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8634B">
            <w:pPr>
              <w:pStyle w:val="30"/>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133C00">
            <w:pPr>
              <w:rPr>
                <w:rFonts w:hint="default"/>
                <w:color w:val="auto"/>
                <w:sz w:val="21"/>
                <w:szCs w:val="24"/>
                <w:highlight w:val="none"/>
              </w:rPr>
            </w:pPr>
          </w:p>
        </w:tc>
      </w:tr>
    </w:tbl>
    <w:p w14:paraId="1762F966">
      <w:pPr>
        <w:pStyle w:val="10"/>
        <w:kinsoku w:val="0"/>
        <w:overflowPunct w:val="0"/>
        <w:spacing w:before="6"/>
        <w:ind w:left="0"/>
        <w:rPr>
          <w:rFonts w:hint="default"/>
          <w:color w:val="auto"/>
          <w:sz w:val="24"/>
          <w:szCs w:val="24"/>
          <w:highlight w:val="none"/>
        </w:rPr>
      </w:pPr>
    </w:p>
    <w:p w14:paraId="38CC2AE6">
      <w:pPr>
        <w:pStyle w:val="10"/>
        <w:kinsoku w:val="0"/>
        <w:overflowPunct w:val="0"/>
        <w:spacing w:before="36"/>
        <w:ind w:left="100"/>
        <w:rPr>
          <w:rFonts w:hint="default"/>
          <w:color w:val="auto"/>
          <w:sz w:val="24"/>
          <w:szCs w:val="24"/>
          <w:highlight w:val="none"/>
        </w:rPr>
      </w:pPr>
    </w:p>
    <w:p w14:paraId="1E70103F">
      <w:pPr>
        <w:pStyle w:val="10"/>
        <w:kinsoku w:val="0"/>
        <w:overflowPunct w:val="0"/>
        <w:spacing w:before="36"/>
        <w:ind w:left="100"/>
        <w:rPr>
          <w:rFonts w:hint="default"/>
          <w:color w:val="auto"/>
          <w:sz w:val="21"/>
          <w:szCs w:val="24"/>
          <w:highlight w:val="none"/>
        </w:rPr>
        <w:sectPr>
          <w:headerReference r:id="rId14" w:type="default"/>
          <w:footerReference r:id="rId15" w:type="default"/>
          <w:pgSz w:w="11905" w:h="16838"/>
          <w:pgMar w:top="1417" w:right="1417" w:bottom="1417" w:left="1417" w:header="992" w:footer="992" w:gutter="0"/>
          <w:lnNumType w:countBy="0" w:distance="360"/>
          <w:cols w:space="720" w:num="1"/>
        </w:sectPr>
      </w:pPr>
    </w:p>
    <w:p w14:paraId="62121B82">
      <w:pPr>
        <w:pStyle w:val="5"/>
        <w:outlineLvl w:val="2"/>
        <w:rPr>
          <w:rFonts w:hint="default"/>
          <w:b/>
          <w:color w:val="auto"/>
          <w:sz w:val="24"/>
          <w:szCs w:val="24"/>
          <w:highlight w:val="none"/>
        </w:rPr>
      </w:pPr>
      <w:bookmarkStart w:id="185" w:name="bookmark188"/>
      <w:bookmarkEnd w:id="185"/>
      <w:bookmarkStart w:id="186" w:name="bookmark190"/>
      <w:bookmarkEnd w:id="186"/>
      <w:bookmarkStart w:id="187" w:name="bookmark189"/>
      <w:bookmarkEnd w:id="187"/>
      <w:bookmarkStart w:id="188" w:name="_Toc12109"/>
      <w:r>
        <w:rPr>
          <w:rFonts w:hint="default"/>
          <w:b/>
          <w:color w:val="auto"/>
          <w:sz w:val="24"/>
          <w:szCs w:val="24"/>
          <w:highlight w:val="none"/>
        </w:rPr>
        <w:t>（</w:t>
      </w:r>
      <w:r>
        <w:rPr>
          <w:rFonts w:hint="default"/>
          <w:b/>
          <w:color w:val="auto"/>
          <w:sz w:val="24"/>
          <w:szCs w:val="24"/>
          <w:highlight w:val="none"/>
          <w:lang w:eastAsia="zh-CN"/>
        </w:rPr>
        <w:t>三</w:t>
      </w:r>
      <w:r>
        <w:rPr>
          <w:rFonts w:hint="default"/>
          <w:b/>
          <w:color w:val="auto"/>
          <w:sz w:val="24"/>
          <w:szCs w:val="24"/>
          <w:highlight w:val="none"/>
        </w:rPr>
        <w:t>）拟委任的主要人员汇总表</w:t>
      </w:r>
      <w:bookmarkEnd w:id="188"/>
    </w:p>
    <w:p w14:paraId="6906E903">
      <w:pPr>
        <w:pStyle w:val="10"/>
        <w:kinsoku w:val="0"/>
        <w:overflowPunct w:val="0"/>
        <w:ind w:left="0"/>
        <w:rPr>
          <w:rFonts w:hint="default"/>
          <w:color w:val="auto"/>
          <w:sz w:val="20"/>
          <w:szCs w:val="24"/>
          <w:highlight w:val="none"/>
        </w:rPr>
      </w:pPr>
    </w:p>
    <w:p w14:paraId="36BF7763">
      <w:pPr>
        <w:pStyle w:val="10"/>
        <w:kinsoku w:val="0"/>
        <w:overflowPunct w:val="0"/>
        <w:spacing w:before="11"/>
        <w:ind w:left="0"/>
        <w:rPr>
          <w:rFonts w:hint="default"/>
          <w:color w:val="auto"/>
          <w:sz w:val="22"/>
          <w:szCs w:val="24"/>
          <w:highlight w:val="none"/>
        </w:rPr>
      </w:pPr>
    </w:p>
    <w:tbl>
      <w:tblPr>
        <w:tblStyle w:val="24"/>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BFD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EAD00">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57A19">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6008D">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3DE22">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63690">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3140D">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CE966">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备注</w:t>
            </w:r>
          </w:p>
        </w:tc>
      </w:tr>
      <w:tr w14:paraId="65DF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7A860">
            <w:pPr>
              <w:pStyle w:val="30"/>
              <w:kinsoku w:val="0"/>
              <w:overflowPunct w:val="0"/>
              <w:spacing w:line="240" w:lineRule="atLeast"/>
              <w:jc w:val="center"/>
              <w:rPr>
                <w:rFonts w:hint="default"/>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80096">
            <w:pPr>
              <w:pStyle w:val="30"/>
              <w:kinsoku w:val="0"/>
              <w:overflowPunct w:val="0"/>
              <w:spacing w:line="240" w:lineRule="atLeast"/>
              <w:jc w:val="center"/>
              <w:rPr>
                <w:rFonts w:hint="default"/>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6FDA9">
            <w:pPr>
              <w:pStyle w:val="30"/>
              <w:kinsoku w:val="0"/>
              <w:overflowPunct w:val="0"/>
              <w:spacing w:line="240" w:lineRule="atLeast"/>
              <w:jc w:val="center"/>
              <w:rPr>
                <w:rFonts w:hint="default"/>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898C2">
            <w:pPr>
              <w:pStyle w:val="30"/>
              <w:kinsoku w:val="0"/>
              <w:overflowPunct w:val="0"/>
              <w:spacing w:line="240" w:lineRule="atLeast"/>
              <w:jc w:val="center"/>
              <w:rPr>
                <w:rFonts w:hint="default"/>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DE4A1">
            <w:pPr>
              <w:pStyle w:val="30"/>
              <w:kinsoku w:val="0"/>
              <w:overflowPunct w:val="0"/>
              <w:spacing w:line="240" w:lineRule="atLeast"/>
              <w:jc w:val="center"/>
              <w:rPr>
                <w:rFonts w:hint="default"/>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436BF">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B4E41">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02E12">
            <w:pPr>
              <w:pStyle w:val="30"/>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7783D">
            <w:pPr>
              <w:spacing w:line="240" w:lineRule="atLeast"/>
              <w:jc w:val="center"/>
              <w:rPr>
                <w:rFonts w:hint="default"/>
                <w:color w:val="auto"/>
                <w:sz w:val="21"/>
                <w:szCs w:val="24"/>
                <w:highlight w:val="none"/>
              </w:rPr>
            </w:pPr>
          </w:p>
        </w:tc>
      </w:tr>
      <w:tr w14:paraId="5FBF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AF57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2F307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83DF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F29BA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1F95CA">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8775A2">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609E1">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A4F5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A5716">
            <w:pPr>
              <w:rPr>
                <w:rFonts w:hint="default"/>
                <w:color w:val="auto"/>
                <w:sz w:val="24"/>
                <w:szCs w:val="24"/>
                <w:highlight w:val="none"/>
              </w:rPr>
            </w:pPr>
          </w:p>
        </w:tc>
      </w:tr>
      <w:tr w14:paraId="5D79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3468C">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3AE73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A58C2">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322A3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5CE3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F992D">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B504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D34AE">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C87D8">
            <w:pPr>
              <w:rPr>
                <w:rFonts w:hint="default"/>
                <w:color w:val="auto"/>
                <w:sz w:val="24"/>
                <w:szCs w:val="24"/>
                <w:highlight w:val="none"/>
              </w:rPr>
            </w:pPr>
          </w:p>
        </w:tc>
      </w:tr>
      <w:tr w14:paraId="5BAC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C176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62F7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2B098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D93E5B">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82EB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6906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0654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8968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BC0EF">
            <w:pPr>
              <w:rPr>
                <w:rFonts w:hint="default"/>
                <w:color w:val="auto"/>
                <w:sz w:val="24"/>
                <w:szCs w:val="24"/>
                <w:highlight w:val="none"/>
              </w:rPr>
            </w:pPr>
          </w:p>
        </w:tc>
      </w:tr>
      <w:tr w14:paraId="52E9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613C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77916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62AF2">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020A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D4AA4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DC22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F4ABD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542F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5B9E2">
            <w:pPr>
              <w:rPr>
                <w:rFonts w:hint="default"/>
                <w:color w:val="auto"/>
                <w:sz w:val="24"/>
                <w:szCs w:val="24"/>
                <w:highlight w:val="none"/>
              </w:rPr>
            </w:pPr>
          </w:p>
        </w:tc>
      </w:tr>
      <w:tr w14:paraId="460C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EEB9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B9FA1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CDD5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7948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7F0948">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17303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77BDAD">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30A8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9D700">
            <w:pPr>
              <w:rPr>
                <w:rFonts w:hint="default"/>
                <w:color w:val="auto"/>
                <w:sz w:val="24"/>
                <w:szCs w:val="24"/>
                <w:highlight w:val="none"/>
              </w:rPr>
            </w:pPr>
          </w:p>
        </w:tc>
      </w:tr>
      <w:tr w14:paraId="5348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15F45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D78B27">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45839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7CCDF">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38F63">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83DF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63B4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26F1B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28202">
            <w:pPr>
              <w:rPr>
                <w:rFonts w:hint="default"/>
                <w:color w:val="auto"/>
                <w:sz w:val="24"/>
                <w:szCs w:val="24"/>
                <w:highlight w:val="none"/>
              </w:rPr>
            </w:pPr>
          </w:p>
        </w:tc>
      </w:tr>
      <w:tr w14:paraId="2536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A22C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6D7846">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D7CFC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3A556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B8FA18">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4973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95F8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46AB4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DECEA">
            <w:pPr>
              <w:rPr>
                <w:rFonts w:hint="default"/>
                <w:color w:val="auto"/>
                <w:sz w:val="24"/>
                <w:szCs w:val="24"/>
                <w:highlight w:val="none"/>
              </w:rPr>
            </w:pPr>
          </w:p>
        </w:tc>
      </w:tr>
      <w:tr w14:paraId="6F01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0529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3FE9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34E94">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714D5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EE60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D2BD8">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01B07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A9EC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C6F0A8">
            <w:pPr>
              <w:rPr>
                <w:rFonts w:hint="default"/>
                <w:color w:val="auto"/>
                <w:sz w:val="24"/>
                <w:szCs w:val="24"/>
                <w:highlight w:val="none"/>
              </w:rPr>
            </w:pPr>
          </w:p>
        </w:tc>
      </w:tr>
      <w:tr w14:paraId="2E90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82FF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1DC4A7">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B725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6A5A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6865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7509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B0CB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D20C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CB6BF">
            <w:pPr>
              <w:rPr>
                <w:rFonts w:hint="default"/>
                <w:color w:val="auto"/>
                <w:sz w:val="24"/>
                <w:szCs w:val="24"/>
                <w:highlight w:val="none"/>
              </w:rPr>
            </w:pPr>
          </w:p>
        </w:tc>
      </w:tr>
      <w:tr w14:paraId="44CF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3F63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0CAA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8E791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BA55F">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1B5E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E775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9445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8A18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150F3">
            <w:pPr>
              <w:rPr>
                <w:rFonts w:hint="default"/>
                <w:color w:val="auto"/>
                <w:sz w:val="24"/>
                <w:szCs w:val="24"/>
                <w:highlight w:val="none"/>
              </w:rPr>
            </w:pPr>
          </w:p>
        </w:tc>
      </w:tr>
      <w:tr w14:paraId="7AB4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4D67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C24550">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67631">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8CCA5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098EB">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56019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C3CAE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86DB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FEA9FA">
            <w:pPr>
              <w:rPr>
                <w:rFonts w:hint="default"/>
                <w:color w:val="auto"/>
                <w:sz w:val="24"/>
                <w:szCs w:val="24"/>
                <w:highlight w:val="none"/>
              </w:rPr>
            </w:pPr>
          </w:p>
        </w:tc>
      </w:tr>
      <w:tr w14:paraId="6B48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72F2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DAAAE">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716A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87334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D3E21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78B6FA">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ECE8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5D46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74135">
            <w:pPr>
              <w:rPr>
                <w:rFonts w:hint="default"/>
                <w:color w:val="auto"/>
                <w:sz w:val="24"/>
                <w:szCs w:val="24"/>
                <w:highlight w:val="none"/>
              </w:rPr>
            </w:pPr>
          </w:p>
        </w:tc>
      </w:tr>
      <w:tr w14:paraId="46BE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D992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E7FAB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12FE8B">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F4756">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ABA8C3">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86097">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42A0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210BC">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32FFD">
            <w:pPr>
              <w:rPr>
                <w:rFonts w:hint="default"/>
                <w:color w:val="auto"/>
                <w:sz w:val="24"/>
                <w:szCs w:val="24"/>
                <w:highlight w:val="none"/>
              </w:rPr>
            </w:pPr>
          </w:p>
        </w:tc>
      </w:tr>
      <w:tr w14:paraId="7E19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DD9D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517833">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2AB6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19DC9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93EBE">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5EA83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2D3C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D5C87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39AFDE">
            <w:pPr>
              <w:rPr>
                <w:rFonts w:hint="default"/>
                <w:color w:val="auto"/>
                <w:sz w:val="24"/>
                <w:szCs w:val="24"/>
                <w:highlight w:val="none"/>
              </w:rPr>
            </w:pPr>
          </w:p>
        </w:tc>
      </w:tr>
      <w:tr w14:paraId="0759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E92E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2105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68B5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6BBFC">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2D19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57EF8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528F5">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087C1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FD9A1">
            <w:pPr>
              <w:rPr>
                <w:rFonts w:hint="default"/>
                <w:color w:val="auto"/>
                <w:sz w:val="24"/>
                <w:szCs w:val="24"/>
                <w:highlight w:val="none"/>
              </w:rPr>
            </w:pPr>
          </w:p>
        </w:tc>
      </w:tr>
      <w:tr w14:paraId="1E9A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C99A1C">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19D9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E6BA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24F1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ECA266">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2559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3564E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ECDC0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971DB">
            <w:pPr>
              <w:rPr>
                <w:rFonts w:hint="default"/>
                <w:color w:val="auto"/>
                <w:sz w:val="24"/>
                <w:szCs w:val="24"/>
                <w:highlight w:val="none"/>
              </w:rPr>
            </w:pPr>
          </w:p>
        </w:tc>
      </w:tr>
      <w:tr w14:paraId="6A00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D833B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9ACE5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EE41A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0F5C2">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10858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780EE">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F0EB4D">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471FD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0ED30B">
            <w:pPr>
              <w:rPr>
                <w:rFonts w:hint="default"/>
                <w:color w:val="auto"/>
                <w:sz w:val="24"/>
                <w:szCs w:val="24"/>
                <w:highlight w:val="none"/>
              </w:rPr>
            </w:pPr>
          </w:p>
        </w:tc>
      </w:tr>
      <w:tr w14:paraId="32F1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6D6CE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BD744B">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E1AE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6C2461">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9261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BF549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595D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2D113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EE749D">
            <w:pPr>
              <w:rPr>
                <w:rFonts w:hint="default"/>
                <w:color w:val="auto"/>
                <w:sz w:val="24"/>
                <w:szCs w:val="24"/>
                <w:highlight w:val="none"/>
              </w:rPr>
            </w:pPr>
          </w:p>
        </w:tc>
      </w:tr>
      <w:tr w14:paraId="277B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9A34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4F8C5">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09A6F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D92C2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B3383">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42D7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1EAD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6F33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353E51">
            <w:pPr>
              <w:rPr>
                <w:rFonts w:hint="default"/>
                <w:color w:val="auto"/>
                <w:sz w:val="24"/>
                <w:szCs w:val="24"/>
                <w:highlight w:val="none"/>
              </w:rPr>
            </w:pPr>
          </w:p>
        </w:tc>
      </w:tr>
      <w:tr w14:paraId="36B0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E9B3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2279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FFB4D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96DB9C">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64BA8">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1C60D">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3F46F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D8EE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A3B40">
            <w:pPr>
              <w:rPr>
                <w:rFonts w:hint="default"/>
                <w:color w:val="auto"/>
                <w:sz w:val="24"/>
                <w:szCs w:val="24"/>
                <w:highlight w:val="none"/>
              </w:rPr>
            </w:pPr>
          </w:p>
        </w:tc>
      </w:tr>
      <w:tr w14:paraId="3030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BC43CC">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336C9B">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7125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59606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0430FE">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1B6C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28C0B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CB84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D3298">
            <w:pPr>
              <w:rPr>
                <w:rFonts w:hint="default"/>
                <w:color w:val="auto"/>
                <w:sz w:val="24"/>
                <w:szCs w:val="24"/>
                <w:highlight w:val="none"/>
              </w:rPr>
            </w:pPr>
          </w:p>
        </w:tc>
      </w:tr>
    </w:tbl>
    <w:p w14:paraId="2F19BE64">
      <w:pPr>
        <w:rPr>
          <w:rFonts w:hint="default"/>
          <w:color w:val="auto"/>
          <w:sz w:val="24"/>
          <w:szCs w:val="24"/>
          <w:highlight w:val="none"/>
        </w:rPr>
        <w:sectPr>
          <w:headerReference r:id="rId16" w:type="default"/>
          <w:footerReference r:id="rId17" w:type="default"/>
          <w:pgSz w:w="11905" w:h="16838"/>
          <w:pgMar w:top="1417" w:right="1417" w:bottom="1417" w:left="1417" w:header="992" w:footer="992" w:gutter="0"/>
          <w:lnNumType w:countBy="0" w:distance="360"/>
          <w:cols w:space="720" w:num="1"/>
        </w:sectPr>
      </w:pPr>
    </w:p>
    <w:p w14:paraId="602E58A6">
      <w:pPr>
        <w:pStyle w:val="5"/>
        <w:outlineLvl w:val="2"/>
        <w:rPr>
          <w:rFonts w:hint="default"/>
          <w:b/>
          <w:color w:val="auto"/>
          <w:sz w:val="24"/>
          <w:szCs w:val="24"/>
          <w:highlight w:val="none"/>
        </w:rPr>
      </w:pPr>
      <w:bookmarkStart w:id="189" w:name="bookmark191"/>
      <w:bookmarkEnd w:id="189"/>
      <w:bookmarkStart w:id="190" w:name="_Toc30346"/>
      <w:r>
        <w:rPr>
          <w:rFonts w:hint="default"/>
          <w:b/>
          <w:color w:val="auto"/>
          <w:sz w:val="24"/>
          <w:szCs w:val="24"/>
          <w:highlight w:val="none"/>
        </w:rPr>
        <w:t>（</w:t>
      </w:r>
      <w:r>
        <w:rPr>
          <w:rFonts w:hint="default"/>
          <w:b/>
          <w:color w:val="auto"/>
          <w:sz w:val="24"/>
          <w:szCs w:val="24"/>
          <w:highlight w:val="none"/>
          <w:lang w:eastAsia="zh-CN"/>
        </w:rPr>
        <w:t>四</w:t>
      </w:r>
      <w:r>
        <w:rPr>
          <w:rFonts w:hint="default"/>
          <w:b/>
          <w:color w:val="auto"/>
          <w:sz w:val="24"/>
          <w:szCs w:val="24"/>
          <w:highlight w:val="none"/>
        </w:rPr>
        <w:t>）主要人员简历表</w:t>
      </w:r>
      <w:bookmarkEnd w:id="190"/>
    </w:p>
    <w:p w14:paraId="2A47A980">
      <w:pPr>
        <w:pStyle w:val="10"/>
        <w:kinsoku w:val="0"/>
        <w:overflowPunct w:val="0"/>
        <w:ind w:left="0"/>
        <w:rPr>
          <w:rFonts w:hint="default"/>
          <w:b/>
          <w:color w:val="auto"/>
          <w:sz w:val="24"/>
          <w:szCs w:val="24"/>
          <w:highlight w:val="none"/>
        </w:rPr>
      </w:pPr>
    </w:p>
    <w:p w14:paraId="34AED3CF">
      <w:pPr>
        <w:pStyle w:val="10"/>
        <w:kinsoku w:val="0"/>
        <w:overflowPunct w:val="0"/>
        <w:spacing w:before="5"/>
        <w:ind w:left="0"/>
        <w:rPr>
          <w:rFonts w:hint="default"/>
          <w:color w:val="auto"/>
          <w:sz w:val="16"/>
          <w:szCs w:val="24"/>
          <w:highlight w:val="none"/>
        </w:rPr>
      </w:pPr>
    </w:p>
    <w:tbl>
      <w:tblPr>
        <w:tblStyle w:val="24"/>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3603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BCB0E">
            <w:pPr>
              <w:pStyle w:val="30"/>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A563F4D">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3AAF4">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196B2">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9D575">
            <w:pPr>
              <w:pStyle w:val="30"/>
              <w:kinsoku w:val="0"/>
              <w:overflowPunct w:val="0"/>
              <w:spacing w:before="3" w:line="440" w:lineRule="exact"/>
              <w:ind w:right="122"/>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执业资格证书（或上岗</w:t>
            </w:r>
            <w:r>
              <w:rPr>
                <w:rFonts w:hint="default" w:ascii="宋体" w:hAnsi="宋体" w:eastAsia="宋体" w:cs="宋体"/>
                <w:color w:val="auto"/>
                <w:spacing w:val="-85"/>
                <w:sz w:val="21"/>
                <w:szCs w:val="21"/>
                <w:highlight w:val="none"/>
              </w:rPr>
              <w:t xml:space="preserve"> </w:t>
            </w:r>
            <w:r>
              <w:rPr>
                <w:rFonts w:hint="default"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7E8FB">
            <w:pPr>
              <w:rPr>
                <w:rFonts w:hint="default" w:ascii="宋体" w:hAnsi="宋体" w:eastAsia="宋体" w:cs="宋体"/>
                <w:color w:val="auto"/>
                <w:sz w:val="21"/>
                <w:szCs w:val="21"/>
                <w:highlight w:val="none"/>
              </w:rPr>
            </w:pPr>
          </w:p>
        </w:tc>
      </w:tr>
      <w:tr w14:paraId="2A73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38779">
            <w:pPr>
              <w:pStyle w:val="30"/>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04CEBA0">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5B005">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B3ED15">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1D350">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1118D">
            <w:pPr>
              <w:rPr>
                <w:rFonts w:hint="default" w:ascii="宋体" w:hAnsi="宋体" w:eastAsia="宋体" w:cs="宋体"/>
                <w:color w:val="auto"/>
                <w:sz w:val="21"/>
                <w:szCs w:val="21"/>
                <w:highlight w:val="none"/>
              </w:rPr>
            </w:pPr>
          </w:p>
        </w:tc>
      </w:tr>
      <w:tr w14:paraId="1B95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DB916">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4555DBEF">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1F6CE">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3B4815">
            <w:pPr>
              <w:rPr>
                <w:rFonts w:hint="default" w:ascii="宋体" w:hAnsi="宋体" w:eastAsia="宋体" w:cs="宋体"/>
                <w:color w:val="auto"/>
                <w:sz w:val="21"/>
                <w:szCs w:val="21"/>
                <w:highlight w:val="none"/>
              </w:rPr>
            </w:pPr>
          </w:p>
        </w:tc>
      </w:tr>
      <w:tr w14:paraId="77A5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50BD7">
            <w:pPr>
              <w:pStyle w:val="30"/>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主要工作经历</w:t>
            </w:r>
          </w:p>
        </w:tc>
      </w:tr>
      <w:tr w14:paraId="2E0E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E566F">
            <w:pPr>
              <w:pStyle w:val="30"/>
              <w:tabs>
                <w:tab w:val="left" w:pos="873"/>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时</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1A5F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9B0C9">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0186D">
            <w:pPr>
              <w:pStyle w:val="30"/>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委托人及联系电话</w:t>
            </w:r>
          </w:p>
        </w:tc>
      </w:tr>
      <w:tr w14:paraId="484E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64C96">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36CC1">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6BE24">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3747">
            <w:pPr>
              <w:jc w:val="center"/>
              <w:rPr>
                <w:rFonts w:hint="default" w:ascii="宋体" w:hAnsi="宋体" w:eastAsia="宋体" w:cs="宋体"/>
                <w:color w:val="auto"/>
                <w:sz w:val="21"/>
                <w:szCs w:val="21"/>
                <w:highlight w:val="none"/>
              </w:rPr>
            </w:pPr>
          </w:p>
        </w:tc>
      </w:tr>
      <w:tr w14:paraId="70A8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1F82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7DA68">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F5B2B">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E7C61">
            <w:pPr>
              <w:jc w:val="center"/>
              <w:rPr>
                <w:rFonts w:hint="default" w:ascii="宋体" w:hAnsi="宋体" w:eastAsia="宋体" w:cs="宋体"/>
                <w:color w:val="auto"/>
                <w:sz w:val="21"/>
                <w:szCs w:val="21"/>
                <w:highlight w:val="none"/>
              </w:rPr>
            </w:pPr>
          </w:p>
        </w:tc>
      </w:tr>
      <w:tr w14:paraId="38D7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E8622">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217C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578A0">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E8972">
            <w:pPr>
              <w:jc w:val="center"/>
              <w:rPr>
                <w:rFonts w:hint="default" w:ascii="宋体" w:hAnsi="宋体" w:eastAsia="宋体" w:cs="宋体"/>
                <w:color w:val="auto"/>
                <w:sz w:val="21"/>
                <w:szCs w:val="21"/>
                <w:highlight w:val="none"/>
              </w:rPr>
            </w:pPr>
          </w:p>
        </w:tc>
      </w:tr>
      <w:tr w14:paraId="2F2A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A6F10">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4A51E">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F05EF">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F7266">
            <w:pPr>
              <w:jc w:val="center"/>
              <w:rPr>
                <w:rFonts w:hint="default" w:ascii="宋体" w:hAnsi="宋体" w:eastAsia="宋体" w:cs="宋体"/>
                <w:color w:val="auto"/>
                <w:sz w:val="21"/>
                <w:szCs w:val="21"/>
                <w:highlight w:val="none"/>
              </w:rPr>
            </w:pPr>
          </w:p>
        </w:tc>
      </w:tr>
      <w:tr w14:paraId="7E51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85BEF">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5AC72">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F4E82">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4C57D">
            <w:pPr>
              <w:jc w:val="center"/>
              <w:rPr>
                <w:rFonts w:hint="default" w:ascii="宋体" w:hAnsi="宋体" w:eastAsia="宋体" w:cs="宋体"/>
                <w:color w:val="auto"/>
                <w:sz w:val="21"/>
                <w:szCs w:val="21"/>
                <w:highlight w:val="none"/>
              </w:rPr>
            </w:pPr>
          </w:p>
        </w:tc>
      </w:tr>
      <w:tr w14:paraId="4485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C19F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46BD1">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D301A">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EE858">
            <w:pPr>
              <w:jc w:val="center"/>
              <w:rPr>
                <w:rFonts w:hint="default" w:ascii="宋体" w:hAnsi="宋体" w:eastAsia="宋体" w:cs="宋体"/>
                <w:color w:val="auto"/>
                <w:sz w:val="21"/>
                <w:szCs w:val="21"/>
                <w:highlight w:val="none"/>
              </w:rPr>
            </w:pPr>
          </w:p>
        </w:tc>
      </w:tr>
      <w:tr w14:paraId="7786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E24DD">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C6EFD">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365DD">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33A5D">
            <w:pPr>
              <w:jc w:val="center"/>
              <w:rPr>
                <w:rFonts w:hint="default" w:ascii="宋体" w:hAnsi="宋体" w:eastAsia="宋体" w:cs="宋体"/>
                <w:color w:val="auto"/>
                <w:sz w:val="21"/>
                <w:szCs w:val="21"/>
                <w:highlight w:val="none"/>
              </w:rPr>
            </w:pPr>
          </w:p>
        </w:tc>
      </w:tr>
    </w:tbl>
    <w:p w14:paraId="5678C88B">
      <w:pPr>
        <w:pStyle w:val="10"/>
        <w:kinsoku w:val="0"/>
        <w:overflowPunct w:val="0"/>
        <w:spacing w:before="6"/>
        <w:ind w:left="0"/>
        <w:rPr>
          <w:rFonts w:hint="default" w:cs="宋体"/>
          <w:color w:val="auto"/>
          <w:sz w:val="24"/>
          <w:szCs w:val="24"/>
          <w:highlight w:val="none"/>
        </w:rPr>
      </w:pPr>
    </w:p>
    <w:p w14:paraId="45CCB045">
      <w:pPr>
        <w:pStyle w:val="10"/>
        <w:kinsoku w:val="0"/>
        <w:overflowPunct w:val="0"/>
        <w:spacing w:before="36"/>
        <w:ind w:left="100"/>
        <w:rPr>
          <w:rFonts w:hint="default" w:cs="宋体"/>
          <w:color w:val="auto"/>
          <w:sz w:val="24"/>
          <w:szCs w:val="24"/>
          <w:highlight w:val="none"/>
        </w:rPr>
      </w:pPr>
    </w:p>
    <w:p w14:paraId="5118D619">
      <w:pPr>
        <w:pStyle w:val="10"/>
        <w:kinsoku w:val="0"/>
        <w:overflowPunct w:val="0"/>
        <w:spacing w:before="36"/>
        <w:ind w:left="100"/>
        <w:rPr>
          <w:rFonts w:hint="default"/>
          <w:color w:val="auto"/>
          <w:sz w:val="24"/>
          <w:szCs w:val="24"/>
          <w:highlight w:val="none"/>
        </w:rPr>
        <w:sectPr>
          <w:headerReference r:id="rId18" w:type="default"/>
          <w:footerReference r:id="rId19" w:type="default"/>
          <w:pgSz w:w="11905" w:h="16838"/>
          <w:pgMar w:top="1417" w:right="1417" w:bottom="1417" w:left="1417" w:header="992" w:footer="992" w:gutter="0"/>
          <w:lnNumType w:countBy="0" w:distance="360"/>
          <w:cols w:space="720" w:num="1"/>
        </w:sectPr>
      </w:pPr>
    </w:p>
    <w:p w14:paraId="1E7DCEE5">
      <w:pPr>
        <w:pStyle w:val="5"/>
        <w:outlineLvl w:val="2"/>
        <w:rPr>
          <w:rFonts w:hint="default" w:cs="Times New Roman"/>
          <w:b/>
          <w:strike/>
          <w:color w:val="auto"/>
          <w:sz w:val="24"/>
          <w:szCs w:val="24"/>
          <w:highlight w:val="none"/>
        </w:rPr>
      </w:pPr>
      <w:bookmarkStart w:id="191" w:name="bookmark192"/>
      <w:bookmarkEnd w:id="191"/>
      <w:bookmarkStart w:id="192" w:name="_Toc6052"/>
      <w:r>
        <w:rPr>
          <w:rFonts w:hint="default" w:cs="Times New Roman"/>
          <w:b/>
          <w:strike/>
          <w:color w:val="auto"/>
          <w:sz w:val="24"/>
          <w:szCs w:val="24"/>
          <w:highlight w:val="none"/>
        </w:rPr>
        <w:t>（</w:t>
      </w:r>
      <w:r>
        <w:rPr>
          <w:rFonts w:hint="default" w:cs="Times New Roman"/>
          <w:b/>
          <w:strike/>
          <w:color w:val="auto"/>
          <w:sz w:val="24"/>
          <w:szCs w:val="24"/>
          <w:highlight w:val="none"/>
          <w:lang w:eastAsia="zh-CN"/>
        </w:rPr>
        <w:t>五</w:t>
      </w:r>
      <w:r>
        <w:rPr>
          <w:rFonts w:hint="default" w:cs="Times New Roman"/>
          <w:b/>
          <w:strike/>
          <w:color w:val="auto"/>
          <w:sz w:val="24"/>
          <w:szCs w:val="24"/>
          <w:highlight w:val="none"/>
        </w:rPr>
        <w:t>）拟投入本项目的主要试验检测仪器设备表</w:t>
      </w:r>
      <w:bookmarkEnd w:id="192"/>
    </w:p>
    <w:p w14:paraId="5E3BEB95">
      <w:pPr>
        <w:pStyle w:val="10"/>
        <w:kinsoku w:val="0"/>
        <w:overflowPunct w:val="0"/>
        <w:ind w:left="0"/>
        <w:rPr>
          <w:rFonts w:hint="default"/>
          <w:strike/>
          <w:color w:val="auto"/>
          <w:sz w:val="20"/>
          <w:szCs w:val="24"/>
          <w:highlight w:val="none"/>
        </w:rPr>
      </w:pPr>
    </w:p>
    <w:p w14:paraId="12F8F103">
      <w:pPr>
        <w:pStyle w:val="10"/>
        <w:kinsoku w:val="0"/>
        <w:overflowPunct w:val="0"/>
        <w:spacing w:before="11"/>
        <w:ind w:left="0"/>
        <w:rPr>
          <w:rFonts w:hint="default"/>
          <w:strike/>
          <w:color w:val="auto"/>
          <w:sz w:val="22"/>
          <w:szCs w:val="24"/>
          <w:highlight w:val="none"/>
        </w:rPr>
      </w:pPr>
    </w:p>
    <w:tbl>
      <w:tblPr>
        <w:tblStyle w:val="24"/>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7384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8EABC">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80087">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仪器</w:t>
            </w:r>
            <w:r>
              <w:rPr>
                <w:rFonts w:hint="default" w:ascii="宋体" w:hAnsi="宋体" w:eastAsia="宋体"/>
                <w:strike/>
                <w:color w:val="auto"/>
                <w:sz w:val="21"/>
                <w:szCs w:val="24"/>
                <w:highlight w:val="none"/>
                <w:lang w:eastAsia="zh-CN"/>
              </w:rPr>
              <w:t>设</w:t>
            </w:r>
            <w:r>
              <w:rPr>
                <w:rFonts w:hint="default" w:ascii="宋体" w:hAnsi="宋体" w:eastAsia="宋体"/>
                <w:strike/>
                <w:color w:val="auto"/>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FCD18">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型号</w:t>
            </w:r>
            <w:r>
              <w:rPr>
                <w:rFonts w:hint="default" w:ascii="宋体" w:hAnsi="宋体" w:eastAsia="宋体"/>
                <w:strike/>
                <w:color w:val="auto"/>
                <w:spacing w:val="-103"/>
                <w:sz w:val="21"/>
                <w:szCs w:val="24"/>
                <w:highlight w:val="none"/>
              </w:rPr>
              <w:t xml:space="preserve"> </w:t>
            </w:r>
            <w:r>
              <w:rPr>
                <w:rFonts w:hint="default" w:ascii="宋体" w:hAnsi="宋体" w:eastAsia="宋体"/>
                <w:strike/>
                <w:color w:val="auto"/>
                <w:sz w:val="21"/>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E6749">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DA132">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国别</w:t>
            </w:r>
            <w:r>
              <w:rPr>
                <w:rFonts w:hint="default" w:ascii="宋体" w:hAnsi="宋体" w:eastAsia="宋体"/>
                <w:strike/>
                <w:color w:val="auto"/>
                <w:spacing w:val="-103"/>
                <w:sz w:val="21"/>
                <w:szCs w:val="24"/>
                <w:highlight w:val="none"/>
              </w:rPr>
              <w:t xml:space="preserve"> </w:t>
            </w:r>
            <w:r>
              <w:rPr>
                <w:rFonts w:hint="default" w:ascii="宋体" w:hAnsi="宋体" w:eastAsia="宋体"/>
                <w:strike/>
                <w:color w:val="auto"/>
                <w:sz w:val="21"/>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38694">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制造</w:t>
            </w:r>
            <w:r>
              <w:rPr>
                <w:rFonts w:hint="default" w:ascii="宋体" w:hAnsi="宋体" w:eastAsia="宋体"/>
                <w:strike/>
                <w:color w:val="auto"/>
                <w:spacing w:val="-103"/>
                <w:sz w:val="21"/>
                <w:szCs w:val="24"/>
                <w:highlight w:val="none"/>
              </w:rPr>
              <w:t xml:space="preserve"> </w:t>
            </w:r>
            <w:r>
              <w:rPr>
                <w:rFonts w:hint="default" w:ascii="宋体" w:hAnsi="宋体" w:eastAsia="宋体"/>
                <w:strike/>
                <w:color w:val="auto"/>
                <w:sz w:val="21"/>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BE1FD">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509E6">
            <w:pPr>
              <w:pStyle w:val="30"/>
              <w:kinsoku w:val="0"/>
              <w:overflowPunct w:val="0"/>
              <w:spacing w:line="240" w:lineRule="atLeast"/>
              <w:jc w:val="center"/>
              <w:rPr>
                <w:rFonts w:hint="default"/>
                <w:strike/>
                <w:color w:val="auto"/>
                <w:sz w:val="21"/>
                <w:szCs w:val="24"/>
                <w:highlight w:val="none"/>
              </w:rPr>
            </w:pPr>
            <w:r>
              <w:rPr>
                <w:rFonts w:hint="default" w:ascii="宋体" w:hAnsi="宋体" w:eastAsia="宋体"/>
                <w:strike/>
                <w:color w:val="auto"/>
                <w:sz w:val="21"/>
                <w:szCs w:val="24"/>
                <w:highlight w:val="none"/>
              </w:rPr>
              <w:t>备注</w:t>
            </w:r>
          </w:p>
        </w:tc>
      </w:tr>
      <w:tr w14:paraId="5492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BE02A">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B3BB6">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9E002">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E54D8D">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D33F8">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BB62F">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915CE">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730577">
            <w:pPr>
              <w:rPr>
                <w:rFonts w:hint="default"/>
                <w:strike/>
                <w:color w:val="auto"/>
                <w:sz w:val="24"/>
                <w:szCs w:val="24"/>
                <w:highlight w:val="none"/>
              </w:rPr>
            </w:pPr>
          </w:p>
        </w:tc>
      </w:tr>
      <w:tr w14:paraId="255B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A1D32">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865B0">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3052A">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E07230">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612DE">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820E49">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EA920">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D70B7">
            <w:pPr>
              <w:rPr>
                <w:rFonts w:hint="default"/>
                <w:strike/>
                <w:color w:val="auto"/>
                <w:sz w:val="24"/>
                <w:szCs w:val="24"/>
                <w:highlight w:val="none"/>
              </w:rPr>
            </w:pPr>
          </w:p>
        </w:tc>
      </w:tr>
      <w:tr w14:paraId="2227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76BA3">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DE87F">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25636">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57FA9F">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4AFAD">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B8CE56">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67F06">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63A521">
            <w:pPr>
              <w:rPr>
                <w:rFonts w:hint="default"/>
                <w:strike/>
                <w:color w:val="auto"/>
                <w:sz w:val="24"/>
                <w:szCs w:val="24"/>
                <w:highlight w:val="none"/>
              </w:rPr>
            </w:pPr>
          </w:p>
        </w:tc>
      </w:tr>
      <w:tr w14:paraId="48E6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C2FCC4">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15D6EC">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396F7F">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A5A75E">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3A031">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AD2EF">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B5E698">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B77B6">
            <w:pPr>
              <w:rPr>
                <w:rFonts w:hint="default"/>
                <w:strike/>
                <w:color w:val="auto"/>
                <w:sz w:val="24"/>
                <w:szCs w:val="24"/>
                <w:highlight w:val="none"/>
              </w:rPr>
            </w:pPr>
          </w:p>
        </w:tc>
      </w:tr>
      <w:tr w14:paraId="5432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6F6AD">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A4506">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F05316">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0D426B">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2DFC8">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182FC">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C2EB3">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763B4C">
            <w:pPr>
              <w:rPr>
                <w:rFonts w:hint="default"/>
                <w:strike/>
                <w:color w:val="auto"/>
                <w:sz w:val="24"/>
                <w:szCs w:val="24"/>
                <w:highlight w:val="none"/>
              </w:rPr>
            </w:pPr>
          </w:p>
        </w:tc>
      </w:tr>
      <w:tr w14:paraId="0131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732F44">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7D8E1">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58A76">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F0B0D">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F33DBC">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23F148">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D41C1">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BFAF6">
            <w:pPr>
              <w:rPr>
                <w:rFonts w:hint="default"/>
                <w:strike/>
                <w:color w:val="auto"/>
                <w:sz w:val="24"/>
                <w:szCs w:val="24"/>
                <w:highlight w:val="none"/>
              </w:rPr>
            </w:pPr>
          </w:p>
        </w:tc>
      </w:tr>
      <w:tr w14:paraId="47C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A96CA">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80DB9D">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B8C95C">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AF932">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BB94E8">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5DD8A">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03567">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35535">
            <w:pPr>
              <w:rPr>
                <w:rFonts w:hint="default"/>
                <w:strike/>
                <w:color w:val="auto"/>
                <w:sz w:val="24"/>
                <w:szCs w:val="24"/>
                <w:highlight w:val="none"/>
              </w:rPr>
            </w:pPr>
          </w:p>
        </w:tc>
      </w:tr>
      <w:tr w14:paraId="3F1C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6CA49">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FA6346">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755472">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57F15">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FC837">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A2697">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A34B62">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AA776A">
            <w:pPr>
              <w:rPr>
                <w:rFonts w:hint="default"/>
                <w:strike/>
                <w:color w:val="auto"/>
                <w:sz w:val="24"/>
                <w:szCs w:val="24"/>
                <w:highlight w:val="none"/>
              </w:rPr>
            </w:pPr>
          </w:p>
        </w:tc>
      </w:tr>
      <w:tr w14:paraId="40E3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22324">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771A6">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0663D">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F8762">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80D771">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16345">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AFAA9">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F2024">
            <w:pPr>
              <w:rPr>
                <w:rFonts w:hint="default"/>
                <w:strike/>
                <w:color w:val="auto"/>
                <w:sz w:val="24"/>
                <w:szCs w:val="24"/>
                <w:highlight w:val="none"/>
              </w:rPr>
            </w:pPr>
          </w:p>
        </w:tc>
      </w:tr>
      <w:tr w14:paraId="0D5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C49FE">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EEB67">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F7240">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E2C28D">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11ADF5">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A6E6D">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81931">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7788C1">
            <w:pPr>
              <w:rPr>
                <w:rFonts w:hint="default"/>
                <w:strike/>
                <w:color w:val="auto"/>
                <w:sz w:val="24"/>
                <w:szCs w:val="24"/>
                <w:highlight w:val="none"/>
              </w:rPr>
            </w:pPr>
          </w:p>
        </w:tc>
      </w:tr>
      <w:tr w14:paraId="084E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D1DDBB">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942FBC">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21D070">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09BEF">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61816">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8F3B7">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128F1">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58D8C">
            <w:pPr>
              <w:rPr>
                <w:rFonts w:hint="default"/>
                <w:strike/>
                <w:color w:val="auto"/>
                <w:sz w:val="24"/>
                <w:szCs w:val="24"/>
                <w:highlight w:val="none"/>
              </w:rPr>
            </w:pPr>
          </w:p>
        </w:tc>
      </w:tr>
      <w:tr w14:paraId="7F2A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7B5C0">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509DD">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32463">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206D96">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EBF0C">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8A5F3F">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67425">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C2FE09">
            <w:pPr>
              <w:rPr>
                <w:rFonts w:hint="default"/>
                <w:strike/>
                <w:color w:val="auto"/>
                <w:sz w:val="24"/>
                <w:szCs w:val="24"/>
                <w:highlight w:val="none"/>
              </w:rPr>
            </w:pPr>
          </w:p>
        </w:tc>
      </w:tr>
      <w:tr w14:paraId="1D3A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0030B7">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D0AB5D">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4EE43">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4189F">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B7848E">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D7CF0">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CD751C">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49CC0D">
            <w:pPr>
              <w:rPr>
                <w:rFonts w:hint="default"/>
                <w:strike/>
                <w:color w:val="auto"/>
                <w:sz w:val="24"/>
                <w:szCs w:val="24"/>
                <w:highlight w:val="none"/>
              </w:rPr>
            </w:pPr>
          </w:p>
        </w:tc>
      </w:tr>
      <w:tr w14:paraId="34C0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F6DEE">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7F69E8">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3D251">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F36BEC">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EEF0B">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47095">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598625">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CEB5FC">
            <w:pPr>
              <w:rPr>
                <w:rFonts w:hint="default"/>
                <w:strike/>
                <w:color w:val="auto"/>
                <w:sz w:val="24"/>
                <w:szCs w:val="24"/>
                <w:highlight w:val="none"/>
              </w:rPr>
            </w:pPr>
          </w:p>
        </w:tc>
      </w:tr>
      <w:tr w14:paraId="6D55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B8834">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24DE85">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AC612">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0936C">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0852C">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A44BFC">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70136">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CC024">
            <w:pPr>
              <w:rPr>
                <w:rFonts w:hint="default"/>
                <w:strike/>
                <w:color w:val="auto"/>
                <w:sz w:val="24"/>
                <w:szCs w:val="24"/>
                <w:highlight w:val="none"/>
              </w:rPr>
            </w:pPr>
          </w:p>
        </w:tc>
      </w:tr>
      <w:tr w14:paraId="1201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1D9B5F">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B30B0">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A9974">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5E4416">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A15E36">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0ABC1">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F9C9AE">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D0CC0">
            <w:pPr>
              <w:rPr>
                <w:rFonts w:hint="default"/>
                <w:strike/>
                <w:color w:val="auto"/>
                <w:sz w:val="24"/>
                <w:szCs w:val="24"/>
                <w:highlight w:val="none"/>
              </w:rPr>
            </w:pPr>
          </w:p>
        </w:tc>
      </w:tr>
      <w:tr w14:paraId="0C2A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40A48">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3A5DBE">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1DECA">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F33FC">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B6D91">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03550A">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03C93">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639724">
            <w:pPr>
              <w:rPr>
                <w:rFonts w:hint="default"/>
                <w:strike/>
                <w:color w:val="auto"/>
                <w:sz w:val="24"/>
                <w:szCs w:val="24"/>
                <w:highlight w:val="none"/>
              </w:rPr>
            </w:pPr>
          </w:p>
        </w:tc>
      </w:tr>
      <w:tr w14:paraId="1AEF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9F5C0">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40E27">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00DE4">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8BBA1">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4268C5">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3AEA39">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95726">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807061">
            <w:pPr>
              <w:rPr>
                <w:rFonts w:hint="default"/>
                <w:strike/>
                <w:color w:val="auto"/>
                <w:sz w:val="24"/>
                <w:szCs w:val="24"/>
                <w:highlight w:val="none"/>
              </w:rPr>
            </w:pPr>
          </w:p>
        </w:tc>
      </w:tr>
      <w:tr w14:paraId="09EA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D949B">
            <w:pPr>
              <w:rPr>
                <w:rFonts w:hint="default"/>
                <w:strike/>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77C31">
            <w:pPr>
              <w:rPr>
                <w:rFonts w:hint="default"/>
                <w:strike/>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4C78D">
            <w:pPr>
              <w:rPr>
                <w:rFonts w:hint="default"/>
                <w:strike/>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157F9">
            <w:pPr>
              <w:rPr>
                <w:rFonts w:hint="default"/>
                <w:strike/>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28AB4E">
            <w:pPr>
              <w:rPr>
                <w:rFonts w:hint="default"/>
                <w:strike/>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E1352">
            <w:pPr>
              <w:rPr>
                <w:rFonts w:hint="default"/>
                <w:strike/>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6AD18">
            <w:pPr>
              <w:rPr>
                <w:rFonts w:hint="default"/>
                <w:strike/>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B1AB7">
            <w:pPr>
              <w:rPr>
                <w:rFonts w:hint="default"/>
                <w:strike/>
                <w:color w:val="auto"/>
                <w:sz w:val="24"/>
                <w:szCs w:val="24"/>
                <w:highlight w:val="none"/>
              </w:rPr>
            </w:pPr>
          </w:p>
        </w:tc>
      </w:tr>
    </w:tbl>
    <w:p w14:paraId="0D59F41C">
      <w:pPr>
        <w:rPr>
          <w:rFonts w:hint="default"/>
          <w:strike/>
          <w:color w:val="auto"/>
          <w:sz w:val="24"/>
          <w:szCs w:val="24"/>
          <w:highlight w:val="none"/>
        </w:rPr>
        <w:sectPr>
          <w:headerReference r:id="rId20" w:type="default"/>
          <w:footerReference r:id="rId21" w:type="default"/>
          <w:pgSz w:w="11905" w:h="16838"/>
          <w:pgMar w:top="1417" w:right="1417" w:bottom="1417" w:left="1417" w:header="992" w:footer="992" w:gutter="0"/>
          <w:lnNumType w:countBy="0" w:distance="360"/>
          <w:cols w:space="720" w:num="1"/>
        </w:sectPr>
      </w:pPr>
    </w:p>
    <w:p w14:paraId="586B0972">
      <w:pPr>
        <w:pStyle w:val="5"/>
        <w:outlineLvl w:val="2"/>
        <w:rPr>
          <w:rFonts w:hint="default" w:cs="Times New Roman"/>
          <w:b/>
          <w:color w:val="auto"/>
          <w:sz w:val="24"/>
          <w:szCs w:val="24"/>
          <w:highlight w:val="none"/>
        </w:rPr>
      </w:pPr>
      <w:bookmarkStart w:id="193" w:name="_Toc21460"/>
      <w:r>
        <w:rPr>
          <w:rFonts w:hint="default" w:cs="Times New Roman"/>
          <w:b/>
          <w:color w:val="auto"/>
          <w:sz w:val="24"/>
          <w:szCs w:val="24"/>
          <w:highlight w:val="none"/>
          <w:lang w:val="en-US" w:eastAsia="zh-CN"/>
        </w:rPr>
        <w:t>（六）投标人声明格式</w:t>
      </w:r>
      <w:bookmarkEnd w:id="193"/>
    </w:p>
    <w:p w14:paraId="46253258">
      <w:pPr>
        <w:jc w:val="center"/>
        <w:rPr>
          <w:rFonts w:hint="default"/>
          <w:b/>
          <w:bCs/>
          <w:sz w:val="32"/>
          <w:szCs w:val="32"/>
          <w:highlight w:val="none"/>
        </w:rPr>
      </w:pPr>
      <w:bookmarkStart w:id="194" w:name="_Toc7353"/>
      <w:r>
        <w:rPr>
          <w:rFonts w:hint="default"/>
          <w:b/>
          <w:bCs/>
          <w:sz w:val="32"/>
          <w:szCs w:val="32"/>
          <w:highlight w:val="none"/>
          <w:lang w:val="en-US" w:eastAsia="zh-CN"/>
        </w:rPr>
        <w:t>投标人声明</w:t>
      </w:r>
      <w:bookmarkEnd w:id="194"/>
    </w:p>
    <w:p w14:paraId="16084C09">
      <w:pPr>
        <w:snapToGrid w:val="0"/>
        <w:spacing w:line="360" w:lineRule="auto"/>
        <w:rPr>
          <w:rFonts w:hint="default" w:ascii="宋体" w:hAnsi="宋体" w:eastAsia="宋体" w:cs="宋体"/>
          <w:color w:val="auto"/>
          <w:sz w:val="21"/>
          <w:szCs w:val="21"/>
          <w:highlight w:val="none"/>
        </w:rPr>
      </w:pPr>
    </w:p>
    <w:p w14:paraId="0A7E1404">
      <w:pPr>
        <w:snapToGrid w:val="0"/>
        <w:spacing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本招标项目招标人及招标监管机构：</w:t>
      </w:r>
    </w:p>
    <w:p w14:paraId="4EC7EC08">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本公司就参加</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u w:val="single"/>
          <w:lang w:eastAsia="zh-CN"/>
        </w:rPr>
        <w:t>（项目名称）</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rPr>
        <w:t>项目投标工作，作出郑重声明：</w:t>
      </w:r>
    </w:p>
    <w:p w14:paraId="246DA5D1">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一、本公司保证投标</w:t>
      </w:r>
      <w:r>
        <w:rPr>
          <w:rFonts w:hint="default" w:ascii="宋体" w:hAnsi="宋体" w:eastAsia="宋体" w:cs="宋体"/>
          <w:color w:val="auto"/>
          <w:sz w:val="21"/>
          <w:szCs w:val="21"/>
          <w:highlight w:val="none"/>
          <w:lang w:eastAsia="zh-CN"/>
        </w:rPr>
        <w:t>文件</w:t>
      </w:r>
      <w:r>
        <w:rPr>
          <w:rFonts w:hint="default" w:ascii="宋体" w:hAnsi="宋体" w:eastAsia="宋体" w:cs="宋体"/>
          <w:color w:val="auto"/>
          <w:sz w:val="21"/>
          <w:szCs w:val="21"/>
          <w:highlight w:val="none"/>
        </w:rPr>
        <w:t>及其后提供的一切材料都是真实的。如我司成为本项目中标候选人，我司同意并授权招标人将我司投标文件商务部分的人员、业绩、奖项等资料进行公开。</w:t>
      </w:r>
    </w:p>
    <w:p w14:paraId="05044C9E">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二、本公司保证不与其他单位围标、串标，不出让投标资格，不向招标人或评标委员会成员行贿。</w:t>
      </w:r>
    </w:p>
    <w:p w14:paraId="5F0DFF05">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三、本公司不存在招标文件第二章投标人须知第1.4.3项所规定的任何一种情形。</w:t>
      </w:r>
    </w:p>
    <w:p w14:paraId="05038306">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14:paraId="649826C4">
      <w:pPr>
        <w:snapToGrid w:val="0"/>
        <w:spacing w:line="360" w:lineRule="auto"/>
        <w:ind w:firstLine="420" w:firstLineChars="200"/>
        <w:outlineLvl w:val="9"/>
        <w:rPr>
          <w:rFonts w:hint="default" w:ascii="宋体" w:hAnsi="宋体" w:eastAsia="宋体" w:cs="宋体"/>
          <w:color w:val="auto"/>
          <w:sz w:val="21"/>
          <w:szCs w:val="21"/>
          <w:highlight w:val="none"/>
        </w:rPr>
      </w:pPr>
      <w:bookmarkStart w:id="195" w:name="_Toc14569"/>
      <w:bookmarkStart w:id="196" w:name="_Toc29942"/>
      <w:r>
        <w:rPr>
          <w:rFonts w:hint="default" w:ascii="宋体" w:hAnsi="宋体" w:eastAsia="宋体" w:cs="宋体"/>
          <w:color w:val="auto"/>
          <w:sz w:val="21"/>
          <w:szCs w:val="21"/>
          <w:highlight w:val="none"/>
        </w:rPr>
        <w:t>五、本公司承诺，中标后严格执行安全生产相关管理规定。</w:t>
      </w:r>
      <w:bookmarkEnd w:id="195"/>
      <w:bookmarkEnd w:id="196"/>
    </w:p>
    <w:p w14:paraId="12173065">
      <w:pPr>
        <w:snapToGrid w:val="0"/>
        <w:spacing w:line="360" w:lineRule="auto"/>
        <w:ind w:firstLine="420" w:firstLineChars="200"/>
        <w:outlineLvl w:val="9"/>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3CF52CDD">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本公司违反上述保证，或本声明陈述与事实不符，经查实，本公司愿意接受公开通报，承担由此带来的法律后果。</w:t>
      </w:r>
    </w:p>
    <w:p w14:paraId="6A920DA7">
      <w:pPr>
        <w:widowControl/>
        <w:shd w:val="clear" w:color="auto" w:fill="FFFFFF"/>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特此声明。</w:t>
      </w:r>
    </w:p>
    <w:p w14:paraId="5473FFCB">
      <w:pPr>
        <w:pStyle w:val="36"/>
        <w:ind w:right="1449" w:firstLine="420" w:firstLineChars="200"/>
        <w:rPr>
          <w:rFonts w:hint="default" w:ascii="宋体" w:eastAsia="宋体" w:cs="宋体"/>
          <w:color w:val="auto"/>
          <w:sz w:val="21"/>
          <w:szCs w:val="21"/>
          <w:highlight w:val="none"/>
        </w:rPr>
      </w:pPr>
    </w:p>
    <w:p w14:paraId="127DB446">
      <w:pPr>
        <w:pStyle w:val="36"/>
        <w:spacing w:line="600" w:lineRule="exact"/>
        <w:ind w:left="629" w:right="1449" w:firstLine="420" w:firstLineChars="200"/>
        <w:rPr>
          <w:rFonts w:hint="default" w:ascii="宋体" w:eastAsia="宋体" w:cs="宋体"/>
          <w:color w:val="auto"/>
          <w:sz w:val="21"/>
          <w:szCs w:val="21"/>
          <w:highlight w:val="none"/>
        </w:rPr>
      </w:pPr>
      <w:r>
        <w:rPr>
          <w:rFonts w:hint="default" w:ascii="宋体" w:eastAsia="宋体" w:cs="宋体"/>
          <w:color w:val="auto"/>
          <w:sz w:val="21"/>
          <w:szCs w:val="21"/>
          <w:highlight w:val="none"/>
        </w:rPr>
        <w:t xml:space="preserve">                                           声明企业：</w:t>
      </w:r>
    </w:p>
    <w:p w14:paraId="2998910A">
      <w:pPr>
        <w:pStyle w:val="31"/>
        <w:spacing w:line="600" w:lineRule="exact"/>
        <w:ind w:right="1779" w:firstLine="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法定代表人（签字）：</w:t>
      </w:r>
    </w:p>
    <w:p w14:paraId="6057F56F">
      <w:pPr>
        <w:pStyle w:val="31"/>
        <w:spacing w:line="600" w:lineRule="exact"/>
        <w:ind w:right="1779" w:firstLine="0"/>
        <w:jc w:val="right"/>
        <w:rPr>
          <w:rFonts w:hint="default" w:ascii="宋体" w:eastAsia="宋体" w:cs="宋体"/>
          <w:color w:val="auto"/>
          <w:sz w:val="21"/>
          <w:szCs w:val="21"/>
          <w:highlight w:val="none"/>
          <w:lang w:val="en-US" w:eastAsia="zh-CN"/>
        </w:rPr>
      </w:pPr>
      <w:r>
        <w:rPr>
          <w:rFonts w:hint="default" w:ascii="宋体" w:eastAsia="宋体" w:cs="宋体"/>
          <w:color w:val="auto"/>
          <w:sz w:val="21"/>
          <w:szCs w:val="21"/>
          <w:highlight w:val="none"/>
        </w:rPr>
        <w:t>总监理工程师（签字）：</w:t>
      </w:r>
    </w:p>
    <w:p w14:paraId="21C1AEFD">
      <w:pPr>
        <w:pStyle w:val="31"/>
        <w:spacing w:line="600" w:lineRule="exact"/>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（企业公章）</w:t>
      </w:r>
    </w:p>
    <w:p w14:paraId="69107220">
      <w:pPr>
        <w:pStyle w:val="31"/>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年  月  日</w:t>
      </w:r>
    </w:p>
    <w:p w14:paraId="2C52DA4D">
      <w:pPr>
        <w:pStyle w:val="27"/>
        <w:ind w:firstLine="0" w:firstLineChars="0"/>
        <w:rPr>
          <w:rFonts w:hint="eastAsia"/>
          <w:color w:val="auto"/>
          <w:sz w:val="24"/>
          <w:szCs w:val="24"/>
          <w:highlight w:val="none"/>
        </w:rPr>
        <w:sectPr>
          <w:pgSz w:w="11905" w:h="16838"/>
          <w:pgMar w:top="1417" w:right="1417" w:bottom="1417" w:left="1417" w:header="992" w:footer="992" w:gutter="0"/>
          <w:lnNumType w:countBy="0" w:distance="360"/>
          <w:cols w:space="720" w:num="1"/>
        </w:sectPr>
      </w:pPr>
    </w:p>
    <w:p w14:paraId="7FECCFFA">
      <w:pPr>
        <w:pStyle w:val="5"/>
        <w:pageBreakBefore/>
        <w:outlineLvl w:val="2"/>
        <w:rPr>
          <w:b/>
          <w:color w:val="auto"/>
          <w:sz w:val="24"/>
          <w:szCs w:val="24"/>
          <w:highlight w:val="none"/>
        </w:rPr>
      </w:pPr>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七</w:t>
      </w:r>
      <w:r>
        <w:rPr>
          <w:rFonts w:hint="eastAsia" w:eastAsia="宋体"/>
          <w:b/>
          <w:bCs/>
          <w:color w:val="auto"/>
          <w:sz w:val="24"/>
          <w:szCs w:val="24"/>
          <w:highlight w:val="none"/>
          <w:lang w:eastAsia="zh-CN"/>
        </w:rPr>
        <w:t>）</w:t>
      </w:r>
      <w:r>
        <w:rPr>
          <w:rFonts w:hint="eastAsia"/>
          <w:b/>
          <w:color w:val="auto"/>
          <w:sz w:val="24"/>
          <w:szCs w:val="24"/>
          <w:highlight w:val="none"/>
        </w:rPr>
        <w:t>投标人廉洁承诺书（格式）</w:t>
      </w:r>
    </w:p>
    <w:p w14:paraId="18E40FE4">
      <w:pPr>
        <w:pStyle w:val="20"/>
        <w:spacing w:before="157" w:beforeLines="50" w:beforeAutospacing="0" w:after="157" w:afterLines="50" w:afterAutospacing="0" w:line="360" w:lineRule="auto"/>
        <w:ind w:firstLine="0"/>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15D20DA5">
      <w:pPr>
        <w:pStyle w:val="20"/>
        <w:shd w:val="clear" w:color="auto" w:fill="FFFFFF"/>
        <w:spacing w:before="0" w:beforeAutospacing="0" w:after="0" w:afterAutospacing="0" w:line="360" w:lineRule="auto"/>
        <w:ind w:firstLine="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广州市水务局、本招标项目招标人及招标监管机构：</w:t>
      </w:r>
    </w:p>
    <w:p w14:paraId="5CE7E08E">
      <w:pPr>
        <w:pStyle w:val="14"/>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C5167F1">
      <w:pPr>
        <w:pStyle w:val="14"/>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3AF5609C">
      <w:pPr>
        <w:pStyle w:val="14"/>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0C3420AF">
      <w:pPr>
        <w:pStyle w:val="14"/>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506C84DE">
      <w:pPr>
        <w:pStyle w:val="14"/>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2C9971B5">
      <w:pPr>
        <w:pStyle w:val="14"/>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64055C49">
      <w:pPr>
        <w:pStyle w:val="14"/>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5585CDDB">
      <w:pPr>
        <w:pStyle w:val="14"/>
        <w:autoSpaceDE/>
        <w:autoSpaceDN/>
        <w:spacing w:line="360" w:lineRule="auto"/>
        <w:ind w:right="420" w:firstLine="480" w:firstLineChars="200"/>
        <w:rPr>
          <w:rFonts w:hint="eastAsia"/>
          <w:highlight w:val="none"/>
        </w:rPr>
      </w:pPr>
      <w:r>
        <w:rPr>
          <w:rFonts w:hint="eastAsia"/>
          <w:highlight w:val="none"/>
        </w:rPr>
        <w:t>本公司违反上述承诺，或本承诺陈述与事实不符，经查实，本公司愿意接受公开通报，承担由此带来的法律后果。</w:t>
      </w:r>
    </w:p>
    <w:p w14:paraId="153FF074">
      <w:pPr>
        <w:pStyle w:val="14"/>
        <w:autoSpaceDE/>
        <w:autoSpaceDN/>
        <w:spacing w:line="360" w:lineRule="auto"/>
        <w:ind w:right="420" w:firstLine="480" w:firstLineChars="200"/>
        <w:rPr>
          <w:rFonts w:hint="default" w:ascii="宋体" w:hAnsi="Courier New" w:eastAsia="宋体" w:cs="Times New Roman"/>
          <w:sz w:val="24"/>
          <w:szCs w:val="24"/>
          <w:highlight w:val="none"/>
          <w:lang w:eastAsia="zh-CN"/>
        </w:rPr>
      </w:pPr>
      <w:r>
        <w:rPr>
          <w:rFonts w:hint="eastAsia"/>
          <w:highlight w:val="none"/>
        </w:rPr>
        <w:t>特此承诺</w:t>
      </w:r>
      <w:r>
        <w:rPr>
          <w:rFonts w:hint="default" w:ascii="宋体" w:hAnsi="Courier New" w:eastAsia="宋体" w:cs="Times New Roman"/>
          <w:sz w:val="24"/>
          <w:szCs w:val="24"/>
          <w:highlight w:val="none"/>
          <w:lang w:eastAsia="zh-CN"/>
        </w:rPr>
        <w:t>。</w:t>
      </w:r>
    </w:p>
    <w:p w14:paraId="2F5E8C32">
      <w:pPr>
        <w:pStyle w:val="20"/>
        <w:shd w:val="clear" w:color="auto" w:fill="FFFFFF"/>
        <w:spacing w:before="0" w:beforeAutospacing="0" w:after="0" w:afterAutospacing="0" w:line="360" w:lineRule="auto"/>
        <w:ind w:right="1455" w:firstLine="28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494B5639">
      <w:pPr>
        <w:pStyle w:val="20"/>
        <w:shd w:val="clear" w:color="auto" w:fill="FFFFFF"/>
        <w:spacing w:before="0" w:beforeAutospacing="0" w:after="0" w:afterAutospacing="0" w:line="360" w:lineRule="auto"/>
        <w:ind w:firstLine="4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cs="宋体"/>
          <w:color w:val="auto"/>
          <w:sz w:val="24"/>
          <w:szCs w:val="24"/>
          <w:highlight w:val="none"/>
        </w:rPr>
        <w:t xml:space="preserve">           </w:t>
      </w:r>
    </w:p>
    <w:p w14:paraId="0553B6D5">
      <w:pPr>
        <w:pStyle w:val="20"/>
        <w:shd w:val="clear" w:color="auto" w:fill="FFFFFF"/>
        <w:spacing w:before="0" w:after="0"/>
        <w:ind w:firstLine="480"/>
        <w:jc w:val="right"/>
        <w:rPr>
          <w:rFonts w:hint="default"/>
          <w:color w:val="auto"/>
          <w:sz w:val="28"/>
          <w:szCs w:val="24"/>
          <w:highlight w:val="none"/>
        </w:rPr>
        <w:sectPr>
          <w:pgSz w:w="11905" w:h="16838"/>
          <w:pgMar w:top="1417" w:right="1417" w:bottom="1417" w:left="1417" w:header="992" w:footer="992" w:gutter="0"/>
          <w:lnNumType w:countBy="0" w:distance="360"/>
          <w:cols w:space="720" w:num="1"/>
        </w:sectPr>
      </w:pPr>
      <w:r>
        <w:rPr>
          <w:rFonts w:hint="eastAsia" w:ascii="宋体" w:hAnsi="宋体" w:eastAsia="宋体" w:cs="宋体"/>
          <w:color w:val="auto"/>
          <w:sz w:val="24"/>
          <w:szCs w:val="24"/>
          <w:highlight w:val="none"/>
        </w:rPr>
        <w:t>年   月   日</w:t>
      </w:r>
      <w:bookmarkStart w:id="197" w:name="bookmark193"/>
      <w:bookmarkEnd w:id="197"/>
      <w:bookmarkStart w:id="198" w:name="_Toc13291"/>
    </w:p>
    <w:p w14:paraId="465E4378">
      <w:pPr>
        <w:pStyle w:val="4"/>
        <w:jc w:val="center"/>
        <w:outlineLvl w:val="1"/>
        <w:rPr>
          <w:rFonts w:hint="default"/>
          <w:color w:val="auto"/>
          <w:sz w:val="28"/>
          <w:szCs w:val="24"/>
          <w:highlight w:val="none"/>
        </w:rPr>
      </w:pPr>
      <w:r>
        <w:rPr>
          <w:rFonts w:hint="default"/>
          <w:color w:val="auto"/>
          <w:sz w:val="28"/>
          <w:szCs w:val="24"/>
          <w:highlight w:val="none"/>
        </w:rPr>
        <w:t>七、监理大纲</w:t>
      </w:r>
      <w:bookmarkEnd w:id="198"/>
    </w:p>
    <w:p w14:paraId="12974792">
      <w:pPr>
        <w:pStyle w:val="10"/>
        <w:kinsoku w:val="0"/>
        <w:overflowPunct w:val="0"/>
        <w:spacing w:beforeLines="100" w:line="360" w:lineRule="auto"/>
        <w:ind w:left="0" w:firstLine="480" w:firstLineChars="200"/>
        <w:rPr>
          <w:rFonts w:hint="default"/>
          <w:color w:val="auto"/>
          <w:sz w:val="24"/>
          <w:szCs w:val="24"/>
          <w:highlight w:val="none"/>
        </w:rPr>
      </w:pPr>
      <w:r>
        <w:rPr>
          <w:rFonts w:hint="default"/>
          <w:color w:val="auto"/>
          <w:sz w:val="24"/>
          <w:szCs w:val="24"/>
          <w:highlight w:val="none"/>
        </w:rPr>
        <w:t>监理大纲应包括（但不限于）下列内容：</w:t>
      </w:r>
    </w:p>
    <w:p w14:paraId="41A712AA">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监理工程概况；</w:t>
      </w:r>
    </w:p>
    <w:p w14:paraId="0E319938">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二、监理范围、监理内容； </w:t>
      </w:r>
    </w:p>
    <w:p w14:paraId="2301D2F9">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三、监理依据、监理工作目标；</w:t>
      </w:r>
    </w:p>
    <w:p w14:paraId="1F989153">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pacing w:val="-8"/>
          <w:sz w:val="24"/>
          <w:szCs w:val="24"/>
          <w:highlight w:val="none"/>
        </w:rPr>
        <w:t>四、监理机构设置（框图）、岗位职责；</w:t>
      </w:r>
      <w:r>
        <w:rPr>
          <w:rFonts w:hint="default"/>
          <w:color w:val="auto"/>
          <w:spacing w:val="-69"/>
          <w:sz w:val="24"/>
          <w:szCs w:val="24"/>
          <w:highlight w:val="none"/>
        </w:rPr>
        <w:t xml:space="preserve"> </w:t>
      </w:r>
    </w:p>
    <w:p w14:paraId="5014F9A5">
      <w:pPr>
        <w:pStyle w:val="10"/>
        <w:numPr>
          <w:ilvl w:val="0"/>
          <w:numId w:val="0"/>
        </w:numPr>
        <w:kinsoku w:val="0"/>
        <w:overflowPunct w:val="0"/>
        <w:spacing w:line="360" w:lineRule="auto"/>
        <w:ind w:left="0" w:firstLine="480" w:firstLineChars="200"/>
        <w:rPr>
          <w:rFonts w:hint="default"/>
          <w:color w:val="auto"/>
          <w:sz w:val="24"/>
          <w:szCs w:val="24"/>
          <w:highlight w:val="none"/>
        </w:rPr>
      </w:pPr>
      <w:r>
        <w:rPr>
          <w:rFonts w:hint="default"/>
          <w:color w:val="auto"/>
          <w:sz w:val="24"/>
          <w:szCs w:val="24"/>
          <w:highlight w:val="none"/>
        </w:rPr>
        <w:t xml:space="preserve">五、监理工作程序、方法和制度； </w:t>
      </w:r>
    </w:p>
    <w:p w14:paraId="3AE37945">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六、拟投入的监理人员、试验检测仪器设备； </w:t>
      </w:r>
    </w:p>
    <w:p w14:paraId="229047AA">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pacing w:val="-2"/>
          <w:sz w:val="24"/>
          <w:szCs w:val="24"/>
          <w:highlight w:val="none"/>
        </w:rPr>
        <w:t>七、质量、进度、造价、安全、环保监理措施；</w:t>
      </w:r>
      <w:r>
        <w:rPr>
          <w:rFonts w:hint="default"/>
          <w:color w:val="auto"/>
          <w:spacing w:val="-66"/>
          <w:sz w:val="24"/>
          <w:szCs w:val="24"/>
          <w:highlight w:val="none"/>
        </w:rPr>
        <w:t xml:space="preserve"> </w:t>
      </w:r>
    </w:p>
    <w:p w14:paraId="0023FAA6">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八、合同、信息管理方案；</w:t>
      </w:r>
    </w:p>
    <w:p w14:paraId="38F33DDD">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九</w:t>
      </w:r>
      <w:r>
        <w:rPr>
          <w:rFonts w:hint="default"/>
          <w:color w:val="auto"/>
          <w:sz w:val="24"/>
          <w:szCs w:val="24"/>
          <w:highlight w:val="none"/>
        </w:rPr>
        <w:t xml:space="preserve">、组织协调内容及措施； </w:t>
      </w:r>
    </w:p>
    <w:p w14:paraId="01D66B7D">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十、监理工作重点、难点分析； </w:t>
      </w:r>
    </w:p>
    <w:p w14:paraId="643DD85A">
      <w:pPr>
        <w:pStyle w:val="10"/>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十</w:t>
      </w:r>
      <w:r>
        <w:rPr>
          <w:rFonts w:hint="default"/>
          <w:color w:val="auto"/>
          <w:sz w:val="24"/>
          <w:szCs w:val="24"/>
          <w:highlight w:val="none"/>
          <w:lang w:val="en-US" w:eastAsia="zh-CN"/>
        </w:rPr>
        <w:t>一</w:t>
      </w:r>
      <w:r>
        <w:rPr>
          <w:rFonts w:hint="default"/>
          <w:color w:val="auto"/>
          <w:sz w:val="24"/>
          <w:szCs w:val="24"/>
          <w:highlight w:val="none"/>
        </w:rPr>
        <w:t>、对本工程监理的合理化建议。</w:t>
      </w:r>
    </w:p>
    <w:p w14:paraId="2E59EE2A">
      <w:pPr>
        <w:pStyle w:val="10"/>
        <w:kinsoku w:val="0"/>
        <w:overflowPunct w:val="0"/>
        <w:spacing w:before="275" w:line="357" w:lineRule="auto"/>
        <w:ind w:left="555" w:right="3835"/>
        <w:rPr>
          <w:rFonts w:hint="default"/>
          <w:color w:val="auto"/>
          <w:sz w:val="24"/>
          <w:szCs w:val="24"/>
          <w:highlight w:val="none"/>
        </w:rPr>
        <w:sectPr>
          <w:pgSz w:w="11905" w:h="16838"/>
          <w:pgMar w:top="1417" w:right="1417" w:bottom="1417" w:left="1417" w:header="992" w:footer="992" w:gutter="0"/>
          <w:lnNumType w:countBy="0" w:distance="360"/>
          <w:cols w:space="720" w:num="1"/>
        </w:sectPr>
      </w:pPr>
    </w:p>
    <w:p w14:paraId="4F0DBC3F">
      <w:pPr>
        <w:pStyle w:val="4"/>
        <w:jc w:val="center"/>
        <w:outlineLvl w:val="1"/>
        <w:rPr>
          <w:rFonts w:hint="default"/>
          <w:color w:val="auto"/>
          <w:sz w:val="28"/>
          <w:szCs w:val="24"/>
          <w:highlight w:val="none"/>
        </w:rPr>
        <w:sectPr>
          <w:headerReference r:id="rId22" w:type="default"/>
          <w:footerReference r:id="rId23" w:type="default"/>
          <w:pgSz w:w="11905" w:h="16838"/>
          <w:pgMar w:top="1417" w:right="1417" w:bottom="1417" w:left="1417" w:header="992" w:footer="992" w:gutter="0"/>
          <w:lnNumType w:countBy="0" w:distance="360"/>
          <w:cols w:space="720" w:num="1"/>
        </w:sectPr>
      </w:pPr>
      <w:bookmarkStart w:id="199" w:name="bookmark194"/>
      <w:bookmarkEnd w:id="199"/>
      <w:bookmarkStart w:id="200" w:name="_Toc26031"/>
      <w:r>
        <w:rPr>
          <w:rFonts w:hint="default"/>
          <w:color w:val="auto"/>
          <w:sz w:val="28"/>
          <w:szCs w:val="24"/>
          <w:highlight w:val="none"/>
        </w:rPr>
        <w:t>八、其他资料</w:t>
      </w:r>
      <w:bookmarkEnd w:id="200"/>
    </w:p>
    <w:p w14:paraId="2EDC4605">
      <w:pPr>
        <w:pStyle w:val="3"/>
        <w:outlineLvl w:val="0"/>
        <w:rPr>
          <w:rFonts w:hint="default" w:cs="Times New Roman"/>
          <w:color w:val="auto"/>
          <w:sz w:val="44"/>
          <w:szCs w:val="44"/>
          <w:highlight w:val="none"/>
        </w:rPr>
      </w:pPr>
      <w:bookmarkStart w:id="201" w:name="_Toc17258"/>
      <w:r>
        <w:rPr>
          <w:rFonts w:hint="default" w:cs="Times New Roman"/>
          <w:color w:val="auto"/>
          <w:sz w:val="44"/>
          <w:szCs w:val="44"/>
          <w:highlight w:val="none"/>
          <w:lang w:val="en-US" w:eastAsia="zh-CN"/>
        </w:rPr>
        <w:t xml:space="preserve">第七章 </w:t>
      </w:r>
      <w:r>
        <w:rPr>
          <w:rFonts w:hint="default" w:cs="Times New Roman"/>
          <w:color w:val="auto"/>
          <w:sz w:val="44"/>
          <w:szCs w:val="44"/>
          <w:highlight w:val="none"/>
        </w:rPr>
        <w:t>投标人须知前附表规定的其他资料。</w:t>
      </w:r>
      <w:bookmarkEnd w:id="201"/>
    </w:p>
    <w:p w14:paraId="7C459409">
      <w:pPr>
        <w:rPr>
          <w:rFonts w:hint="default"/>
          <w:color w:val="auto"/>
          <w:sz w:val="24"/>
          <w:szCs w:val="24"/>
          <w:highlight w:val="none"/>
        </w:rPr>
      </w:pPr>
    </w:p>
    <w:p w14:paraId="240BDB86">
      <w:pPr>
        <w:pStyle w:val="4"/>
        <w:jc w:val="center"/>
        <w:outlineLvl w:val="0"/>
        <w:rPr>
          <w:rFonts w:hint="default"/>
          <w:color w:val="auto"/>
          <w:sz w:val="30"/>
          <w:szCs w:val="24"/>
          <w:highlight w:val="none"/>
          <w:lang w:val="en-US" w:eastAsia="zh-CN"/>
        </w:rPr>
      </w:pPr>
      <w:bookmarkStart w:id="202" w:name="_Toc21589"/>
      <w:r>
        <w:rPr>
          <w:rFonts w:hint="default"/>
          <w:color w:val="auto"/>
          <w:sz w:val="30"/>
          <w:szCs w:val="24"/>
          <w:highlight w:val="none"/>
          <w:lang w:val="en-US" w:eastAsia="zh-CN"/>
        </w:rPr>
        <w:t>否决性条款汇总</w:t>
      </w:r>
      <w:bookmarkEnd w:id="202"/>
    </w:p>
    <w:p w14:paraId="037F03E5">
      <w:pPr>
        <w:widowControl/>
        <w:spacing w:after="0" w:line="240" w:lineRule="auto"/>
        <w:ind w:firstLine="482"/>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否决性条款单列参考格式</w:t>
      </w:r>
    </w:p>
    <w:p w14:paraId="5A2386B9">
      <w:pPr>
        <w:widowControl/>
        <w:spacing w:after="135" w:line="585" w:lineRule="atLeast"/>
        <w:ind w:firstLine="48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（*格式仅供参考，条款的实际内容应与招标文件条款相对应）</w:t>
      </w:r>
    </w:p>
    <w:p w14:paraId="08EAAB74">
      <w:pPr>
        <w:widowControl/>
        <w:autoSpaceDE/>
        <w:autoSpaceDN/>
        <w:adjustRightInd/>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7E770A0">
      <w:pPr>
        <w:widowControl/>
        <w:autoSpaceDE/>
        <w:autoSpaceDN/>
        <w:adjustRightInd/>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7C51D143">
      <w:pPr>
        <w:widowControl/>
        <w:autoSpaceDE/>
        <w:autoSpaceDN/>
        <w:adjustRightInd/>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D62AA03">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33CC59F4">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15CCE2D4">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37D42751">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3.两个（含两个）以上的投标人加密打包投标文件电脑机器特征码一致的；</w:t>
      </w:r>
    </w:p>
    <w:p w14:paraId="112A91AE">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000000"/>
          <w:sz w:val="24"/>
          <w:highlight w:val="none"/>
        </w:rPr>
        <w:t>电子投标文件未在投标截止时间前完整上传并保存在广州公共资源交易中心电子评标系统且取得回执的</w:t>
      </w:r>
      <w:r>
        <w:rPr>
          <w:rFonts w:hint="eastAsia" w:ascii="宋体" w:hAnsi="宋体" w:eastAsia="宋体" w:cs="宋体"/>
          <w:color w:val="000000"/>
          <w:sz w:val="24"/>
          <w:highlight w:val="none"/>
          <w:lang w:eastAsia="zh-CN"/>
        </w:rPr>
        <w:t>；</w:t>
      </w:r>
    </w:p>
    <w:p w14:paraId="7864D51A">
      <w:pPr>
        <w:widowControl/>
        <w:spacing w:after="135" w:line="360" w:lineRule="auto"/>
        <w:ind w:firstLine="480" w:firstLineChars="200"/>
        <w:jc w:val="both"/>
        <w:rPr>
          <w:rFonts w:hint="eastAsia" w:ascii="宋体" w:hAnsi="宋体" w:eastAsia="宋体" w:cs="宋体"/>
          <w:color w:val="000000"/>
          <w:sz w:val="24"/>
          <w:highlight w:val="none"/>
          <w:lang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000000"/>
          <w:sz w:val="24"/>
          <w:highlight w:val="none"/>
        </w:rPr>
        <w:t>投标文件未按招标文件要求进行电子签章，并进行加密的</w:t>
      </w:r>
      <w:r>
        <w:rPr>
          <w:rFonts w:hint="eastAsia" w:ascii="宋体" w:hAnsi="宋体" w:eastAsia="宋体" w:cs="宋体"/>
          <w:color w:val="000000"/>
          <w:sz w:val="24"/>
          <w:highlight w:val="none"/>
          <w:lang w:eastAsia="zh-CN"/>
        </w:rPr>
        <w:t>；</w:t>
      </w:r>
    </w:p>
    <w:p w14:paraId="5B8AEFDE">
      <w:pPr>
        <w:widowControl/>
        <w:spacing w:after="135"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电子投标文件中投标人电子签章不完整的；</w:t>
      </w:r>
    </w:p>
    <w:p w14:paraId="4D5A33E6">
      <w:pPr>
        <w:widowControl/>
        <w:spacing w:after="135"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000000"/>
          <w:sz w:val="24"/>
          <w:highlight w:val="none"/>
        </w:rPr>
        <w:t>电子投标文件损坏或格式不正确的；</w:t>
      </w:r>
    </w:p>
    <w:p w14:paraId="605BD278">
      <w:pPr>
        <w:widowControl/>
        <w:spacing w:after="135"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000000"/>
          <w:sz w:val="24"/>
          <w:highlight w:val="none"/>
        </w:rPr>
        <w:t>电子投标文件未加密的；</w:t>
      </w:r>
    </w:p>
    <w:p w14:paraId="735DD87E">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highlight w:val="none"/>
        </w:rPr>
        <w:t>投标文件以纸质形式提供的。</w:t>
      </w:r>
    </w:p>
    <w:p w14:paraId="6D9B5D81">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383C5C25">
      <w:pPr>
        <w:widowControl/>
        <w:spacing w:after="135" w:line="360" w:lineRule="auto"/>
        <w:ind w:firstLine="480" w:firstLineChars="20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 投标文件不符合招标文件评标办法中形式评审标准、资格评审标准、响应性评审标准、技术评审标准（若有）的要求</w:t>
      </w:r>
      <w:r>
        <w:rPr>
          <w:rFonts w:hint="eastAsia" w:ascii="宋体" w:hAnsi="宋体" w:eastAsia="宋体" w:cs="宋体"/>
          <w:color w:val="auto"/>
          <w:kern w:val="0"/>
          <w:sz w:val="24"/>
          <w:szCs w:val="24"/>
          <w:highlight w:val="none"/>
          <w:lang w:eastAsia="zh-CN"/>
        </w:rPr>
        <w:t>；</w:t>
      </w:r>
    </w:p>
    <w:p w14:paraId="6A8394A5">
      <w:pPr>
        <w:widowControl/>
        <w:spacing w:after="135"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2A682EA6">
      <w:pPr>
        <w:spacing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14:paraId="3C699541">
      <w:pPr>
        <w:spacing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2.投标报价有算术错误的，评标委员会按以下原则对投标报价进行修正，修正的价格经投标人书面确认后具有约束力。投标人不接受修正价格的，评标委员会应当否决其投标；</w:t>
      </w:r>
    </w:p>
    <w:p w14:paraId="0E03CFC1">
      <w:pPr>
        <w:spacing w:line="360" w:lineRule="auto"/>
        <w:ind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3.投标文件有不符合招标文件评标办法初步评审标准中任何一项情形的；</w:t>
      </w:r>
    </w:p>
    <w:p w14:paraId="03377126">
      <w:pPr>
        <w:spacing w:line="360" w:lineRule="auto"/>
        <w:ind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4.投标人存在第二章“投标人须知”第1.4.3项规定的任何一种情形的；</w:t>
      </w:r>
    </w:p>
    <w:p w14:paraId="3E5D24BF">
      <w:pPr>
        <w:spacing w:line="360" w:lineRule="auto"/>
        <w:ind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5.投标人存在串通投标或弄虚作假或有其他违法行为的；</w:t>
      </w:r>
    </w:p>
    <w:p w14:paraId="29F2D096">
      <w:pPr>
        <w:spacing w:line="360" w:lineRule="auto"/>
        <w:ind w:firstLine="480"/>
        <w:jc w:val="both"/>
        <w:rPr>
          <w:rFonts w:hint="eastAsia" w:ascii="宋体" w:hAnsi="宋体" w:eastAsia="宋体" w:cs="宋体"/>
          <w:color w:val="000000"/>
          <w:highlight w:val="none"/>
        </w:rPr>
      </w:pPr>
      <w:r>
        <w:rPr>
          <w:rFonts w:hint="eastAsia" w:ascii="宋体" w:hAnsi="宋体" w:eastAsia="宋体" w:cs="宋体"/>
          <w:color w:val="000000"/>
          <w:sz w:val="24"/>
          <w:highlight w:val="none"/>
        </w:rPr>
        <w:t>6.不按评标委员会要求澄清、说明或补正的。</w:t>
      </w:r>
    </w:p>
    <w:p w14:paraId="01258974">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p>
    <w:p w14:paraId="2778EEBB">
      <w:pPr>
        <w:spacing w:line="360" w:lineRule="auto"/>
        <w:ind w:firstLine="484" w:firstLineChars="202"/>
        <w:rPr>
          <w:rFonts w:hint="default" w:ascii="宋体" w:hAnsi="宋体" w:eastAsia="宋体" w:cs="宋体"/>
          <w:color w:val="auto"/>
          <w:kern w:val="21"/>
          <w:sz w:val="24"/>
          <w:szCs w:val="24"/>
          <w:highlight w:val="none"/>
        </w:rPr>
      </w:pPr>
    </w:p>
    <w:p w14:paraId="44FB31E4">
      <w:pPr>
        <w:rPr>
          <w:highlight w:val="none"/>
        </w:rPr>
      </w:pPr>
    </w:p>
    <w:sectPr>
      <w:pgSz w:w="11905" w:h="16838"/>
      <w:pgMar w:top="1417" w:right="1417" w:bottom="1417" w:left="1417" w:header="992" w:footer="992"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DFA">
    <w:pPr>
      <w:pStyle w:val="15"/>
      <w:jc w:val="center"/>
    </w:pPr>
  </w:p>
  <w:p w14:paraId="7DEF5E76">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1A54">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4C9FCB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24C9FCB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127E">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C9B9660">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1C9B9660">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3D61">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008A95A">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7008A95A">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6278">
    <w:pPr>
      <w:pStyle w:val="10"/>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10DA866F">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10DA866F">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FAF5">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BC23F17">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6BC23F17">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55A6">
    <w:pPr>
      <w:pStyle w:val="10"/>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0C51F7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30C51F7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5F2C">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2C6840E">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22C6840E">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672B">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FDA8B02">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3FDA8B02">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0256">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DCC161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6DCC161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69C2">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4C577">
                          <w:pPr>
                            <w:pStyle w:val="1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7C94C577">
                    <w:pPr>
                      <w:pStyle w:val="1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C354">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F74B9F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5F74B9FB">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EB7D">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0566">
    <w:pPr>
      <w:pStyle w:val="16"/>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E8E">
    <w:pPr>
      <w:pStyle w:val="16"/>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43AD">
    <w:pPr>
      <w:pStyle w:val="16"/>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A5C7">
    <w:pPr>
      <w:pStyle w:val="16"/>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9F47">
    <w:pPr>
      <w:pStyle w:val="16"/>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2202">
    <w:pPr>
      <w:pStyle w:val="16"/>
      <w:rPr>
        <w:rFonts w:hint="default"/>
        <w:sz w:val="18"/>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A12E">
    <w:pPr>
      <w:pStyle w:val="16"/>
      <w:rPr>
        <w:rFonts w:hint="default"/>
        <w:sz w:val="18"/>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547B">
    <w:pPr>
      <w:pStyle w:val="16"/>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CFD1"/>
    <w:multiLevelType w:val="singleLevel"/>
    <w:tmpl w:val="0FFECFD1"/>
    <w:lvl w:ilvl="0" w:tentative="0">
      <w:start w:val="1"/>
      <w:numFmt w:val="chineseCounting"/>
      <w:suff w:val="space"/>
      <w:lvlText w:val="第%1章"/>
      <w:lvlJc w:val="left"/>
      <w:rPr>
        <w:rFonts w:hint="eastAsia"/>
      </w:rPr>
    </w:lvl>
  </w:abstractNum>
  <w:abstractNum w:abstractNumId="1">
    <w:nsid w:val="1D7CAC94"/>
    <w:multiLevelType w:val="singleLevel"/>
    <w:tmpl w:val="1D7CAC94"/>
    <w:lvl w:ilvl="0" w:tentative="0">
      <w:start w:val="2"/>
      <w:numFmt w:val="decimal"/>
      <w:suff w:val="nothing"/>
      <w:lvlText w:val="（%1）"/>
      <w:lvlJc w:val="left"/>
      <w:pPr>
        <w:ind w:left="7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432C75"/>
    <w:rsid w:val="004B0B39"/>
    <w:rsid w:val="00EF263F"/>
    <w:rsid w:val="015F5C05"/>
    <w:rsid w:val="01BE653E"/>
    <w:rsid w:val="020F624B"/>
    <w:rsid w:val="0258568F"/>
    <w:rsid w:val="02FB1D51"/>
    <w:rsid w:val="0365456D"/>
    <w:rsid w:val="04590E88"/>
    <w:rsid w:val="04FF212C"/>
    <w:rsid w:val="050B6D23"/>
    <w:rsid w:val="055A6E6C"/>
    <w:rsid w:val="05776993"/>
    <w:rsid w:val="064C75F3"/>
    <w:rsid w:val="0686143A"/>
    <w:rsid w:val="06DC0977"/>
    <w:rsid w:val="070204F3"/>
    <w:rsid w:val="079D30DF"/>
    <w:rsid w:val="07F817E1"/>
    <w:rsid w:val="08252F21"/>
    <w:rsid w:val="08964EF7"/>
    <w:rsid w:val="08C473E5"/>
    <w:rsid w:val="09452310"/>
    <w:rsid w:val="09C27272"/>
    <w:rsid w:val="0BBA0517"/>
    <w:rsid w:val="0BED0F30"/>
    <w:rsid w:val="0C380268"/>
    <w:rsid w:val="0C50756D"/>
    <w:rsid w:val="0C997CA3"/>
    <w:rsid w:val="0CA35E79"/>
    <w:rsid w:val="0CAF268A"/>
    <w:rsid w:val="0D3D2A28"/>
    <w:rsid w:val="0D4754A7"/>
    <w:rsid w:val="0D737EF8"/>
    <w:rsid w:val="11702C8D"/>
    <w:rsid w:val="117D2D56"/>
    <w:rsid w:val="11E02E4A"/>
    <w:rsid w:val="13F74FAE"/>
    <w:rsid w:val="154C4FDF"/>
    <w:rsid w:val="157825E6"/>
    <w:rsid w:val="15FA071C"/>
    <w:rsid w:val="16115C17"/>
    <w:rsid w:val="16893F4C"/>
    <w:rsid w:val="17425182"/>
    <w:rsid w:val="184711C8"/>
    <w:rsid w:val="187237A6"/>
    <w:rsid w:val="189B1E31"/>
    <w:rsid w:val="1A156DF2"/>
    <w:rsid w:val="1A1964F2"/>
    <w:rsid w:val="1AE533CB"/>
    <w:rsid w:val="1AE837D0"/>
    <w:rsid w:val="1B2A6C04"/>
    <w:rsid w:val="1B7156DA"/>
    <w:rsid w:val="1B8A22F8"/>
    <w:rsid w:val="1CA550CD"/>
    <w:rsid w:val="1CDF72B4"/>
    <w:rsid w:val="1D021D8E"/>
    <w:rsid w:val="1D8B6EF6"/>
    <w:rsid w:val="1E44175B"/>
    <w:rsid w:val="1E4A3FC0"/>
    <w:rsid w:val="1E584178"/>
    <w:rsid w:val="1EAE2913"/>
    <w:rsid w:val="1F0B44C1"/>
    <w:rsid w:val="1F493040"/>
    <w:rsid w:val="1FB76ED1"/>
    <w:rsid w:val="1FF649E6"/>
    <w:rsid w:val="207C2C81"/>
    <w:rsid w:val="20992E00"/>
    <w:rsid w:val="20CE3F4B"/>
    <w:rsid w:val="21A27D50"/>
    <w:rsid w:val="21CF2AFB"/>
    <w:rsid w:val="221729FA"/>
    <w:rsid w:val="22254CDF"/>
    <w:rsid w:val="228B48B1"/>
    <w:rsid w:val="2338257F"/>
    <w:rsid w:val="24AF7273"/>
    <w:rsid w:val="25A44C59"/>
    <w:rsid w:val="25BD05B3"/>
    <w:rsid w:val="25EB6089"/>
    <w:rsid w:val="25F53FAC"/>
    <w:rsid w:val="26CF6181"/>
    <w:rsid w:val="274F0BC7"/>
    <w:rsid w:val="282B77B5"/>
    <w:rsid w:val="283F6BE7"/>
    <w:rsid w:val="288B74C9"/>
    <w:rsid w:val="29D66917"/>
    <w:rsid w:val="2AF57974"/>
    <w:rsid w:val="2AFA459F"/>
    <w:rsid w:val="2BA07916"/>
    <w:rsid w:val="2C19797C"/>
    <w:rsid w:val="2CA35449"/>
    <w:rsid w:val="2D07305C"/>
    <w:rsid w:val="2D5C5ABE"/>
    <w:rsid w:val="2E6508F1"/>
    <w:rsid w:val="2EAD14DA"/>
    <w:rsid w:val="2F2B1545"/>
    <w:rsid w:val="2F4A16AB"/>
    <w:rsid w:val="2FF80C51"/>
    <w:rsid w:val="300375DA"/>
    <w:rsid w:val="30894E1C"/>
    <w:rsid w:val="31B76C2E"/>
    <w:rsid w:val="322B758E"/>
    <w:rsid w:val="324A2A66"/>
    <w:rsid w:val="32D57EA5"/>
    <w:rsid w:val="34C67AE0"/>
    <w:rsid w:val="35A020D9"/>
    <w:rsid w:val="36115F43"/>
    <w:rsid w:val="37090E2F"/>
    <w:rsid w:val="37865B8C"/>
    <w:rsid w:val="389D47E5"/>
    <w:rsid w:val="39037C61"/>
    <w:rsid w:val="39750026"/>
    <w:rsid w:val="39CE2A82"/>
    <w:rsid w:val="3A960DB6"/>
    <w:rsid w:val="3AE64F8C"/>
    <w:rsid w:val="3AF47336"/>
    <w:rsid w:val="3C643983"/>
    <w:rsid w:val="3C8D1B49"/>
    <w:rsid w:val="3CB1566E"/>
    <w:rsid w:val="3CC701F0"/>
    <w:rsid w:val="3DED6688"/>
    <w:rsid w:val="3DF94CB1"/>
    <w:rsid w:val="41542873"/>
    <w:rsid w:val="41B30504"/>
    <w:rsid w:val="41CC104C"/>
    <w:rsid w:val="42814D0F"/>
    <w:rsid w:val="42FA621E"/>
    <w:rsid w:val="433D3F20"/>
    <w:rsid w:val="43845741"/>
    <w:rsid w:val="44040DFF"/>
    <w:rsid w:val="453C3DB3"/>
    <w:rsid w:val="45CA0893"/>
    <w:rsid w:val="460D5750"/>
    <w:rsid w:val="462A4554"/>
    <w:rsid w:val="46494CE3"/>
    <w:rsid w:val="46524AE4"/>
    <w:rsid w:val="47B67BBB"/>
    <w:rsid w:val="489C6820"/>
    <w:rsid w:val="48E35BA9"/>
    <w:rsid w:val="49247828"/>
    <w:rsid w:val="4A1C1F30"/>
    <w:rsid w:val="4A742A58"/>
    <w:rsid w:val="4AB1638A"/>
    <w:rsid w:val="4B3E45F3"/>
    <w:rsid w:val="4BAD2039"/>
    <w:rsid w:val="4BCF16F1"/>
    <w:rsid w:val="4C6433A5"/>
    <w:rsid w:val="4C8A3891"/>
    <w:rsid w:val="4CA03513"/>
    <w:rsid w:val="4CB6115A"/>
    <w:rsid w:val="4D0369F0"/>
    <w:rsid w:val="4D457367"/>
    <w:rsid w:val="4D903A6C"/>
    <w:rsid w:val="4E7A004E"/>
    <w:rsid w:val="50027092"/>
    <w:rsid w:val="50B92434"/>
    <w:rsid w:val="50F6575E"/>
    <w:rsid w:val="5223443E"/>
    <w:rsid w:val="522C3C23"/>
    <w:rsid w:val="52A929CD"/>
    <w:rsid w:val="53EF77F2"/>
    <w:rsid w:val="5463135D"/>
    <w:rsid w:val="54AB2D04"/>
    <w:rsid w:val="55096426"/>
    <w:rsid w:val="573174F0"/>
    <w:rsid w:val="575C6418"/>
    <w:rsid w:val="57AD25BF"/>
    <w:rsid w:val="57E70337"/>
    <w:rsid w:val="58E533AC"/>
    <w:rsid w:val="58EF1712"/>
    <w:rsid w:val="5A722B5D"/>
    <w:rsid w:val="5B7B562C"/>
    <w:rsid w:val="5BE669AD"/>
    <w:rsid w:val="5E100706"/>
    <w:rsid w:val="5E33395B"/>
    <w:rsid w:val="5E4F0C95"/>
    <w:rsid w:val="5EC83B4D"/>
    <w:rsid w:val="5F1B0097"/>
    <w:rsid w:val="606F4BE5"/>
    <w:rsid w:val="608C23DE"/>
    <w:rsid w:val="61EA613C"/>
    <w:rsid w:val="62AB097F"/>
    <w:rsid w:val="62C12D55"/>
    <w:rsid w:val="63984453"/>
    <w:rsid w:val="63DB2CB0"/>
    <w:rsid w:val="63F57AF7"/>
    <w:rsid w:val="647B1300"/>
    <w:rsid w:val="654A3E4B"/>
    <w:rsid w:val="65840E4C"/>
    <w:rsid w:val="65D76672"/>
    <w:rsid w:val="66CA3897"/>
    <w:rsid w:val="67851681"/>
    <w:rsid w:val="6797276F"/>
    <w:rsid w:val="68884270"/>
    <w:rsid w:val="69307669"/>
    <w:rsid w:val="69B47845"/>
    <w:rsid w:val="6A4E3ABD"/>
    <w:rsid w:val="6ABB01AD"/>
    <w:rsid w:val="6AC8299D"/>
    <w:rsid w:val="6B195FD2"/>
    <w:rsid w:val="6BB22C3E"/>
    <w:rsid w:val="6BC512BE"/>
    <w:rsid w:val="6BC856BE"/>
    <w:rsid w:val="6C886152"/>
    <w:rsid w:val="6CCE6362"/>
    <w:rsid w:val="6CDB6C18"/>
    <w:rsid w:val="6DCC4D79"/>
    <w:rsid w:val="6DE7022A"/>
    <w:rsid w:val="6E0E021D"/>
    <w:rsid w:val="6E211E03"/>
    <w:rsid w:val="6E742452"/>
    <w:rsid w:val="6E91710D"/>
    <w:rsid w:val="6F585C48"/>
    <w:rsid w:val="6FB6545E"/>
    <w:rsid w:val="6FDC5A0F"/>
    <w:rsid w:val="702B37BF"/>
    <w:rsid w:val="70E44F01"/>
    <w:rsid w:val="71D7668A"/>
    <w:rsid w:val="726A4A36"/>
    <w:rsid w:val="72E01BB0"/>
    <w:rsid w:val="731E0F50"/>
    <w:rsid w:val="75567E24"/>
    <w:rsid w:val="757635DC"/>
    <w:rsid w:val="75E06B2B"/>
    <w:rsid w:val="76750369"/>
    <w:rsid w:val="76A25114"/>
    <w:rsid w:val="7734735D"/>
    <w:rsid w:val="77563D2B"/>
    <w:rsid w:val="77F34C42"/>
    <w:rsid w:val="7811525D"/>
    <w:rsid w:val="781778AC"/>
    <w:rsid w:val="7838546B"/>
    <w:rsid w:val="784210E3"/>
    <w:rsid w:val="788506C7"/>
    <w:rsid w:val="793A652F"/>
    <w:rsid w:val="798553D8"/>
    <w:rsid w:val="79BF259A"/>
    <w:rsid w:val="79F173AE"/>
    <w:rsid w:val="7A6605A1"/>
    <w:rsid w:val="7AA65250"/>
    <w:rsid w:val="7B8A5777"/>
    <w:rsid w:val="7BE249A0"/>
    <w:rsid w:val="7D4B3C28"/>
    <w:rsid w:val="7D521B00"/>
    <w:rsid w:val="7DCE4049"/>
    <w:rsid w:val="7E2056E4"/>
    <w:rsid w:val="7E8D2B2E"/>
    <w:rsid w:val="7EBC6F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37"/>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29"/>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autoRedefine/>
    <w:unhideWhenUsed/>
    <w:qFormat/>
    <w:uiPriority w:val="1"/>
    <w:pPr>
      <w:ind w:left="513"/>
      <w:outlineLvl w:val="5"/>
    </w:pPr>
    <w:rPr>
      <w:rFonts w:hint="eastAsia" w:ascii="Times New Roman" w:hAnsi="Times New Roman" w:eastAsia="Times New Roman"/>
      <w:b/>
      <w:sz w:val="21"/>
      <w:szCs w:val="24"/>
    </w:rPr>
  </w:style>
  <w:style w:type="character" w:default="1" w:styleId="25">
    <w:name w:val="Default Paragraph Font"/>
    <w:unhideWhenUsed/>
    <w:qFormat/>
    <w:uiPriority w:val="99"/>
    <w:rPr>
      <w:rFonts w:hint="default"/>
      <w:sz w:val="24"/>
      <w:szCs w:val="24"/>
    </w:rPr>
  </w:style>
  <w:style w:type="table" w:default="1" w:styleId="24">
    <w:name w:val="Normal Table"/>
    <w:autoRedefine/>
    <w:qFormat/>
    <w:uiPriority w:val="0"/>
    <w:tblPr>
      <w:tblCellMar>
        <w:top w:w="0" w:type="dxa"/>
        <w:left w:w="108" w:type="dxa"/>
        <w:bottom w:w="0" w:type="dxa"/>
        <w:right w:w="108" w:type="dxa"/>
      </w:tblCellMar>
    </w:tblPr>
  </w:style>
  <w:style w:type="paragraph" w:styleId="8">
    <w:name w:val="annotation text"/>
    <w:basedOn w:val="1"/>
    <w:unhideWhenUsed/>
    <w:qFormat/>
    <w:uiPriority w:val="99"/>
    <w:pPr>
      <w:jc w:val="left"/>
    </w:pPr>
  </w:style>
  <w:style w:type="paragraph" w:styleId="9">
    <w:name w:val="Body Text 3"/>
    <w:autoRedefine/>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0">
    <w:name w:val="Body Text"/>
    <w:basedOn w:val="1"/>
    <w:autoRedefine/>
    <w:unhideWhenUsed/>
    <w:qFormat/>
    <w:uiPriority w:val="1"/>
    <w:pPr>
      <w:ind w:left="520"/>
    </w:pPr>
    <w:rPr>
      <w:rFonts w:hint="default" w:ascii="宋体" w:hAnsi="宋体" w:eastAsia="宋体"/>
      <w:sz w:val="21"/>
      <w:szCs w:val="24"/>
    </w:rPr>
  </w:style>
  <w:style w:type="paragraph" w:styleId="11">
    <w:name w:val="Body Text Indent"/>
    <w:basedOn w:val="1"/>
    <w:next w:val="12"/>
    <w:qFormat/>
    <w:uiPriority w:val="0"/>
    <w:pPr>
      <w:spacing w:after="120" w:afterLines="0"/>
      <w:ind w:left="420" w:leftChars="200"/>
    </w:pPr>
    <w:rPr>
      <w:rFonts w:ascii="Times New Roman" w:hAnsi="Times New Roman"/>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99"/>
    <w:pPr>
      <w:ind w:left="840" w:leftChars="400"/>
    </w:pPr>
  </w:style>
  <w:style w:type="paragraph" w:styleId="14">
    <w:name w:val="Plain Text"/>
    <w:basedOn w:val="1"/>
    <w:next w:val="1"/>
    <w:unhideWhenUsed/>
    <w:qFormat/>
    <w:uiPriority w:val="0"/>
    <w:rPr>
      <w:rFonts w:hint="default" w:ascii="宋体" w:hAnsi="Courier New" w:eastAsia="宋体"/>
      <w:sz w:val="24"/>
      <w:szCs w:val="24"/>
    </w:rPr>
  </w:style>
  <w:style w:type="paragraph" w:styleId="15">
    <w:name w:val="footer"/>
    <w:basedOn w:val="1"/>
    <w:autoRedefine/>
    <w:unhideWhenUsed/>
    <w:qFormat/>
    <w:uiPriority w:val="99"/>
    <w:pPr>
      <w:tabs>
        <w:tab w:val="center" w:pos="4153"/>
        <w:tab w:val="right" w:pos="8306"/>
      </w:tabs>
      <w:snapToGrid w:val="0"/>
    </w:pPr>
    <w:rPr>
      <w:rFonts w:hint="default"/>
      <w:sz w:val="18"/>
      <w:szCs w:val="24"/>
    </w:rPr>
  </w:style>
  <w:style w:type="paragraph" w:styleId="16">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2"/>
    <w:basedOn w:val="1"/>
    <w:qFormat/>
    <w:uiPriority w:val="0"/>
    <w:rPr>
      <w:rFonts w:ascii="宋体" w:hAnsi="宋体"/>
      <w:kern w:val="0"/>
      <w:sz w:val="20"/>
      <w:szCs w:val="24"/>
      <w:u w:val="single"/>
    </w:rPr>
  </w:style>
  <w:style w:type="paragraph" w:styleId="20">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1">
    <w:name w:val="Body Text First Indent"/>
    <w:basedOn w:val="10"/>
    <w:next w:val="22"/>
    <w:autoRedefine/>
    <w:unhideWhenUsed/>
    <w:qFormat/>
    <w:uiPriority w:val="0"/>
    <w:pPr>
      <w:ind w:firstLine="420"/>
    </w:pPr>
    <w:rPr>
      <w:rFonts w:hint="eastAsia" w:ascii="Times New Roman" w:hAnsi="Times New Roman" w:eastAsia="楷体_GB2312"/>
      <w:sz w:val="20"/>
      <w:szCs w:val="24"/>
    </w:rPr>
  </w:style>
  <w:style w:type="paragraph" w:styleId="22">
    <w:name w:val="Body Text First Indent 2"/>
    <w:basedOn w:val="11"/>
    <w:next w:val="23"/>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3">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26">
    <w:name w:val="Hyperlink"/>
    <w:autoRedefine/>
    <w:unhideWhenUsed/>
    <w:qFormat/>
    <w:uiPriority w:val="99"/>
    <w:rPr>
      <w:rFonts w:hint="default" w:ascii="Arial" w:hAnsi="Arial" w:eastAsia="黑体"/>
      <w:color w:val="0000FF"/>
      <w:kern w:val="2"/>
      <w:sz w:val="21"/>
      <w:szCs w:val="24"/>
      <w:u w:val="single"/>
      <w:lang w:val="en-US" w:eastAsia="zh-CN" w:bidi="ar-SA"/>
    </w:rPr>
  </w:style>
  <w:style w:type="paragraph" w:customStyle="1" w:styleId="27">
    <w:name w:val="正文缩进1"/>
    <w:basedOn w:val="28"/>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8">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9">
    <w:name w:val="标题 3 Char"/>
    <w:link w:val="4"/>
    <w:autoRedefine/>
    <w:unhideWhenUsed/>
    <w:qFormat/>
    <w:uiPriority w:val="1"/>
    <w:rPr>
      <w:rFonts w:hint="default" w:ascii="宋体" w:hAnsi="宋体" w:eastAsia="宋体"/>
      <w:b/>
      <w:sz w:val="24"/>
      <w:szCs w:val="24"/>
    </w:rPr>
  </w:style>
  <w:style w:type="paragraph" w:customStyle="1" w:styleId="30">
    <w:name w:val="Table Paragraph"/>
    <w:basedOn w:val="1"/>
    <w:autoRedefine/>
    <w:unhideWhenUsed/>
    <w:qFormat/>
    <w:uiPriority w:val="1"/>
    <w:rPr>
      <w:rFonts w:hint="default"/>
      <w:sz w:val="24"/>
      <w:szCs w:val="24"/>
    </w:rPr>
  </w:style>
  <w:style w:type="paragraph" w:customStyle="1" w:styleId="31">
    <w:name w:val="公文正文"/>
    <w:autoRedefine/>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2">
    <w:name w:val="p0"/>
    <w:basedOn w:val="1"/>
    <w:autoRedefine/>
    <w:unhideWhenUsed/>
    <w:qFormat/>
    <w:uiPriority w:val="0"/>
    <w:pPr>
      <w:widowControl/>
      <w:spacing w:before="75" w:after="75"/>
    </w:pPr>
    <w:rPr>
      <w:rFonts w:hint="default" w:ascii="宋体" w:hAnsi="宋体" w:eastAsia="宋体" w:cs="宋体"/>
      <w:sz w:val="24"/>
      <w:szCs w:val="24"/>
    </w:rPr>
  </w:style>
  <w:style w:type="paragraph" w:styleId="33">
    <w:name w:val="List Paragraph"/>
    <w:basedOn w:val="1"/>
    <w:autoRedefine/>
    <w:unhideWhenUsed/>
    <w:qFormat/>
    <w:uiPriority w:val="1"/>
    <w:rPr>
      <w:rFonts w:hint="default"/>
      <w:sz w:val="24"/>
      <w:szCs w:val="24"/>
    </w:rPr>
  </w:style>
  <w:style w:type="paragraph" w:customStyle="1" w:styleId="34">
    <w:name w:val="文一"/>
    <w:basedOn w:val="1"/>
    <w:autoRedefine/>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5">
    <w:name w:val="样式 宋体 行距: 1.5 倍行距"/>
    <w:basedOn w:val="1"/>
    <w:autoRedefine/>
    <w:unhideWhenUsed/>
    <w:qFormat/>
    <w:uiPriority w:val="0"/>
    <w:pPr>
      <w:jc w:val="center"/>
    </w:pPr>
    <w:rPr>
      <w:rFonts w:hint="default"/>
      <w:b/>
      <w:sz w:val="24"/>
      <w:szCs w:val="24"/>
    </w:rPr>
  </w:style>
  <w:style w:type="paragraph" w:customStyle="1" w:styleId="36">
    <w:name w:val="发文落款"/>
    <w:basedOn w:val="31"/>
    <w:autoRedefine/>
    <w:unhideWhenUsed/>
    <w:qFormat/>
    <w:uiPriority w:val="99"/>
    <w:pPr>
      <w:ind w:left="4094" w:right="607" w:firstLine="0"/>
      <w:jc w:val="center"/>
    </w:pPr>
    <w:rPr>
      <w:rFonts w:hint="eastAsia" w:cs="仿宋_GB2312"/>
      <w:sz w:val="32"/>
      <w:szCs w:val="32"/>
    </w:rPr>
  </w:style>
  <w:style w:type="character" w:customStyle="1" w:styleId="37">
    <w:name w:val="标题 2 Char"/>
    <w:link w:val="3"/>
    <w:autoRedefine/>
    <w:unhideWhenUsed/>
    <w:qFormat/>
    <w:uiPriority w:val="1"/>
    <w:rPr>
      <w:rFonts w:hint="default" w:ascii="宋体" w:hAnsi="宋体" w:eastAsia="宋体"/>
      <w:b/>
      <w:sz w:val="30"/>
      <w:szCs w:val="24"/>
    </w:rPr>
  </w:style>
  <w:style w:type="character" w:customStyle="1" w:styleId="38">
    <w:name w:val="NormalCharacter"/>
    <w:autoRedefine/>
    <w:unhideWhenUsed/>
    <w:qFormat/>
    <w:uiPriority w:val="0"/>
    <w:rPr>
      <w:rFonts w:hint="default"/>
      <w:sz w:val="24"/>
      <w:szCs w:val="24"/>
    </w:rPr>
  </w:style>
  <w:style w:type="paragraph" w:customStyle="1" w:styleId="39">
    <w:name w:val="WPSOffice手动目录 1"/>
    <w:autoRedefine/>
    <w:qFormat/>
    <w:uiPriority w:val="0"/>
    <w:pPr>
      <w:ind w:leftChars="0"/>
    </w:pPr>
    <w:rPr>
      <w:rFonts w:ascii="Times New Roman" w:hAnsi="Times New Roman" w:eastAsia="宋体" w:cs="Times New Roman"/>
      <w:sz w:val="20"/>
      <w:szCs w:val="20"/>
    </w:rPr>
  </w:style>
  <w:style w:type="paragraph" w:customStyle="1" w:styleId="40">
    <w:name w:val="WPSOffice手动目录 2"/>
    <w:autoRedefine/>
    <w:qFormat/>
    <w:uiPriority w:val="0"/>
    <w:pPr>
      <w:ind w:leftChars="200"/>
    </w:pPr>
    <w:rPr>
      <w:rFonts w:ascii="Times New Roman" w:hAnsi="Times New Roman" w:eastAsia="宋体" w:cs="Times New Roman"/>
      <w:sz w:val="20"/>
      <w:szCs w:val="20"/>
    </w:rPr>
  </w:style>
  <w:style w:type="paragraph" w:customStyle="1" w:styleId="41">
    <w:name w:val="WPSOffice手动目录 3"/>
    <w:autoRedefine/>
    <w:qFormat/>
    <w:uiPriority w:val="0"/>
    <w:pPr>
      <w:ind w:leftChars="400"/>
    </w:pPr>
    <w:rPr>
      <w:rFonts w:ascii="Times New Roman" w:hAnsi="Times New Roman" w:eastAsia="宋体" w:cs="Times New Roman"/>
      <w:sz w:val="20"/>
      <w:szCs w:val="20"/>
    </w:rPr>
  </w:style>
  <w:style w:type="paragraph" w:customStyle="1" w:styleId="42">
    <w:name w:val="文二"/>
    <w:basedOn w:val="1"/>
    <w:qFormat/>
    <w:uiPriority w:val="0"/>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15815</Words>
  <Characters>16902</Characters>
  <TotalTime>35</TotalTime>
  <ScaleCrop>false</ScaleCrop>
  <LinksUpToDate>false</LinksUpToDate>
  <CharactersWithSpaces>17389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2025-05-22T09:29:00Z</cp:lastPrinted>
  <dcterms:modified xsi:type="dcterms:W3CDTF">2025-07-15T08:32:37Z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C0ACE690618B41E38BE08CF22F7FA385_13</vt:lpwstr>
  </property>
  <property fmtid="{D5CDD505-2E9C-101B-9397-08002B2CF9AE}" pid="4" name="KSOTemplateDocerSaveRecord">
    <vt:lpwstr>eyJoZGlkIjoiMTAwYTA1ZTVkYjVlNGFlMDQyZmI4MzFmNDY4MDhmMTkiLCJ1c2VySWQiOiI1NzExOTk3MjYifQ==</vt:lpwstr>
  </property>
</Properties>
</file>