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E550">
      <w:pPr>
        <w:spacing w:line="360" w:lineRule="auto"/>
        <w:rPr>
          <w:rFonts w:ascii="宋体" w:hAnsi="宋体"/>
          <w:b/>
          <w:color w:val="auto"/>
          <w:kern w:val="0"/>
          <w:sz w:val="44"/>
          <w:szCs w:val="44"/>
          <w:highlight w:val="none"/>
        </w:rPr>
      </w:pPr>
      <w:bookmarkStart w:id="7" w:name="_GoBack"/>
      <w:bookmarkEnd w:id="7"/>
    </w:p>
    <w:p w14:paraId="28E3050B">
      <w:pPr>
        <w:spacing w:line="300" w:lineRule="auto"/>
        <w:jc w:val="center"/>
        <w:rPr>
          <w:rFonts w:hint="eastAsia" w:ascii="宋体" w:hAnsi="宋体"/>
          <w:b/>
          <w:bCs/>
          <w:color w:val="auto"/>
          <w:spacing w:val="26"/>
          <w:sz w:val="84"/>
          <w:szCs w:val="84"/>
          <w:highlight w:val="none"/>
        </w:rPr>
      </w:pPr>
      <w:r>
        <w:rPr>
          <w:rFonts w:hint="eastAsia" w:ascii="宋体" w:hAnsi="宋体"/>
          <w:b/>
          <w:bCs/>
          <w:color w:val="auto"/>
          <w:spacing w:val="26"/>
          <w:sz w:val="44"/>
          <w:szCs w:val="44"/>
          <w:highlight w:val="none"/>
          <w:lang w:val="en-US" w:eastAsia="zh-CN"/>
        </w:rPr>
        <w:t>赤沙车辆段二期地块新建项目盖上工程（标段2-1）设计施工总承包</w:t>
      </w:r>
    </w:p>
    <w:p w14:paraId="05262329">
      <w:pPr>
        <w:spacing w:line="300" w:lineRule="auto"/>
        <w:jc w:val="center"/>
        <w:rPr>
          <w:rFonts w:hint="eastAsia" w:ascii="宋体" w:hAnsi="宋体"/>
          <w:b/>
          <w:bCs/>
          <w:color w:val="auto"/>
          <w:spacing w:val="26"/>
          <w:sz w:val="84"/>
          <w:szCs w:val="84"/>
          <w:highlight w:val="none"/>
        </w:rPr>
      </w:pPr>
    </w:p>
    <w:p w14:paraId="1C060E08">
      <w:pPr>
        <w:spacing w:line="300" w:lineRule="auto"/>
        <w:jc w:val="center"/>
        <w:rPr>
          <w:rFonts w:ascii="宋体" w:hAnsi="宋体"/>
          <w:b/>
          <w:bCs/>
          <w:color w:val="auto"/>
          <w:spacing w:val="26"/>
          <w:sz w:val="84"/>
          <w:szCs w:val="84"/>
          <w:highlight w:val="none"/>
        </w:rPr>
      </w:pPr>
      <w:r>
        <w:rPr>
          <w:rFonts w:hint="eastAsia" w:ascii="宋体" w:hAnsi="宋体"/>
          <w:b/>
          <w:bCs/>
          <w:color w:val="auto"/>
          <w:spacing w:val="26"/>
          <w:sz w:val="84"/>
          <w:szCs w:val="84"/>
          <w:highlight w:val="none"/>
        </w:rPr>
        <w:t>招标公告</w:t>
      </w:r>
    </w:p>
    <w:p w14:paraId="7F932059">
      <w:pPr>
        <w:spacing w:line="360" w:lineRule="auto"/>
        <w:jc w:val="center"/>
        <w:rPr>
          <w:rStyle w:val="91"/>
          <w:rFonts w:ascii="宋体" w:hAnsi="宋体"/>
          <w:color w:val="auto"/>
          <w:sz w:val="48"/>
          <w:highlight w:val="none"/>
        </w:rPr>
      </w:pPr>
    </w:p>
    <w:p w14:paraId="5A99A87C">
      <w:pPr>
        <w:spacing w:line="360" w:lineRule="auto"/>
        <w:jc w:val="center"/>
        <w:rPr>
          <w:rFonts w:ascii="宋体" w:hAnsi="宋体"/>
          <w:color w:val="auto"/>
          <w:sz w:val="32"/>
          <w:szCs w:val="32"/>
          <w:highlight w:val="none"/>
        </w:rPr>
      </w:pPr>
    </w:p>
    <w:p w14:paraId="510756AC">
      <w:pPr>
        <w:spacing w:line="360" w:lineRule="auto"/>
        <w:jc w:val="center"/>
        <w:rPr>
          <w:rFonts w:ascii="宋体" w:hAnsi="宋体"/>
          <w:color w:val="auto"/>
          <w:highlight w:val="none"/>
        </w:rPr>
      </w:pPr>
    </w:p>
    <w:p w14:paraId="03816F73">
      <w:pPr>
        <w:spacing w:line="360" w:lineRule="auto"/>
        <w:rPr>
          <w:rFonts w:ascii="宋体" w:hAnsi="宋体"/>
          <w:color w:val="auto"/>
          <w:highlight w:val="none"/>
        </w:rPr>
      </w:pPr>
    </w:p>
    <w:p w14:paraId="2E13E399">
      <w:pPr>
        <w:spacing w:line="360" w:lineRule="auto"/>
        <w:jc w:val="center"/>
        <w:rPr>
          <w:rFonts w:ascii="宋体" w:hAnsi="宋体"/>
          <w:color w:val="auto"/>
          <w:highlight w:val="none"/>
        </w:rPr>
      </w:pPr>
    </w:p>
    <w:p w14:paraId="2FFF71EC">
      <w:pPr>
        <w:pStyle w:val="53"/>
        <w:rPr>
          <w:color w:val="auto"/>
          <w:highlight w:val="none"/>
        </w:rPr>
      </w:pPr>
    </w:p>
    <w:p w14:paraId="500DAFE1">
      <w:pPr>
        <w:pStyle w:val="53"/>
        <w:rPr>
          <w:color w:val="auto"/>
          <w:highlight w:val="none"/>
        </w:rPr>
      </w:pPr>
    </w:p>
    <w:p w14:paraId="4DEBBC2C">
      <w:pPr>
        <w:pStyle w:val="53"/>
        <w:rPr>
          <w:color w:val="auto"/>
          <w:highlight w:val="none"/>
        </w:rPr>
      </w:pPr>
    </w:p>
    <w:p w14:paraId="611FE76A">
      <w:pPr>
        <w:pStyle w:val="53"/>
        <w:rPr>
          <w:color w:val="auto"/>
          <w:highlight w:val="none"/>
        </w:rPr>
      </w:pPr>
    </w:p>
    <w:p w14:paraId="0DC4868C">
      <w:pPr>
        <w:pStyle w:val="53"/>
        <w:rPr>
          <w:color w:val="auto"/>
          <w:highlight w:val="none"/>
        </w:rPr>
      </w:pPr>
    </w:p>
    <w:p w14:paraId="2719B6AA">
      <w:pPr>
        <w:pStyle w:val="53"/>
        <w:rPr>
          <w:color w:val="auto"/>
          <w:highlight w:val="none"/>
        </w:rPr>
      </w:pPr>
    </w:p>
    <w:p w14:paraId="2B2E2E99">
      <w:pPr>
        <w:pStyle w:val="53"/>
        <w:rPr>
          <w:color w:val="auto"/>
          <w:highlight w:val="none"/>
        </w:rPr>
      </w:pPr>
    </w:p>
    <w:p w14:paraId="0226561E">
      <w:pPr>
        <w:pStyle w:val="53"/>
        <w:rPr>
          <w:color w:val="auto"/>
          <w:highlight w:val="none"/>
        </w:rPr>
      </w:pPr>
    </w:p>
    <w:p w14:paraId="174378AE">
      <w:pPr>
        <w:pStyle w:val="53"/>
        <w:rPr>
          <w:color w:val="auto"/>
          <w:highlight w:val="none"/>
        </w:rPr>
      </w:pPr>
    </w:p>
    <w:p w14:paraId="15CF2261">
      <w:pPr>
        <w:pStyle w:val="53"/>
        <w:rPr>
          <w:color w:val="auto"/>
          <w:szCs w:val="22"/>
          <w:highlight w:val="none"/>
        </w:rPr>
      </w:pPr>
    </w:p>
    <w:p w14:paraId="14EB9E82">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  标 单 位：</w:t>
      </w:r>
      <w:r>
        <w:rPr>
          <w:rFonts w:hint="eastAsia" w:ascii="宋体" w:hAnsi="宋体"/>
          <w:b/>
          <w:color w:val="auto"/>
          <w:sz w:val="32"/>
          <w:szCs w:val="32"/>
          <w:highlight w:val="none"/>
          <w:u w:val="single"/>
          <w:lang w:eastAsia="zh-CN"/>
        </w:rPr>
        <w:t>广州市品鑫房地产开发有限公司</w:t>
      </w:r>
    </w:p>
    <w:p w14:paraId="4B1AA8E0">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招标代理单位：</w:t>
      </w:r>
      <w:r>
        <w:rPr>
          <w:rFonts w:hint="eastAsia" w:ascii="宋体" w:hAnsi="宋体"/>
          <w:b/>
          <w:color w:val="auto"/>
          <w:sz w:val="32"/>
          <w:szCs w:val="32"/>
          <w:highlight w:val="none"/>
          <w:u w:val="single"/>
          <w:lang w:val="en-US" w:eastAsia="zh-CN"/>
        </w:rPr>
        <w:t>北京中交建设工程咨询有限公司</w:t>
      </w:r>
    </w:p>
    <w:p w14:paraId="72DCAA29">
      <w:pPr>
        <w:keepNext w:val="0"/>
        <w:keepLines w:val="0"/>
        <w:pageBreakBefore w:val="0"/>
        <w:widowControl w:val="0"/>
        <w:kinsoku/>
        <w:wordWrap/>
        <w:overflowPunct/>
        <w:topLinePunct w:val="0"/>
        <w:autoSpaceDE/>
        <w:autoSpaceDN/>
        <w:bidi w:val="0"/>
        <w:adjustRightInd/>
        <w:snapToGrid/>
        <w:spacing w:line="360" w:lineRule="auto"/>
        <w:ind w:firstLine="1285" w:firstLineChars="400"/>
        <w:textAlignment w:val="auto"/>
        <w:rPr>
          <w:rFonts w:ascii="宋体" w:hAnsi="宋体"/>
          <w:b/>
          <w:color w:val="auto"/>
          <w:sz w:val="32"/>
          <w:szCs w:val="32"/>
          <w:highlight w:val="none"/>
        </w:rPr>
      </w:pPr>
      <w:r>
        <w:rPr>
          <w:rFonts w:hint="eastAsia" w:ascii="宋体" w:hAnsi="宋体"/>
          <w:b/>
          <w:color w:val="auto"/>
          <w:sz w:val="32"/>
          <w:szCs w:val="32"/>
          <w:highlight w:val="none"/>
        </w:rPr>
        <w:t>日        期：</w:t>
      </w:r>
      <w:r>
        <w:rPr>
          <w:rFonts w:hint="eastAsia" w:ascii="宋体" w:hAnsi="宋体"/>
          <w:b/>
          <w:color w:val="auto"/>
          <w:sz w:val="32"/>
          <w:szCs w:val="32"/>
          <w:highlight w:val="none"/>
          <w:u w:val="single"/>
        </w:rPr>
        <w:t>202</w:t>
      </w:r>
      <w:r>
        <w:rPr>
          <w:rFonts w:hint="eastAsia" w:ascii="宋体" w:hAnsi="宋体"/>
          <w:b/>
          <w:color w:val="auto"/>
          <w:sz w:val="32"/>
          <w:szCs w:val="32"/>
          <w:highlight w:val="none"/>
          <w:u w:val="single"/>
          <w:lang w:val="en-US" w:eastAsia="zh-CN"/>
        </w:rPr>
        <w:t>5</w:t>
      </w:r>
      <w:r>
        <w:rPr>
          <w:rFonts w:hint="eastAsia" w:ascii="宋体" w:hAnsi="宋体"/>
          <w:b/>
          <w:color w:val="auto"/>
          <w:sz w:val="32"/>
          <w:szCs w:val="32"/>
          <w:highlight w:val="none"/>
          <w:u w:val="single"/>
        </w:rPr>
        <w:t>年</w:t>
      </w:r>
      <w:r>
        <w:rPr>
          <w:rFonts w:hint="eastAsia" w:ascii="宋体" w:hAnsi="宋体"/>
          <w:b/>
          <w:color w:val="auto"/>
          <w:sz w:val="32"/>
          <w:szCs w:val="32"/>
          <w:highlight w:val="none"/>
          <w:u w:val="single"/>
          <w:lang w:val="en-US" w:eastAsia="zh-CN"/>
        </w:rPr>
        <w:t>7</w:t>
      </w:r>
      <w:r>
        <w:rPr>
          <w:rFonts w:hint="eastAsia" w:ascii="宋体" w:hAnsi="宋体"/>
          <w:b/>
          <w:color w:val="auto"/>
          <w:sz w:val="32"/>
          <w:szCs w:val="32"/>
          <w:highlight w:val="none"/>
          <w:u w:val="single"/>
        </w:rPr>
        <w:t>月</w:t>
      </w:r>
    </w:p>
    <w:p w14:paraId="6222FD5A">
      <w:pPr>
        <w:pStyle w:val="75"/>
        <w:keepNext w:val="0"/>
        <w:keepLines w:val="0"/>
        <w:pageBreakBefore w:val="0"/>
        <w:widowControl w:val="0"/>
        <w:kinsoku/>
        <w:wordWrap/>
        <w:overflowPunct/>
        <w:topLinePunct w:val="0"/>
        <w:autoSpaceDE/>
        <w:autoSpaceDN/>
        <w:bidi w:val="0"/>
        <w:adjustRightInd/>
        <w:snapToGrid/>
        <w:spacing w:line="360" w:lineRule="auto"/>
        <w:ind w:firstLine="1446" w:firstLineChars="400"/>
        <w:jc w:val="center"/>
        <w:textAlignment w:val="auto"/>
        <w:outlineLvl w:val="0"/>
        <w:rPr>
          <w:rFonts w:hAnsi="宋体"/>
          <w:b/>
          <w:color w:val="auto"/>
          <w:sz w:val="36"/>
          <w:szCs w:val="36"/>
          <w:highlight w:val="none"/>
          <w:u w:val="none"/>
        </w:rPr>
        <w:sectPr>
          <w:pgSz w:w="11906" w:h="16838"/>
          <w:pgMar w:top="1440" w:right="1440" w:bottom="1440" w:left="1440" w:header="851" w:footer="992" w:gutter="0"/>
          <w:cols w:space="720" w:num="1"/>
          <w:docGrid w:type="lines" w:linePitch="312" w:charSpace="0"/>
        </w:sectPr>
      </w:pPr>
    </w:p>
    <w:p w14:paraId="6DF16E96">
      <w:pPr>
        <w:spacing w:line="360" w:lineRule="auto"/>
        <w:jc w:val="center"/>
        <w:rPr>
          <w:rFonts w:hint="eastAsia" w:ascii="宋体" w:hAnsi="宋体" w:cs="Times New Roman"/>
          <w:b/>
          <w:bCs/>
          <w:color w:val="auto"/>
          <w:sz w:val="36"/>
          <w:szCs w:val="36"/>
          <w:highlight w:val="none"/>
        </w:rPr>
      </w:pPr>
      <w:r>
        <w:rPr>
          <w:rFonts w:hint="eastAsia" w:ascii="宋体" w:hAnsi="宋体"/>
          <w:b/>
          <w:bCs/>
          <w:color w:val="auto"/>
          <w:sz w:val="36"/>
          <w:szCs w:val="36"/>
          <w:highlight w:val="none"/>
          <w:lang w:val="en-US" w:eastAsia="zh-CN"/>
        </w:rPr>
        <w:t>赤沙车辆段二期地块新建项目盖上工程（标段2-1）设计施工总承包</w:t>
      </w:r>
      <w:r>
        <w:rPr>
          <w:rFonts w:hint="eastAsia" w:ascii="宋体" w:hAnsi="宋体" w:cs="Times New Roman"/>
          <w:b/>
          <w:bCs/>
          <w:color w:val="auto"/>
          <w:sz w:val="36"/>
          <w:szCs w:val="36"/>
          <w:highlight w:val="none"/>
        </w:rPr>
        <w:t>招标公告</w:t>
      </w:r>
    </w:p>
    <w:p w14:paraId="7681D3DD">
      <w:pPr>
        <w:spacing w:line="360" w:lineRule="auto"/>
        <w:rPr>
          <w:rFonts w:ascii="宋体" w:hAnsi="宋体"/>
          <w:b/>
          <w:bCs/>
          <w:color w:val="auto"/>
          <w:sz w:val="32"/>
          <w:szCs w:val="32"/>
          <w:highlight w:val="none"/>
        </w:rPr>
      </w:pPr>
    </w:p>
    <w:p w14:paraId="698EA509">
      <w:pPr>
        <w:pStyle w:val="18"/>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1. 招标条件</w:t>
      </w:r>
    </w:p>
    <w:p w14:paraId="25FD63FC">
      <w:pPr>
        <w:kinsoku w:val="0"/>
        <w:wordWrap/>
        <w:overflowPunct w:val="0"/>
        <w:autoSpaceDE w:val="0"/>
        <w:autoSpaceDN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海珠赤沙车辆段开发项目</w:t>
      </w:r>
      <w:r>
        <w:rPr>
          <w:rFonts w:ascii="宋体" w:hAnsi="宋体"/>
          <w:color w:val="auto"/>
          <w:sz w:val="24"/>
          <w:highlight w:val="none"/>
        </w:rPr>
        <w:t>已由</w:t>
      </w:r>
      <w:r>
        <w:rPr>
          <w:rFonts w:ascii="宋体" w:hAnsi="宋体"/>
          <w:color w:val="auto"/>
          <w:sz w:val="24"/>
          <w:highlight w:val="none"/>
          <w:u w:val="single"/>
        </w:rPr>
        <w:t>广州市</w:t>
      </w:r>
      <w:r>
        <w:rPr>
          <w:rFonts w:hint="eastAsia" w:ascii="宋体" w:hAnsi="宋体"/>
          <w:color w:val="auto"/>
          <w:sz w:val="24"/>
          <w:highlight w:val="none"/>
          <w:u w:val="single"/>
        </w:rPr>
        <w:t>海珠区发展和改革局</w:t>
      </w:r>
      <w:r>
        <w:rPr>
          <w:rFonts w:ascii="宋体" w:hAnsi="宋体"/>
          <w:color w:val="auto"/>
          <w:sz w:val="24"/>
          <w:highlight w:val="none"/>
        </w:rPr>
        <w:t>以</w:t>
      </w:r>
      <w:r>
        <w:rPr>
          <w:rFonts w:hint="eastAsia" w:ascii="宋体" w:hAnsi="宋体"/>
          <w:color w:val="auto"/>
          <w:sz w:val="24"/>
          <w:highlight w:val="none"/>
          <w:u w:val="single"/>
        </w:rPr>
        <w:t>《广东省企业投资备案证》（</w:t>
      </w:r>
      <w:r>
        <w:rPr>
          <w:rFonts w:hint="eastAsia" w:ascii="宋体" w:hAnsi="宋体" w:cs="宋体"/>
          <w:color w:val="auto"/>
          <w:sz w:val="24"/>
          <w:highlight w:val="none"/>
          <w:u w:val="single"/>
        </w:rPr>
        <w:t>项目代码：</w:t>
      </w:r>
      <w:r>
        <w:rPr>
          <w:rFonts w:ascii="宋体" w:hAnsi="宋体"/>
          <w:color w:val="auto"/>
          <w:sz w:val="24"/>
          <w:highlight w:val="none"/>
          <w:u w:val="single"/>
        </w:rPr>
        <w:t>2</w:t>
      </w:r>
      <w:r>
        <w:rPr>
          <w:rFonts w:hint="eastAsia" w:ascii="宋体" w:hAnsi="宋体"/>
          <w:color w:val="auto"/>
          <w:sz w:val="24"/>
          <w:highlight w:val="none"/>
          <w:u w:val="single"/>
          <w:lang w:val="en-US" w:eastAsia="zh-CN"/>
        </w:rPr>
        <w:t>304</w:t>
      </w:r>
      <w:r>
        <w:rPr>
          <w:rFonts w:ascii="宋体" w:hAnsi="宋体"/>
          <w:color w:val="auto"/>
          <w:sz w:val="24"/>
          <w:highlight w:val="none"/>
          <w:u w:val="single"/>
        </w:rPr>
        <w:t>-440105-04-01-</w:t>
      </w:r>
      <w:r>
        <w:rPr>
          <w:rFonts w:hint="eastAsia" w:ascii="宋体" w:hAnsi="宋体"/>
          <w:color w:val="auto"/>
          <w:sz w:val="24"/>
          <w:highlight w:val="none"/>
          <w:u w:val="single"/>
          <w:lang w:val="en-US" w:eastAsia="zh-CN"/>
        </w:rPr>
        <w:t>267627</w:t>
      </w:r>
      <w:r>
        <w:rPr>
          <w:rFonts w:ascii="宋体" w:hAnsi="宋体"/>
          <w:color w:val="auto"/>
          <w:sz w:val="24"/>
          <w:highlight w:val="none"/>
          <w:u w:val="single"/>
        </w:rPr>
        <w:t>）</w:t>
      </w:r>
      <w:r>
        <w:rPr>
          <w:rFonts w:ascii="宋体" w:hAnsi="宋体"/>
          <w:color w:val="auto"/>
          <w:sz w:val="24"/>
          <w:highlight w:val="none"/>
        </w:rPr>
        <w:t>批准建设，项目业主为</w:t>
      </w:r>
      <w:r>
        <w:rPr>
          <w:rFonts w:hint="eastAsia" w:ascii="宋体" w:hAnsi="宋体" w:cs="宋体"/>
          <w:color w:val="auto"/>
          <w:sz w:val="24"/>
          <w:highlight w:val="none"/>
          <w:u w:val="single"/>
          <w:lang w:eastAsia="zh-CN"/>
        </w:rPr>
        <w:t>广州市品鑫房地产开发有限公司</w:t>
      </w:r>
      <w:r>
        <w:rPr>
          <w:rFonts w:ascii="宋体" w:hAnsi="宋体"/>
          <w:color w:val="auto"/>
          <w:sz w:val="24"/>
          <w:highlight w:val="none"/>
        </w:rPr>
        <w:t>，建设资金来自</w:t>
      </w:r>
      <w:r>
        <w:rPr>
          <w:rFonts w:hint="eastAsia" w:ascii="宋体" w:hAnsi="宋体"/>
          <w:color w:val="auto"/>
          <w:sz w:val="24"/>
          <w:highlight w:val="none"/>
          <w:u w:val="single"/>
        </w:rPr>
        <w:t>企业自筹资金</w:t>
      </w:r>
      <w:r>
        <w:rPr>
          <w:rFonts w:ascii="宋体" w:hAnsi="宋体"/>
          <w:color w:val="auto"/>
          <w:sz w:val="24"/>
          <w:highlight w:val="none"/>
        </w:rPr>
        <w:t>，项目出资比例为</w:t>
      </w:r>
      <w:r>
        <w:rPr>
          <w:rFonts w:hint="eastAsia" w:ascii="宋体" w:hAnsi="宋体"/>
          <w:color w:val="auto"/>
          <w:sz w:val="24"/>
          <w:highlight w:val="none"/>
          <w:u w:val="single"/>
        </w:rPr>
        <w:t>100%</w:t>
      </w:r>
      <w:r>
        <w:rPr>
          <w:rFonts w:ascii="宋体" w:hAnsi="宋体"/>
          <w:color w:val="auto"/>
          <w:sz w:val="24"/>
          <w:highlight w:val="none"/>
        </w:rPr>
        <w:t>，招标人为</w:t>
      </w:r>
      <w:r>
        <w:rPr>
          <w:rFonts w:hint="eastAsia" w:ascii="宋体" w:hAnsi="宋体" w:cs="宋体"/>
          <w:color w:val="auto"/>
          <w:sz w:val="24"/>
          <w:highlight w:val="none"/>
          <w:u w:val="single"/>
          <w:lang w:eastAsia="zh-CN"/>
        </w:rPr>
        <w:t>广州市品鑫房地产开发有限公司</w:t>
      </w:r>
      <w:r>
        <w:rPr>
          <w:rFonts w:ascii="宋体" w:hAnsi="宋体"/>
          <w:color w:val="auto"/>
          <w:sz w:val="24"/>
          <w:highlight w:val="none"/>
        </w:rPr>
        <w:t>。本项目已具备招标条件，现对</w:t>
      </w:r>
      <w:r>
        <w:rPr>
          <w:rFonts w:hint="eastAsia" w:ascii="宋体" w:hAnsi="宋体"/>
          <w:color w:val="auto"/>
          <w:sz w:val="24"/>
          <w:highlight w:val="none"/>
          <w:u w:val="single"/>
          <w:lang w:val="en-US" w:eastAsia="zh-CN"/>
        </w:rPr>
        <w:t>赤沙车辆段二期地块新建项目盖上工程（标段2-1）设计施工总承包</w:t>
      </w:r>
      <w:r>
        <w:rPr>
          <w:rFonts w:ascii="宋体" w:hAnsi="宋体"/>
          <w:color w:val="auto"/>
          <w:sz w:val="24"/>
          <w:highlight w:val="none"/>
        </w:rPr>
        <w:t>进行公开招标</w:t>
      </w:r>
      <w:r>
        <w:rPr>
          <w:rFonts w:hint="eastAsia" w:ascii="宋体" w:hAnsi="宋体"/>
          <w:color w:val="auto"/>
          <w:sz w:val="24"/>
          <w:highlight w:val="none"/>
        </w:rPr>
        <w:t>，选定承包人。</w:t>
      </w:r>
    </w:p>
    <w:p w14:paraId="646A3CAB">
      <w:pPr>
        <w:spacing w:line="360" w:lineRule="auto"/>
        <w:ind w:firstLine="480" w:firstLineChars="200"/>
        <w:rPr>
          <w:rFonts w:ascii="宋体" w:hAnsi="宋体"/>
          <w:color w:val="auto"/>
          <w:sz w:val="24"/>
          <w:highlight w:val="none"/>
        </w:rPr>
      </w:pPr>
    </w:p>
    <w:p w14:paraId="0B5EBA12">
      <w:pPr>
        <w:pStyle w:val="18"/>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2. 项目概况与招标范围</w:t>
      </w:r>
    </w:p>
    <w:p w14:paraId="2D1963EA">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w:t>
      </w:r>
      <w:r>
        <w:rPr>
          <w:rFonts w:hint="eastAsia" w:ascii="宋体" w:hAnsi="宋体"/>
          <w:color w:val="auto"/>
          <w:sz w:val="24"/>
          <w:szCs w:val="24"/>
          <w:highlight w:val="none"/>
        </w:rPr>
        <w:t>招标项目名称：</w:t>
      </w:r>
      <w:r>
        <w:rPr>
          <w:rFonts w:hint="eastAsia" w:ascii="宋体" w:hAnsi="宋体"/>
          <w:color w:val="auto"/>
          <w:sz w:val="24"/>
          <w:highlight w:val="none"/>
          <w:u w:val="single"/>
          <w:lang w:val="en-US" w:eastAsia="zh-CN"/>
        </w:rPr>
        <w:t>赤沙车辆段二期地块新建项目盖上工程（标段2-1）设计施工总承包</w:t>
      </w:r>
      <w:r>
        <w:rPr>
          <w:rFonts w:hint="eastAsia" w:ascii="宋体" w:hAnsi="宋体"/>
          <w:color w:val="auto"/>
          <w:sz w:val="24"/>
          <w:highlight w:val="none"/>
          <w:u w:val="single"/>
        </w:rPr>
        <w:t>。</w:t>
      </w:r>
    </w:p>
    <w:p w14:paraId="160A90A8">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2.2工程建设地点：</w:t>
      </w:r>
      <w:r>
        <w:rPr>
          <w:rFonts w:hint="eastAsia" w:ascii="宋体" w:hAnsi="宋体"/>
          <w:color w:val="auto"/>
          <w:sz w:val="24"/>
          <w:szCs w:val="24"/>
          <w:highlight w:val="none"/>
          <w:u w:val="single"/>
        </w:rPr>
        <w:t>广州市海珠区官洲街道广州市海珠区琶洲南区，11号线赤沙车辆段、12号线赤沙站上盖。</w:t>
      </w:r>
    </w:p>
    <w:p w14:paraId="255FD805">
      <w:pPr>
        <w:tabs>
          <w:tab w:val="left" w:pos="7513"/>
        </w:tabs>
        <w:spacing w:line="360" w:lineRule="auto"/>
        <w:ind w:firstLine="424" w:firstLineChars="177"/>
        <w:rPr>
          <w:rFonts w:hint="eastAsia" w:ascii="宋体" w:hAnsi="宋体" w:eastAsia="宋体"/>
          <w:color w:val="auto"/>
          <w:sz w:val="24"/>
          <w:szCs w:val="24"/>
          <w:highlight w:val="none"/>
          <w:lang w:eastAsia="zh-CN"/>
        </w:rPr>
      </w:pPr>
      <w:bookmarkStart w:id="0" w:name="_Hlk115167815"/>
      <w:bookmarkEnd w:id="0"/>
      <w:r>
        <w:rPr>
          <w:rFonts w:hint="eastAsia" w:ascii="宋体" w:hAnsi="宋体"/>
          <w:color w:val="auto"/>
          <w:sz w:val="24"/>
          <w:szCs w:val="24"/>
          <w:highlight w:val="none"/>
        </w:rPr>
        <w:t>2.3工程建设规模：</w:t>
      </w:r>
      <w:r>
        <w:rPr>
          <w:rFonts w:hint="eastAsia" w:ascii="宋体" w:hAnsi="宋体"/>
          <w:color w:val="auto"/>
          <w:sz w:val="24"/>
          <w:szCs w:val="24"/>
          <w:highlight w:val="none"/>
          <w:u w:val="single"/>
        </w:rPr>
        <w:t>本次招标范围总占地面积约59993.4㎡，总建筑面积约38646.14㎡（含地下室）。包含4栋独栋办公、及其他商业配套等。本项目绿建等级：按国标二星。建筑最高高度约为51米（室外地坪计算），最大单体建筑面积约11000㎡（9米板公配），最大单跨跨度71米，建筑最高层数为3层，地基基础设计等级为甲级。（注：以上数据仅基于现有资料提供，后续以招标人确认的方案为准）</w:t>
      </w:r>
    </w:p>
    <w:p w14:paraId="248D0FF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2.4本项目最高投标限价为：</w:t>
      </w:r>
      <w:r>
        <w:rPr>
          <w:rFonts w:hint="eastAsia" w:ascii="宋体" w:hAnsi="宋体"/>
          <w:color w:val="auto"/>
          <w:sz w:val="24"/>
          <w:szCs w:val="24"/>
          <w:highlight w:val="none"/>
          <w:u w:val="single"/>
        </w:rPr>
        <w:t>人民币280,864,507.78元</w:t>
      </w:r>
      <w:r>
        <w:rPr>
          <w:rFonts w:hint="eastAsia" w:ascii="宋体" w:hAnsi="宋体"/>
          <w:color w:val="auto"/>
          <w:sz w:val="24"/>
          <w:szCs w:val="24"/>
          <w:highlight w:val="none"/>
        </w:rPr>
        <w:t>，其中：</w:t>
      </w:r>
    </w:p>
    <w:p w14:paraId="2BEB12BF">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）设计费最高投标限价为</w:t>
      </w:r>
      <w:r>
        <w:rPr>
          <w:rFonts w:hint="eastAsia" w:ascii="宋体" w:hAnsi="宋体"/>
          <w:color w:val="auto"/>
          <w:sz w:val="24"/>
          <w:szCs w:val="24"/>
          <w:highlight w:val="none"/>
          <w:u w:val="single"/>
          <w:lang w:val="en-US" w:eastAsia="zh-CN"/>
        </w:rPr>
        <w:t>23,886,770.38</w:t>
      </w:r>
      <w:r>
        <w:rPr>
          <w:rFonts w:hint="eastAsia" w:ascii="宋体" w:hAnsi="宋体"/>
          <w:color w:val="auto"/>
          <w:sz w:val="24"/>
          <w:szCs w:val="24"/>
          <w:highlight w:val="none"/>
        </w:rPr>
        <w:t>元</w:t>
      </w:r>
      <w:r>
        <w:rPr>
          <w:rFonts w:hint="eastAsia" w:ascii="宋体" w:hAnsi="宋体"/>
          <w:color w:val="auto"/>
          <w:sz w:val="24"/>
          <w:szCs w:val="24"/>
          <w:highlight w:val="none"/>
          <w:lang w:eastAsia="zh-CN"/>
        </w:rPr>
        <w:t>，其中：给定部分报价最高投标限价为</w:t>
      </w:r>
      <w:r>
        <w:rPr>
          <w:rFonts w:hint="eastAsia" w:ascii="宋体" w:hAnsi="宋体"/>
          <w:color w:val="auto"/>
          <w:sz w:val="24"/>
          <w:szCs w:val="24"/>
          <w:highlight w:val="none"/>
          <w:u w:val="single"/>
          <w:lang w:eastAsia="zh-CN"/>
        </w:rPr>
        <w:t xml:space="preserve">17,558,270.38 </w:t>
      </w:r>
      <w:r>
        <w:rPr>
          <w:rFonts w:hint="eastAsia" w:ascii="宋体" w:hAnsi="宋体"/>
          <w:color w:val="auto"/>
          <w:sz w:val="24"/>
          <w:szCs w:val="24"/>
          <w:highlight w:val="none"/>
          <w:lang w:eastAsia="zh-CN"/>
        </w:rPr>
        <w:t>元；采用下浮率报价部分最高投标限价为</w:t>
      </w:r>
      <w:r>
        <w:rPr>
          <w:rFonts w:hint="eastAsia" w:ascii="宋体" w:hAnsi="宋体"/>
          <w:color w:val="auto"/>
          <w:sz w:val="24"/>
          <w:szCs w:val="24"/>
          <w:highlight w:val="none"/>
          <w:u w:val="single"/>
          <w:lang w:val="en-US" w:eastAsia="zh-CN"/>
        </w:rPr>
        <w:t>6,328,500.00</w:t>
      </w:r>
      <w:r>
        <w:rPr>
          <w:rFonts w:hint="eastAsia" w:ascii="宋体" w:hAnsi="宋体"/>
          <w:color w:val="auto"/>
          <w:sz w:val="24"/>
          <w:szCs w:val="24"/>
          <w:highlight w:val="none"/>
          <w:lang w:eastAsia="zh-CN"/>
        </w:rPr>
        <w:t>元</w:t>
      </w:r>
      <w:r>
        <w:rPr>
          <w:rFonts w:hint="eastAsia" w:ascii="宋体" w:hAnsi="宋体"/>
          <w:color w:val="auto"/>
          <w:sz w:val="24"/>
          <w:szCs w:val="24"/>
          <w:highlight w:val="none"/>
        </w:rPr>
        <w:t>；</w:t>
      </w:r>
    </w:p>
    <w:p w14:paraId="2B966ACA">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）建安工程费最高投标限价为</w:t>
      </w:r>
      <w:r>
        <w:rPr>
          <w:rFonts w:hint="eastAsia" w:ascii="宋体" w:hAnsi="宋体"/>
          <w:color w:val="auto"/>
          <w:sz w:val="24"/>
          <w:szCs w:val="24"/>
          <w:highlight w:val="none"/>
          <w:u w:val="single"/>
          <w:lang w:val="en-US" w:eastAsia="zh-CN"/>
        </w:rPr>
        <w:t>256,977,737.40</w:t>
      </w:r>
      <w:r>
        <w:rPr>
          <w:rFonts w:hint="eastAsia" w:ascii="宋体" w:hAnsi="宋体"/>
          <w:color w:val="auto"/>
          <w:sz w:val="24"/>
          <w:szCs w:val="24"/>
          <w:highlight w:val="none"/>
        </w:rPr>
        <w:t>元</w:t>
      </w:r>
      <w:r>
        <w:rPr>
          <w:rFonts w:hint="eastAsia" w:ascii="宋体" w:hAnsi="宋体"/>
          <w:color w:val="auto"/>
          <w:sz w:val="24"/>
          <w:szCs w:val="24"/>
          <w:highlight w:val="none"/>
          <w:lang w:eastAsia="zh-CN"/>
        </w:rPr>
        <w:t>，其中：采用模拟清单报价部分最高投标限价为</w:t>
      </w:r>
      <w:r>
        <w:rPr>
          <w:rFonts w:hint="eastAsia" w:ascii="宋体" w:hAnsi="宋体"/>
          <w:color w:val="auto"/>
          <w:sz w:val="24"/>
          <w:szCs w:val="24"/>
          <w:highlight w:val="none"/>
          <w:u w:val="single"/>
          <w:lang w:eastAsia="zh-CN"/>
        </w:rPr>
        <w:t>185,434,567.55</w:t>
      </w:r>
      <w:r>
        <w:rPr>
          <w:rFonts w:hint="eastAsia" w:ascii="宋体" w:hAnsi="宋体"/>
          <w:color w:val="auto"/>
          <w:sz w:val="24"/>
          <w:szCs w:val="24"/>
          <w:highlight w:val="none"/>
          <w:lang w:eastAsia="zh-CN"/>
        </w:rPr>
        <w:t>元；采用下浮率报价部分最高投标限价为</w:t>
      </w:r>
      <w:r>
        <w:rPr>
          <w:rFonts w:hint="eastAsia" w:ascii="宋体" w:hAnsi="宋体"/>
          <w:color w:val="auto"/>
          <w:sz w:val="24"/>
          <w:szCs w:val="24"/>
          <w:highlight w:val="none"/>
          <w:u w:val="single"/>
          <w:lang w:eastAsia="zh-CN"/>
        </w:rPr>
        <w:t>71,543,169.85</w:t>
      </w:r>
      <w:r>
        <w:rPr>
          <w:rFonts w:hint="eastAsia" w:ascii="宋体" w:hAnsi="宋体"/>
          <w:color w:val="auto"/>
          <w:sz w:val="24"/>
          <w:szCs w:val="24"/>
          <w:highlight w:val="none"/>
          <w:lang w:eastAsia="zh-CN"/>
        </w:rPr>
        <w:t>元</w:t>
      </w:r>
      <w:r>
        <w:rPr>
          <w:rFonts w:hint="eastAsia" w:ascii="宋体" w:hAnsi="宋体"/>
          <w:color w:val="auto"/>
          <w:sz w:val="24"/>
          <w:szCs w:val="24"/>
          <w:highlight w:val="none"/>
        </w:rPr>
        <w:t>。</w:t>
      </w:r>
    </w:p>
    <w:p w14:paraId="5EB291B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注：投标人的投标总价或设计费总报价或建安工程费总报价超过上述相应最高投标限价的为无效标。</w:t>
      </w:r>
    </w:p>
    <w:p w14:paraId="14BA9613">
      <w:pPr>
        <w:snapToGrid w:val="0"/>
        <w:spacing w:line="360" w:lineRule="auto"/>
        <w:ind w:firstLine="480" w:firstLineChars="200"/>
        <w:rPr>
          <w:rFonts w:ascii="宋体" w:hAnsi="宋体" w:cs="宋体"/>
          <w:color w:val="auto"/>
          <w:kern w:val="0"/>
          <w:sz w:val="24"/>
          <w:szCs w:val="24"/>
          <w:highlight w:val="none"/>
          <w:u w:val="single"/>
        </w:rPr>
      </w:pPr>
      <w:r>
        <w:rPr>
          <w:rFonts w:hint="eastAsia" w:ascii="宋体" w:hAnsi="宋体"/>
          <w:color w:val="auto"/>
          <w:sz w:val="24"/>
          <w:szCs w:val="24"/>
          <w:highlight w:val="none"/>
        </w:rPr>
        <w:t>2.5计划工期：</w:t>
      </w: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w:t>
      </w:r>
      <w:r>
        <w:rPr>
          <w:rFonts w:hint="eastAsia" w:ascii="宋体" w:hAnsi="宋体" w:cs="宋体"/>
          <w:color w:val="auto"/>
          <w:kern w:val="0"/>
          <w:sz w:val="24"/>
          <w:szCs w:val="24"/>
          <w:highlight w:val="none"/>
          <w:u w:val="single"/>
        </w:rPr>
        <w:t>设计工期：具体设计工期在合同中详细约定，并以满足施工进度要求为准。</w:t>
      </w:r>
    </w:p>
    <w:p w14:paraId="7D334148">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w:t>
      </w:r>
      <w:r>
        <w:rPr>
          <w:rFonts w:hint="eastAsia" w:ascii="宋体" w:hAnsi="宋体" w:cs="宋体"/>
          <w:color w:val="auto"/>
          <w:kern w:val="0"/>
          <w:sz w:val="24"/>
          <w:szCs w:val="24"/>
          <w:highlight w:val="none"/>
          <w:u w:val="single"/>
        </w:rPr>
        <w:t>施工工期：计划总工期391日历天，计划开工日期为202</w:t>
      </w:r>
      <w:r>
        <w:rPr>
          <w:rFonts w:hint="eastAsia" w:ascii="宋体" w:hAnsi="宋体" w:cs="宋体"/>
          <w:color w:val="auto"/>
          <w:kern w:val="0"/>
          <w:sz w:val="24"/>
          <w:szCs w:val="24"/>
          <w:highlight w:val="none"/>
          <w:u w:val="single"/>
          <w:lang w:val="en-US" w:eastAsia="zh-CN"/>
        </w:rPr>
        <w:t>5</w:t>
      </w:r>
      <w:r>
        <w:rPr>
          <w:rFonts w:hint="eastAsia" w:ascii="宋体" w:hAnsi="宋体" w:cs="宋体"/>
          <w:color w:val="auto"/>
          <w:kern w:val="0"/>
          <w:sz w:val="24"/>
          <w:szCs w:val="24"/>
          <w:highlight w:val="none"/>
          <w:u w:val="single"/>
        </w:rPr>
        <w:t>年</w:t>
      </w:r>
      <w:r>
        <w:rPr>
          <w:rFonts w:hint="eastAsia" w:ascii="宋体" w:hAnsi="宋体" w:cs="宋体"/>
          <w:color w:val="auto"/>
          <w:kern w:val="0"/>
          <w:sz w:val="24"/>
          <w:szCs w:val="24"/>
          <w:highlight w:val="none"/>
          <w:u w:val="single"/>
          <w:lang w:val="en-US" w:eastAsia="zh-CN"/>
        </w:rPr>
        <w:t>8</w:t>
      </w:r>
      <w:r>
        <w:rPr>
          <w:rFonts w:hint="eastAsia" w:ascii="宋体" w:hAnsi="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5</w:t>
      </w:r>
      <w:r>
        <w:rPr>
          <w:rFonts w:hint="eastAsia" w:ascii="宋体" w:hAnsi="宋体" w:cs="宋体"/>
          <w:color w:val="auto"/>
          <w:kern w:val="0"/>
          <w:sz w:val="24"/>
          <w:szCs w:val="24"/>
          <w:highlight w:val="none"/>
          <w:u w:val="single"/>
        </w:rPr>
        <w:t>日，</w:t>
      </w:r>
      <w:r>
        <w:rPr>
          <w:rFonts w:hint="eastAsia" w:ascii="宋体" w:hAnsi="宋体"/>
          <w:color w:val="auto"/>
          <w:kern w:val="0"/>
          <w:sz w:val="24"/>
          <w:szCs w:val="24"/>
          <w:highlight w:val="none"/>
        </w:rPr>
        <w:t>开工日期由监理工程师发出的开工令中指定的日期算起，以工程竣工验收通过备案的日期作为实际竣工日。</w:t>
      </w:r>
    </w:p>
    <w:p w14:paraId="2CE95D05">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6招标范围</w:t>
      </w:r>
    </w:p>
    <w:p w14:paraId="01EB12C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2.6.1标段划分：</w:t>
      </w:r>
      <w:r>
        <w:rPr>
          <w:rFonts w:hint="eastAsia" w:ascii="宋体" w:hAnsi="宋体"/>
          <w:color w:val="auto"/>
          <w:sz w:val="24"/>
          <w:szCs w:val="24"/>
          <w:highlight w:val="none"/>
          <w:u w:val="single"/>
        </w:rPr>
        <w:t>本次招标划分为1个标段。</w:t>
      </w:r>
    </w:p>
    <w:p w14:paraId="0A69414A">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2.6.2招标内容：</w:t>
      </w:r>
    </w:p>
    <w:p w14:paraId="74625C41">
      <w:pPr>
        <w:spacing w:line="360" w:lineRule="auto"/>
        <w:ind w:firstLine="537" w:firstLineChars="224"/>
        <w:rPr>
          <w:rFonts w:ascii="宋体" w:hAnsi="宋体"/>
          <w:color w:val="auto"/>
          <w:sz w:val="24"/>
          <w:szCs w:val="24"/>
          <w:highlight w:val="none"/>
          <w:u w:val="single"/>
        </w:rPr>
      </w:pPr>
      <w:r>
        <w:rPr>
          <w:rFonts w:hint="eastAsia" w:ascii="宋体" w:hAnsi="宋体"/>
          <w:color w:val="auto"/>
          <w:sz w:val="24"/>
          <w:highlight w:val="none"/>
          <w:u w:val="single"/>
          <w:lang w:val="en-US" w:eastAsia="zh-CN"/>
        </w:rPr>
        <w:t>赤沙车辆段二期地块新建项目盖上工程（标段2-1）设计施工总承包</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包</w:t>
      </w:r>
      <w:r>
        <w:rPr>
          <w:rFonts w:hint="eastAsia" w:ascii="宋体" w:hAnsi="宋体"/>
          <w:color w:val="auto"/>
          <w:sz w:val="24"/>
          <w:szCs w:val="24"/>
          <w:highlight w:val="none"/>
          <w:u w:val="single"/>
        </w:rPr>
        <w:t>括但不限于以下内容：</w:t>
      </w:r>
    </w:p>
    <w:p w14:paraId="779FB32A">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2.6.2.</w:t>
      </w:r>
      <w:r>
        <w:rPr>
          <w:rFonts w:hint="eastAsia" w:ascii="宋体" w:hAnsi="宋体"/>
          <w:color w:val="auto"/>
          <w:sz w:val="24"/>
          <w:szCs w:val="24"/>
          <w:highlight w:val="none"/>
          <w:u w:val="single"/>
          <w:lang w:val="en-US" w:eastAsia="zh-CN"/>
        </w:rPr>
        <w:t>1</w:t>
      </w:r>
      <w:r>
        <w:rPr>
          <w:rFonts w:hint="eastAsia" w:ascii="宋体" w:hAnsi="宋体"/>
          <w:color w:val="auto"/>
          <w:sz w:val="24"/>
          <w:szCs w:val="24"/>
          <w:highlight w:val="none"/>
          <w:u w:val="single"/>
        </w:rPr>
        <w:t>工程设计及相关工作</w:t>
      </w:r>
    </w:p>
    <w:p w14:paraId="7FFD7A3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负责本期项目所有建设内容的施工图设计、专业设计咨询或顾问、设计变更（含造价分析）及现场技术指导。具体包括但不限于：</w:t>
      </w:r>
    </w:p>
    <w:p w14:paraId="6FC9498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负责本期项目实施范围内所有建筑、结构、给排水、电气、智能化、通风、空调、消防、人防、室内装修、幕墙、铝窗、环保、建筑节能和绿色建筑、小区市政、永电、道路（含规划道路及配套道路、隧道、桥梁、匝道等）、景观绿化、标识设计、泛光照明等所有专业设计工作；</w:t>
      </w:r>
    </w:p>
    <w:p w14:paraId="0CE856A5">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（2）负责项目涉及的管线综合、管线迁移、河涌改造（如有）、发包人的驻地办公场所设计等所有临时设施的设计工作。</w:t>
      </w:r>
    </w:p>
    <w:p w14:paraId="38DE618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（3）负责专项设计咨询（或顾问）及专项评估工作：包括不限于绿色建筑设计咨询、结构专业顾问、幕墙专业顾问、交通专业顾问、市政相关专业评估、地保相关评估、振动相关评估（如有）等。</w:t>
      </w:r>
    </w:p>
    <w:p w14:paraId="393B5A0C">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4）BIM技术运用：本项目要求充分运用BIM技术，要求在项目前期编制全过程BIM实施规划，组织编制设计阶段BIM任务书、划分工作界面和技术管理要求；利用BIM模块进行参数化设计、虚拟仿真漫游、日照能耗分析、交通线规划、面积统计、结构分析、风向分析、环境分析、疏散模拟、造价分析等；并利用BIM模型进行设计协调及优化,完成设计方案复核、碰撞检测、三维管线综合、竖向净空优化等BIM应用，并提交相应的成果报告；组织、参与BIM专题会、协调会；对BIM数据进行管理和维护，充分考虑BIM成果的复用性和沿用性，有效衔接施工管理工作。</w:t>
      </w:r>
    </w:p>
    <w:p w14:paraId="629311D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（5）完成本项目招标范围内工程概算调整等造价文件的编制工作及相关配合报审工作，还包括方案比选（含造价分析）、技术造型比选等的投资分析，根据发包人要求提供项目的成本指标数据。</w:t>
      </w:r>
    </w:p>
    <w:p w14:paraId="1DE7D0A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（6）负责根据建设要求组织各项专家评审。</w:t>
      </w:r>
    </w:p>
    <w:p w14:paraId="7EFD7CA3">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（7）协助办理建设工程规划许可证等各专项报批报建和验收工作。</w:t>
      </w:r>
    </w:p>
    <w:p w14:paraId="6FD3EC13">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（8）如承包人不具备项目中各专业部分的相应资质，承包人应在征得发包人同意后专业分包给具备相关资质的设计单位并签订分包合同。</w:t>
      </w:r>
    </w:p>
    <w:p w14:paraId="4B3119F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（9）除按合同规定的时间和要求向发包人提交设计成果文件外，还应承担工程施工过程直至竣工验收前的设计服务（包含设计变更）等工作，保证设计变更满足施工进度要求。</w:t>
      </w:r>
    </w:p>
    <w:p w14:paraId="50430B2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（10）红线范围外销售通道和合同约定的其他设计相关工作。</w:t>
      </w:r>
    </w:p>
    <w:p w14:paraId="10BFFA1E">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（11）竣工图纸审核盖章。</w:t>
      </w:r>
    </w:p>
    <w:p w14:paraId="31911C7F">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（12）合同约定的其他设计相关工作。</w:t>
      </w:r>
    </w:p>
    <w:p w14:paraId="023AE01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2.6.2.</w:t>
      </w:r>
      <w:r>
        <w:rPr>
          <w:rFonts w:hint="eastAsia" w:ascii="宋体" w:hAnsi="宋体"/>
          <w:color w:val="auto"/>
          <w:sz w:val="24"/>
          <w:szCs w:val="24"/>
          <w:highlight w:val="none"/>
          <w:u w:val="single"/>
          <w:lang w:val="en-US" w:eastAsia="zh-CN"/>
        </w:rPr>
        <w:t>2</w:t>
      </w:r>
      <w:r>
        <w:rPr>
          <w:rFonts w:hint="eastAsia" w:ascii="宋体" w:hAnsi="宋体"/>
          <w:color w:val="auto"/>
          <w:sz w:val="24"/>
          <w:szCs w:val="24"/>
          <w:highlight w:val="none"/>
          <w:u w:val="single"/>
        </w:rPr>
        <w:t>工程实施阶段</w:t>
      </w:r>
    </w:p>
    <w:p w14:paraId="2A58D9B6">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按照招标文件及合同约定的范围和招标人批复的施工图进行施工总承包，范围主要包括：</w:t>
      </w:r>
    </w:p>
    <w:p w14:paraId="1F0771A0">
      <w:pPr>
        <w:spacing w:line="360" w:lineRule="auto"/>
        <w:ind w:firstLine="480" w:firstLineChars="200"/>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（1）负责本次招标范围内场地清障、临水临电、临时围墙、临时道路、临时排水、永水接入、永电接入、燃气接入（含红线外部分）等工程的施工工作。</w:t>
      </w:r>
    </w:p>
    <w:p w14:paraId="5F204073">
      <w:pPr>
        <w:spacing w:line="360" w:lineRule="auto"/>
        <w:ind w:firstLine="480" w:firstLineChars="200"/>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（2）负责本次招标范围内发包人和监理、咨询等人员的驻地办公场所现场施工等工作。</w:t>
      </w:r>
    </w:p>
    <w:p w14:paraId="443927C9">
      <w:pPr>
        <w:spacing w:line="360" w:lineRule="auto"/>
        <w:ind w:firstLine="480" w:firstLineChars="200"/>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3）负责本次招标范围内的施工工作，包括但不限于以下工作：土建工程（土石方工程、桩基础工程、钢筋混凝土工程、盖板结构工程、钢结构工程、砌筑工程、粗装修工程、屋面工程、防水工程、永久匝道工程、中轴连廊工程及配套白地垃圾站、公交站等）、机电安装工程、装饰装修工程、幕墙工程、铝窗工程、消防工程、智能化工程、室外配套工程、标识工程、智慧工地、外立面工程、配建道路工程、地坪漆工程、园建及绿化工程、电梯采购与安装、人防工程、有线电视、燃气工程、电力工程、供水工程、电信工程、防雷工程，白蚁防治、廊架及雨棚工程、配套设施工程、涉地保施工、材料设备类、其他改造工程、竣备前建筑垃圾清运由总包统一外运及配套楼主体结构、园林、装修和外立面等。</w:t>
      </w:r>
    </w:p>
    <w:p w14:paraId="67844087">
      <w:pPr>
        <w:spacing w:line="360" w:lineRule="auto"/>
        <w:ind w:firstLine="480" w:firstLineChars="200"/>
        <w:rPr>
          <w:rFonts w:hint="eastAsia" w:ascii="宋体" w:hAnsi="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（4）负责结算造价文件的编制工作，并负责送审、配合评审工作。</w:t>
      </w:r>
    </w:p>
    <w:p w14:paraId="528FB3A3">
      <w:pPr>
        <w:spacing w:line="360" w:lineRule="auto"/>
        <w:ind w:firstLine="480" w:firstLineChars="200"/>
        <w:rPr>
          <w:rFonts w:hint="default" w:ascii="宋体" w:hAnsi="宋体" w:eastAsia="宋体"/>
          <w:color w:val="auto"/>
          <w:sz w:val="24"/>
          <w:szCs w:val="24"/>
          <w:highlight w:val="none"/>
          <w:u w:val="single"/>
          <w:lang w:val="en-US" w:eastAsia="zh-CN"/>
        </w:rPr>
      </w:pPr>
      <w:r>
        <w:rPr>
          <w:rFonts w:hint="eastAsia" w:ascii="宋体" w:hAnsi="宋体"/>
          <w:color w:val="auto"/>
          <w:sz w:val="24"/>
          <w:szCs w:val="24"/>
          <w:highlight w:val="none"/>
          <w:u w:val="single"/>
          <w:lang w:val="en-US" w:eastAsia="zh-CN"/>
        </w:rPr>
        <w:t>（5）负责办理工程开工及验收所需的各项报监、报建、报验手续，包括但不限于办理施工许可证(标段2-1需1个施工许可证)、报监手续、余泥排放证、排污手续、排水接驳、水质检测、排水许可证、临水临电、水电气等专业报建报装、分项分部工程验收、环保验收（含环保验收监测报告编制）、消防验收、人防验收、卫生验收、白蚁防治验收、永久排水许可证、节能验收、质量验收、规划验收等工作，并支付办理上述工作中所产生的费用（由发包人缴纳的行政事业收费除外）。具体要求详见合同条款。</w:t>
      </w:r>
    </w:p>
    <w:p w14:paraId="145BEA40">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lang w:val="en-US" w:eastAsia="zh-CN"/>
        </w:rPr>
        <w:t>（6）完成按有关规定应由承包人负责的检验监测工作，以及配合发包人委托的第三方检测和监测工作。具体要求详见合同条款。</w:t>
      </w:r>
    </w:p>
    <w:p w14:paraId="4A56B5F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（7）负责施工期间至移交前的场地管理、保安、保洁、防噪音、防扬尘及绿化养护等管理工作；负责设置卫生垃圾池和建筑垃圾外运工作；负责设置施工污水收集过滤系统，保证污水排放不得影响周边环境。</w:t>
      </w:r>
    </w:p>
    <w:p w14:paraId="5220A39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（8）本次施工范围内的场地围蔽施工及至本合同项下全部工程移交前的保修维护工作（该部分费用包含在承包人合同价款中）。</w:t>
      </w:r>
    </w:p>
    <w:p w14:paraId="2C8F667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9）组织本项目的整体竣工验收及备案和整体工程资料汇总及整理归档工作，包括结算资料整理汇总；在本工程范围内工程资料正式移交给发包人及相关建设主管部门之前所产生的费用均包括在承包人合同价款中。</w:t>
      </w:r>
    </w:p>
    <w:p w14:paraId="1B7E3615">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10）BIM技术运用：本项目要求充分运用BIM，承包人应组织编制施工阶段的BIM实施规划及细则，并利用BIM技术进行深化设计、BIM出二维图、施工场地规划、施工方案模拟、方案优化、预留预埋、BIM样板、综合支吊架应用、构件预制加工、施工质量和安全管理、进度控制、造价分析、现场管理、设备材料管理等等，对施工阶段BIM模型和数据进行管理理和维护。承包人应当按招标人要求提交成果文件，包括但不限于：符合招标文件要求的BIM模型和相关BIM应用成果；根据监理单位及发包人要求完成的碰撞检测报告和阶段成果报告；根据监理单位及发包人要求提交相应的模型渲染图，可视化效果真实的漫游动画以及施工组织模拟动画和施工进度模拟动画，渲染图和动画的材质贴图与设计要求一致，灯光效果与现场实际相符。项目结束时承包人应向招标人提交真实准确的竣工BIM成果文件，包括BIM模型、BIM应用资料和相关数据文本等，其中BIM模型应包含相关的施工过程信息，为运维阶段提供数据基础。项目中的BIM模型成果及过程中产生的数据（含BIM模型软硬件）都归本项目业主单位所有，同时提供给发包人及其授权的第三方使用。</w:t>
      </w:r>
    </w:p>
    <w:p w14:paraId="71CB039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(11）如中标人不具备项目中各专业部分的相应资质（主体结构除外），中标人应在征得发包人同意后相关专业分包给具备相应资质的施工单位并签订分包合同。</w:t>
      </w:r>
    </w:p>
    <w:p w14:paraId="7CB4F611">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（12）负责办理本项目合同约定的各项保险。</w:t>
      </w:r>
    </w:p>
    <w:p w14:paraId="0433AA4D">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（13）根据招标文件、招标图纸、工程量清单等要求进行施工。</w:t>
      </w:r>
    </w:p>
    <w:p w14:paraId="17A0C56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（14）须对本招标项目的施工进度、质量、安全、投资控制、管理等进行全面协调管理工作。</w:t>
      </w:r>
    </w:p>
    <w:p w14:paraId="5E638121">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（15）负责做好迎检、开工仪式等筹备工作。</w:t>
      </w:r>
    </w:p>
    <w:p w14:paraId="19DF39C6">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（16）组织本项目的验收备案和工程资料汇总及整理归档工作；按施工许可证分类收集，在本工程范围内工程资料正式移交给招标人及相关建设主管部门之前所产生的费用均包括在承包人合同价款中。</w:t>
      </w:r>
    </w:p>
    <w:p w14:paraId="3FFF366A">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17）承包人应配合发包人和政府各级部门检查、配合发包人完成各项检测及监测（包括基坑监测、高支模监测、地基基础检测、实体检测、材料检测等）工作、负责地保申报及配置专职管理人员、负责配合第三方检测评估及巡检，前述配合服务费含在合同价款中，不单独计列。</w:t>
      </w:r>
    </w:p>
    <w:p w14:paraId="25FCAE1F">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（18）竣工图纸及竣工通编制</w:t>
      </w:r>
      <w:r>
        <w:rPr>
          <w:rFonts w:hint="eastAsia" w:ascii="宋体" w:hAnsi="宋体"/>
          <w:color w:val="auto"/>
          <w:sz w:val="24"/>
          <w:szCs w:val="24"/>
          <w:highlight w:val="none"/>
          <w:u w:val="single"/>
          <w:lang w:eastAsia="zh-CN"/>
        </w:rPr>
        <w:t>。</w:t>
      </w:r>
    </w:p>
    <w:p w14:paraId="514F2EF2">
      <w:pPr>
        <w:spacing w:line="360" w:lineRule="auto"/>
        <w:ind w:firstLine="480" w:firstLineChars="200"/>
        <w:rPr>
          <w:rFonts w:hint="eastAsia" w:ascii="宋体" w:hAnsi="宋体" w:eastAsia="宋体"/>
          <w:color w:val="auto"/>
          <w:sz w:val="24"/>
          <w:szCs w:val="24"/>
          <w:highlight w:val="none"/>
          <w:u w:val="single"/>
          <w:lang w:eastAsia="zh-CN"/>
        </w:rPr>
      </w:pPr>
      <w:r>
        <w:rPr>
          <w:rFonts w:hint="eastAsia" w:ascii="宋体" w:hAnsi="宋体"/>
          <w:color w:val="auto"/>
          <w:sz w:val="24"/>
          <w:szCs w:val="24"/>
          <w:highlight w:val="none"/>
          <w:u w:val="single"/>
        </w:rPr>
        <w:t>（19）合同约定的其他工作</w:t>
      </w:r>
      <w:r>
        <w:rPr>
          <w:rFonts w:hint="eastAsia" w:ascii="宋体" w:hAnsi="宋体"/>
          <w:color w:val="auto"/>
          <w:sz w:val="24"/>
          <w:szCs w:val="24"/>
          <w:highlight w:val="none"/>
          <w:u w:val="single"/>
          <w:lang w:eastAsia="zh-CN"/>
        </w:rPr>
        <w:t>。</w:t>
      </w:r>
    </w:p>
    <w:p w14:paraId="733362CB">
      <w:pPr>
        <w:spacing w:line="360" w:lineRule="auto"/>
        <w:ind w:firstLine="480" w:firstLineChars="200"/>
        <w:rPr>
          <w:rFonts w:hint="eastAsia" w:ascii="宋体" w:hAnsi="宋体"/>
          <w:color w:val="auto"/>
          <w:sz w:val="24"/>
          <w:szCs w:val="24"/>
          <w:highlight w:val="none"/>
          <w:u w:val="single"/>
        </w:rPr>
      </w:pPr>
      <w:r>
        <w:rPr>
          <w:rFonts w:hint="eastAsia" w:ascii="宋体" w:hAnsi="宋体"/>
          <w:color w:val="auto"/>
          <w:sz w:val="24"/>
          <w:szCs w:val="24"/>
          <w:highlight w:val="none"/>
          <w:u w:val="single"/>
        </w:rPr>
        <w:t>2.6.2.</w:t>
      </w:r>
      <w:r>
        <w:rPr>
          <w:rFonts w:hint="eastAsia" w:ascii="宋体" w:hAnsi="宋体"/>
          <w:color w:val="auto"/>
          <w:sz w:val="24"/>
          <w:szCs w:val="24"/>
          <w:highlight w:val="none"/>
          <w:u w:val="single"/>
          <w:lang w:val="en-US" w:eastAsia="zh-CN"/>
        </w:rPr>
        <w:t>3</w:t>
      </w:r>
      <w:r>
        <w:rPr>
          <w:rFonts w:hint="eastAsia" w:ascii="宋体" w:hAnsi="宋体"/>
          <w:color w:val="auto"/>
          <w:sz w:val="24"/>
          <w:szCs w:val="24"/>
          <w:highlight w:val="none"/>
          <w:u w:val="single"/>
        </w:rPr>
        <w:t>根据招标人、设计任务书、技术需求书等要求进行限额设计及施工。</w:t>
      </w:r>
    </w:p>
    <w:p w14:paraId="2E1FB2C4">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2.6.2.</w:t>
      </w:r>
      <w:r>
        <w:rPr>
          <w:rFonts w:hint="eastAsia" w:ascii="宋体" w:hAnsi="宋体"/>
          <w:color w:val="auto"/>
          <w:sz w:val="24"/>
          <w:szCs w:val="24"/>
          <w:highlight w:val="none"/>
          <w:u w:val="single"/>
          <w:lang w:val="en-US" w:eastAsia="zh-CN"/>
        </w:rPr>
        <w:t>4</w:t>
      </w:r>
      <w:r>
        <w:rPr>
          <w:rFonts w:hint="eastAsia" w:ascii="宋体" w:hAnsi="宋体"/>
          <w:color w:val="auto"/>
          <w:sz w:val="24"/>
          <w:szCs w:val="24"/>
          <w:highlight w:val="none"/>
          <w:u w:val="single"/>
        </w:rPr>
        <w:t>联合体主办方须对本招标项目的设计、施工进度、质量、安全、投资控制、管理等进行全面协调管理工作。</w:t>
      </w:r>
    </w:p>
    <w:p w14:paraId="5694D2E6">
      <w:pPr>
        <w:snapToGrid w:val="0"/>
        <w:spacing w:line="324" w:lineRule="auto"/>
        <w:ind w:firstLine="564" w:firstLineChars="235"/>
        <w:jc w:val="left"/>
        <w:rPr>
          <w:rFonts w:ascii="宋体" w:hAnsi="宋体"/>
          <w:color w:val="auto"/>
          <w:sz w:val="24"/>
          <w:szCs w:val="24"/>
          <w:highlight w:val="none"/>
        </w:rPr>
      </w:pPr>
      <w:r>
        <w:rPr>
          <w:rFonts w:ascii="宋体" w:hAnsi="宋体"/>
          <w:color w:val="auto"/>
          <w:sz w:val="24"/>
          <w:szCs w:val="24"/>
          <w:highlight w:val="none"/>
        </w:rPr>
        <w:t>2.7</w:t>
      </w:r>
      <w:r>
        <w:rPr>
          <w:rFonts w:hint="eastAsia" w:ascii="宋体" w:hAnsi="宋体"/>
          <w:color w:val="auto"/>
          <w:sz w:val="24"/>
          <w:szCs w:val="24"/>
          <w:highlight w:val="none"/>
        </w:rPr>
        <w:t>前期服务机构：</w:t>
      </w:r>
      <w:r>
        <w:rPr>
          <w:rFonts w:hint="eastAsia" w:ascii="宋体" w:hAnsi="宋体"/>
          <w:b/>
          <w:color w:val="auto"/>
          <w:sz w:val="24"/>
          <w:szCs w:val="24"/>
          <w:highlight w:val="none"/>
          <w:u w:val="single"/>
          <w:lang w:val="en-US" w:eastAsia="zh-CN"/>
        </w:rPr>
        <w:t>广州地铁设计研究院股份有限公司、广州市设计院集团有限公司</w:t>
      </w:r>
      <w:r>
        <w:rPr>
          <w:rFonts w:hint="eastAsia"/>
          <w:bCs/>
          <w:color w:val="auto"/>
          <w:sz w:val="24"/>
          <w:szCs w:val="22"/>
          <w:highlight w:val="none"/>
        </w:rPr>
        <w:t>。</w:t>
      </w:r>
    </w:p>
    <w:p w14:paraId="3C44187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如果有前期服务机构，应公开披露其名称。招标人公开已经完成的项目建议书、可行性研究报告、初步设计文件的，上述单位可以参与该工程总承包项目的投标。如果前期服务机构参加本次投标，应将本公告发布前最终完成的工作成果（含电子文件）在发放招标文件的同时提供给所有投标人参考，否则前期参与的服务机构中标无效。</w:t>
      </w:r>
    </w:p>
    <w:p w14:paraId="6B6E4CF8">
      <w:pPr>
        <w:tabs>
          <w:tab w:val="left" w:pos="7513"/>
          <w:tab w:val="left" w:pos="8505"/>
        </w:tabs>
        <w:spacing w:line="360" w:lineRule="auto"/>
        <w:ind w:firstLine="480" w:firstLineChars="200"/>
        <w:rPr>
          <w:rFonts w:ascii="宋体" w:hAnsi="宋体"/>
          <w:color w:val="auto"/>
          <w:sz w:val="24"/>
          <w:szCs w:val="24"/>
          <w:highlight w:val="none"/>
          <w:u w:val="single"/>
        </w:rPr>
      </w:pPr>
    </w:p>
    <w:p w14:paraId="24E1E6A7">
      <w:pPr>
        <w:pStyle w:val="18"/>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3. 投标人资格要求</w:t>
      </w:r>
    </w:p>
    <w:p w14:paraId="794504D8">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3.1本次招标要求投标人须同时具备以下3.1.1和3.1.2资质：</w:t>
      </w:r>
    </w:p>
    <w:p w14:paraId="1F6C0DEB">
      <w:pPr>
        <w:widowControl/>
        <w:spacing w:line="360" w:lineRule="auto"/>
        <w:ind w:firstLine="480" w:firstLineChars="200"/>
        <w:rPr>
          <w:rFonts w:ascii="宋体" w:hAnsi="宋体" w:cs="宋体"/>
          <w:color w:val="auto"/>
          <w:sz w:val="24"/>
          <w:highlight w:val="none"/>
          <w:u w:val="single"/>
        </w:rPr>
      </w:pPr>
      <w:bookmarkStart w:id="1" w:name="OLE_LINK5"/>
      <w:bookmarkEnd w:id="1"/>
      <w:bookmarkStart w:id="2" w:name="OLE_LINK6"/>
      <w:bookmarkEnd w:id="2"/>
      <w:r>
        <w:rPr>
          <w:rFonts w:hint="eastAsia" w:ascii="宋体" w:hAnsi="宋体" w:cs="宋体"/>
          <w:color w:val="auto"/>
          <w:sz w:val="24"/>
          <w:highlight w:val="none"/>
          <w:u w:val="single"/>
        </w:rPr>
        <w:t>3.1.</w:t>
      </w:r>
      <w:r>
        <w:rPr>
          <w:rFonts w:hint="eastAsia" w:ascii="宋体" w:hAnsi="宋体" w:cs="宋体"/>
          <w:color w:val="auto"/>
          <w:sz w:val="24"/>
          <w:highlight w:val="none"/>
          <w:u w:val="single"/>
          <w:lang w:val="en-US" w:eastAsia="zh-CN"/>
        </w:rPr>
        <w:t>1</w:t>
      </w:r>
      <w:r>
        <w:rPr>
          <w:rFonts w:hint="eastAsia" w:ascii="宋体" w:hAnsi="宋体" w:cs="宋体"/>
          <w:color w:val="auto"/>
          <w:sz w:val="24"/>
          <w:highlight w:val="none"/>
          <w:u w:val="single"/>
        </w:rPr>
        <w:t>工程设计资质：投标人</w:t>
      </w:r>
      <w:r>
        <w:rPr>
          <w:rFonts w:hint="eastAsia" w:ascii="宋体"/>
          <w:color w:val="auto"/>
          <w:sz w:val="24"/>
          <w:szCs w:val="24"/>
          <w:highlight w:val="none"/>
          <w:u w:val="single"/>
        </w:rPr>
        <w:t>（</w:t>
      </w:r>
      <w:r>
        <w:rPr>
          <w:rFonts w:hint="eastAsia" w:ascii="宋体" w:hAnsi="宋体"/>
          <w:color w:val="auto"/>
          <w:sz w:val="24"/>
          <w:szCs w:val="24"/>
          <w:highlight w:val="none"/>
          <w:u w:val="single"/>
        </w:rPr>
        <w:t>如为联合体投标，</w:t>
      </w:r>
      <w:r>
        <w:rPr>
          <w:rFonts w:hint="eastAsia" w:ascii="宋体" w:hAnsi="宋体" w:cs="Times New Roman"/>
          <w:color w:val="auto"/>
          <w:sz w:val="24"/>
          <w:highlight w:val="none"/>
          <w:u w:val="single"/>
          <w:lang w:val="en-US" w:eastAsia="zh-CN"/>
        </w:rPr>
        <w:t>由承担设计</w:t>
      </w:r>
      <w:r>
        <w:rPr>
          <w:rFonts w:hint="eastAsia" w:ascii="宋体" w:hAnsi="宋体" w:cs="宋体"/>
          <w:color w:val="auto"/>
          <w:sz w:val="24"/>
          <w:highlight w:val="none"/>
          <w:u w:val="single"/>
        </w:rPr>
        <w:t>任务方</w:t>
      </w:r>
      <w:r>
        <w:rPr>
          <w:rFonts w:hint="eastAsia" w:ascii="宋体" w:hAnsi="宋体" w:cs="宋体"/>
          <w:color w:val="auto"/>
          <w:sz w:val="24"/>
          <w:highlight w:val="none"/>
          <w:u w:val="single"/>
          <w:lang w:val="en-US" w:eastAsia="zh-CN"/>
        </w:rPr>
        <w:t>提供</w:t>
      </w:r>
      <w:r>
        <w:rPr>
          <w:rFonts w:hint="eastAsia" w:ascii="宋体"/>
          <w:color w:val="auto"/>
          <w:sz w:val="24"/>
          <w:szCs w:val="24"/>
          <w:highlight w:val="none"/>
          <w:u w:val="single"/>
        </w:rPr>
        <w:t>）</w:t>
      </w:r>
      <w:r>
        <w:rPr>
          <w:rFonts w:hint="eastAsia" w:ascii="宋体" w:hAnsi="宋体" w:cs="宋体"/>
          <w:color w:val="auto"/>
          <w:sz w:val="24"/>
          <w:highlight w:val="none"/>
          <w:u w:val="single"/>
        </w:rPr>
        <w:t>应具有建设行政主管部门颁发的有效期内的工程设计综合甲级资质，或建筑行业</w:t>
      </w:r>
      <w:r>
        <w:rPr>
          <w:rFonts w:hint="eastAsia" w:ascii="宋体" w:hAnsi="宋体" w:cs="宋体"/>
          <w:color w:val="auto"/>
          <w:sz w:val="24"/>
          <w:highlight w:val="none"/>
          <w:u w:val="single"/>
          <w:lang w:val="en-US" w:eastAsia="zh-CN"/>
        </w:rPr>
        <w:t>甲</w:t>
      </w:r>
      <w:r>
        <w:rPr>
          <w:rFonts w:hint="eastAsia" w:ascii="宋体" w:hAnsi="宋体" w:cs="宋体"/>
          <w:color w:val="auto"/>
          <w:sz w:val="24"/>
          <w:highlight w:val="none"/>
          <w:u w:val="single"/>
        </w:rPr>
        <w:t>级资质，或建筑行业（建筑工程）专业</w:t>
      </w:r>
      <w:r>
        <w:rPr>
          <w:rFonts w:hint="eastAsia" w:ascii="宋体" w:hAnsi="宋体" w:cs="宋体"/>
          <w:color w:val="auto"/>
          <w:sz w:val="24"/>
          <w:highlight w:val="none"/>
          <w:u w:val="single"/>
          <w:lang w:val="en-US" w:eastAsia="zh-CN"/>
        </w:rPr>
        <w:t>甲</w:t>
      </w:r>
      <w:r>
        <w:rPr>
          <w:rFonts w:hint="eastAsia" w:ascii="宋体" w:hAnsi="宋体" w:cs="宋体"/>
          <w:color w:val="auto"/>
          <w:sz w:val="24"/>
          <w:highlight w:val="none"/>
          <w:u w:val="single"/>
        </w:rPr>
        <w:t>级资质，或建筑设计事务所资质；香港企业独立参加投标的，须在广东省住房和城乡建设主管部门备案且备案的业务范围应符合本招标项目对工程设计资质的要求。</w:t>
      </w:r>
    </w:p>
    <w:p w14:paraId="1367D03C">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外国或澳门、台湾的设计企业如参与投标，必须选择一家符合上述资质要求的企业进行合作设计。香港企业如不单独为设计方参加投标，也必须选择一家符合上述资质要求的企业进行合作设计。</w:t>
      </w:r>
    </w:p>
    <w:p w14:paraId="42E9C80F">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3.1.</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工程施工资质：投标人</w:t>
      </w:r>
      <w:r>
        <w:rPr>
          <w:rFonts w:hint="eastAsia" w:ascii="宋体" w:hAnsi="宋体" w:eastAsia="宋体" w:cs="Times New Roman"/>
          <w:color w:val="auto"/>
          <w:sz w:val="24"/>
          <w:highlight w:val="none"/>
          <w:u w:val="single"/>
        </w:rPr>
        <w:t>（如为联合体投标，</w:t>
      </w:r>
      <w:r>
        <w:rPr>
          <w:rFonts w:hint="eastAsia" w:ascii="宋体" w:hAnsi="宋体" w:cs="Times New Roman"/>
          <w:color w:val="auto"/>
          <w:sz w:val="24"/>
          <w:highlight w:val="none"/>
          <w:u w:val="single"/>
          <w:lang w:val="en-US" w:eastAsia="zh-CN"/>
        </w:rPr>
        <w:t>由承担</w:t>
      </w:r>
      <w:r>
        <w:rPr>
          <w:rFonts w:hint="eastAsia" w:ascii="宋体" w:hAnsi="宋体" w:cs="宋体"/>
          <w:color w:val="auto"/>
          <w:sz w:val="24"/>
          <w:highlight w:val="none"/>
          <w:u w:val="single"/>
        </w:rPr>
        <w:t>施工任务方</w:t>
      </w:r>
      <w:r>
        <w:rPr>
          <w:rFonts w:hint="eastAsia" w:ascii="宋体" w:hAnsi="宋体" w:cs="宋体"/>
          <w:color w:val="auto"/>
          <w:sz w:val="24"/>
          <w:highlight w:val="none"/>
          <w:u w:val="single"/>
          <w:lang w:val="en-US" w:eastAsia="zh-CN"/>
        </w:rPr>
        <w:t>提供</w:t>
      </w:r>
      <w:r>
        <w:rPr>
          <w:rFonts w:hint="eastAsia" w:ascii="宋体" w:hAnsi="宋体" w:eastAsia="宋体" w:cs="Times New Roman"/>
          <w:color w:val="auto"/>
          <w:sz w:val="24"/>
          <w:highlight w:val="none"/>
          <w:u w:val="single"/>
        </w:rPr>
        <w:t>）</w:t>
      </w:r>
      <w:r>
        <w:rPr>
          <w:rFonts w:hint="eastAsia" w:ascii="宋体" w:hAnsi="宋体" w:cs="宋体"/>
          <w:color w:val="auto"/>
          <w:sz w:val="24"/>
          <w:highlight w:val="none"/>
          <w:u w:val="single"/>
        </w:rPr>
        <w:t>应具有建设行政主管部门颁发的有效期内的建筑工程施工总承包资质</w:t>
      </w:r>
      <w:r>
        <w:rPr>
          <w:rFonts w:hint="eastAsia" w:ascii="宋体" w:hAnsi="宋体" w:cs="宋体"/>
          <w:color w:val="auto"/>
          <w:sz w:val="24"/>
          <w:highlight w:val="none"/>
          <w:u w:val="single"/>
          <w:lang w:val="en-US" w:eastAsia="zh-CN"/>
        </w:rPr>
        <w:t>壹</w:t>
      </w:r>
      <w:r>
        <w:rPr>
          <w:rFonts w:hint="eastAsia" w:ascii="宋体" w:hAnsi="宋体" w:cs="宋体"/>
          <w:color w:val="auto"/>
          <w:sz w:val="24"/>
          <w:highlight w:val="none"/>
          <w:u w:val="single"/>
        </w:rPr>
        <w:t>级（或以上）级别施工总承包资质，并具有建设行政主管部门颁发的有效期内的安全生产许可证。</w:t>
      </w:r>
    </w:p>
    <w:p w14:paraId="5D3824BA">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注：（1）工程设计资质：①国内申请人具体资质要求按照</w:t>
      </w:r>
      <w:r>
        <w:rPr>
          <w:rFonts w:hint="eastAsia" w:ascii="宋体" w:hAnsi="宋体"/>
          <w:color w:val="auto"/>
          <w:sz w:val="24"/>
          <w:szCs w:val="24"/>
          <w:highlight w:val="none"/>
          <w:u w:val="single"/>
        </w:rPr>
        <w:t>《建设工程勘察设计资质管理规定》（建设部令第160号）、《建设工程勘察设计资质管理规定实施意见》（建市</w:t>
      </w:r>
      <w:r>
        <w:rPr>
          <w:rFonts w:hint="eastAsia" w:ascii="宋体" w:hAnsi="宋体"/>
          <w:color w:val="auto"/>
          <w:sz w:val="24"/>
          <w:szCs w:val="24"/>
          <w:highlight w:val="none"/>
          <w:u w:val="single"/>
          <w:lang w:eastAsia="zh-CN"/>
        </w:rPr>
        <w:t>〔2007〕202号</w:t>
      </w:r>
      <w:r>
        <w:rPr>
          <w:rFonts w:hint="eastAsia" w:ascii="宋体" w:hAnsi="宋体"/>
          <w:color w:val="auto"/>
          <w:sz w:val="24"/>
          <w:szCs w:val="24"/>
          <w:highlight w:val="none"/>
          <w:u w:val="single"/>
        </w:rPr>
        <w:t>）、《工程勘察、工程设计资质分级标准补充规定》（建设</w:t>
      </w:r>
      <w:r>
        <w:rPr>
          <w:rFonts w:hint="eastAsia" w:ascii="宋体" w:hAnsi="宋体"/>
          <w:color w:val="auto"/>
          <w:sz w:val="24"/>
          <w:szCs w:val="24"/>
          <w:highlight w:val="none"/>
          <w:u w:val="single"/>
          <w:lang w:eastAsia="zh-CN"/>
        </w:rPr>
        <w:t>〔2001〕178号</w:t>
      </w:r>
      <w:r>
        <w:rPr>
          <w:rFonts w:hint="eastAsia" w:ascii="宋体" w:hAnsi="宋体"/>
          <w:color w:val="auto"/>
          <w:sz w:val="24"/>
          <w:szCs w:val="24"/>
          <w:highlight w:val="none"/>
          <w:u w:val="single"/>
        </w:rPr>
        <w:t>）、《工程设计资质标准》（建市〔2007〕86号）、《住房城乡建设部关于促进建筑工程设计事务所发展有关事项的通知》（建市</w:t>
      </w:r>
      <w:r>
        <w:rPr>
          <w:rFonts w:hint="eastAsia" w:ascii="宋体" w:hAnsi="宋体"/>
          <w:color w:val="auto"/>
          <w:sz w:val="24"/>
          <w:szCs w:val="24"/>
          <w:highlight w:val="none"/>
          <w:u w:val="single"/>
          <w:lang w:eastAsia="zh-CN"/>
        </w:rPr>
        <w:t>〔2016〕261号</w:t>
      </w:r>
      <w:r>
        <w:rPr>
          <w:rFonts w:hint="eastAsia" w:ascii="宋体" w:hAnsi="宋体"/>
          <w:color w:val="auto"/>
          <w:sz w:val="24"/>
          <w:szCs w:val="24"/>
          <w:highlight w:val="none"/>
          <w:u w:val="single"/>
        </w:rPr>
        <w:t>）、</w:t>
      </w:r>
      <w:r>
        <w:rPr>
          <w:rFonts w:hint="eastAsia" w:ascii="宋体" w:hAnsi="宋体"/>
          <w:color w:val="auto"/>
          <w:sz w:val="24"/>
          <w:highlight w:val="none"/>
          <w:u w:val="single"/>
        </w:rPr>
        <w:t>《住房和城乡建设部办公厅关于建设工程企业资质有关事宜的通知》（建办市函〔2022〕361号）、《广东省住房和城乡建设厅关于建设工程企业资质有关事宜的通知》（粤建许函〔2022〕846号）</w:t>
      </w:r>
      <w:r>
        <w:rPr>
          <w:rFonts w:hint="eastAsia" w:ascii="宋体" w:hAnsi="宋体"/>
          <w:color w:val="auto"/>
          <w:sz w:val="24"/>
          <w:szCs w:val="24"/>
          <w:highlight w:val="none"/>
          <w:u w:val="single"/>
        </w:rPr>
        <w:t>等相关文件执行。</w:t>
      </w:r>
      <w:r>
        <w:rPr>
          <w:rFonts w:hint="eastAsia" w:ascii="宋体" w:hAnsi="宋体"/>
          <w:b/>
          <w:bCs/>
          <w:color w:val="auto"/>
          <w:sz w:val="24"/>
          <w:szCs w:val="24"/>
          <w:highlight w:val="none"/>
          <w:u w:val="single"/>
        </w:rPr>
        <w:t>地方各级住房和城乡建设主管部门核发的建设工程企业资质证书延续有关政策按各省级住房和城乡建设主管部门规定执行</w:t>
      </w:r>
      <w:r>
        <w:rPr>
          <w:rFonts w:hint="eastAsia" w:ascii="宋体" w:hAnsi="宋体"/>
          <w:color w:val="auto"/>
          <w:sz w:val="24"/>
          <w:highlight w:val="none"/>
          <w:u w:val="single"/>
        </w:rPr>
        <w:t>。</w:t>
      </w:r>
    </w:p>
    <w:p w14:paraId="3E333CB8">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②根据《广东省住房和城乡建设厅关于印发香港工程建设咨询企业和专业人士在粤港澳大湾区内地城市开业执业试点管理暂行办法的通知》（粤建规范〔</w:t>
      </w:r>
      <w:r>
        <w:rPr>
          <w:rFonts w:ascii="宋体" w:hAnsi="宋体" w:cs="宋体"/>
          <w:color w:val="auto"/>
          <w:sz w:val="24"/>
          <w:highlight w:val="none"/>
          <w:u w:val="single"/>
        </w:rPr>
        <w:t>2020</w:t>
      </w:r>
      <w:r>
        <w:rPr>
          <w:rFonts w:hint="eastAsia" w:ascii="宋体" w:hAnsi="宋体" w:cs="宋体"/>
          <w:color w:val="auto"/>
          <w:sz w:val="24"/>
          <w:highlight w:val="none"/>
          <w:u w:val="single"/>
        </w:rPr>
        <w:t>〕</w:t>
      </w:r>
      <w:r>
        <w:rPr>
          <w:rFonts w:ascii="宋体" w:hAnsi="宋体" w:cs="宋体"/>
          <w:color w:val="auto"/>
          <w:sz w:val="24"/>
          <w:szCs w:val="22"/>
          <w:highlight w:val="none"/>
          <w:u w:val="single"/>
        </w:rPr>
        <w:t>1</w:t>
      </w:r>
      <w:r>
        <w:rPr>
          <w:rFonts w:hint="eastAsia" w:ascii="宋体" w:hAnsi="宋体" w:cs="宋体"/>
          <w:color w:val="auto"/>
          <w:sz w:val="24"/>
          <w:szCs w:val="22"/>
          <w:highlight w:val="none"/>
          <w:u w:val="single"/>
        </w:rPr>
        <w:t>号）的规定，经备案且备案的业务范围满足招标文件要求的香港企业，可作为设计方参与投标。香港企业的备案业务范围依据《广东省住房和城乡建设厅关于印发香港工程建设咨询企业和专业人士在粤港澳大湾区内地城市开业执业试点管理暂行办法的通知》（粤建规范〔</w:t>
      </w:r>
      <w:r>
        <w:rPr>
          <w:rFonts w:ascii="宋体" w:hAnsi="宋体" w:cs="宋体"/>
          <w:color w:val="auto"/>
          <w:sz w:val="24"/>
          <w:szCs w:val="22"/>
          <w:highlight w:val="none"/>
          <w:u w:val="single"/>
        </w:rPr>
        <w:t>2020</w:t>
      </w:r>
      <w:r>
        <w:rPr>
          <w:rFonts w:hint="eastAsia" w:ascii="宋体" w:hAnsi="宋体" w:cs="宋体"/>
          <w:color w:val="auto"/>
          <w:sz w:val="24"/>
          <w:szCs w:val="22"/>
          <w:highlight w:val="none"/>
          <w:u w:val="single"/>
        </w:rPr>
        <w:t>〕</w:t>
      </w:r>
      <w:r>
        <w:rPr>
          <w:rFonts w:ascii="宋体" w:hAnsi="宋体" w:cs="宋体"/>
          <w:color w:val="auto"/>
          <w:sz w:val="24"/>
          <w:szCs w:val="22"/>
          <w:highlight w:val="none"/>
          <w:u w:val="single"/>
        </w:rPr>
        <w:t>1</w:t>
      </w:r>
      <w:r>
        <w:rPr>
          <w:rFonts w:hint="eastAsia" w:ascii="宋体" w:hAnsi="宋体" w:cs="宋体"/>
          <w:color w:val="auto"/>
          <w:sz w:val="24"/>
          <w:szCs w:val="22"/>
          <w:highlight w:val="none"/>
          <w:u w:val="single"/>
        </w:rPr>
        <w:t>号）确定。</w:t>
      </w:r>
    </w:p>
    <w:p w14:paraId="7BB66F50">
      <w:pPr>
        <w:spacing w:line="560" w:lineRule="exact"/>
        <w:ind w:firstLine="537" w:firstLineChars="224"/>
        <w:rPr>
          <w:rFonts w:ascii="宋体" w:hAnsi="宋体"/>
          <w:color w:val="auto"/>
          <w:sz w:val="24"/>
          <w:highlight w:val="none"/>
          <w:u w:val="single"/>
        </w:rPr>
      </w:pPr>
      <w:r>
        <w:rPr>
          <w:rFonts w:hint="eastAsia" w:ascii="宋体" w:hAnsi="宋体"/>
          <w:color w:val="auto"/>
          <w:sz w:val="24"/>
          <w:highlight w:val="none"/>
          <w:u w:val="single"/>
        </w:rPr>
        <w:t>（2）工程施工资质：①资质内容按照建市</w:t>
      </w:r>
      <w:r>
        <w:rPr>
          <w:rFonts w:hint="eastAsia" w:ascii="宋体" w:hAnsi="宋体"/>
          <w:color w:val="auto"/>
          <w:sz w:val="24"/>
          <w:highlight w:val="none"/>
          <w:u w:val="single"/>
          <w:lang w:eastAsia="zh-CN"/>
        </w:rPr>
        <w:t>〔2014〕159号</w:t>
      </w:r>
      <w:r>
        <w:rPr>
          <w:rFonts w:hint="eastAsia" w:ascii="宋体" w:hAnsi="宋体"/>
          <w:color w:val="auto"/>
          <w:sz w:val="24"/>
          <w:highlight w:val="none"/>
          <w:u w:val="single"/>
        </w:rPr>
        <w:t>文颁布的新版《建筑业企业资质标准》中对应的资质类别及等级的承包工程范围和《住房城乡建设部关于建筑业企业资质管理有关问题的通知》（建市</w:t>
      </w:r>
      <w:r>
        <w:rPr>
          <w:rFonts w:hint="eastAsia" w:ascii="宋体" w:hAnsi="宋体"/>
          <w:color w:val="auto"/>
          <w:sz w:val="24"/>
          <w:highlight w:val="none"/>
          <w:u w:val="single"/>
          <w:lang w:eastAsia="zh-CN"/>
        </w:rPr>
        <w:t>〔2015〕154号</w:t>
      </w:r>
      <w:r>
        <w:rPr>
          <w:rFonts w:hint="eastAsia" w:ascii="宋体" w:hAnsi="宋体"/>
          <w:color w:val="auto"/>
          <w:sz w:val="24"/>
          <w:highlight w:val="none"/>
          <w:u w:val="single"/>
        </w:rPr>
        <w:t>）、《住房城乡建设部关于简化建筑业企业资质标准部分指标的通知》(建市</w:t>
      </w:r>
      <w:r>
        <w:rPr>
          <w:rFonts w:hint="eastAsia" w:ascii="宋体" w:hAnsi="宋体"/>
          <w:color w:val="auto"/>
          <w:sz w:val="24"/>
          <w:highlight w:val="none"/>
          <w:u w:val="single"/>
          <w:lang w:eastAsia="zh-CN"/>
        </w:rPr>
        <w:t>〔2016〕226号</w:t>
      </w:r>
      <w:r>
        <w:rPr>
          <w:rFonts w:hint="eastAsia" w:ascii="宋体" w:hAnsi="宋体"/>
          <w:color w:val="auto"/>
          <w:sz w:val="24"/>
          <w:highlight w:val="none"/>
          <w:u w:val="single"/>
        </w:rPr>
        <w:t>)的要求设置。</w:t>
      </w:r>
    </w:p>
    <w:p w14:paraId="461874F7">
      <w:pPr>
        <w:widowControl/>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szCs w:val="22"/>
          <w:highlight w:val="none"/>
          <w:u w:val="single"/>
          <w:lang w:eastAsia="zh-CN"/>
        </w:rPr>
        <w:t>（</w:t>
      </w:r>
      <w:r>
        <w:rPr>
          <w:rFonts w:hint="eastAsia" w:ascii="宋体" w:hAnsi="宋体" w:cs="宋体"/>
          <w:color w:val="auto"/>
          <w:sz w:val="24"/>
          <w:szCs w:val="22"/>
          <w:highlight w:val="none"/>
          <w:u w:val="single"/>
          <w:lang w:val="en-US" w:eastAsia="zh-CN"/>
        </w:rPr>
        <w:t>3</w:t>
      </w:r>
      <w:r>
        <w:rPr>
          <w:rFonts w:hint="eastAsia" w:ascii="宋体" w:hAnsi="宋体" w:cs="宋体"/>
          <w:color w:val="auto"/>
          <w:sz w:val="24"/>
          <w:szCs w:val="22"/>
          <w:highlight w:val="none"/>
          <w:u w:val="single"/>
          <w:lang w:eastAsia="zh-CN"/>
        </w:rPr>
        <w:t>）</w:t>
      </w:r>
      <w:r>
        <w:rPr>
          <w:rFonts w:hint="eastAsia" w:ascii="宋体" w:hAnsi="宋体" w:cs="宋体"/>
          <w:color w:val="auto"/>
          <w:sz w:val="24"/>
          <w:szCs w:val="22"/>
          <w:highlight w:val="none"/>
          <w:u w:val="single"/>
        </w:rPr>
        <w:t>投标人还应当符合《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广东省住房和城乡建设厅关于建设工程企业资质延续有关事项的通知》（粤建许函〔2023〕820号）、《住房城乡建设部办公厅关于做好有关建设工程企业资质证书换领和延续工作的通知》（建办市〔2023〕47号）、《广东省住房和城乡建设厅关于做好有关建设工程企业资质证书换领工作的通知》（粤建许函〔2024〕124号</w:t>
      </w:r>
      <w:r>
        <w:rPr>
          <w:rFonts w:hint="eastAsia" w:ascii="宋体" w:hAnsi="宋体" w:cs="宋体"/>
          <w:color w:val="auto"/>
          <w:sz w:val="24"/>
          <w:szCs w:val="22"/>
          <w:highlight w:val="none"/>
          <w:u w:val="single"/>
          <w:lang w:eastAsia="zh-CN"/>
        </w:rPr>
        <w:t>）</w:t>
      </w:r>
      <w:r>
        <w:rPr>
          <w:rFonts w:ascii="宋体" w:hAnsi="宋体" w:cs="宋体"/>
          <w:color w:val="auto"/>
          <w:sz w:val="24"/>
          <w:szCs w:val="22"/>
          <w:highlight w:val="none"/>
          <w:u w:val="single"/>
        </w:rPr>
        <w:t>等相关规定。根据上述文件的要求，投标人需办理企业资质有效期延续的，应当按照相关规定及时办理。</w:t>
      </w:r>
    </w:p>
    <w:p w14:paraId="508A7AF7">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3.2本次招标</w:t>
      </w:r>
      <w:r>
        <w:rPr>
          <w:rFonts w:hint="eastAsia" w:ascii="宋体" w:hAnsi="宋体"/>
          <w:color w:val="auto"/>
          <w:sz w:val="24"/>
          <w:highlight w:val="none"/>
          <w:u w:val="single"/>
        </w:rPr>
        <w:t>接受</w:t>
      </w:r>
      <w:r>
        <w:rPr>
          <w:rFonts w:hint="eastAsia" w:ascii="宋体" w:hAnsi="宋体"/>
          <w:color w:val="auto"/>
          <w:sz w:val="24"/>
          <w:highlight w:val="none"/>
        </w:rPr>
        <w:t>联合体投标。联合体投标的，应满足下列要求：</w:t>
      </w:r>
    </w:p>
    <w:p w14:paraId="04F793E5">
      <w:pPr>
        <w:widowControl/>
        <w:spacing w:line="360" w:lineRule="auto"/>
        <w:ind w:firstLine="480" w:firstLineChars="200"/>
        <w:rPr>
          <w:rFonts w:ascii="宋体" w:hAnsi="宋体"/>
          <w:color w:val="auto"/>
          <w:sz w:val="24"/>
          <w:highlight w:val="none"/>
          <w:u w:val="single"/>
        </w:rPr>
      </w:pPr>
      <w:bookmarkStart w:id="3" w:name="OLE_LINK8"/>
      <w:bookmarkEnd w:id="3"/>
      <w:bookmarkStart w:id="4" w:name="OLE_LINK9"/>
      <w:bookmarkEnd w:id="4"/>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.1允许联合体投标，</w:t>
      </w:r>
      <w:r>
        <w:rPr>
          <w:rFonts w:hint="eastAsia" w:ascii="宋体" w:hAnsi="宋体" w:cs="宋体"/>
          <w:color w:val="auto"/>
          <w:sz w:val="24"/>
          <w:highlight w:val="none"/>
          <w:u w:val="single"/>
        </w:rPr>
        <w:t>主办方</w:t>
      </w:r>
      <w:r>
        <w:rPr>
          <w:rFonts w:hint="eastAsia" w:ascii="宋体" w:hAnsi="宋体"/>
          <w:color w:val="auto"/>
          <w:sz w:val="24"/>
          <w:highlight w:val="none"/>
          <w:u w:val="single"/>
          <w:lang w:val="en-US" w:eastAsia="zh-CN"/>
        </w:rPr>
        <w:t>为</w:t>
      </w:r>
      <w:r>
        <w:rPr>
          <w:rFonts w:hint="eastAsia" w:ascii="宋体" w:hAnsi="宋体" w:cs="宋体"/>
          <w:color w:val="auto"/>
          <w:sz w:val="24"/>
          <w:highlight w:val="none"/>
          <w:u w:val="single"/>
        </w:rPr>
        <w:t>承担施工任务的一方</w:t>
      </w:r>
      <w:r>
        <w:rPr>
          <w:rFonts w:hint="eastAsia" w:ascii="宋体" w:hAnsi="宋体"/>
          <w:color w:val="auto"/>
          <w:sz w:val="24"/>
          <w:highlight w:val="none"/>
          <w:u w:val="single"/>
        </w:rPr>
        <w:t>，并签订联合体工作协议（格式</w:t>
      </w:r>
      <w:r>
        <w:rPr>
          <w:rFonts w:hint="eastAsia" w:ascii="宋体" w:hAnsi="宋体"/>
          <w:color w:val="auto"/>
          <w:sz w:val="24"/>
          <w:highlight w:val="none"/>
          <w:u w:val="single"/>
          <w:lang w:val="en-US" w:eastAsia="zh-CN"/>
        </w:rPr>
        <w:t>参考</w:t>
      </w:r>
      <w:r>
        <w:rPr>
          <w:rFonts w:hint="eastAsia" w:ascii="宋体" w:hAnsi="宋体"/>
          <w:color w:val="auto"/>
          <w:sz w:val="24"/>
          <w:highlight w:val="none"/>
          <w:u w:val="single"/>
        </w:rPr>
        <w:t>附件二）。联合体工作协议应明确约定各方拟承担的工作和责任。联合体各方不得再以自己名义单独或加入其他联合体参加本项目的投标。工程设计资质以承担设计任务的成员单位为准，施工资质、安全生产许可证以承担施工任务的单位为准。具有同一专业资质的单位组成联合体的，按照资质等级较低的单位确定资质等级。</w:t>
      </w:r>
    </w:p>
    <w:p w14:paraId="18564382">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联合体各方不得再以自己名义单独或加入其他联合体参加本项目的投标。组成联合体投标各方在投标登记后，不得再变更其组织形式及成员构成。出现上述情况者，其投标申请和与此有关的联合体的投标将被拒绝。</w:t>
      </w:r>
    </w:p>
    <w:p w14:paraId="1D671A55">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2</w:t>
      </w:r>
      <w:r>
        <w:rPr>
          <w:rFonts w:hint="eastAsia" w:ascii="宋体" w:hAnsi="宋体"/>
          <w:color w:val="auto"/>
          <w:sz w:val="24"/>
          <w:highlight w:val="none"/>
          <w:u w:val="single"/>
        </w:rPr>
        <w:t>.</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投标人拟任本工程项目负责人、设计负责人、</w:t>
      </w:r>
      <w:r>
        <w:rPr>
          <w:rFonts w:hint="eastAsia" w:ascii="宋体" w:hAnsi="宋体"/>
          <w:color w:val="auto"/>
          <w:sz w:val="24"/>
          <w:highlight w:val="none"/>
          <w:u w:val="single"/>
          <w:lang w:eastAsia="zh-CN"/>
        </w:rPr>
        <w:t>施工技术负责人</w:t>
      </w:r>
      <w:r>
        <w:rPr>
          <w:rFonts w:hint="eastAsia" w:ascii="宋体" w:hAnsi="宋体"/>
          <w:color w:val="auto"/>
          <w:sz w:val="24"/>
          <w:highlight w:val="none"/>
          <w:u w:val="single"/>
        </w:rPr>
        <w:t>、专职安全员必须是联合体中对应分工成员的正式员工；以上4</w:t>
      </w:r>
      <w:r>
        <w:rPr>
          <w:rFonts w:hint="eastAsia" w:ascii="宋体" w:hAnsi="宋体"/>
          <w:color w:val="auto"/>
          <w:sz w:val="24"/>
          <w:highlight w:val="none"/>
          <w:u w:val="single"/>
          <w:lang w:val="en-US" w:eastAsia="zh-CN"/>
        </w:rPr>
        <w:t>个</w:t>
      </w:r>
      <w:r>
        <w:rPr>
          <w:rFonts w:hint="eastAsia" w:ascii="宋体" w:hAnsi="宋体"/>
          <w:color w:val="auto"/>
          <w:sz w:val="24"/>
          <w:highlight w:val="none"/>
          <w:u w:val="single"/>
        </w:rPr>
        <w:t>岗位人员不得重复兼任。</w:t>
      </w:r>
    </w:p>
    <w:p w14:paraId="111108F8">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w:t>
      </w:r>
      <w:r>
        <w:rPr>
          <w:rFonts w:hint="eastAsia" w:ascii="宋体" w:hAnsi="宋体"/>
          <w:color w:val="auto"/>
          <w:sz w:val="24"/>
          <w:highlight w:val="none"/>
          <w:u w:val="single"/>
          <w:lang w:val="en-US" w:eastAsia="zh-CN"/>
        </w:rPr>
        <w:t>3</w:t>
      </w:r>
      <w:r>
        <w:rPr>
          <w:rFonts w:hint="eastAsia" w:ascii="宋体" w:hAnsi="宋体"/>
          <w:color w:val="auto"/>
          <w:sz w:val="24"/>
          <w:highlight w:val="none"/>
          <w:u w:val="single"/>
        </w:rPr>
        <w:t>拟派</w:t>
      </w:r>
      <w:r>
        <w:rPr>
          <w:rFonts w:hint="eastAsia" w:ascii="宋体" w:hAnsi="宋体"/>
          <w:color w:val="auto"/>
          <w:sz w:val="24"/>
          <w:highlight w:val="none"/>
          <w:u w:val="single"/>
          <w:lang w:val="en-US" w:eastAsia="zh-CN"/>
        </w:rPr>
        <w:t>项目</w:t>
      </w:r>
      <w:r>
        <w:rPr>
          <w:rFonts w:hint="eastAsia" w:ascii="宋体" w:hAnsi="宋体"/>
          <w:color w:val="auto"/>
          <w:sz w:val="24"/>
          <w:highlight w:val="none"/>
          <w:u w:val="single"/>
        </w:rPr>
        <w:t>负责人</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兼施工负责人</w:t>
      </w:r>
      <w:r>
        <w:rPr>
          <w:rFonts w:hint="eastAsia" w:ascii="宋体" w:hAnsi="宋体"/>
          <w:color w:val="auto"/>
          <w:sz w:val="24"/>
          <w:highlight w:val="none"/>
          <w:u w:val="single"/>
          <w:lang w:eastAsia="zh-CN"/>
        </w:rPr>
        <w:t>。</w:t>
      </w:r>
      <w:r>
        <w:rPr>
          <w:rFonts w:hint="eastAsia" w:ascii="宋体" w:hAnsi="宋体" w:cs="宋体"/>
          <w:color w:val="auto"/>
          <w:sz w:val="24"/>
          <w:highlight w:val="none"/>
          <w:u w:val="single"/>
          <w:lang w:val="en-US" w:eastAsia="zh-CN"/>
        </w:rPr>
        <w:t>如</w:t>
      </w:r>
      <w:r>
        <w:rPr>
          <w:rFonts w:hint="eastAsia" w:ascii="宋体" w:hAnsi="宋体" w:cs="宋体"/>
          <w:color w:val="auto"/>
          <w:sz w:val="24"/>
          <w:highlight w:val="none"/>
          <w:u w:val="single"/>
        </w:rPr>
        <w:t>为联合体投标，</w:t>
      </w:r>
      <w:r>
        <w:rPr>
          <w:rFonts w:hint="eastAsia" w:ascii="宋体" w:hAnsi="宋体" w:cs="宋体"/>
          <w:color w:val="auto"/>
          <w:kern w:val="0"/>
          <w:sz w:val="24"/>
          <w:szCs w:val="24"/>
          <w:highlight w:val="none"/>
          <w:u w:val="single"/>
        </w:rPr>
        <w:t>由联合体主办方</w:t>
      </w:r>
      <w:r>
        <w:rPr>
          <w:rFonts w:hint="eastAsia" w:ascii="宋体" w:hAnsi="宋体" w:cs="宋体"/>
          <w:color w:val="auto"/>
          <w:sz w:val="24"/>
          <w:highlight w:val="none"/>
          <w:u w:val="single"/>
        </w:rPr>
        <w:t>提供</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要求：拟担任本工程项目负责人须为</w:t>
      </w:r>
      <w:r>
        <w:rPr>
          <w:rFonts w:hint="eastAsia" w:ascii="宋体" w:hAnsi="宋体"/>
          <w:b w:val="0"/>
          <w:bCs w:val="0"/>
          <w:color w:val="auto"/>
          <w:sz w:val="24"/>
          <w:highlight w:val="none"/>
          <w:u w:val="single"/>
        </w:rPr>
        <w:t>建筑工程专</w:t>
      </w:r>
      <w:r>
        <w:rPr>
          <w:rFonts w:hint="eastAsia" w:ascii="宋体" w:hAnsi="宋体" w:eastAsia="宋体" w:cs="Times New Roman"/>
          <w:b w:val="0"/>
          <w:bCs w:val="0"/>
          <w:color w:val="auto"/>
          <w:sz w:val="24"/>
          <w:highlight w:val="none"/>
          <w:u w:val="single"/>
        </w:rPr>
        <w:t>业</w:t>
      </w:r>
      <w:r>
        <w:rPr>
          <w:rFonts w:hint="eastAsia" w:ascii="宋体" w:hAnsi="宋体" w:cs="Times New Roman"/>
          <w:b w:val="0"/>
          <w:bCs w:val="0"/>
          <w:color w:val="auto"/>
          <w:sz w:val="24"/>
          <w:highlight w:val="none"/>
          <w:u w:val="single"/>
          <w:lang w:val="en-US" w:eastAsia="zh-CN"/>
        </w:rPr>
        <w:t>壹</w:t>
      </w:r>
      <w:r>
        <w:rPr>
          <w:rFonts w:hint="eastAsia" w:ascii="宋体" w:hAnsi="宋体" w:eastAsia="宋体" w:cs="Times New Roman"/>
          <w:b w:val="0"/>
          <w:bCs w:val="0"/>
          <w:color w:val="auto"/>
          <w:sz w:val="24"/>
          <w:highlight w:val="none"/>
          <w:u w:val="single"/>
        </w:rPr>
        <w:t>级</w:t>
      </w:r>
      <w:r>
        <w:rPr>
          <w:rFonts w:hint="eastAsia" w:ascii="宋体" w:hAnsi="宋体" w:eastAsia="宋体" w:cs="Times New Roman"/>
          <w:color w:val="auto"/>
          <w:sz w:val="24"/>
          <w:highlight w:val="none"/>
          <w:u w:val="single"/>
        </w:rPr>
        <w:t>注</w:t>
      </w:r>
      <w:r>
        <w:rPr>
          <w:rFonts w:hint="eastAsia" w:ascii="宋体" w:hAnsi="宋体"/>
          <w:color w:val="auto"/>
          <w:sz w:val="24"/>
          <w:highlight w:val="none"/>
          <w:u w:val="single"/>
        </w:rPr>
        <w:t>册建造师，持有在有效期内的安全培训考核合格证（B类）或建筑施工企业项目负责人安全生产考核合格证书。</w:t>
      </w:r>
    </w:p>
    <w:p w14:paraId="065D7CDF">
      <w:pPr>
        <w:widowControl/>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注：①根据《住房和城乡建设部办公厅关于全面实行一级建造师电子注册证书的通知》（建办市〔2021〕40号），自2022年1月1日起，一级建造师统一使用电子证书，纸质证书作废。</w:t>
      </w:r>
    </w:p>
    <w:p w14:paraId="0C164529">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6FD06E5">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②项目负责人在任职期间不得担任专职安全员，专职安全员在任职期间也不得担任项目负责人，项目负责人、设计负责人、</w:t>
      </w:r>
      <w:r>
        <w:rPr>
          <w:rFonts w:hint="eastAsia" w:ascii="宋体" w:hAnsi="宋体"/>
          <w:color w:val="auto"/>
          <w:sz w:val="24"/>
          <w:highlight w:val="none"/>
          <w:u w:val="single"/>
          <w:lang w:eastAsia="zh-CN"/>
        </w:rPr>
        <w:t>施工技术负责人</w:t>
      </w:r>
      <w:r>
        <w:rPr>
          <w:rFonts w:hint="eastAsia" w:ascii="宋体" w:hAnsi="宋体"/>
          <w:color w:val="auto"/>
          <w:sz w:val="24"/>
          <w:highlight w:val="none"/>
          <w:u w:val="single"/>
        </w:rPr>
        <w:t>和专职安全员不为同一人。</w:t>
      </w:r>
    </w:p>
    <w:p w14:paraId="61E5DBF7">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其他要求：</w:t>
      </w:r>
    </w:p>
    <w:p w14:paraId="04E9A286">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szCs w:val="24"/>
          <w:highlight w:val="none"/>
          <w:u w:val="single"/>
        </w:rPr>
        <w:t>投标人（若为联合体，指联合体各成员）均具有独立法人资格，持有工商行政（市场监督）管理部门核发的法人营业执照或各级政府事业单位登记管理机关颁发的事业单位法人证书[联合体承担设计任务的成员方为普通合伙企业形式的设计事务所的，需持有工商行政（市场监督）管理部门核发的合伙企业营业执照；联合体承担设计任务的成员方为单独投标的香港企业的，需持有在香港进行商业登记的证明文书]，按国家法律经营。需附上法定代表人证明书，如投标文件为委托代理人签署应同时附上法定代表人证明书和法定代表人授权书。（联合体投标的，由联合体</w:t>
      </w:r>
      <w:r>
        <w:rPr>
          <w:rFonts w:hint="eastAsia" w:ascii="宋体" w:hAnsi="宋体"/>
          <w:color w:val="auto"/>
          <w:sz w:val="24"/>
          <w:szCs w:val="24"/>
          <w:highlight w:val="none"/>
          <w:u w:val="single"/>
          <w:lang w:eastAsia="zh-CN"/>
        </w:rPr>
        <w:t>主办方</w:t>
      </w:r>
      <w:r>
        <w:rPr>
          <w:rFonts w:hint="eastAsia" w:ascii="宋体" w:hAnsi="宋体"/>
          <w:color w:val="auto"/>
          <w:sz w:val="24"/>
          <w:szCs w:val="24"/>
          <w:highlight w:val="none"/>
          <w:u w:val="single"/>
        </w:rPr>
        <w:t>出具）。</w:t>
      </w:r>
    </w:p>
    <w:p w14:paraId="775C2DAC">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u w:val="single"/>
        </w:rPr>
        <w:t>投标人已按规定格式签字盖章《投标人声明》（格式见招标公告附件一）。</w:t>
      </w:r>
    </w:p>
    <w:p w14:paraId="4513BFB7">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u w:val="single"/>
        </w:rPr>
        <w:t>设计负责人、</w:t>
      </w:r>
      <w:r>
        <w:rPr>
          <w:rFonts w:hint="eastAsia" w:ascii="宋体" w:hAnsi="宋体"/>
          <w:color w:val="auto"/>
          <w:sz w:val="24"/>
          <w:highlight w:val="none"/>
          <w:u w:val="single"/>
          <w:lang w:eastAsia="zh-CN"/>
        </w:rPr>
        <w:t>施工技术负责人</w:t>
      </w:r>
      <w:r>
        <w:rPr>
          <w:rFonts w:hint="eastAsia" w:ascii="宋体" w:hAnsi="宋体"/>
          <w:color w:val="auto"/>
          <w:sz w:val="24"/>
          <w:highlight w:val="none"/>
          <w:u w:val="single"/>
        </w:rPr>
        <w:t>、专职安全人员要求：</w:t>
      </w:r>
    </w:p>
    <w:p w14:paraId="7295DB7A">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①设计负责人</w:t>
      </w:r>
      <w:r>
        <w:rPr>
          <w:rFonts w:hint="eastAsia" w:ascii="宋体"/>
          <w:color w:val="auto"/>
          <w:sz w:val="24"/>
          <w:szCs w:val="24"/>
          <w:highlight w:val="none"/>
          <w:u w:val="single"/>
        </w:rPr>
        <w:t>（</w:t>
      </w:r>
      <w:r>
        <w:rPr>
          <w:rFonts w:hint="eastAsia" w:ascii="宋体" w:hAnsi="宋体"/>
          <w:color w:val="auto"/>
          <w:sz w:val="24"/>
          <w:szCs w:val="24"/>
          <w:highlight w:val="none"/>
          <w:u w:val="single"/>
        </w:rPr>
        <w:t>如为联合体投标，则由设计成员单位提供</w:t>
      </w:r>
      <w:r>
        <w:rPr>
          <w:rFonts w:hint="eastAsia" w:ascii="宋体"/>
          <w:color w:val="auto"/>
          <w:sz w:val="24"/>
          <w:szCs w:val="24"/>
          <w:highlight w:val="none"/>
          <w:u w:val="single"/>
        </w:rPr>
        <w:t>）</w:t>
      </w:r>
      <w:r>
        <w:rPr>
          <w:rFonts w:hint="eastAsia" w:ascii="宋体" w:hAnsi="宋体"/>
          <w:color w:val="auto"/>
          <w:sz w:val="24"/>
          <w:highlight w:val="none"/>
          <w:u w:val="single"/>
        </w:rPr>
        <w:t>要求：一级注册建筑师，或在广东省住房和城乡建设主管部门备案且备案的业务范围符合本招标项目对设计负责人要求的香港专业人士。</w:t>
      </w:r>
    </w:p>
    <w:p w14:paraId="7CB259A4">
      <w:pPr>
        <w:widowControl/>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u w:val="single"/>
        </w:rPr>
        <w:t>注：香港专业人士的备案业务范围依据《广东省住房和城乡建设厅关于印发香港工程建设咨询企业和专业人士在粤港澳大湾区内地城市开业执业试点管理暂行办法的通知》（粤建规范〔2020〕1号）确定。香港专业人士须提供满足招标文件要求的相应执业证书及备案证明资料扫描件。</w:t>
      </w:r>
    </w:p>
    <w:p w14:paraId="5471F2A6">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根据《全国注册建筑师管理委员会关于开展使用一级注册建筑师电子注册证书工作的通知》（住建</w:t>
      </w:r>
      <w:r>
        <w:rPr>
          <w:rFonts w:hint="eastAsia" w:ascii="宋体" w:hAnsi="宋体"/>
          <w:color w:val="auto"/>
          <w:sz w:val="24"/>
          <w:highlight w:val="none"/>
          <w:u w:val="single"/>
          <w:lang w:eastAsia="zh-CN"/>
        </w:rPr>
        <w:t>〔2021〕2号</w:t>
      </w:r>
      <w:r>
        <w:rPr>
          <w:rFonts w:hint="eastAsia" w:ascii="宋体" w:hAnsi="宋体"/>
          <w:color w:val="auto"/>
          <w:sz w:val="24"/>
          <w:highlight w:val="none"/>
          <w:u w:val="single"/>
        </w:rPr>
        <w:t>）要求，自2022年7月1日起，一级注册建筑师统一使用电子证书，纸质注册证书作废。各投标人须提供一级注册建筑师证书电子证书打印签名件，电子证书应当符合相关文件规定，若投标人提供的一级注册建筑师电子证书超过使用有效期、未在个人签名处手写签名或手写签名与签名图像笔迹存在差异的，资格审查时应通过“全国建筑市场监管公共服务平台”查询持证人注册建筑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42727DC8">
      <w:pPr>
        <w:widowControl/>
        <w:spacing w:line="360" w:lineRule="auto"/>
        <w:ind w:firstLine="480" w:firstLineChars="200"/>
        <w:rPr>
          <w:rFonts w:ascii="宋体" w:hAnsi="宋体"/>
          <w:color w:val="auto"/>
          <w:sz w:val="24"/>
          <w:highlight w:val="none"/>
          <w:u w:val="single"/>
        </w:rPr>
      </w:pPr>
      <w:r>
        <w:rPr>
          <w:rFonts w:hint="eastAsia" w:ascii="宋体" w:hAnsi="宋体" w:eastAsia="宋体" w:cs="Times New Roman"/>
          <w:color w:val="auto"/>
          <w:sz w:val="24"/>
          <w:highlight w:val="none"/>
          <w:u w:val="single"/>
        </w:rPr>
        <w:t>②投标人（如为联合体投标，则由</w:t>
      </w:r>
      <w:r>
        <w:rPr>
          <w:rFonts w:hint="eastAsia" w:ascii="宋体" w:hAnsi="宋体" w:cs="Times New Roman"/>
          <w:color w:val="auto"/>
          <w:sz w:val="24"/>
          <w:highlight w:val="none"/>
          <w:u w:val="single"/>
          <w:lang w:val="en-US" w:eastAsia="zh-CN"/>
        </w:rPr>
        <w:t>施工</w:t>
      </w:r>
      <w:r>
        <w:rPr>
          <w:rFonts w:hint="eastAsia" w:ascii="宋体" w:hAnsi="宋体" w:eastAsia="宋体" w:cs="Times New Roman"/>
          <w:color w:val="auto"/>
          <w:sz w:val="24"/>
          <w:highlight w:val="none"/>
          <w:u w:val="single"/>
          <w:lang w:val="en-US" w:eastAsia="zh-CN"/>
        </w:rPr>
        <w:t>方</w:t>
      </w:r>
      <w:r>
        <w:rPr>
          <w:rFonts w:hint="eastAsia" w:ascii="宋体" w:hAnsi="宋体" w:eastAsia="宋体" w:cs="Times New Roman"/>
          <w:color w:val="auto"/>
          <w:sz w:val="24"/>
          <w:highlight w:val="none"/>
          <w:u w:val="single"/>
        </w:rPr>
        <w:t>提供）拟担任本工程</w:t>
      </w:r>
      <w:r>
        <w:rPr>
          <w:rFonts w:hint="eastAsia" w:ascii="宋体" w:hAnsi="宋体" w:cs="Times New Roman"/>
          <w:color w:val="auto"/>
          <w:sz w:val="24"/>
          <w:highlight w:val="none"/>
          <w:u w:val="single"/>
          <w:lang w:eastAsia="zh-CN"/>
        </w:rPr>
        <w:t>施工技术负责人</w:t>
      </w:r>
      <w:r>
        <w:rPr>
          <w:rFonts w:hint="eastAsia" w:ascii="宋体" w:hAnsi="宋体" w:eastAsia="宋体" w:cs="Times New Roman"/>
          <w:color w:val="auto"/>
          <w:sz w:val="24"/>
          <w:highlight w:val="none"/>
          <w:u w:val="single"/>
        </w:rPr>
        <w:t>的资格</w:t>
      </w:r>
      <w:r>
        <w:rPr>
          <w:rFonts w:hint="eastAsia" w:ascii="宋体" w:hAnsi="宋体"/>
          <w:color w:val="auto"/>
          <w:sz w:val="24"/>
          <w:highlight w:val="none"/>
          <w:u w:val="single"/>
        </w:rPr>
        <w:t>要求为：建筑工程相关专业</w:t>
      </w:r>
      <w:r>
        <w:rPr>
          <w:rFonts w:hint="eastAsia" w:ascii="宋体" w:hAnsi="宋体"/>
          <w:color w:val="auto"/>
          <w:sz w:val="24"/>
          <w:highlight w:val="none"/>
          <w:u w:val="single"/>
          <w:lang w:val="en-US" w:eastAsia="zh-CN"/>
        </w:rPr>
        <w:t>高</w:t>
      </w:r>
      <w:r>
        <w:rPr>
          <w:rFonts w:hint="eastAsia" w:ascii="宋体" w:hAnsi="宋体"/>
          <w:color w:val="auto"/>
          <w:sz w:val="24"/>
          <w:highlight w:val="none"/>
          <w:u w:val="single"/>
        </w:rPr>
        <w:t>级</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或以上</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工程师技术职称。</w:t>
      </w:r>
    </w:p>
    <w:p w14:paraId="7EF446F5">
      <w:pPr>
        <w:widowControl/>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③投标人（如为联合体投标，则由</w:t>
      </w:r>
      <w:r>
        <w:rPr>
          <w:rFonts w:hint="eastAsia" w:ascii="宋体" w:hAnsi="宋体"/>
          <w:color w:val="auto"/>
          <w:sz w:val="24"/>
          <w:highlight w:val="none"/>
          <w:u w:val="single"/>
          <w:lang w:val="en-US" w:eastAsia="zh-CN"/>
        </w:rPr>
        <w:t>施工</w:t>
      </w:r>
      <w:r>
        <w:rPr>
          <w:rFonts w:hint="eastAsia" w:ascii="宋体" w:hAnsi="宋体"/>
          <w:color w:val="auto"/>
          <w:sz w:val="24"/>
          <w:highlight w:val="none"/>
          <w:u w:val="single"/>
        </w:rPr>
        <w:t>方提供）专职安全人员须具有在有效期内的安全生产考核合格证（C类）或建筑施工企业专职安全生产管理人员安全生产考核合格证书（C3）。项目负责人在任职期间不得担任专职安全员，专职安全员在任职期间不得担任项目负责人，项目负责人和专职安全员不为同一人。</w:t>
      </w:r>
    </w:p>
    <w:p w14:paraId="1835F3C2">
      <w:pPr>
        <w:widowControl/>
        <w:wordWrap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3A8F7B23">
      <w:pPr>
        <w:widowControl/>
        <w:wordWrap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（4）资格审查前，投标人（含联合体各方）须在广州市住建行业信用管理平台建立企业信用档案，且拟担任本项目的项目负责人、</w:t>
      </w:r>
      <w:r>
        <w:rPr>
          <w:rFonts w:hint="eastAsia" w:ascii="宋体" w:hAnsi="宋体"/>
          <w:color w:val="auto"/>
          <w:sz w:val="24"/>
          <w:highlight w:val="none"/>
          <w:u w:val="single"/>
          <w:lang w:eastAsia="zh-CN"/>
        </w:rPr>
        <w:t>施工技术负责人</w:t>
      </w:r>
      <w:r>
        <w:rPr>
          <w:rFonts w:hint="eastAsia" w:ascii="宋体" w:hAnsi="宋体"/>
          <w:color w:val="auto"/>
          <w:sz w:val="24"/>
          <w:highlight w:val="none"/>
          <w:u w:val="single"/>
        </w:rPr>
        <w:t>、专职安全员、设计负责人是本企业信用档案中的在册人员（联合体投标的，信用档案信息和人员在册情况为联合体协议分工对应信用管理平台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r>
        <w:rPr>
          <w:rFonts w:hint="eastAsia" w:ascii="宋体" w:hAnsi="宋体"/>
          <w:color w:val="auto"/>
          <w:sz w:val="24"/>
          <w:szCs w:val="24"/>
          <w:highlight w:val="none"/>
          <w:u w:val="single"/>
          <w:shd w:val="clear" w:color="auto" w:fill="FFFFFF"/>
        </w:rPr>
        <w:t>http://zfcj.gz.gov.cn/zwgk/zsdwxxgkzl/gzsjzyglfwzx/bszy/content/post_8484886.html</w:t>
      </w:r>
      <w:r>
        <w:rPr>
          <w:rFonts w:hint="eastAsia" w:ascii="宋体" w:hAnsi="宋体"/>
          <w:color w:val="auto"/>
          <w:sz w:val="24"/>
          <w:highlight w:val="none"/>
          <w:u w:val="single"/>
        </w:rPr>
        <w:t>、《广州市住建行业信用管理平台设计企业信息录入指引》http://zfcj.gz.gov.cn/zwgk/zsdwxxgkzl/gzsjzyglfwzx/bszy/content/post_9116013.html）。</w:t>
      </w:r>
    </w:p>
    <w:p w14:paraId="0EFC32B0">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u w:val="single"/>
        </w:rPr>
        <w:t>投标人（含联合体各方）未出现以下情形：与其</w:t>
      </w:r>
      <w:r>
        <w:rPr>
          <w:rFonts w:hint="eastAsia" w:ascii="宋体" w:hAnsi="宋体"/>
          <w:color w:val="auto"/>
          <w:sz w:val="24"/>
          <w:highlight w:val="none"/>
          <w:u w:val="single"/>
          <w:lang w:val="en-US" w:eastAsia="zh-CN"/>
        </w:rPr>
        <w:t>他</w:t>
      </w:r>
      <w:r>
        <w:rPr>
          <w:rFonts w:hint="eastAsia" w:ascii="宋体" w:hAnsi="宋体"/>
          <w:color w:val="auto"/>
          <w:sz w:val="24"/>
          <w:highlight w:val="none"/>
          <w:u w:val="single"/>
        </w:rPr>
        <w:t>投标人的单位负责人为同一人或者存在控股、管理关系的（按投标人提供的《投标人声明》第八条内容进行评审）。</w:t>
      </w:r>
    </w:p>
    <w:p w14:paraId="3218631B">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lang w:eastAsia="zh-CN"/>
        </w:rPr>
        <w:t>（</w:t>
      </w:r>
      <w:r>
        <w:rPr>
          <w:rFonts w:hint="eastAsia" w:ascii="宋体" w:hAnsi="宋体"/>
          <w:color w:val="auto"/>
          <w:sz w:val="24"/>
          <w:highlight w:val="none"/>
          <w:lang w:val="en-US" w:eastAsia="zh-CN"/>
        </w:rPr>
        <w:t>6</w:t>
      </w:r>
      <w:r>
        <w:rPr>
          <w:rFonts w:hint="eastAsia" w:ascii="宋体" w:hAnsi="宋体"/>
          <w:color w:val="auto"/>
          <w:sz w:val="24"/>
          <w:highlight w:val="none"/>
          <w:lang w:eastAsia="zh-CN"/>
        </w:rPr>
        <w:t>）</w:t>
      </w:r>
      <w:r>
        <w:rPr>
          <w:rFonts w:hint="eastAsia" w:ascii="宋体" w:hAnsi="宋体"/>
          <w:color w:val="auto"/>
          <w:sz w:val="24"/>
          <w:highlight w:val="none"/>
          <w:u w:val="single"/>
        </w:rPr>
        <w:t>投标人（含联合体各方）未被列入拖欠农民工工资失信联合惩戒对象名单（投标人无需提供资料，资格审查时，按投标截止时间广州交易集团有限公司（广州公共资源交易中心）交易系统比对的结果进行评审）。</w:t>
      </w:r>
    </w:p>
    <w:p w14:paraId="11F082A7">
      <w:pPr>
        <w:widowControl/>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注：（1）对于取自投标人在广州市住建行业信用管理平台内信息的，平台内记录的该部分信息将被视为投标人递交投标文件（资格审查资料）的一部分。评标委员会对该部分资料的审查以递交投标文件截止时间在广州市住建行业信用管理平台内的上传件为依据。若招标人延长递交投标文件截止时间，以延长递交投标文件截止时在广州市住建行业信用管理平台内的上传件为依据,且投标人应及时维护相关上传件，确保各项上传件的有效性。</w:t>
      </w:r>
    </w:p>
    <w:p w14:paraId="7ACEAA7D">
      <w:pPr>
        <w:widowControl/>
        <w:wordWrap w:val="0"/>
        <w:topLinePunct/>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依据《广东省住房和城乡建设厅关于印发香港工程建设咨询企业和专业人士在粤港澳大湾区内地城市开业执业试点管理暂行办法的通知》（粤建规范〔2020〕1号）规定（详见链接：http://zfcxjst.gd.gov.cn/xxgk/wjtz/content/post_3137220.html），自2021年1月1日起，允许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7ACD0ABC">
      <w:pPr>
        <w:widowControl/>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（3）未在招标公告第3条单列的资审合格条件，不作为资审不合格的依据。</w:t>
      </w:r>
    </w:p>
    <w:p w14:paraId="76B8ADF3">
      <w:pPr>
        <w:topLinePunct/>
        <w:spacing w:line="360" w:lineRule="auto"/>
        <w:ind w:firstLine="480" w:firstLineChars="200"/>
        <w:rPr>
          <w:rFonts w:ascii="宋体" w:hAnsi="宋体"/>
          <w:color w:val="auto"/>
          <w:sz w:val="24"/>
          <w:highlight w:val="none"/>
        </w:rPr>
      </w:pPr>
    </w:p>
    <w:p w14:paraId="2EE287B5">
      <w:pPr>
        <w:pStyle w:val="18"/>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 xml:space="preserve">4. </w:t>
      </w:r>
      <w:r>
        <w:rPr>
          <w:rFonts w:hint="eastAsia" w:ascii="宋体" w:hAnsi="宋体" w:eastAsia="宋体"/>
          <w:color w:val="auto"/>
          <w:highlight w:val="none"/>
        </w:rPr>
        <w:t>招标文件的获取</w:t>
      </w:r>
    </w:p>
    <w:p w14:paraId="04DD758F">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4.1凡有意参加投标者，请于</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ascii="宋体" w:hAnsi="宋体"/>
          <w:color w:val="auto"/>
          <w:sz w:val="24"/>
          <w:szCs w:val="22"/>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时</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分至</w:t>
      </w:r>
      <w:r>
        <w:rPr>
          <w:rFonts w:hint="eastAsia" w:ascii="宋体" w:hAnsi="宋体"/>
          <w:color w:val="auto"/>
          <w:sz w:val="24"/>
          <w:highlight w:val="none"/>
          <w:u w:val="single"/>
          <w:lang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r>
        <w:rPr>
          <w:rFonts w:hint="eastAsia" w:ascii="宋体" w:hAnsi="宋体"/>
          <w:color w:val="auto"/>
          <w:sz w:val="24"/>
          <w:highlight w:val="none"/>
          <w:u w:val="single"/>
        </w:rPr>
        <w:t xml:space="preserve">   </w:t>
      </w:r>
      <w:r>
        <w:rPr>
          <w:rFonts w:hint="eastAsia" w:ascii="宋体" w:hAnsi="宋体"/>
          <w:color w:val="auto"/>
          <w:sz w:val="24"/>
          <w:highlight w:val="none"/>
        </w:rPr>
        <w:t>时</w:t>
      </w:r>
      <w:r>
        <w:rPr>
          <w:rFonts w:hint="eastAsia" w:ascii="宋体" w:hAnsi="宋体"/>
          <w:color w:val="auto"/>
          <w:sz w:val="24"/>
          <w:highlight w:val="none"/>
          <w:u w:val="single"/>
        </w:rPr>
        <w:t xml:space="preserve">   </w:t>
      </w:r>
      <w:r>
        <w:rPr>
          <w:rFonts w:hint="eastAsia" w:ascii="宋体" w:hAnsi="宋体"/>
          <w:color w:val="auto"/>
          <w:sz w:val="24"/>
          <w:highlight w:val="none"/>
        </w:rPr>
        <w:t>分（北京时间，下同）登录</w:t>
      </w:r>
      <w:r>
        <w:rPr>
          <w:rFonts w:hint="eastAsia" w:ascii="宋体" w:hAnsi="宋体"/>
          <w:color w:val="auto"/>
          <w:sz w:val="24"/>
          <w:highlight w:val="none"/>
          <w:u w:val="single"/>
        </w:rPr>
        <w:t>广州交易集团有限公司（广州公共资源交易中心）（http://www.gzggzy.cn/）</w:t>
      </w:r>
      <w:r>
        <w:rPr>
          <w:rFonts w:hint="eastAsia" w:ascii="宋体" w:hAnsi="宋体"/>
          <w:color w:val="auto"/>
          <w:sz w:val="24"/>
          <w:highlight w:val="none"/>
        </w:rPr>
        <w:t>下载招标文件</w:t>
      </w:r>
      <w:r>
        <w:rPr>
          <w:rFonts w:hint="eastAsia" w:ascii="宋体" w:hAnsi="宋体"/>
          <w:color w:val="auto"/>
          <w:sz w:val="24"/>
          <w:highlight w:val="none"/>
          <w:u w:val="single"/>
        </w:rPr>
        <w:t>并办理投标登记手续。电子招标文件由投标人自行在广州交易集团有限公司（广州公共资源交易中心）网站（http://www.gzggzy.cn/）（电子招标投标交易平台）下载电子招标文件。招标文件一经在电子招标投标交易平台发布，视为送达给所有投标人。</w:t>
      </w:r>
    </w:p>
    <w:p w14:paraId="37D0B26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4.2</w:t>
      </w:r>
      <w:r>
        <w:rPr>
          <w:rFonts w:hint="eastAsia" w:ascii="宋体" w:hAnsi="宋体"/>
          <w:color w:val="auto"/>
          <w:sz w:val="24"/>
          <w:highlight w:val="none"/>
          <w:u w:val="single"/>
        </w:rPr>
        <w:t>本项目资格审查方式：资格后审。</w:t>
      </w:r>
    </w:p>
    <w:p w14:paraId="18E0B4AF">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4.3招标失败的情况</w:t>
      </w:r>
    </w:p>
    <w:p w14:paraId="3445AFC7">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满足投标人资格要求或通过有效性评审的投标申请人不足3名时为招标失败。招标人分析招标失败原因，修正招标方案，重新组织招标。</w:t>
      </w:r>
    </w:p>
    <w:p w14:paraId="7B37C1DC">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注：（1）电子招投标操作流程详见广州交易集团有限公司（广州公共资源交易中心）网站发布的最新版操作指引。</w:t>
      </w:r>
    </w:p>
    <w:p w14:paraId="5E82A060">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本项目招标文件随招标公告一并在广州交易集团有限公司（广州公共资源交易中心）网站发布。招标文件随招标公告一并在电子招标投标交易平台网站发布。招标文件一经在电子招标投标交易平台发布，视为送达给所有投标人。</w:t>
      </w:r>
    </w:p>
    <w:p w14:paraId="672DE5B0">
      <w:pPr>
        <w:pStyle w:val="18"/>
        <w:keepNext w:val="0"/>
        <w:keepLines w:val="0"/>
        <w:spacing w:before="0" w:after="0" w:line="360" w:lineRule="auto"/>
        <w:rPr>
          <w:rFonts w:ascii="宋体" w:hAnsi="宋体" w:eastAsia="宋体"/>
          <w:color w:val="auto"/>
          <w:highlight w:val="none"/>
        </w:rPr>
      </w:pPr>
    </w:p>
    <w:p w14:paraId="30AEA8B5">
      <w:pPr>
        <w:pStyle w:val="18"/>
        <w:keepNext w:val="0"/>
        <w:keepLines w:val="0"/>
        <w:spacing w:before="0" w:after="0" w:line="360" w:lineRule="auto"/>
        <w:rPr>
          <w:rFonts w:ascii="宋体" w:hAnsi="宋体" w:eastAsia="宋体"/>
          <w:color w:val="auto"/>
          <w:highlight w:val="none"/>
        </w:rPr>
      </w:pPr>
      <w:r>
        <w:rPr>
          <w:rFonts w:ascii="宋体" w:hAnsi="宋体" w:eastAsia="宋体"/>
          <w:color w:val="auto"/>
          <w:highlight w:val="none"/>
        </w:rPr>
        <w:t xml:space="preserve">5. </w:t>
      </w:r>
      <w:r>
        <w:rPr>
          <w:rFonts w:hint="eastAsia" w:ascii="宋体" w:hAnsi="宋体" w:eastAsia="宋体"/>
          <w:color w:val="auto"/>
          <w:highlight w:val="none"/>
        </w:rPr>
        <w:t>投标文件的递交</w:t>
      </w:r>
    </w:p>
    <w:p w14:paraId="61DBFCD1">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 公告发布日期（含本日）：</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s="宋体"/>
          <w:color w:val="auto"/>
          <w:sz w:val="24"/>
          <w:highlight w:val="none"/>
        </w:rPr>
        <w:t>年</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日至</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s="宋体"/>
          <w:color w:val="auto"/>
          <w:sz w:val="24"/>
          <w:highlight w:val="none"/>
        </w:rPr>
        <w:t>年</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日</w:t>
      </w:r>
    </w:p>
    <w:p w14:paraId="43D9EBA6">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注：发布招标公告的时间为招标公告发出之日起至投标截止时间止。</w:t>
      </w:r>
    </w:p>
    <w:p w14:paraId="758B03F2">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 递交投标文件起始时间：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s="宋体"/>
          <w:color w:val="auto"/>
          <w:sz w:val="24"/>
          <w:highlight w:val="none"/>
        </w:rPr>
        <w:t>年</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时</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分；</w:t>
      </w:r>
    </w:p>
    <w:p w14:paraId="4128C0F4">
      <w:pPr>
        <w:widowControl/>
        <w:shd w:val="clear" w:color="auto" w:fill="FFFFFF"/>
        <w:snapToGrid w:val="0"/>
        <w:spacing w:line="360" w:lineRule="auto"/>
        <w:ind w:firstLine="2400" w:firstLineChars="1000"/>
        <w:jc w:val="left"/>
        <w:rPr>
          <w:rFonts w:hint="eastAsia" w:ascii="宋体" w:hAnsi="宋体" w:cs="宋体"/>
          <w:color w:val="auto"/>
          <w:sz w:val="24"/>
          <w:highlight w:val="none"/>
        </w:rPr>
      </w:pPr>
      <w:r>
        <w:rPr>
          <w:rFonts w:hint="eastAsia" w:ascii="宋体" w:hAnsi="宋体" w:cs="宋体"/>
          <w:color w:val="auto"/>
          <w:sz w:val="24"/>
          <w:highlight w:val="none"/>
        </w:rPr>
        <w:t>截止时间：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s="宋体"/>
          <w:color w:val="auto"/>
          <w:sz w:val="24"/>
          <w:highlight w:val="none"/>
        </w:rPr>
        <w:t>年</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时</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分。</w:t>
      </w:r>
    </w:p>
    <w:p w14:paraId="7BAAB208">
      <w:pPr>
        <w:widowControl/>
        <w:adjustRightInd w:val="0"/>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递交备用电子投标文件时间：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s="宋体"/>
          <w:color w:val="auto"/>
          <w:sz w:val="24"/>
          <w:highlight w:val="none"/>
        </w:rPr>
        <w:t>年</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时</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分至</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s="宋体"/>
          <w:color w:val="auto"/>
          <w:sz w:val="24"/>
          <w:highlight w:val="none"/>
        </w:rPr>
        <w:t>年</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rPr>
        <w:br w:type="textWrapping"/>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时</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分；</w:t>
      </w:r>
    </w:p>
    <w:p w14:paraId="2AE08D21">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递交备用电子投标文件地点：广州交易集团有限公司（广州公共资源交易中心）开标室（具体详见本项目公告的日程安排）。</w:t>
      </w:r>
    </w:p>
    <w:p w14:paraId="188FD28D">
      <w:pPr>
        <w:widowControl/>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5.3 开标开始时间：</w:t>
      </w:r>
      <w:r>
        <w:rPr>
          <w:rFonts w:ascii="宋体" w:hAnsi="宋体"/>
          <w:color w:val="auto"/>
          <w:sz w:val="24"/>
          <w:szCs w:val="24"/>
          <w:highlight w:val="none"/>
          <w:u w:val="single"/>
        </w:rPr>
        <w:t>202</w:t>
      </w:r>
      <w:r>
        <w:rPr>
          <w:rFonts w:hint="eastAsia" w:ascii="宋体" w:hAnsi="宋体"/>
          <w:color w:val="auto"/>
          <w:sz w:val="24"/>
          <w:szCs w:val="24"/>
          <w:highlight w:val="none"/>
          <w:u w:val="single"/>
          <w:lang w:val="en-US" w:eastAsia="zh-CN"/>
        </w:rPr>
        <w:t>5</w:t>
      </w:r>
      <w:r>
        <w:rPr>
          <w:rFonts w:hint="eastAsia" w:ascii="宋体" w:hAnsi="宋体" w:cs="宋体"/>
          <w:color w:val="auto"/>
          <w:sz w:val="24"/>
          <w:highlight w:val="none"/>
        </w:rPr>
        <w:t>年</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月</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日</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时</w:t>
      </w:r>
      <w:r>
        <w:rPr>
          <w:rFonts w:hint="eastAsia" w:ascii="宋体" w:hAnsi="宋体"/>
          <w:color w:val="auto"/>
          <w:sz w:val="24"/>
          <w:szCs w:val="24"/>
          <w:highlight w:val="none"/>
          <w:u w:val="single"/>
        </w:rPr>
        <w:t xml:space="preserve">   </w:t>
      </w:r>
      <w:r>
        <w:rPr>
          <w:rFonts w:hint="eastAsia" w:ascii="宋体" w:hAnsi="宋体" w:cs="宋体"/>
          <w:color w:val="auto"/>
          <w:sz w:val="24"/>
          <w:highlight w:val="none"/>
        </w:rPr>
        <w:t>分。</w:t>
      </w:r>
    </w:p>
    <w:p w14:paraId="69E7FE2D">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5.4 递交投标文件截止时间与开标时间是否有变化，请密切留意招标答疑中的相关信息。递交投标文件截止时间后，开标时间因故推迟的，相关评标信息仍以原递交投标文件截止时间的信息为准。</w:t>
      </w:r>
    </w:p>
    <w:p w14:paraId="1DA9F41F">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5.5 </w:t>
      </w:r>
      <w:r>
        <w:rPr>
          <w:rFonts w:hint="eastAsia" w:ascii="宋体" w:hAnsi="宋体" w:cs="宋体"/>
          <w:bCs/>
          <w:color w:val="auto"/>
          <w:sz w:val="24"/>
          <w:highlight w:val="none"/>
        </w:rPr>
        <w:t>投标人通过</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交易平台递交电子投标文件。投标人应在递交投标文件截止时间前，登录</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交易平台办理网上投标登记手续。</w:t>
      </w:r>
    </w:p>
    <w:p w14:paraId="79397CE8">
      <w:pPr>
        <w:widowControl/>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5.6 投标文件全部采用电子文档，投标人按招标文件要求提交投标文件。若投标文件中的部分内容要求取自广州市住建行业信用管理平台内的，则投标人选择广州市住建行业信用管理平台内中记录的该部分上传件将被视为投标人递交投标文件的一部分，不需重复提交。评标委员会对该部分资料的审查将以递交投标文件截止时间在广州市住建行业信用管理平台内上传件为依据。若招标人延后递交投标文件截止时间，以上资料的评审时点也相应延长。投标人应及时维护其在广州市住建行业信用管理平台内登记的信息及上传件，确保各项信息及上传件在有效期内。</w:t>
      </w:r>
    </w:p>
    <w:p w14:paraId="43D0ECC6">
      <w:pPr>
        <w:widowControl/>
        <w:shd w:val="clear" w:color="auto" w:fill="FFFFFF"/>
        <w:snapToGrid w:val="0"/>
        <w:spacing w:line="360" w:lineRule="auto"/>
        <w:ind w:firstLine="424" w:firstLineChars="177"/>
        <w:jc w:val="left"/>
        <w:rPr>
          <w:rFonts w:hint="eastAsia" w:ascii="宋体" w:hAnsi="宋体" w:cs="宋体"/>
          <w:color w:val="auto"/>
          <w:sz w:val="24"/>
          <w:highlight w:val="none"/>
        </w:rPr>
      </w:pPr>
      <w:r>
        <w:rPr>
          <w:rFonts w:hint="eastAsia" w:ascii="宋体" w:hAnsi="宋体" w:cs="宋体"/>
          <w:color w:val="auto"/>
          <w:sz w:val="24"/>
          <w:highlight w:val="none"/>
          <w:u w:val="single"/>
        </w:rPr>
        <w:t>招标人不得随意增加内容大致相同格式有细微差别的投标文件格式，不得随意增加签字、加盖实物印章等内容，避免因招标文件前后不一致或细微的格式错误引起投标文件被废标，增加投标人负担，影响招标投标活动。</w:t>
      </w:r>
    </w:p>
    <w:p w14:paraId="6F137B18">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5.7有关全流程电子化项目的相关操作指南可自行在广州交易集团有限公司（广州公共资源交易中心）官网相关栏目下载，路径为广州交易集团有限公司（广州公共资源交易中心）官网&gt;服务指南&gt;系统帮助。</w:t>
      </w:r>
    </w:p>
    <w:p w14:paraId="4C0CF733">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5.</w:t>
      </w:r>
      <w:r>
        <w:rPr>
          <w:rFonts w:hint="eastAsia" w:ascii="宋体" w:hAnsi="宋体"/>
          <w:color w:val="auto"/>
          <w:sz w:val="24"/>
          <w:highlight w:val="none"/>
          <w:lang w:val="en-US" w:eastAsia="zh-CN"/>
        </w:rPr>
        <w:t>8</w:t>
      </w:r>
      <w:r>
        <w:rPr>
          <w:rFonts w:hint="eastAsia" w:ascii="宋体" w:hAnsi="宋体"/>
          <w:color w:val="auto"/>
          <w:sz w:val="24"/>
          <w:highlight w:val="none"/>
        </w:rPr>
        <w:t>逾期送达的投标文件及定标文件，交易平台将予以拒收。</w:t>
      </w:r>
    </w:p>
    <w:p w14:paraId="0A109855">
      <w:pPr>
        <w:spacing w:line="360" w:lineRule="auto"/>
        <w:ind w:firstLine="480" w:firstLineChars="200"/>
        <w:jc w:val="left"/>
        <w:rPr>
          <w:rFonts w:ascii="宋体" w:hAnsi="宋体"/>
          <w:color w:val="auto"/>
          <w:sz w:val="24"/>
          <w:highlight w:val="none"/>
        </w:rPr>
      </w:pPr>
    </w:p>
    <w:p w14:paraId="5C98A993">
      <w:pPr>
        <w:pStyle w:val="18"/>
        <w:keepNext w:val="0"/>
        <w:keepLines w:val="0"/>
        <w:spacing w:before="0" w:after="0" w:line="360" w:lineRule="auto"/>
        <w:rPr>
          <w:rFonts w:ascii="宋体" w:hAnsi="宋体" w:eastAsia="宋体"/>
          <w:color w:val="auto"/>
          <w:highlight w:val="none"/>
        </w:rPr>
      </w:pPr>
      <w:r>
        <w:rPr>
          <w:rFonts w:hint="eastAsia" w:ascii="宋体" w:hAnsi="宋体" w:eastAsia="宋体"/>
          <w:color w:val="auto"/>
          <w:highlight w:val="none"/>
        </w:rPr>
        <w:t>6</w:t>
      </w:r>
      <w:r>
        <w:rPr>
          <w:rFonts w:ascii="宋体" w:hAnsi="宋体" w:eastAsia="宋体"/>
          <w:color w:val="auto"/>
          <w:highlight w:val="none"/>
        </w:rPr>
        <w:t>. 发布公告的媒介</w:t>
      </w:r>
    </w:p>
    <w:p w14:paraId="3D2B1F1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次招标公告同时在广州交易集团有限公司（广州公共资源交易中心）网站（网址：http://www.gzggzy.cn/）、中国招标投标公共服务平台（网址：http://www.cebpubservice.com/）、广东省招标投标监管网(网址：http://zbtb.gd.gov.cn/v1/login)</w:t>
      </w:r>
      <w:r>
        <w:rPr>
          <w:rFonts w:hint="eastAsia" w:ascii="宋体" w:hAnsi="宋体" w:cs="宋体"/>
          <w:color w:val="auto"/>
          <w:sz w:val="24"/>
          <w:highlight w:val="none"/>
          <w:u w:val="single"/>
        </w:rPr>
        <w:t>及广州国企阳光采购信息发布平台（http://ygcg.gzggzy.cn/p92/index.html）</w:t>
      </w:r>
      <w:r>
        <w:rPr>
          <w:rFonts w:hint="eastAsia" w:ascii="宋体" w:hAnsi="宋体"/>
          <w:color w:val="auto"/>
          <w:sz w:val="24"/>
          <w:highlight w:val="none"/>
        </w:rPr>
        <w:t>发布。本公告的修改、补充，在广州交易集团有限公司（广州公共资源交易中心）网站、广东省招标投标监管网发布。</w:t>
      </w:r>
    </w:p>
    <w:p w14:paraId="25EE08DE">
      <w:pPr>
        <w:snapToGrid w:val="0"/>
        <w:spacing w:line="360" w:lineRule="auto"/>
        <w:ind w:firstLine="480" w:firstLineChars="200"/>
        <w:rPr>
          <w:rFonts w:ascii="宋体" w:hAnsi="宋体"/>
          <w:color w:val="auto"/>
          <w:sz w:val="24"/>
          <w:highlight w:val="none"/>
          <w:u w:val="single"/>
        </w:rPr>
      </w:pPr>
    </w:p>
    <w:p w14:paraId="6C592A19">
      <w:pPr>
        <w:pStyle w:val="18"/>
        <w:keepNext w:val="0"/>
        <w:keepLines w:val="0"/>
        <w:numPr>
          <w:ilvl w:val="0"/>
          <w:numId w:val="1"/>
        </w:numPr>
        <w:spacing w:before="0" w:after="0" w:line="360" w:lineRule="auto"/>
        <w:rPr>
          <w:rFonts w:ascii="宋体" w:hAnsi="宋体" w:eastAsia="宋体"/>
          <w:color w:val="auto"/>
          <w:highlight w:val="none"/>
        </w:rPr>
      </w:pPr>
      <w:r>
        <w:rPr>
          <w:rFonts w:hint="eastAsia" w:ascii="宋体" w:hAnsi="宋体" w:eastAsia="宋体"/>
          <w:color w:val="auto"/>
          <w:highlight w:val="none"/>
        </w:rPr>
        <w:t>特别提示</w:t>
      </w:r>
    </w:p>
    <w:p w14:paraId="4549A16B">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投标人在本项目招标人的工程项目中存在下列行为的，将被拒绝一年内参与招标人后续工程投标（注：拒绝投标时限自招标人发出处罚通知之日起计）：</w:t>
      </w:r>
    </w:p>
    <w:p w14:paraId="08D13F78">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（1）将中标工程转包或者违法分包的;</w:t>
      </w:r>
    </w:p>
    <w:p w14:paraId="50A1F83F">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（2）在中标工程中不执行质量、安全生产相关规定的，造成质量或安全事故的；</w:t>
      </w:r>
    </w:p>
    <w:p w14:paraId="28F81310">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（3）出让投标资格的；</w:t>
      </w:r>
    </w:p>
    <w:p w14:paraId="74B19A36">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（4）存在围标或串标情形的；</w:t>
      </w:r>
    </w:p>
    <w:p w14:paraId="68288D73">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（5）在投标文件中提供虚假材料的；</w:t>
      </w:r>
    </w:p>
    <w:p w14:paraId="06F2AFD7">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（6）存在少放、不放业绩、奖项等客观评审资料，减少自身竞争力情形的；</w:t>
      </w:r>
    </w:p>
    <w:p w14:paraId="7CCAFC6B">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（7）存在行贿情形的；</w:t>
      </w:r>
    </w:p>
    <w:p w14:paraId="3BBC2B9D">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（8）拖欠农民工工资的；</w:t>
      </w:r>
    </w:p>
    <w:p w14:paraId="5719438C">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（9）未按照国家、省、市有关建筑施工实名制管理和工人工资支付分账管理的规定执行，被行政监管部门处罚的；</w:t>
      </w:r>
    </w:p>
    <w:p w14:paraId="7E048D16">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（10）中标人在项目实施过程中选取的专业分包单位或劳务企业或劳务班组长与投标时不一致的（如有）；</w:t>
      </w:r>
    </w:p>
    <w:p w14:paraId="0A3EACC9">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r>
        <w:rPr>
          <w:rFonts w:hint="eastAsia" w:ascii="宋体" w:hAnsi="宋体" w:eastAsia="宋体" w:cs="Times New Roman"/>
          <w:b w:val="0"/>
          <w:bCs w:val="0"/>
          <w:color w:val="auto"/>
          <w:kern w:val="2"/>
          <w:sz w:val="24"/>
          <w:szCs w:val="22"/>
          <w:highlight w:val="none"/>
          <w:lang w:val="en-US" w:eastAsia="zh-CN" w:bidi="ar-SA"/>
        </w:rPr>
        <w:t>（11）存在因过错行为被生效法律文书认定承担违约或侵权责任的。</w:t>
      </w:r>
    </w:p>
    <w:p w14:paraId="58517436">
      <w:pPr>
        <w:pStyle w:val="18"/>
        <w:keepNext w:val="0"/>
        <w:keepLines w:val="0"/>
        <w:spacing w:before="0" w:after="0" w:line="360" w:lineRule="auto"/>
        <w:ind w:firstLine="480" w:firstLineChars="200"/>
        <w:rPr>
          <w:rFonts w:hint="eastAsia" w:ascii="宋体" w:hAnsi="宋体" w:eastAsia="宋体" w:cs="Times New Roman"/>
          <w:b w:val="0"/>
          <w:bCs w:val="0"/>
          <w:color w:val="auto"/>
          <w:kern w:val="2"/>
          <w:sz w:val="24"/>
          <w:szCs w:val="22"/>
          <w:highlight w:val="none"/>
          <w:lang w:val="en-US" w:eastAsia="zh-CN" w:bidi="ar-SA"/>
        </w:rPr>
      </w:pPr>
    </w:p>
    <w:p w14:paraId="0D350A5F">
      <w:pPr>
        <w:pStyle w:val="18"/>
        <w:keepNext w:val="0"/>
        <w:keepLines w:val="0"/>
        <w:numPr>
          <w:ilvl w:val="0"/>
          <w:numId w:val="1"/>
        </w:numPr>
        <w:spacing w:before="0" w:after="0" w:line="360" w:lineRule="auto"/>
        <w:rPr>
          <w:rFonts w:ascii="宋体" w:hAnsi="宋体" w:eastAsia="宋体"/>
          <w:color w:val="auto"/>
          <w:highlight w:val="none"/>
        </w:rPr>
      </w:pPr>
      <w:r>
        <w:rPr>
          <w:rFonts w:hint="eastAsia" w:ascii="宋体" w:hAnsi="宋体" w:eastAsia="宋体"/>
          <w:color w:val="auto"/>
          <w:highlight w:val="none"/>
        </w:rPr>
        <w:t>其他</w:t>
      </w:r>
    </w:p>
    <w:p w14:paraId="6D36E922">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1）由评标委员会负责对投标人的资格进行审查，评标时只对通过资格审查的投标人进行下一阶段的评审。满足资格审查合格条件的投标人不足3名或经评审有效的投标人不足3名时为招标失败。招标人分析招标失败原因，修正招标方案后，重新组织招标。</w:t>
      </w:r>
    </w:p>
    <w:p w14:paraId="5319D2F7">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（2）《投诉处理决定书》和《行政处理决定书》在广州市住房和城乡建设局网站上公布的，视为送达其他与决定书有关的当事人。</w:t>
      </w:r>
    </w:p>
    <w:p w14:paraId="23249FFA">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（3）投标人须保证其提供的投标资料的真实性，招标人有权在招标的任何阶段进行调查和核实，一旦发现虚假，将上报建设管理部门及相关部门严肃查处。</w:t>
      </w:r>
    </w:p>
    <w:p w14:paraId="416F4D74">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（4）本项目禁止转包或违法分包，否则，招标人有权取消其中标资格或单方面解除合同。上述要求，投标人须在《投标人声明》中予以承诺。</w:t>
      </w:r>
    </w:p>
    <w:p w14:paraId="01EAC785">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（5）投标时是否需要提交设计模型：否。</w:t>
      </w:r>
    </w:p>
    <w:p w14:paraId="14A462D3">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6）参加投标之前，投标人应查询企业信用档案、拟报项目负责人的使用状态，以免出现企业信用档案、拟报项目负责人（兼任施工负责人）、专职安全员不能被使用的问题。上述情况有可能导致投标信息无法录入广州交易集团有限公司（广州公共资源交易中心）交易服务系统。如出现上述情况，投标人有可能失去投标机会，因其可能所引起的一切后果由投标人自行承担。</w:t>
      </w:r>
    </w:p>
    <w:p w14:paraId="4E5184E6">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（7）本工程实行限额设计，限额投资。</w:t>
      </w:r>
    </w:p>
    <w:p w14:paraId="12BF860A">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（8）设计投标经济补偿：本工程不设投标补偿，投标费用由投标人自理（包括但不限于未中标的投标单位的设计方案，初步设计的设计费用等）。</w:t>
      </w:r>
    </w:p>
    <w:p w14:paraId="02F6B9E3">
      <w:pPr>
        <w:snapToGrid w:val="0"/>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u w:val="single"/>
        </w:rPr>
        <w:t>（9）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45B7E070">
      <w:pPr>
        <w:snapToGrid w:val="0"/>
        <w:spacing w:line="360" w:lineRule="auto"/>
        <w:ind w:firstLine="480" w:firstLineChars="200"/>
        <w:rPr>
          <w:rFonts w:ascii="宋体" w:hAnsi="宋体"/>
          <w:color w:val="auto"/>
          <w:sz w:val="24"/>
          <w:highlight w:val="none"/>
          <w:u w:val="single"/>
        </w:rPr>
      </w:pPr>
    </w:p>
    <w:p w14:paraId="6159C841">
      <w:pPr>
        <w:pStyle w:val="18"/>
        <w:keepNext w:val="0"/>
        <w:keepLines w:val="0"/>
        <w:spacing w:before="0" w:after="0" w:line="360" w:lineRule="auto"/>
        <w:rPr>
          <w:rFonts w:ascii="宋体" w:hAnsi="宋体" w:eastAsia="宋体"/>
          <w:color w:val="auto"/>
          <w:highlight w:val="none"/>
        </w:rPr>
      </w:pPr>
      <w:r>
        <w:rPr>
          <w:rFonts w:hint="eastAsia" w:ascii="宋体" w:hAnsi="宋体" w:eastAsia="宋体"/>
          <w:color w:val="auto"/>
          <w:highlight w:val="none"/>
        </w:rPr>
        <w:t>9.</w:t>
      </w:r>
      <w:r>
        <w:rPr>
          <w:rFonts w:ascii="宋体" w:hAnsi="宋体" w:eastAsia="宋体"/>
          <w:color w:val="auto"/>
          <w:highlight w:val="none"/>
        </w:rPr>
        <w:t xml:space="preserve"> 联系方式</w:t>
      </w:r>
    </w:p>
    <w:p w14:paraId="7400CA48">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（1）招标</w:t>
      </w:r>
      <w:r>
        <w:rPr>
          <w:rFonts w:ascii="宋体" w:hAnsi="宋体"/>
          <w:color w:val="auto"/>
          <w:sz w:val="24"/>
          <w:highlight w:val="none"/>
        </w:rPr>
        <w:t>人：</w:t>
      </w:r>
      <w:r>
        <w:rPr>
          <w:rFonts w:hint="eastAsia" w:ascii="宋体" w:hAnsi="宋体"/>
          <w:color w:val="auto"/>
          <w:sz w:val="24"/>
          <w:highlight w:val="none"/>
          <w:u w:val="single"/>
          <w:lang w:eastAsia="zh-CN"/>
        </w:rPr>
        <w:t>广州市品鑫房地产开发有限公司</w:t>
      </w:r>
    </w:p>
    <w:p w14:paraId="2BC1629E">
      <w:pPr>
        <w:snapToGrid w:val="0"/>
        <w:spacing w:line="360" w:lineRule="auto"/>
        <w:ind w:firstLine="480" w:firstLineChars="20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s="宋体"/>
          <w:color w:val="auto"/>
          <w:sz w:val="24"/>
          <w:highlight w:val="none"/>
          <w:u w:val="single"/>
          <w:lang w:val="en-US" w:eastAsia="zh-CN"/>
        </w:rPr>
        <w:t>周工</w:t>
      </w:r>
      <w:r>
        <w:rPr>
          <w:rFonts w:hint="eastAsia" w:ascii="宋体" w:hAnsi="宋体"/>
          <w:color w:val="auto"/>
          <w:sz w:val="24"/>
          <w:highlight w:val="none"/>
        </w:rPr>
        <w:t xml:space="preserve">      联系电话：</w:t>
      </w:r>
      <w:r>
        <w:rPr>
          <w:rFonts w:hint="eastAsia" w:ascii="宋体" w:hAnsi="宋体"/>
          <w:color w:val="auto"/>
          <w:sz w:val="24"/>
          <w:highlight w:val="none"/>
          <w:u w:val="single"/>
          <w:lang w:val="en-US" w:eastAsia="zh-CN"/>
        </w:rPr>
        <w:t>13560100131</w:t>
      </w:r>
    </w:p>
    <w:p w14:paraId="5665CC1E">
      <w:pPr>
        <w:snapToGri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zh-CN"/>
        </w:rPr>
        <w:t>联系地址：</w:t>
      </w:r>
      <w:r>
        <w:rPr>
          <w:rFonts w:hint="eastAsia" w:ascii="宋体" w:hAnsi="宋体"/>
          <w:color w:val="auto"/>
          <w:sz w:val="24"/>
          <w:highlight w:val="none"/>
          <w:u w:val="single"/>
        </w:rPr>
        <w:t>广州市</w:t>
      </w:r>
      <w:r>
        <w:rPr>
          <w:rFonts w:hint="eastAsia" w:ascii="宋体" w:hAnsi="宋体" w:cs="宋体"/>
          <w:color w:val="auto"/>
          <w:sz w:val="24"/>
          <w:szCs w:val="24"/>
          <w:highlight w:val="none"/>
          <w:u w:val="single"/>
          <w:lang w:val="en-US" w:eastAsia="zh-CN"/>
        </w:rPr>
        <w:t>海珠</w:t>
      </w:r>
      <w:r>
        <w:rPr>
          <w:rFonts w:hint="eastAsia" w:ascii="宋体" w:hAnsi="宋体" w:cs="宋体"/>
          <w:color w:val="auto"/>
          <w:sz w:val="24"/>
          <w:szCs w:val="24"/>
          <w:highlight w:val="none"/>
          <w:u w:val="single"/>
        </w:rPr>
        <w:t>区</w:t>
      </w:r>
      <w:r>
        <w:rPr>
          <w:rFonts w:hint="eastAsia" w:ascii="宋体" w:hAnsi="宋体" w:cs="宋体"/>
          <w:color w:val="auto"/>
          <w:sz w:val="24"/>
          <w:szCs w:val="24"/>
          <w:highlight w:val="none"/>
          <w:u w:val="single"/>
          <w:lang w:val="en-US" w:eastAsia="zh-CN"/>
        </w:rPr>
        <w:t>新港</w:t>
      </w:r>
      <w:r>
        <w:rPr>
          <w:rFonts w:hint="eastAsia" w:ascii="宋体" w:hAnsi="宋体" w:cs="宋体"/>
          <w:color w:val="auto"/>
          <w:sz w:val="24"/>
          <w:szCs w:val="24"/>
          <w:highlight w:val="none"/>
          <w:u w:val="single"/>
        </w:rPr>
        <w:t>东路</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8号</w:t>
      </w:r>
    </w:p>
    <w:p w14:paraId="4FDD1E39">
      <w:pPr>
        <w:snapToGrid w:val="0"/>
        <w:spacing w:line="360" w:lineRule="auto"/>
        <w:ind w:firstLine="480" w:firstLineChars="200"/>
        <w:rPr>
          <w:rFonts w:ascii="宋体" w:hAnsi="宋体"/>
          <w:color w:val="auto"/>
          <w:sz w:val="24"/>
          <w:highlight w:val="none"/>
        </w:rPr>
      </w:pPr>
    </w:p>
    <w:p w14:paraId="5BD5750C">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（2）招标代理机构：</w:t>
      </w:r>
      <w:r>
        <w:rPr>
          <w:rFonts w:hint="eastAsia" w:ascii="宋体" w:hAnsi="宋体" w:cs="宋体"/>
          <w:color w:val="auto"/>
          <w:sz w:val="24"/>
          <w:highlight w:val="none"/>
          <w:u w:val="single"/>
        </w:rPr>
        <w:t>北京中交建设工程咨询有限公司</w:t>
      </w:r>
    </w:p>
    <w:p w14:paraId="5B000D06">
      <w:pPr>
        <w:snapToGrid w:val="0"/>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olor w:val="auto"/>
          <w:sz w:val="24"/>
          <w:highlight w:val="none"/>
        </w:rPr>
        <w:t>联系人：</w:t>
      </w:r>
      <w:r>
        <w:rPr>
          <w:rFonts w:hint="eastAsia" w:ascii="宋体" w:hAnsi="宋体" w:cs="宋体"/>
          <w:color w:val="auto"/>
          <w:sz w:val="24"/>
          <w:highlight w:val="none"/>
          <w:u w:val="single"/>
          <w:lang w:val="en-US" w:eastAsia="zh-CN"/>
        </w:rPr>
        <w:t>罗</w:t>
      </w:r>
      <w:r>
        <w:rPr>
          <w:rFonts w:hint="eastAsia" w:ascii="宋体" w:hAnsi="宋体" w:cs="宋体"/>
          <w:color w:val="auto"/>
          <w:sz w:val="24"/>
          <w:highlight w:val="none"/>
          <w:u w:val="single"/>
        </w:rPr>
        <w:t>工、梁工</w:t>
      </w: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联系电话：</w:t>
      </w:r>
      <w:r>
        <w:rPr>
          <w:rFonts w:ascii="宋体" w:hAnsi="宋体" w:cs="宋体"/>
          <w:color w:val="auto"/>
          <w:sz w:val="24"/>
          <w:highlight w:val="none"/>
          <w:u w:val="single"/>
        </w:rPr>
        <w:t>020-87575800-8</w:t>
      </w:r>
      <w:r>
        <w:rPr>
          <w:rFonts w:hint="eastAsia" w:ascii="宋体" w:hAnsi="宋体" w:cs="宋体"/>
          <w:color w:val="auto"/>
          <w:sz w:val="24"/>
          <w:highlight w:val="none"/>
          <w:u w:val="single"/>
          <w:lang w:val="en-US" w:eastAsia="zh-CN"/>
        </w:rPr>
        <w:t>10</w:t>
      </w:r>
    </w:p>
    <w:p w14:paraId="1A2AA1C5">
      <w:pPr>
        <w:snapToGrid w:val="0"/>
        <w:spacing w:line="360" w:lineRule="auto"/>
        <w:ind w:firstLine="480" w:firstLineChars="200"/>
        <w:rPr>
          <w:rFonts w:ascii="宋体" w:hAnsi="宋体"/>
          <w:color w:val="auto"/>
          <w:sz w:val="24"/>
          <w:highlight w:val="none"/>
          <w:lang w:val="zh-CN"/>
        </w:rPr>
      </w:pPr>
      <w:r>
        <w:rPr>
          <w:rFonts w:hint="eastAsia" w:ascii="宋体" w:hAnsi="宋体"/>
          <w:color w:val="auto"/>
          <w:sz w:val="24"/>
          <w:highlight w:val="none"/>
          <w:lang w:val="zh-CN"/>
        </w:rPr>
        <w:t>联系地址：</w:t>
      </w:r>
      <w:r>
        <w:rPr>
          <w:rFonts w:hint="eastAsia" w:ascii="宋体" w:hAnsi="宋体" w:cs="宋体"/>
          <w:color w:val="auto"/>
          <w:sz w:val="24"/>
          <w:highlight w:val="none"/>
          <w:u w:val="single"/>
        </w:rPr>
        <w:t>广州市天河区黄埔大道西159号富星商贸大厦西塔7楼</w:t>
      </w:r>
    </w:p>
    <w:p w14:paraId="2F303261">
      <w:pPr>
        <w:snapToGrid w:val="0"/>
        <w:spacing w:line="360" w:lineRule="auto"/>
        <w:ind w:firstLine="480" w:firstLineChars="200"/>
        <w:rPr>
          <w:rFonts w:ascii="宋体" w:hAnsi="宋体"/>
          <w:color w:val="auto"/>
          <w:sz w:val="24"/>
          <w:highlight w:val="none"/>
        </w:rPr>
      </w:pPr>
    </w:p>
    <w:p w14:paraId="052F9681">
      <w:pPr>
        <w:snapToGrid w:val="0"/>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（3）招标监督机构：</w:t>
      </w:r>
      <w:r>
        <w:rPr>
          <w:rFonts w:hint="eastAsia" w:ascii="宋体" w:hAnsi="宋体" w:cs="宋体"/>
          <w:color w:val="auto"/>
          <w:sz w:val="24"/>
          <w:highlight w:val="none"/>
          <w:u w:val="single"/>
        </w:rPr>
        <w:t>广州市建设工程招标管理办公室</w:t>
      </w:r>
    </w:p>
    <w:p w14:paraId="5B33B6A1">
      <w:pPr>
        <w:tabs>
          <w:tab w:val="left" w:pos="3705"/>
        </w:tabs>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监督电话：</w:t>
      </w:r>
      <w:r>
        <w:rPr>
          <w:rFonts w:hint="eastAsia" w:ascii="宋体" w:hAnsi="宋体" w:cs="宋体"/>
          <w:color w:val="auto"/>
          <w:sz w:val="24"/>
          <w:highlight w:val="none"/>
          <w:u w:val="single"/>
        </w:rPr>
        <w:t>020-28053283</w:t>
      </w:r>
    </w:p>
    <w:p w14:paraId="67A41B68">
      <w:pPr>
        <w:widowControl/>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w:t>
      </w:r>
      <w:r>
        <w:rPr>
          <w:rFonts w:hint="eastAsia" w:ascii="宋体" w:hAnsi="宋体" w:cs="宋体"/>
          <w:color w:val="auto"/>
          <w:sz w:val="24"/>
          <w:highlight w:val="none"/>
          <w:u w:val="single"/>
        </w:rPr>
        <w:t>广州市天河区天润路333号</w:t>
      </w:r>
    </w:p>
    <w:p w14:paraId="45762534">
      <w:pPr>
        <w:snapToGrid w:val="0"/>
        <w:spacing w:line="360" w:lineRule="auto"/>
        <w:ind w:firstLine="480" w:firstLineChars="200"/>
        <w:rPr>
          <w:rFonts w:ascii="宋体" w:hAnsi="宋体"/>
          <w:color w:val="auto"/>
          <w:sz w:val="24"/>
          <w:highlight w:val="none"/>
        </w:rPr>
      </w:pPr>
    </w:p>
    <w:p w14:paraId="5F56A060">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（4）潜在投标人或利害关系人对本招标公告及招标文件有异议的，应当在投标截止时间10日前向招标人书面提出。</w:t>
      </w:r>
    </w:p>
    <w:p w14:paraId="201F866A">
      <w:pPr>
        <w:widowControl/>
        <w:spacing w:line="360" w:lineRule="auto"/>
        <w:ind w:left="479" w:leftChars="228"/>
        <w:jc w:val="left"/>
        <w:rPr>
          <w:rFonts w:hint="eastAsia" w:ascii="宋体" w:hAnsi="宋体" w:eastAsia="宋体"/>
          <w:color w:val="auto"/>
          <w:kern w:val="0"/>
          <w:sz w:val="24"/>
          <w:szCs w:val="24"/>
          <w:highlight w:val="none"/>
          <w:lang w:eastAsia="zh-CN"/>
        </w:rPr>
      </w:pPr>
      <w:r>
        <w:rPr>
          <w:rFonts w:hint="eastAsia" w:ascii="宋体" w:hAnsi="宋体"/>
          <w:color w:val="auto"/>
          <w:kern w:val="0"/>
          <w:sz w:val="24"/>
          <w:szCs w:val="24"/>
          <w:highlight w:val="none"/>
        </w:rPr>
        <w:t>异议受理部门：</w:t>
      </w:r>
      <w:r>
        <w:rPr>
          <w:rFonts w:hint="eastAsia" w:ascii="宋体" w:hAnsi="宋体"/>
          <w:color w:val="auto"/>
          <w:sz w:val="24"/>
          <w:highlight w:val="none"/>
          <w:u w:val="single"/>
          <w:lang w:eastAsia="zh-CN"/>
        </w:rPr>
        <w:t>广州市品鑫房地产开发有限公司</w:t>
      </w:r>
    </w:p>
    <w:p w14:paraId="46AC5767">
      <w:pPr>
        <w:widowControl/>
        <w:snapToGrid w:val="0"/>
        <w:spacing w:line="360" w:lineRule="auto"/>
        <w:ind w:firstLine="480" w:firstLineChars="200"/>
        <w:jc w:val="left"/>
        <w:rPr>
          <w:rFonts w:hint="default" w:ascii="宋体" w:hAnsi="宋体" w:eastAsia="宋体"/>
          <w:color w:val="auto"/>
          <w:kern w:val="0"/>
          <w:sz w:val="24"/>
          <w:szCs w:val="24"/>
          <w:highlight w:val="none"/>
          <w:u w:val="single"/>
          <w:lang w:val="en-US" w:eastAsia="zh-CN"/>
        </w:rPr>
      </w:pPr>
      <w:r>
        <w:rPr>
          <w:rFonts w:hint="eastAsia" w:ascii="宋体" w:hAnsi="宋体"/>
          <w:color w:val="auto"/>
          <w:kern w:val="0"/>
          <w:sz w:val="24"/>
          <w:szCs w:val="24"/>
          <w:highlight w:val="none"/>
        </w:rPr>
        <w:t>异议受理电话</w:t>
      </w:r>
      <w:r>
        <w:rPr>
          <w:rFonts w:hint="eastAsia" w:ascii="宋体" w:hAnsi="宋体"/>
          <w:color w:val="auto"/>
          <w:sz w:val="24"/>
          <w:highlight w:val="none"/>
        </w:rPr>
        <w:t>：</w:t>
      </w:r>
      <w:r>
        <w:rPr>
          <w:rFonts w:hint="eastAsia" w:ascii="宋体" w:hAnsi="宋体"/>
          <w:color w:val="auto"/>
          <w:sz w:val="24"/>
          <w:highlight w:val="none"/>
          <w:u w:val="single"/>
          <w:lang w:val="en-US" w:eastAsia="zh-CN"/>
        </w:rPr>
        <w:t>13560100131</w:t>
      </w:r>
    </w:p>
    <w:p w14:paraId="20B3846F">
      <w:pPr>
        <w:widowControl/>
        <w:snapToGrid w:val="0"/>
        <w:spacing w:line="360" w:lineRule="auto"/>
        <w:ind w:firstLine="480" w:firstLineChars="200"/>
        <w:jc w:val="left"/>
        <w:rPr>
          <w:rFonts w:hint="default" w:ascii="宋体" w:hAnsi="宋体" w:eastAsia="宋体"/>
          <w:color w:val="auto"/>
          <w:kern w:val="0"/>
          <w:sz w:val="24"/>
          <w:szCs w:val="24"/>
          <w:highlight w:val="none"/>
          <w:lang w:val="en-US" w:eastAsia="zh-CN"/>
        </w:rPr>
      </w:pPr>
      <w:r>
        <w:rPr>
          <w:rFonts w:hint="eastAsia" w:ascii="宋体" w:hAnsi="宋体"/>
          <w:color w:val="auto"/>
          <w:kern w:val="0"/>
          <w:sz w:val="24"/>
          <w:szCs w:val="24"/>
          <w:highlight w:val="none"/>
        </w:rPr>
        <w:t>地址</w:t>
      </w:r>
      <w:r>
        <w:rPr>
          <w:rFonts w:hint="eastAsia" w:ascii="宋体" w:hAnsi="宋体"/>
          <w:color w:val="auto"/>
          <w:sz w:val="24"/>
          <w:highlight w:val="none"/>
        </w:rPr>
        <w:t>：</w:t>
      </w:r>
      <w:r>
        <w:rPr>
          <w:rFonts w:hint="eastAsia" w:ascii="宋体" w:hAnsi="宋体"/>
          <w:color w:val="auto"/>
          <w:sz w:val="24"/>
          <w:highlight w:val="none"/>
          <w:u w:val="single"/>
        </w:rPr>
        <w:t>广州市</w:t>
      </w:r>
      <w:r>
        <w:rPr>
          <w:rFonts w:hint="eastAsia" w:ascii="宋体" w:hAnsi="宋体" w:cs="宋体"/>
          <w:color w:val="auto"/>
          <w:sz w:val="24"/>
          <w:szCs w:val="24"/>
          <w:highlight w:val="none"/>
          <w:u w:val="single"/>
          <w:lang w:val="en-US" w:eastAsia="zh-CN"/>
        </w:rPr>
        <w:t>海珠</w:t>
      </w:r>
      <w:r>
        <w:rPr>
          <w:rFonts w:hint="eastAsia" w:ascii="宋体" w:hAnsi="宋体" w:cs="宋体"/>
          <w:color w:val="auto"/>
          <w:sz w:val="24"/>
          <w:szCs w:val="24"/>
          <w:highlight w:val="none"/>
          <w:u w:val="single"/>
        </w:rPr>
        <w:t>区</w:t>
      </w:r>
      <w:r>
        <w:rPr>
          <w:rFonts w:hint="eastAsia" w:ascii="宋体" w:hAnsi="宋体" w:cs="宋体"/>
          <w:color w:val="auto"/>
          <w:sz w:val="24"/>
          <w:szCs w:val="24"/>
          <w:highlight w:val="none"/>
          <w:u w:val="single"/>
          <w:lang w:val="en-US" w:eastAsia="zh-CN"/>
        </w:rPr>
        <w:t>新港</w:t>
      </w:r>
      <w:r>
        <w:rPr>
          <w:rFonts w:hint="eastAsia" w:ascii="宋体" w:hAnsi="宋体" w:cs="宋体"/>
          <w:color w:val="auto"/>
          <w:sz w:val="24"/>
          <w:szCs w:val="24"/>
          <w:highlight w:val="none"/>
          <w:u w:val="single"/>
        </w:rPr>
        <w:t>东路</w:t>
      </w:r>
      <w:r>
        <w:rPr>
          <w:rFonts w:hint="eastAsia" w:ascii="宋体" w:hAnsi="宋体" w:cs="宋体"/>
          <w:color w:val="auto"/>
          <w:sz w:val="24"/>
          <w:szCs w:val="24"/>
          <w:highlight w:val="none"/>
          <w:u w:val="single"/>
          <w:lang w:val="en-US" w:eastAsia="zh-CN"/>
        </w:rPr>
        <w:t>1</w:t>
      </w:r>
      <w:r>
        <w:rPr>
          <w:rFonts w:hint="eastAsia" w:ascii="宋体" w:hAnsi="宋体" w:cs="宋体"/>
          <w:color w:val="auto"/>
          <w:sz w:val="24"/>
          <w:szCs w:val="24"/>
          <w:highlight w:val="none"/>
          <w:u w:val="single"/>
        </w:rPr>
        <w:t>2</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8号</w:t>
      </w:r>
    </w:p>
    <w:p w14:paraId="61577D94">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0F771063">
      <w:pPr>
        <w:spacing w:line="240" w:lineRule="auto"/>
        <w:ind w:right="0"/>
        <w:rPr>
          <w:rFonts w:hint="eastAsia" w:ascii="宋体" w:hAnsi="宋体"/>
          <w:b/>
          <w:color w:val="auto"/>
          <w:sz w:val="24"/>
          <w:highlight w:val="none"/>
        </w:rPr>
      </w:pPr>
      <w:r>
        <w:rPr>
          <w:rFonts w:hint="eastAsia" w:ascii="宋体" w:hAnsi="宋体"/>
          <w:b/>
          <w:color w:val="auto"/>
          <w:sz w:val="24"/>
          <w:highlight w:val="none"/>
        </w:rPr>
        <w:br w:type="page"/>
      </w:r>
    </w:p>
    <w:p w14:paraId="1B1C7F92">
      <w:pPr>
        <w:spacing w:line="360" w:lineRule="auto"/>
        <w:ind w:right="480"/>
        <w:rPr>
          <w:rFonts w:ascii="宋体" w:hAnsi="宋体"/>
          <w:color w:val="auto"/>
          <w:sz w:val="24"/>
          <w:highlight w:val="none"/>
        </w:rPr>
      </w:pPr>
      <w:r>
        <w:rPr>
          <w:rFonts w:hint="eastAsia" w:ascii="宋体" w:hAnsi="宋体"/>
          <w:b/>
          <w:color w:val="auto"/>
          <w:sz w:val="24"/>
          <w:highlight w:val="none"/>
        </w:rPr>
        <w:t>附件一：投标人声明</w:t>
      </w:r>
    </w:p>
    <w:p w14:paraId="2F6D4C75">
      <w:pPr>
        <w:spacing w:line="360" w:lineRule="auto"/>
        <w:jc w:val="center"/>
        <w:rPr>
          <w:rFonts w:ascii="宋体" w:hAnsi="宋体"/>
          <w:b/>
          <w:bCs/>
          <w:color w:val="auto"/>
          <w:sz w:val="30"/>
          <w:szCs w:val="30"/>
          <w:highlight w:val="none"/>
        </w:rPr>
      </w:pPr>
      <w:r>
        <w:rPr>
          <w:rFonts w:hint="eastAsia" w:ascii="宋体" w:hAnsi="宋体"/>
          <w:b/>
          <w:bCs/>
          <w:color w:val="auto"/>
          <w:sz w:val="30"/>
          <w:szCs w:val="30"/>
          <w:highlight w:val="none"/>
        </w:rPr>
        <w:t>投标人声明</w:t>
      </w:r>
    </w:p>
    <w:p w14:paraId="1B80ACB1">
      <w:pPr>
        <w:widowControl/>
        <w:spacing w:line="360" w:lineRule="auto"/>
        <w:jc w:val="left"/>
        <w:rPr>
          <w:rFonts w:ascii="宋体" w:hAnsi="宋体"/>
          <w:color w:val="auto"/>
          <w:sz w:val="24"/>
          <w:highlight w:val="none"/>
        </w:rPr>
      </w:pPr>
      <w:r>
        <w:rPr>
          <w:rFonts w:hint="eastAsia" w:ascii="宋体" w:hAnsi="宋体"/>
          <w:color w:val="auto"/>
          <w:sz w:val="24"/>
          <w:highlight w:val="none"/>
        </w:rPr>
        <w:t>本招标项目招标人及招标监管机构：</w:t>
      </w:r>
    </w:p>
    <w:p w14:paraId="0A2304F7">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本公司就参加</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赤沙车辆段二期地块新建项目盖上工程（标段2-1）设计施工总承包</w:t>
      </w:r>
      <w:r>
        <w:rPr>
          <w:rFonts w:hint="eastAsia" w:ascii="宋体" w:hAnsi="宋体"/>
          <w:color w:val="auto"/>
          <w:sz w:val="24"/>
          <w:highlight w:val="none"/>
          <w:u w:val="single"/>
        </w:rPr>
        <w:t xml:space="preserve"> </w:t>
      </w:r>
      <w:r>
        <w:rPr>
          <w:rFonts w:hint="eastAsia" w:ascii="宋体" w:hAnsi="宋体"/>
          <w:color w:val="auto"/>
          <w:sz w:val="24"/>
          <w:highlight w:val="none"/>
        </w:rPr>
        <w:t>投标工作，作出郑重声明：</w:t>
      </w:r>
    </w:p>
    <w:p w14:paraId="4700DF46">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一、本公司保证投标文件及其后提供的一切材料都是真实的。如我司成为本项目中标候选人，我司同意并授权招标人将我司投标文件商务部分的人员、业绩、奖项等资料进行公开。</w:t>
      </w:r>
    </w:p>
    <w:p w14:paraId="204ED358">
      <w:pPr>
        <w:pStyle w:val="145"/>
        <w:ind w:firstLine="482" w:firstLineChars="200"/>
        <w:rPr>
          <w:rFonts w:ascii="宋体" w:hAnsi="宋体" w:eastAsia="宋体"/>
          <w:b/>
          <w:bCs/>
          <w:color w:val="auto"/>
          <w:sz w:val="24"/>
          <w:szCs w:val="24"/>
          <w:highlight w:val="none"/>
          <w:u w:val="single"/>
        </w:rPr>
      </w:pPr>
      <w:r>
        <w:rPr>
          <w:rFonts w:hint="eastAsia" w:ascii="宋体" w:hAnsi="宋体" w:eastAsia="宋体"/>
          <w:b/>
          <w:bCs/>
          <w:color w:val="auto"/>
          <w:sz w:val="24"/>
          <w:szCs w:val="24"/>
          <w:highlight w:val="none"/>
          <w:u w:val="single"/>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1592154C">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383A171D">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（1）为招标人不具有独立法人资格的附属机构（单位）；</w:t>
      </w:r>
    </w:p>
    <w:p w14:paraId="27136F5D">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（2）为本项目监理人或者与本项目监理人存在隶属关系或者其他利害关系；</w:t>
      </w:r>
    </w:p>
    <w:p w14:paraId="088A2234">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（3）为本标段的代建人；</w:t>
      </w:r>
    </w:p>
    <w:p w14:paraId="637ECD35">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（4）为本标段提供招标代理服务的；</w:t>
      </w:r>
    </w:p>
    <w:p w14:paraId="5B8AB6A1">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（5）与本标段的监理人或代建人或招标代理机构同为一个法定代表人的；</w:t>
      </w:r>
    </w:p>
    <w:p w14:paraId="19F48EEF">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（6）与本标段的监理人或代建人或招标代理机构互相控股或参股的；</w:t>
      </w:r>
    </w:p>
    <w:p w14:paraId="0723EEC0">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（7）与本标段的监理人或代建人或招标代理机构相互任职或工作的；</w:t>
      </w:r>
    </w:p>
    <w:p w14:paraId="15DD1433">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（8）与本标段的检测机构有隶属关系或者其他利害关系；</w:t>
      </w:r>
    </w:p>
    <w:p w14:paraId="2C909494">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（9）与招标人存在利害关系且可能影响招标公正性；</w:t>
      </w:r>
    </w:p>
    <w:p w14:paraId="5D003A65">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（10）与本标段的其他投标人为同一个单位负责人；</w:t>
      </w:r>
    </w:p>
    <w:p w14:paraId="3635E306">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（11）与本标段的其他投标人存在控股、管理关系；</w:t>
      </w:r>
    </w:p>
    <w:p w14:paraId="094709CE">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12）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14:paraId="5A90E145">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（13）被责令停产停业、暂扣或者吊销许可证、暂扣或者吊销执照的；（本项事实应当以根据《中华人民共和国行政处罚法》依法作出并已经生效的行政处罚决定为认定依据。） </w:t>
      </w:r>
    </w:p>
    <w:p w14:paraId="2616CFA6">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（14）进入清算程序，或被宣布破产，或其他丧失履约能力的情形；</w:t>
      </w:r>
    </w:p>
    <w:p w14:paraId="1AFEA5B3">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15）在最近三年内有骗取中标或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57B4C9B">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（16）法律法规规定的其他情形。</w:t>
      </w:r>
    </w:p>
    <w:p w14:paraId="72D687E7">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四、我方保证本项目拟派的项目负责人（兼施工负责人）没有在其他在建工程项目担任工程总承包项目负责人、施工项目负责人，本项目拟派的专职安全员没有在其他在建项目中任职。</w:t>
      </w:r>
    </w:p>
    <w:p w14:paraId="3F4C88D4">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796C5E9B">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85C2878">
      <w:pPr>
        <w:pStyle w:val="145"/>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w:t>
      </w:r>
      <w:r>
        <w:rPr>
          <w:rFonts w:hint="eastAsia" w:ascii="宋体" w:hAnsi="宋体" w:eastAsia="宋体"/>
          <w:color w:val="auto"/>
          <w:sz w:val="24"/>
          <w:szCs w:val="24"/>
          <w:highlight w:val="none"/>
          <w:lang w:eastAsia="zh-CN"/>
        </w:rPr>
        <w:t>〉的通知》</w:t>
      </w:r>
      <w:r>
        <w:rPr>
          <w:rFonts w:hint="eastAsia" w:ascii="宋体" w:hAnsi="宋体" w:eastAsia="宋体"/>
          <w:color w:val="auto"/>
          <w:sz w:val="24"/>
          <w:szCs w:val="24"/>
          <w:highlight w:val="none"/>
        </w:rPr>
        <w:t>（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w:t>
      </w:r>
      <w:r>
        <w:rPr>
          <w:rFonts w:hint="eastAsia" w:ascii="宋体" w:hAnsi="宋体" w:eastAsia="宋体"/>
          <w:color w:val="auto"/>
          <w:sz w:val="24"/>
          <w:szCs w:val="24"/>
          <w:highlight w:val="none"/>
          <w:lang w:eastAsia="zh-CN"/>
        </w:rPr>
        <w:t>〉的通知》</w:t>
      </w:r>
      <w:r>
        <w:rPr>
          <w:rFonts w:hint="eastAsia" w:ascii="宋体" w:hAnsi="宋体" w:eastAsia="宋体"/>
          <w:color w:val="auto"/>
          <w:sz w:val="24"/>
          <w:szCs w:val="24"/>
          <w:highlight w:val="none"/>
        </w:rPr>
        <w:t>（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2CFCB32A">
      <w:pPr>
        <w:pStyle w:val="145"/>
        <w:ind w:firstLine="482" w:firstLineChars="200"/>
        <w:rPr>
          <w:rFonts w:ascii="宋体" w:hAnsi="宋体" w:eastAsia="宋体"/>
          <w:b/>
          <w:bCs/>
          <w:color w:val="auto"/>
          <w:sz w:val="24"/>
          <w:szCs w:val="24"/>
          <w:highlight w:val="none"/>
        </w:rPr>
      </w:pPr>
      <w:r>
        <w:rPr>
          <w:rFonts w:hint="eastAsia" w:ascii="宋体" w:hAnsi="宋体" w:eastAsia="宋体"/>
          <w:b/>
          <w:bCs/>
          <w:color w:val="auto"/>
          <w:sz w:val="24"/>
          <w:szCs w:val="24"/>
          <w:highlight w:val="none"/>
        </w:rPr>
        <w:t>八、与本公司单位负责人为同一人或者与本公司存在控股、管理关系的其他单位包括：</w:t>
      </w:r>
      <w:r>
        <w:rPr>
          <w:rFonts w:ascii="宋体" w:hAnsi="宋体" w:eastAsia="宋体"/>
          <w:b/>
          <w:bCs/>
          <w:color w:val="auto"/>
          <w:kern w:val="0"/>
          <w:sz w:val="24"/>
          <w:szCs w:val="24"/>
          <w:highlight w:val="none"/>
          <w:u w:val="single"/>
        </w:rPr>
        <w:t xml:space="preserve">   </w:t>
      </w:r>
      <w:r>
        <w:rPr>
          <w:rFonts w:hint="eastAsia" w:ascii="宋体" w:hAnsi="宋体" w:eastAsia="宋体"/>
          <w:b/>
          <w:bCs/>
          <w:color w:val="auto"/>
          <w:kern w:val="0"/>
          <w:sz w:val="24"/>
          <w:szCs w:val="24"/>
          <w:highlight w:val="none"/>
          <w:u w:val="single"/>
          <w:lang w:val="en-US" w:eastAsia="zh-CN"/>
        </w:rPr>
        <w:t xml:space="preserve">                      </w:t>
      </w:r>
      <w:r>
        <w:rPr>
          <w:rFonts w:ascii="宋体" w:hAnsi="宋体" w:eastAsia="宋体"/>
          <w:b/>
          <w:bCs/>
          <w:color w:val="auto"/>
          <w:kern w:val="0"/>
          <w:sz w:val="24"/>
          <w:szCs w:val="24"/>
          <w:highlight w:val="none"/>
          <w:u w:val="single"/>
        </w:rPr>
        <w:t xml:space="preserve">   </w:t>
      </w:r>
      <w:r>
        <w:rPr>
          <w:rFonts w:hint="eastAsia" w:ascii="宋体" w:hAnsi="宋体" w:eastAsia="宋体"/>
          <w:b/>
          <w:bCs/>
          <w:color w:val="auto"/>
          <w:sz w:val="24"/>
          <w:szCs w:val="24"/>
          <w:highlight w:val="none"/>
        </w:rPr>
        <w:t>。（注：本条由投标人如实填写，如有，应列出全部满足招标公告资质要求的相关单位的名称；如无，则填写“无”。）</w:t>
      </w:r>
    </w:p>
    <w:p w14:paraId="4FD36C36">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441C2144">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6517689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十</w:t>
      </w:r>
      <w:r>
        <w:rPr>
          <w:rFonts w:hint="eastAsia" w:ascii="宋体" w:hAnsi="宋体" w:eastAsia="宋体" w:cs="Times New Roman"/>
          <w:color w:val="auto"/>
          <w:sz w:val="24"/>
          <w:szCs w:val="24"/>
          <w:highlight w:val="none"/>
          <w:lang w:val="en-US" w:eastAsia="zh-CN"/>
        </w:rPr>
        <w:t>一</w:t>
      </w:r>
      <w:r>
        <w:rPr>
          <w:rFonts w:hint="eastAsia" w:ascii="宋体" w:hAnsi="宋体" w:eastAsia="宋体" w:cs="Times New Roman"/>
          <w:color w:val="auto"/>
          <w:sz w:val="24"/>
          <w:szCs w:val="24"/>
          <w:highlight w:val="none"/>
        </w:rPr>
        <w:t>、本公司承诺，中标后将按招标人要求，积极响应广州市关于投身“百千万工程”的号召，主动参与建筑业结对帮扶。</w:t>
      </w:r>
    </w:p>
    <w:p w14:paraId="34AC21F8">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十</w:t>
      </w:r>
      <w:r>
        <w:rPr>
          <w:rFonts w:hint="eastAsia" w:ascii="宋体" w:hAnsi="宋体"/>
          <w:color w:val="auto"/>
          <w:sz w:val="24"/>
          <w:szCs w:val="24"/>
          <w:highlight w:val="none"/>
          <w:lang w:val="en-US" w:eastAsia="zh-CN"/>
        </w:rPr>
        <w:t>二</w:t>
      </w:r>
      <w:r>
        <w:rPr>
          <w:rFonts w:hint="eastAsia" w:ascii="宋体" w:hAnsi="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58E24C91">
      <w:pPr>
        <w:widowControl/>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特此声明</w:t>
      </w:r>
    </w:p>
    <w:p w14:paraId="0BEB0CC7">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声明企业：</w:t>
      </w:r>
    </w:p>
    <w:p w14:paraId="37D568C3">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项目负责人（兼施工负责人）签字：</w:t>
      </w:r>
    </w:p>
    <w:p w14:paraId="67F47C06">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lang w:eastAsia="zh-CN"/>
        </w:rPr>
        <w:t>施工技术负责人</w:t>
      </w:r>
      <w:r>
        <w:rPr>
          <w:rFonts w:hint="eastAsia" w:ascii="宋体" w:hAnsi="宋体"/>
          <w:color w:val="auto"/>
          <w:sz w:val="24"/>
          <w:highlight w:val="none"/>
        </w:rPr>
        <w:t>签字：</w:t>
      </w:r>
    </w:p>
    <w:p w14:paraId="6CE3F6D7">
      <w:pPr>
        <w:widowControl/>
        <w:spacing w:line="360" w:lineRule="auto"/>
        <w:ind w:firstLine="4800" w:firstLineChars="2000"/>
        <w:jc w:val="left"/>
        <w:rPr>
          <w:rFonts w:ascii="宋体" w:hAnsi="宋体"/>
          <w:color w:val="auto"/>
          <w:sz w:val="24"/>
          <w:highlight w:val="none"/>
        </w:rPr>
      </w:pPr>
      <w:r>
        <w:rPr>
          <w:rFonts w:hint="eastAsia" w:ascii="宋体" w:hAnsi="宋体"/>
          <w:color w:val="auto"/>
          <w:sz w:val="24"/>
          <w:highlight w:val="none"/>
        </w:rPr>
        <w:t>年   月   日</w:t>
      </w:r>
    </w:p>
    <w:p w14:paraId="2A9E7B4C">
      <w:pPr>
        <w:spacing w:line="360" w:lineRule="auto"/>
        <w:ind w:right="480"/>
        <w:rPr>
          <w:rFonts w:ascii="宋体" w:hAnsi="宋体"/>
          <w:color w:val="auto"/>
          <w:sz w:val="24"/>
          <w:szCs w:val="24"/>
          <w:highlight w:val="none"/>
        </w:rPr>
      </w:pPr>
    </w:p>
    <w:p w14:paraId="10810196">
      <w:pPr>
        <w:pStyle w:val="5"/>
        <w:rPr>
          <w:rFonts w:hint="eastAsia"/>
          <w:color w:val="auto"/>
          <w:sz w:val="24"/>
          <w:szCs w:val="24"/>
          <w:highlight w:val="none"/>
        </w:rPr>
      </w:pPr>
      <w:r>
        <w:rPr>
          <w:rFonts w:hint="eastAsia" w:ascii="宋体" w:hAnsi="宋体"/>
          <w:color w:val="auto"/>
          <w:sz w:val="24"/>
          <w:szCs w:val="24"/>
          <w:highlight w:val="none"/>
        </w:rPr>
        <w:t>注：招标人应当要求投标人的项目负责人和</w:t>
      </w:r>
      <w:r>
        <w:rPr>
          <w:rFonts w:hint="eastAsia" w:ascii="宋体" w:hAnsi="宋体"/>
          <w:color w:val="auto"/>
          <w:sz w:val="24"/>
          <w:szCs w:val="24"/>
          <w:highlight w:val="none"/>
          <w:lang w:eastAsia="zh-CN"/>
        </w:rPr>
        <w:t>施工技术负责人</w:t>
      </w:r>
      <w:r>
        <w:rPr>
          <w:rFonts w:hint="eastAsia" w:ascii="宋体" w:hAnsi="宋体"/>
          <w:color w:val="auto"/>
          <w:sz w:val="24"/>
          <w:szCs w:val="24"/>
          <w:highlight w:val="none"/>
        </w:rPr>
        <w:t>签字。</w:t>
      </w:r>
      <w:r>
        <w:rPr>
          <w:rFonts w:hint="eastAsia"/>
          <w:color w:val="auto"/>
          <w:sz w:val="24"/>
          <w:szCs w:val="24"/>
          <w:highlight w:val="none"/>
        </w:rPr>
        <w:t>联合体投标的，“声明企业”一栏需书写所有联合体成员的单位全称，可由联合体主办方签署、盖章。</w:t>
      </w:r>
    </w:p>
    <w:p w14:paraId="4790BE44">
      <w:pPr>
        <w:snapToGrid w:val="0"/>
        <w:spacing w:line="400" w:lineRule="exact"/>
        <w:rPr>
          <w:rFonts w:ascii="宋体" w:hAnsi="宋体"/>
          <w:color w:val="auto"/>
          <w:sz w:val="24"/>
          <w:szCs w:val="24"/>
          <w:highlight w:val="none"/>
        </w:rPr>
      </w:pPr>
      <w:r>
        <w:rPr>
          <w:rFonts w:ascii="宋体" w:hAnsi="宋体"/>
          <w:color w:val="auto"/>
          <w:sz w:val="24"/>
          <w:highlight w:val="none"/>
        </w:rPr>
        <w:br w:type="page"/>
      </w:r>
      <w:r>
        <w:rPr>
          <w:rFonts w:hint="eastAsia" w:ascii="宋体" w:hAnsi="宋体"/>
          <w:color w:val="auto"/>
          <w:sz w:val="24"/>
          <w:highlight w:val="none"/>
        </w:rPr>
        <w:t>附件二（参考格式）：</w:t>
      </w:r>
    </w:p>
    <w:p w14:paraId="7CB8BCB2">
      <w:pPr>
        <w:widowControl/>
        <w:snapToGrid w:val="0"/>
        <w:spacing w:line="400" w:lineRule="exact"/>
        <w:ind w:right="384"/>
        <w:jc w:val="center"/>
        <w:rPr>
          <w:rFonts w:ascii="宋体" w:hAnsi="宋体"/>
          <w:b/>
          <w:bCs/>
          <w:color w:val="auto"/>
          <w:kern w:val="0"/>
          <w:sz w:val="28"/>
          <w:szCs w:val="28"/>
          <w:highlight w:val="none"/>
        </w:rPr>
      </w:pPr>
      <w:bookmarkStart w:id="5" w:name="_Toc22643"/>
      <w:bookmarkEnd w:id="5"/>
      <w:bookmarkStart w:id="6" w:name="_Toc12111"/>
      <w:bookmarkEnd w:id="6"/>
      <w:r>
        <w:rPr>
          <w:rFonts w:hint="eastAsia" w:ascii="宋体" w:hAnsi="宋体"/>
          <w:b/>
          <w:bCs/>
          <w:color w:val="auto"/>
          <w:kern w:val="0"/>
          <w:sz w:val="28"/>
          <w:szCs w:val="28"/>
          <w:highlight w:val="none"/>
        </w:rPr>
        <w:t>联合体工作协议</w:t>
      </w:r>
    </w:p>
    <w:p w14:paraId="70D0B88D">
      <w:pPr>
        <w:topLinePunct/>
        <w:spacing w:line="400" w:lineRule="exact"/>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（施工方单位名称、设计方单位名称）自愿组成联合体，共同参加</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赤沙车辆段二期地块新建项目盖上工程（标段2-1）设计施工总承包</w:t>
      </w:r>
      <w:r>
        <w:rPr>
          <w:rFonts w:hint="eastAsia" w:ascii="宋体" w:hAnsi="宋体"/>
          <w:color w:val="auto"/>
          <w:sz w:val="24"/>
          <w:szCs w:val="24"/>
          <w:highlight w:val="none"/>
        </w:rPr>
        <w:t>投标。我方授权委托本协议主办方代表联合体各成员参加投标、签署投标资料、提交投标文件，负责整个合同实施阶段的协调工作。若中标，联合体各成员向招标人承担连带责任。现就联合体投标事宜订立如下协议。</w:t>
      </w:r>
    </w:p>
    <w:p w14:paraId="2F2658F5">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u w:val="single"/>
        </w:rPr>
        <w:t>（主办方单位名称）</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为联合体主办方。</w:t>
      </w:r>
    </w:p>
    <w:p w14:paraId="452DAD7E">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0CF10DAF">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联合体将严格按照招标文件的各项要求，递交投标文件，履行合同，并对外承担相应责任。联合体主办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73D69ED5">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4、联合体各成员单位内部的职责分工如下：</w:t>
      </w:r>
    </w:p>
    <w:p w14:paraId="34B30FDD">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①（单位名称，主办方）</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：职责分工</w:t>
      </w:r>
      <w:r>
        <w:rPr>
          <w:rFonts w:hint="eastAsia" w:ascii="宋体" w:hAnsi="宋体"/>
          <w:color w:val="auto"/>
          <w:sz w:val="24"/>
          <w:szCs w:val="24"/>
          <w:highlight w:val="none"/>
          <w:lang w:val="en-US" w:eastAsia="zh-CN"/>
        </w:rPr>
        <w:t>包含</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，还应负责设计施工总承包管理的职责。联合体其他相关方违约时，主办方应承担连带责任，具体按合同要求。</w:t>
      </w:r>
    </w:p>
    <w:p w14:paraId="6C3451C7">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②（单位名称，成员方）</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：职责分工</w:t>
      </w:r>
      <w:r>
        <w:rPr>
          <w:rFonts w:hint="eastAsia" w:ascii="宋体" w:hAnsi="宋体"/>
          <w:color w:val="auto"/>
          <w:sz w:val="24"/>
          <w:szCs w:val="24"/>
          <w:highlight w:val="none"/>
          <w:lang w:val="en-US" w:eastAsia="zh-CN"/>
        </w:rPr>
        <w:t>包含</w:t>
      </w:r>
      <w:r>
        <w:rPr>
          <w:rFonts w:hint="eastAsia" w:ascii="宋体" w:hAnsi="宋体"/>
          <w:color w:val="auto"/>
          <w:sz w:val="24"/>
          <w:szCs w:val="24"/>
          <w:highlight w:val="none"/>
          <w:u w:val="single"/>
          <w:lang w:eastAsia="zh-CN"/>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，具体按合同要求。</w:t>
      </w:r>
    </w:p>
    <w:p w14:paraId="55CE102B">
      <w:pPr>
        <w:topLinePunct/>
        <w:spacing w:line="400" w:lineRule="exact"/>
        <w:ind w:firstLine="480" w:firstLineChars="2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p>
    <w:p w14:paraId="3F607D8E">
      <w:pPr>
        <w:topLinePunct/>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5、本协议书自签署之日起生效，合同履行完毕后自动失效。 </w:t>
      </w:r>
    </w:p>
    <w:p w14:paraId="239F7137">
      <w:pPr>
        <w:topLinePunct/>
        <w:spacing w:line="400" w:lineRule="exact"/>
        <w:ind w:firstLine="820" w:firstLineChars="342"/>
        <w:rPr>
          <w:rFonts w:ascii="宋体" w:hAnsi="宋体"/>
          <w:color w:val="auto"/>
          <w:sz w:val="24"/>
          <w:szCs w:val="24"/>
          <w:highlight w:val="none"/>
        </w:rPr>
      </w:pPr>
    </w:p>
    <w:p w14:paraId="0A949916">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主办方名称：（盖单位章）</w:t>
      </w:r>
    </w:p>
    <w:p w14:paraId="6FAAEE41">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法定代表人或其委托代理人：（签字或盖章）</w:t>
      </w:r>
    </w:p>
    <w:p w14:paraId="170F594D">
      <w:pPr>
        <w:topLinePunct/>
        <w:spacing w:line="400" w:lineRule="exact"/>
        <w:ind w:firstLine="820" w:firstLineChars="342"/>
        <w:rPr>
          <w:rFonts w:hint="eastAsia" w:ascii="宋体" w:hAnsi="宋体"/>
          <w:color w:val="auto"/>
          <w:sz w:val="24"/>
          <w:szCs w:val="24"/>
          <w:highlight w:val="none"/>
        </w:rPr>
      </w:pPr>
    </w:p>
    <w:p w14:paraId="4F42DEAB">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成员一名称：（盖单位章）</w:t>
      </w:r>
    </w:p>
    <w:p w14:paraId="740DB31C">
      <w:pPr>
        <w:topLinePunct/>
        <w:spacing w:line="400" w:lineRule="exact"/>
        <w:ind w:firstLine="820" w:firstLineChars="342"/>
        <w:rPr>
          <w:rFonts w:ascii="宋体" w:hAnsi="宋体"/>
          <w:color w:val="auto"/>
          <w:sz w:val="24"/>
          <w:szCs w:val="24"/>
          <w:highlight w:val="none"/>
        </w:rPr>
      </w:pPr>
      <w:r>
        <w:rPr>
          <w:rFonts w:hint="eastAsia" w:ascii="宋体" w:hAnsi="宋体"/>
          <w:color w:val="auto"/>
          <w:sz w:val="24"/>
          <w:szCs w:val="24"/>
          <w:highlight w:val="none"/>
        </w:rPr>
        <w:t>法定代表人或其委托代理人：（签字或盖章）</w:t>
      </w:r>
    </w:p>
    <w:p w14:paraId="5AC1423D">
      <w:pPr>
        <w:spacing w:line="400" w:lineRule="exact"/>
        <w:rPr>
          <w:rFonts w:ascii="宋体" w:hAnsi="宋体"/>
          <w:color w:val="auto"/>
          <w:sz w:val="24"/>
          <w:szCs w:val="24"/>
          <w:highlight w:val="none"/>
        </w:rPr>
      </w:pPr>
    </w:p>
    <w:p w14:paraId="7D398B07">
      <w:pPr>
        <w:topLinePunct/>
        <w:spacing w:line="400" w:lineRule="exact"/>
        <w:ind w:firstLine="720" w:firstLineChars="30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w:t>
      </w:r>
    </w:p>
    <w:p w14:paraId="3FA788E1">
      <w:pPr>
        <w:widowControl/>
        <w:spacing w:line="400" w:lineRule="exact"/>
        <w:ind w:firstLine="480" w:firstLineChars="200"/>
        <w:jc w:val="left"/>
        <w:rPr>
          <w:rFonts w:hint="eastAsia" w:ascii="宋体" w:hAnsi="宋体"/>
          <w:color w:val="auto"/>
          <w:sz w:val="24"/>
          <w:szCs w:val="24"/>
          <w:highlight w:val="none"/>
        </w:rPr>
      </w:pPr>
    </w:p>
    <w:p w14:paraId="149F99DE">
      <w:pPr>
        <w:tabs>
          <w:tab w:val="left" w:pos="5766"/>
        </w:tabs>
        <w:jc w:val="left"/>
        <w:rPr>
          <w:color w:val="auto"/>
          <w:highlight w:val="none"/>
        </w:rPr>
      </w:pPr>
      <w:r>
        <w:rPr>
          <w:rFonts w:hint="eastAsia" w:ascii="宋体" w:hAnsi="宋体"/>
          <w:color w:val="auto"/>
          <w:sz w:val="24"/>
          <w:szCs w:val="24"/>
          <w:highlight w:val="none"/>
        </w:rPr>
        <w:t>注：单独投标的，无需提交本协议书。</w:t>
      </w:r>
    </w:p>
    <w:sectPr>
      <w:footerReference r:id="rId3" w:type="default"/>
      <w:pgSz w:w="11906" w:h="16838"/>
      <w:pgMar w:top="1440" w:right="1440" w:bottom="1440" w:left="1440"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nsolas">
    <w:panose1 w:val="020B0609020204030204"/>
    <w:charset w:val="00"/>
    <w:family w:val="modern"/>
    <w:pitch w:val="default"/>
    <w:sig w:usb0="E00006FF" w:usb1="0000FCFF" w:usb2="00000001" w:usb3="00000000" w:csb0="600001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G Times (W1)">
    <w:altName w:val="Times New Roman"/>
    <w:panose1 w:val="00000000000000000000"/>
    <w:charset w:val="00"/>
    <w:family w:val="roman"/>
    <w:pitch w:val="default"/>
    <w:sig w:usb0="00000000" w:usb1="00000000" w:usb2="00000000" w:usb3="00000000" w:csb0="00000001" w:csb1="00000000"/>
  </w:font>
  <w:font w:name="Calisto MT">
    <w:panose1 w:val="02040603050505030304"/>
    <w:charset w:val="00"/>
    <w:family w:val="roman"/>
    <w:pitch w:val="default"/>
    <w:sig w:usb0="00000003" w:usb1="00000000" w:usb2="00000000" w:usb3="00000000" w:csb0="20000001" w:csb1="00000000"/>
  </w:font>
  <w:font w:name="2">
    <w:altName w:val="Times New Roman"/>
    <w:panose1 w:val="00000000000000000000"/>
    <w:charset w:val="00"/>
    <w:family w:val="roman"/>
    <w:pitch w:val="default"/>
    <w:sig w:usb0="00000000" w:usb1="00000000" w:usb2="00000804" w:usb3="00000000" w:csb0="00000001" w:csb1="0062EF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499B">
    <w:pPr>
      <w:pStyle w:val="64"/>
      <w:tabs>
        <w:tab w:val="clear" w:pos="4153"/>
        <w:tab w:val="clear" w:pos="8306"/>
      </w:tabs>
      <w:jc w:val="center"/>
    </w:pPr>
    <w:r>
      <w:fldChar w:fldCharType="begin"/>
    </w:r>
    <w:r>
      <w:instrText xml:space="preserve">PAGE   \* MERGEFORMAT</w:instrText>
    </w:r>
    <w:r>
      <w:fldChar w:fldCharType="separate"/>
    </w:r>
    <w:r>
      <w:rPr>
        <w:lang w:val="zh-CN"/>
      </w:rPr>
      <w:t>13</w:t>
    </w:r>
    <w:r>
      <w:fldChar w:fldCharType="end"/>
    </w:r>
  </w:p>
  <w:p w14:paraId="0631B4D8">
    <w:pPr>
      <w:pStyle w:val="64"/>
      <w:tabs>
        <w:tab w:val="clear" w:pos="4153"/>
        <w:tab w:val="clear" w:pos="8306"/>
      </w:tabs>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8A721"/>
    <w:multiLevelType w:val="singleLevel"/>
    <w:tmpl w:val="A438A721"/>
    <w:lvl w:ilvl="0" w:tentative="0">
      <w:start w:val="7"/>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1YzgwOTk5MmNjZWUxMjI1NjAyOTBhZWQ4ZmU4OWIifQ=="/>
  </w:docVars>
  <w:rsids>
    <w:rsidRoot w:val="00BF7DEE"/>
    <w:rsid w:val="0008280C"/>
    <w:rsid w:val="000C1297"/>
    <w:rsid w:val="001E2A8B"/>
    <w:rsid w:val="0028601A"/>
    <w:rsid w:val="00517697"/>
    <w:rsid w:val="005F3481"/>
    <w:rsid w:val="00607E51"/>
    <w:rsid w:val="006F3ADC"/>
    <w:rsid w:val="009072CC"/>
    <w:rsid w:val="00920C43"/>
    <w:rsid w:val="00965BB7"/>
    <w:rsid w:val="00A51535"/>
    <w:rsid w:val="00B447AE"/>
    <w:rsid w:val="00BF7DEE"/>
    <w:rsid w:val="00C42DC4"/>
    <w:rsid w:val="00ED64C4"/>
    <w:rsid w:val="00FD3E8D"/>
    <w:rsid w:val="0156352C"/>
    <w:rsid w:val="01582BC2"/>
    <w:rsid w:val="018C07D1"/>
    <w:rsid w:val="02FC6355"/>
    <w:rsid w:val="03CC4752"/>
    <w:rsid w:val="059E321E"/>
    <w:rsid w:val="061F0DB5"/>
    <w:rsid w:val="0768690A"/>
    <w:rsid w:val="078E5270"/>
    <w:rsid w:val="082C1A03"/>
    <w:rsid w:val="08FC1645"/>
    <w:rsid w:val="0A1647C6"/>
    <w:rsid w:val="0A6D0D3A"/>
    <w:rsid w:val="0A72524C"/>
    <w:rsid w:val="0C702D7B"/>
    <w:rsid w:val="0F8E57DC"/>
    <w:rsid w:val="112A2654"/>
    <w:rsid w:val="123A0096"/>
    <w:rsid w:val="12475E45"/>
    <w:rsid w:val="129C0EA3"/>
    <w:rsid w:val="12A3773F"/>
    <w:rsid w:val="12DD0ECC"/>
    <w:rsid w:val="130B4FE9"/>
    <w:rsid w:val="13557161"/>
    <w:rsid w:val="140432BB"/>
    <w:rsid w:val="14F05E5F"/>
    <w:rsid w:val="15066028"/>
    <w:rsid w:val="153953A6"/>
    <w:rsid w:val="15683773"/>
    <w:rsid w:val="15ED1ABA"/>
    <w:rsid w:val="16C41CDE"/>
    <w:rsid w:val="16CD7914"/>
    <w:rsid w:val="17BD3EAD"/>
    <w:rsid w:val="183E2281"/>
    <w:rsid w:val="19532393"/>
    <w:rsid w:val="1B153221"/>
    <w:rsid w:val="1B6B0481"/>
    <w:rsid w:val="1BE55BB9"/>
    <w:rsid w:val="1D65075D"/>
    <w:rsid w:val="1E766B63"/>
    <w:rsid w:val="1EAF2AEC"/>
    <w:rsid w:val="1EC5251D"/>
    <w:rsid w:val="1F1D0382"/>
    <w:rsid w:val="1F673281"/>
    <w:rsid w:val="1F8506B5"/>
    <w:rsid w:val="20A60422"/>
    <w:rsid w:val="22071D2D"/>
    <w:rsid w:val="221D53BA"/>
    <w:rsid w:val="228E5033"/>
    <w:rsid w:val="23A5639B"/>
    <w:rsid w:val="23B612F3"/>
    <w:rsid w:val="23CF2C58"/>
    <w:rsid w:val="24823407"/>
    <w:rsid w:val="24C5104D"/>
    <w:rsid w:val="25036248"/>
    <w:rsid w:val="25A44C10"/>
    <w:rsid w:val="25A83D9F"/>
    <w:rsid w:val="264F346C"/>
    <w:rsid w:val="273431A6"/>
    <w:rsid w:val="281D3F41"/>
    <w:rsid w:val="288602EB"/>
    <w:rsid w:val="2ACB1776"/>
    <w:rsid w:val="2CD87060"/>
    <w:rsid w:val="2D2325AC"/>
    <w:rsid w:val="2D6618D4"/>
    <w:rsid w:val="2D6B34FC"/>
    <w:rsid w:val="2E0A1138"/>
    <w:rsid w:val="2E643568"/>
    <w:rsid w:val="2E7035CF"/>
    <w:rsid w:val="2E7D3F3E"/>
    <w:rsid w:val="2F376054"/>
    <w:rsid w:val="2F8C0F07"/>
    <w:rsid w:val="2FB763C0"/>
    <w:rsid w:val="302D734C"/>
    <w:rsid w:val="304F3C39"/>
    <w:rsid w:val="307D370B"/>
    <w:rsid w:val="30FF686A"/>
    <w:rsid w:val="31895010"/>
    <w:rsid w:val="31B20721"/>
    <w:rsid w:val="322946F3"/>
    <w:rsid w:val="322A048D"/>
    <w:rsid w:val="32797CA7"/>
    <w:rsid w:val="33515C5B"/>
    <w:rsid w:val="34D772C6"/>
    <w:rsid w:val="36CD7D31"/>
    <w:rsid w:val="38825BFD"/>
    <w:rsid w:val="39D4362E"/>
    <w:rsid w:val="3A360A6A"/>
    <w:rsid w:val="3B7D557D"/>
    <w:rsid w:val="3B92544B"/>
    <w:rsid w:val="3C284E5A"/>
    <w:rsid w:val="3CC835E1"/>
    <w:rsid w:val="3E1B4828"/>
    <w:rsid w:val="3ECE28EE"/>
    <w:rsid w:val="3FA84753"/>
    <w:rsid w:val="3FB00AA2"/>
    <w:rsid w:val="3FDB6D16"/>
    <w:rsid w:val="40214C36"/>
    <w:rsid w:val="413B181B"/>
    <w:rsid w:val="41881561"/>
    <w:rsid w:val="41BF0559"/>
    <w:rsid w:val="43563536"/>
    <w:rsid w:val="4436451B"/>
    <w:rsid w:val="45913162"/>
    <w:rsid w:val="45AA2A17"/>
    <w:rsid w:val="48C83F0E"/>
    <w:rsid w:val="49260798"/>
    <w:rsid w:val="497855B5"/>
    <w:rsid w:val="49926BB4"/>
    <w:rsid w:val="4A0D19D5"/>
    <w:rsid w:val="4A71687C"/>
    <w:rsid w:val="4A7346B1"/>
    <w:rsid w:val="4B1D3AD6"/>
    <w:rsid w:val="4CD619B9"/>
    <w:rsid w:val="4D486B83"/>
    <w:rsid w:val="4D8637B1"/>
    <w:rsid w:val="4DB1619A"/>
    <w:rsid w:val="4DED49AA"/>
    <w:rsid w:val="4F6208BA"/>
    <w:rsid w:val="5020758D"/>
    <w:rsid w:val="50386641"/>
    <w:rsid w:val="50F92497"/>
    <w:rsid w:val="51193954"/>
    <w:rsid w:val="51CD1DB2"/>
    <w:rsid w:val="52D7380A"/>
    <w:rsid w:val="53B721F2"/>
    <w:rsid w:val="53F34D22"/>
    <w:rsid w:val="546F333F"/>
    <w:rsid w:val="549F2D2F"/>
    <w:rsid w:val="54C1116C"/>
    <w:rsid w:val="56352775"/>
    <w:rsid w:val="57427465"/>
    <w:rsid w:val="57CD3BF7"/>
    <w:rsid w:val="57D14019"/>
    <w:rsid w:val="57E202F3"/>
    <w:rsid w:val="582A6E17"/>
    <w:rsid w:val="58B030F1"/>
    <w:rsid w:val="58CA222F"/>
    <w:rsid w:val="59D75D73"/>
    <w:rsid w:val="59FC13A4"/>
    <w:rsid w:val="5A04713E"/>
    <w:rsid w:val="5AAB0A91"/>
    <w:rsid w:val="5AC371CD"/>
    <w:rsid w:val="5C0118A1"/>
    <w:rsid w:val="5C45759A"/>
    <w:rsid w:val="5C752397"/>
    <w:rsid w:val="5CAC37D3"/>
    <w:rsid w:val="5E08659B"/>
    <w:rsid w:val="5E1238B6"/>
    <w:rsid w:val="5EEB510B"/>
    <w:rsid w:val="5F393A70"/>
    <w:rsid w:val="608459EE"/>
    <w:rsid w:val="60DA6EDC"/>
    <w:rsid w:val="6202431C"/>
    <w:rsid w:val="62C16D50"/>
    <w:rsid w:val="6388664F"/>
    <w:rsid w:val="675265BF"/>
    <w:rsid w:val="695C5BAD"/>
    <w:rsid w:val="69BF5BF9"/>
    <w:rsid w:val="6AFE0734"/>
    <w:rsid w:val="6B7135FD"/>
    <w:rsid w:val="6BC00478"/>
    <w:rsid w:val="6C380117"/>
    <w:rsid w:val="6C4C62B5"/>
    <w:rsid w:val="6D7B2E1B"/>
    <w:rsid w:val="6DAC56CB"/>
    <w:rsid w:val="6DDF065B"/>
    <w:rsid w:val="701866B3"/>
    <w:rsid w:val="7078325C"/>
    <w:rsid w:val="719F5134"/>
    <w:rsid w:val="720365C1"/>
    <w:rsid w:val="73093F0E"/>
    <w:rsid w:val="730A1ED9"/>
    <w:rsid w:val="734066B3"/>
    <w:rsid w:val="73581170"/>
    <w:rsid w:val="73E55E76"/>
    <w:rsid w:val="741B603C"/>
    <w:rsid w:val="74A93673"/>
    <w:rsid w:val="760F7193"/>
    <w:rsid w:val="76232CA3"/>
    <w:rsid w:val="76373EE8"/>
    <w:rsid w:val="76441FC4"/>
    <w:rsid w:val="77581B7B"/>
    <w:rsid w:val="78AE6C4D"/>
    <w:rsid w:val="78EC019B"/>
    <w:rsid w:val="78F45889"/>
    <w:rsid w:val="79A25AA8"/>
    <w:rsid w:val="79DB2C2E"/>
    <w:rsid w:val="7A601D17"/>
    <w:rsid w:val="7A9B26B9"/>
    <w:rsid w:val="7B242693"/>
    <w:rsid w:val="7B555F14"/>
    <w:rsid w:val="7BB721AF"/>
    <w:rsid w:val="7C065B4E"/>
    <w:rsid w:val="7CC96CD2"/>
    <w:rsid w:val="7D606898"/>
    <w:rsid w:val="7D9662B8"/>
    <w:rsid w:val="7E2E67AD"/>
    <w:rsid w:val="7EB010A5"/>
    <w:rsid w:val="7F370B6C"/>
    <w:rsid w:val="7F82628B"/>
    <w:rsid w:val="7FA209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120" w:after="120" w:line="415" w:lineRule="auto"/>
      <w:ind w:left="454"/>
      <w:jc w:val="center"/>
      <w:outlineLvl w:val="1"/>
    </w:pPr>
    <w:rPr>
      <w:rFonts w:ascii="Arial" w:hAnsi="Arial"/>
      <w:b/>
      <w:color w:val="00000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90"/>
    <w:qFormat/>
    <w:uiPriority w:val="0"/>
    <w:rPr>
      <w:sz w:val="18"/>
      <w:szCs w:val="18"/>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Body Text Indent"/>
    <w:basedOn w:val="1"/>
    <w:qFormat/>
    <w:uiPriority w:val="0"/>
    <w:pPr>
      <w:spacing w:after="120"/>
      <w:ind w:left="420" w:leftChars="200"/>
    </w:pPr>
    <w:rPr>
      <w:kern w:val="0"/>
      <w:sz w:val="20"/>
      <w:szCs w:val="20"/>
    </w:rPr>
  </w:style>
  <w:style w:type="paragraph" w:styleId="7">
    <w:name w:val="index 4"/>
    <w:basedOn w:val="1"/>
    <w:next w:val="1"/>
    <w:unhideWhenUsed/>
    <w:qFormat/>
    <w:uiPriority w:val="99"/>
    <w:pPr>
      <w:ind w:left="600" w:leftChars="600"/>
    </w:pPr>
  </w:style>
  <w:style w:type="paragraph" w:styleId="8">
    <w:name w:val="Plain Text"/>
    <w:basedOn w:val="1"/>
    <w:link w:val="191"/>
    <w:qFormat/>
    <w:uiPriority w:val="0"/>
    <w:rPr>
      <w:rFonts w:ascii="宋体" w:hAnsi="Courier New" w:cs="Courier New"/>
      <w:szCs w:val="21"/>
    </w:rPr>
  </w:style>
  <w:style w:type="paragraph" w:styleId="9">
    <w:name w:val="footer"/>
    <w:basedOn w:val="1"/>
    <w:link w:val="189"/>
    <w:qFormat/>
    <w:uiPriority w:val="0"/>
    <w:pPr>
      <w:tabs>
        <w:tab w:val="center" w:pos="4153"/>
        <w:tab w:val="right" w:pos="8306"/>
      </w:tabs>
      <w:snapToGrid w:val="0"/>
      <w:jc w:val="left"/>
    </w:pPr>
    <w:rPr>
      <w:sz w:val="18"/>
      <w:szCs w:val="18"/>
    </w:rPr>
  </w:style>
  <w:style w:type="paragraph" w:styleId="10">
    <w:name w:val="header"/>
    <w:basedOn w:val="1"/>
    <w:link w:val="188"/>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rFonts w:ascii="Times New Roman" w:hAnsi="Times New Roman" w:eastAsia="宋体"/>
      <w:b/>
      <w:bCs/>
      <w:caps/>
      <w:sz w:val="20"/>
      <w:szCs w:val="20"/>
    </w:rPr>
  </w:style>
  <w:style w:type="paragraph" w:styleId="12">
    <w:name w:val="Body Text First Indent 2"/>
    <w:basedOn w:val="6"/>
    <w:qFormat/>
    <w:uiPriority w:val="99"/>
    <w:pPr>
      <w:adjustRightInd w:val="0"/>
      <w:ind w:firstLine="420" w:firstLineChars="200"/>
      <w:jc w:val="left"/>
      <w:textAlignment w:val="baseline"/>
    </w:pPr>
    <w:rPr>
      <w:rFonts w:ascii="MingLiU" w:eastAsia="MingLiU"/>
      <w:lang w:eastAsia="zh-TW"/>
    </w:rPr>
  </w:style>
  <w:style w:type="character" w:styleId="15">
    <w:name w:val="annotation reference"/>
    <w:qFormat/>
    <w:uiPriority w:val="0"/>
    <w:rPr>
      <w:sz w:val="21"/>
      <w:szCs w:val="21"/>
    </w:rPr>
  </w:style>
  <w:style w:type="paragraph" w:customStyle="1" w:styleId="16">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
    <w:name w:val="标题 11"/>
    <w:basedOn w:val="1"/>
    <w:link w:val="29"/>
    <w:qFormat/>
    <w:uiPriority w:val="0"/>
    <w:pPr>
      <w:keepNext/>
      <w:keepLines/>
      <w:spacing w:before="340" w:after="330" w:line="578" w:lineRule="auto"/>
      <w:outlineLvl w:val="0"/>
    </w:pPr>
    <w:rPr>
      <w:b/>
      <w:bCs/>
      <w:kern w:val="44"/>
      <w:sz w:val="44"/>
      <w:szCs w:val="44"/>
    </w:rPr>
  </w:style>
  <w:style w:type="paragraph" w:customStyle="1" w:styleId="18">
    <w:name w:val="标题 21"/>
    <w:basedOn w:val="1"/>
    <w:link w:val="28"/>
    <w:qFormat/>
    <w:uiPriority w:val="0"/>
    <w:pPr>
      <w:keepNext/>
      <w:keepLines/>
      <w:spacing w:before="260" w:after="260" w:line="416" w:lineRule="auto"/>
      <w:outlineLvl w:val="1"/>
    </w:pPr>
    <w:rPr>
      <w:rFonts w:ascii="Cambria" w:hAnsi="Cambria" w:eastAsia="等线"/>
      <w:b/>
      <w:bCs/>
      <w:sz w:val="32"/>
      <w:szCs w:val="32"/>
    </w:rPr>
  </w:style>
  <w:style w:type="paragraph" w:customStyle="1" w:styleId="19">
    <w:name w:val="标题 31"/>
    <w:basedOn w:val="1"/>
    <w:link w:val="30"/>
    <w:qFormat/>
    <w:uiPriority w:val="0"/>
    <w:pPr>
      <w:keepNext/>
      <w:keepLines/>
      <w:spacing w:before="260" w:after="260" w:line="416" w:lineRule="auto"/>
      <w:outlineLvl w:val="2"/>
    </w:pPr>
    <w:rPr>
      <w:b/>
      <w:bCs/>
      <w:sz w:val="32"/>
      <w:szCs w:val="32"/>
    </w:rPr>
  </w:style>
  <w:style w:type="paragraph" w:customStyle="1" w:styleId="20">
    <w:name w:val="标题 41"/>
    <w:basedOn w:val="1"/>
    <w:link w:val="31"/>
    <w:qFormat/>
    <w:uiPriority w:val="0"/>
    <w:pPr>
      <w:keepNext/>
      <w:keepLines/>
      <w:spacing w:before="280" w:after="290" w:line="376" w:lineRule="auto"/>
      <w:outlineLvl w:val="3"/>
    </w:pPr>
    <w:rPr>
      <w:rFonts w:ascii="Cambria" w:hAnsi="Cambria"/>
      <w:b/>
      <w:bCs/>
      <w:sz w:val="28"/>
      <w:szCs w:val="28"/>
    </w:rPr>
  </w:style>
  <w:style w:type="paragraph" w:customStyle="1" w:styleId="21">
    <w:name w:val="标题 51"/>
    <w:basedOn w:val="20"/>
    <w:link w:val="32"/>
    <w:qFormat/>
    <w:uiPriority w:val="0"/>
    <w:pPr>
      <w:keepNext w:val="0"/>
      <w:keepLines w:val="0"/>
      <w:spacing w:before="0" w:after="0" w:line="240" w:lineRule="exact"/>
      <w:ind w:left="2100" w:hanging="420"/>
      <w:outlineLvl w:val="4"/>
    </w:pPr>
    <w:rPr>
      <w:rFonts w:ascii="Arial" w:hAnsi="Arial"/>
      <w:bCs w:val="0"/>
      <w:sz w:val="21"/>
      <w:szCs w:val="20"/>
    </w:rPr>
  </w:style>
  <w:style w:type="paragraph" w:customStyle="1" w:styleId="22">
    <w:name w:val="标题 61"/>
    <w:basedOn w:val="1"/>
    <w:link w:val="34"/>
    <w:qFormat/>
    <w:uiPriority w:val="0"/>
    <w:pPr>
      <w:keepNext/>
      <w:keepLines/>
      <w:tabs>
        <w:tab w:val="left" w:pos="360"/>
      </w:tabs>
      <w:spacing w:before="240" w:after="64" w:line="319" w:lineRule="auto"/>
      <w:ind w:left="360" w:hanging="360"/>
      <w:outlineLvl w:val="5"/>
    </w:pPr>
    <w:rPr>
      <w:rFonts w:ascii="Arial" w:hAnsi="Arial" w:eastAsia="黑体"/>
      <w:b/>
      <w:bCs/>
      <w:sz w:val="24"/>
      <w:szCs w:val="24"/>
    </w:rPr>
  </w:style>
  <w:style w:type="paragraph" w:customStyle="1" w:styleId="23">
    <w:name w:val="标题 71"/>
    <w:basedOn w:val="1"/>
    <w:link w:val="35"/>
    <w:qFormat/>
    <w:uiPriority w:val="0"/>
    <w:pPr>
      <w:keepNext/>
      <w:keepLines/>
      <w:spacing w:before="240" w:after="64" w:line="319" w:lineRule="auto"/>
      <w:ind w:left="2940" w:hanging="420"/>
      <w:outlineLvl w:val="6"/>
    </w:pPr>
    <w:rPr>
      <w:b/>
      <w:sz w:val="24"/>
      <w:szCs w:val="20"/>
    </w:rPr>
  </w:style>
  <w:style w:type="paragraph" w:customStyle="1" w:styleId="24">
    <w:name w:val="标题 81"/>
    <w:basedOn w:val="1"/>
    <w:link w:val="36"/>
    <w:qFormat/>
    <w:uiPriority w:val="0"/>
    <w:pPr>
      <w:keepNext/>
      <w:keepLines/>
      <w:spacing w:before="240" w:after="64" w:line="319" w:lineRule="auto"/>
      <w:ind w:left="3360" w:hanging="420"/>
      <w:outlineLvl w:val="7"/>
    </w:pPr>
    <w:rPr>
      <w:rFonts w:ascii="Arial" w:hAnsi="Arial" w:eastAsia="黑体"/>
      <w:sz w:val="24"/>
      <w:szCs w:val="20"/>
    </w:rPr>
  </w:style>
  <w:style w:type="paragraph" w:customStyle="1" w:styleId="25">
    <w:name w:val="标题 91"/>
    <w:basedOn w:val="1"/>
    <w:link w:val="37"/>
    <w:qFormat/>
    <w:uiPriority w:val="0"/>
    <w:pPr>
      <w:keepNext/>
      <w:keepLines/>
      <w:spacing w:before="240" w:after="64" w:line="319" w:lineRule="auto"/>
      <w:ind w:left="3780" w:hanging="420"/>
      <w:outlineLvl w:val="8"/>
    </w:pPr>
    <w:rPr>
      <w:rFonts w:ascii="Arial" w:hAnsi="Arial" w:eastAsia="黑体"/>
      <w:szCs w:val="20"/>
    </w:rPr>
  </w:style>
  <w:style w:type="character" w:customStyle="1" w:styleId="26">
    <w:name w:val="默认段落字体1"/>
    <w:qFormat/>
    <w:uiPriority w:val="0"/>
  </w:style>
  <w:style w:type="table" w:customStyle="1" w:styleId="27">
    <w:name w:val="普通表格1"/>
    <w:qFormat/>
    <w:uiPriority w:val="0"/>
    <w:tblPr>
      <w:tblCellMar>
        <w:top w:w="0" w:type="dxa"/>
        <w:left w:w="0" w:type="dxa"/>
        <w:bottom w:w="0" w:type="dxa"/>
        <w:right w:w="0" w:type="dxa"/>
      </w:tblCellMar>
    </w:tblPr>
  </w:style>
  <w:style w:type="character" w:customStyle="1" w:styleId="28">
    <w:name w:val="标题 2 Char"/>
    <w:link w:val="18"/>
    <w:qFormat/>
    <w:uiPriority w:val="0"/>
    <w:rPr>
      <w:rFonts w:ascii="Cambria" w:hAnsi="Cambria" w:eastAsia="等线"/>
      <w:b/>
      <w:bCs/>
      <w:kern w:val="2"/>
      <w:sz w:val="32"/>
      <w:szCs w:val="32"/>
    </w:rPr>
  </w:style>
  <w:style w:type="character" w:customStyle="1" w:styleId="29">
    <w:name w:val="标题 1 Char"/>
    <w:link w:val="17"/>
    <w:qFormat/>
    <w:uiPriority w:val="0"/>
    <w:rPr>
      <w:b/>
      <w:bCs/>
      <w:kern w:val="44"/>
      <w:sz w:val="44"/>
      <w:szCs w:val="44"/>
    </w:rPr>
  </w:style>
  <w:style w:type="character" w:customStyle="1" w:styleId="30">
    <w:name w:val="标题 3 Char"/>
    <w:link w:val="19"/>
    <w:qFormat/>
    <w:uiPriority w:val="0"/>
    <w:rPr>
      <w:b/>
      <w:bCs/>
      <w:kern w:val="2"/>
      <w:sz w:val="32"/>
      <w:szCs w:val="32"/>
    </w:rPr>
  </w:style>
  <w:style w:type="character" w:customStyle="1" w:styleId="31">
    <w:name w:val="标题 4 Char"/>
    <w:link w:val="20"/>
    <w:qFormat/>
    <w:uiPriority w:val="0"/>
    <w:rPr>
      <w:rFonts w:ascii="Cambria" w:hAnsi="Cambria"/>
      <w:b/>
      <w:bCs/>
      <w:kern w:val="2"/>
      <w:sz w:val="28"/>
      <w:szCs w:val="28"/>
    </w:rPr>
  </w:style>
  <w:style w:type="character" w:customStyle="1" w:styleId="32">
    <w:name w:val="标题 5 Char"/>
    <w:link w:val="21"/>
    <w:qFormat/>
    <w:uiPriority w:val="0"/>
    <w:rPr>
      <w:rFonts w:ascii="Arial" w:hAnsi="Arial"/>
      <w:b/>
      <w:kern w:val="2"/>
      <w:sz w:val="21"/>
    </w:rPr>
  </w:style>
  <w:style w:type="paragraph" w:customStyle="1" w:styleId="33">
    <w:name w:val="正文缩进1"/>
    <w:basedOn w:val="1"/>
    <w:qFormat/>
    <w:uiPriority w:val="0"/>
    <w:pPr>
      <w:ind w:firstLine="420"/>
    </w:pPr>
    <w:rPr>
      <w:szCs w:val="20"/>
    </w:rPr>
  </w:style>
  <w:style w:type="character" w:customStyle="1" w:styleId="34">
    <w:name w:val="标题 6 Char"/>
    <w:link w:val="22"/>
    <w:qFormat/>
    <w:uiPriority w:val="0"/>
    <w:rPr>
      <w:rFonts w:ascii="Arial" w:hAnsi="Arial" w:eastAsia="黑体"/>
      <w:b/>
      <w:bCs/>
      <w:kern w:val="2"/>
      <w:sz w:val="24"/>
      <w:szCs w:val="24"/>
    </w:rPr>
  </w:style>
  <w:style w:type="character" w:customStyle="1" w:styleId="35">
    <w:name w:val="标题 7 Char"/>
    <w:link w:val="23"/>
    <w:qFormat/>
    <w:uiPriority w:val="0"/>
    <w:rPr>
      <w:b/>
      <w:kern w:val="2"/>
      <w:sz w:val="24"/>
    </w:rPr>
  </w:style>
  <w:style w:type="character" w:customStyle="1" w:styleId="36">
    <w:name w:val="标题 8 Char"/>
    <w:link w:val="24"/>
    <w:qFormat/>
    <w:uiPriority w:val="0"/>
    <w:rPr>
      <w:rFonts w:ascii="Arial" w:hAnsi="Arial" w:eastAsia="黑体"/>
      <w:kern w:val="2"/>
      <w:sz w:val="24"/>
    </w:rPr>
  </w:style>
  <w:style w:type="character" w:customStyle="1" w:styleId="37">
    <w:name w:val="标题 9 Char"/>
    <w:link w:val="25"/>
    <w:qFormat/>
    <w:uiPriority w:val="0"/>
    <w:rPr>
      <w:rFonts w:ascii="Arial" w:hAnsi="Arial" w:eastAsia="黑体"/>
      <w:kern w:val="2"/>
      <w:sz w:val="21"/>
    </w:rPr>
  </w:style>
  <w:style w:type="paragraph" w:customStyle="1" w:styleId="38">
    <w:name w:val="目录 71"/>
    <w:basedOn w:val="1"/>
    <w:qFormat/>
    <w:uiPriority w:val="0"/>
    <w:pPr>
      <w:ind w:left="1260"/>
      <w:jc w:val="left"/>
    </w:pPr>
    <w:rPr>
      <w:sz w:val="18"/>
      <w:szCs w:val="18"/>
    </w:rPr>
  </w:style>
  <w:style w:type="paragraph" w:customStyle="1" w:styleId="39">
    <w:name w:val="列表项目符号1"/>
    <w:basedOn w:val="1"/>
    <w:qFormat/>
    <w:uiPriority w:val="0"/>
    <w:pPr>
      <w:tabs>
        <w:tab w:val="left" w:pos="360"/>
      </w:tabs>
      <w:ind w:left="360" w:hanging="360"/>
      <w:contextualSpacing/>
    </w:pPr>
    <w:rPr>
      <w:rFonts w:eastAsia="等线"/>
      <w:szCs w:val="24"/>
    </w:rPr>
  </w:style>
  <w:style w:type="paragraph" w:customStyle="1" w:styleId="40">
    <w:name w:val="文档结构图1"/>
    <w:basedOn w:val="1"/>
    <w:link w:val="41"/>
    <w:qFormat/>
    <w:uiPriority w:val="0"/>
    <w:pPr>
      <w:shd w:val="clear" w:color="auto" w:fill="000080"/>
    </w:pPr>
    <w:rPr>
      <w:kern w:val="0"/>
      <w:sz w:val="20"/>
      <w:szCs w:val="20"/>
    </w:rPr>
  </w:style>
  <w:style w:type="character" w:customStyle="1" w:styleId="41">
    <w:name w:val="文档结构图 Char"/>
    <w:link w:val="40"/>
    <w:qFormat/>
    <w:uiPriority w:val="0"/>
    <w:rPr>
      <w:shd w:val="clear" w:color="auto" w:fill="000080"/>
    </w:rPr>
  </w:style>
  <w:style w:type="paragraph" w:customStyle="1" w:styleId="42">
    <w:name w:val="批注文字1"/>
    <w:basedOn w:val="1"/>
    <w:link w:val="43"/>
    <w:qFormat/>
    <w:uiPriority w:val="0"/>
    <w:pPr>
      <w:jc w:val="left"/>
    </w:pPr>
    <w:rPr>
      <w:kern w:val="0"/>
      <w:sz w:val="20"/>
      <w:szCs w:val="24"/>
    </w:rPr>
  </w:style>
  <w:style w:type="character" w:customStyle="1" w:styleId="43">
    <w:name w:val="批注文字 Char"/>
    <w:link w:val="42"/>
    <w:qFormat/>
    <w:uiPriority w:val="0"/>
    <w:rPr>
      <w:szCs w:val="24"/>
    </w:rPr>
  </w:style>
  <w:style w:type="paragraph" w:customStyle="1" w:styleId="44">
    <w:name w:val="正文文本 31"/>
    <w:basedOn w:val="1"/>
    <w:link w:val="45"/>
    <w:qFormat/>
    <w:uiPriority w:val="0"/>
    <w:pPr>
      <w:spacing w:after="120"/>
    </w:pPr>
    <w:rPr>
      <w:kern w:val="0"/>
      <w:sz w:val="16"/>
      <w:szCs w:val="16"/>
    </w:rPr>
  </w:style>
  <w:style w:type="character" w:customStyle="1" w:styleId="45">
    <w:name w:val="正文文本 3 Char"/>
    <w:link w:val="44"/>
    <w:qFormat/>
    <w:uiPriority w:val="0"/>
    <w:rPr>
      <w:sz w:val="16"/>
      <w:szCs w:val="16"/>
    </w:rPr>
  </w:style>
  <w:style w:type="paragraph" w:customStyle="1" w:styleId="46">
    <w:name w:val="正文文本1"/>
    <w:basedOn w:val="1"/>
    <w:link w:val="47"/>
    <w:qFormat/>
    <w:uiPriority w:val="0"/>
    <w:pPr>
      <w:spacing w:after="120"/>
    </w:pPr>
    <w:rPr>
      <w:kern w:val="0"/>
      <w:sz w:val="20"/>
      <w:szCs w:val="20"/>
    </w:rPr>
  </w:style>
  <w:style w:type="character" w:customStyle="1" w:styleId="47">
    <w:name w:val="正文文本 Char"/>
    <w:link w:val="46"/>
    <w:qFormat/>
    <w:uiPriority w:val="0"/>
  </w:style>
  <w:style w:type="paragraph" w:customStyle="1" w:styleId="48">
    <w:name w:val="正文文本缩进1"/>
    <w:basedOn w:val="1"/>
    <w:link w:val="49"/>
    <w:qFormat/>
    <w:uiPriority w:val="0"/>
    <w:pPr>
      <w:spacing w:after="120"/>
      <w:ind w:left="420" w:leftChars="200"/>
    </w:pPr>
    <w:rPr>
      <w:kern w:val="0"/>
      <w:sz w:val="20"/>
      <w:szCs w:val="20"/>
    </w:rPr>
  </w:style>
  <w:style w:type="character" w:customStyle="1" w:styleId="49">
    <w:name w:val="正文文本缩进 Char"/>
    <w:link w:val="48"/>
    <w:qFormat/>
    <w:uiPriority w:val="0"/>
  </w:style>
  <w:style w:type="paragraph" w:customStyle="1" w:styleId="50">
    <w:name w:val="列表项目符号 21"/>
    <w:basedOn w:val="1"/>
    <w:qFormat/>
    <w:uiPriority w:val="0"/>
    <w:pPr>
      <w:widowControl/>
      <w:tabs>
        <w:tab w:val="left" w:pos="720"/>
      </w:tabs>
      <w:ind w:left="720" w:hanging="420"/>
      <w:jc w:val="left"/>
    </w:pPr>
    <w:rPr>
      <w:rFonts w:eastAsia="Times New Roman"/>
      <w:kern w:val="0"/>
      <w:sz w:val="20"/>
      <w:szCs w:val="20"/>
    </w:rPr>
  </w:style>
  <w:style w:type="paragraph" w:customStyle="1" w:styleId="51">
    <w:name w:val="目录 51"/>
    <w:basedOn w:val="1"/>
    <w:qFormat/>
    <w:uiPriority w:val="0"/>
    <w:pPr>
      <w:ind w:left="840"/>
      <w:jc w:val="left"/>
    </w:pPr>
    <w:rPr>
      <w:sz w:val="18"/>
      <w:szCs w:val="18"/>
    </w:rPr>
  </w:style>
  <w:style w:type="paragraph" w:customStyle="1" w:styleId="52">
    <w:name w:val="目录 31"/>
    <w:basedOn w:val="1"/>
    <w:qFormat/>
    <w:uiPriority w:val="0"/>
    <w:pPr>
      <w:ind w:left="840" w:leftChars="400"/>
    </w:pPr>
    <w:rPr>
      <w:szCs w:val="24"/>
    </w:rPr>
  </w:style>
  <w:style w:type="paragraph" w:customStyle="1" w:styleId="53">
    <w:name w:val="纯文本1"/>
    <w:basedOn w:val="1"/>
    <w:link w:val="54"/>
    <w:qFormat/>
    <w:uiPriority w:val="0"/>
    <w:rPr>
      <w:rFonts w:ascii="宋体" w:hAnsi="Courier New"/>
      <w:kern w:val="0"/>
      <w:sz w:val="20"/>
      <w:szCs w:val="20"/>
    </w:rPr>
  </w:style>
  <w:style w:type="character" w:customStyle="1" w:styleId="54">
    <w:name w:val="纯文本 Char"/>
    <w:link w:val="53"/>
    <w:qFormat/>
    <w:uiPriority w:val="0"/>
    <w:rPr>
      <w:rFonts w:ascii="宋体" w:hAnsi="Courier New"/>
    </w:rPr>
  </w:style>
  <w:style w:type="paragraph" w:customStyle="1" w:styleId="55">
    <w:name w:val="目录 81"/>
    <w:basedOn w:val="1"/>
    <w:qFormat/>
    <w:uiPriority w:val="0"/>
    <w:pPr>
      <w:ind w:left="1470"/>
      <w:jc w:val="left"/>
    </w:pPr>
    <w:rPr>
      <w:sz w:val="18"/>
      <w:szCs w:val="18"/>
    </w:rPr>
  </w:style>
  <w:style w:type="paragraph" w:customStyle="1" w:styleId="56">
    <w:name w:val="日期1"/>
    <w:basedOn w:val="1"/>
    <w:link w:val="57"/>
    <w:qFormat/>
    <w:uiPriority w:val="0"/>
    <w:pPr>
      <w:ind w:left="100" w:leftChars="2500"/>
    </w:pPr>
    <w:rPr>
      <w:szCs w:val="24"/>
    </w:rPr>
  </w:style>
  <w:style w:type="character" w:customStyle="1" w:styleId="57">
    <w:name w:val="日期 Char"/>
    <w:link w:val="56"/>
    <w:qFormat/>
    <w:uiPriority w:val="0"/>
    <w:rPr>
      <w:kern w:val="2"/>
      <w:sz w:val="21"/>
      <w:szCs w:val="24"/>
    </w:rPr>
  </w:style>
  <w:style w:type="paragraph" w:customStyle="1" w:styleId="58">
    <w:name w:val="正文文本缩进 21"/>
    <w:basedOn w:val="1"/>
    <w:link w:val="59"/>
    <w:qFormat/>
    <w:uiPriority w:val="0"/>
    <w:pPr>
      <w:ind w:firstLine="720" w:firstLineChars="225"/>
    </w:pPr>
    <w:rPr>
      <w:rFonts w:ascii="仿宋_GB2312" w:eastAsia="仿宋_GB2312"/>
      <w:kern w:val="0"/>
      <w:sz w:val="32"/>
      <w:szCs w:val="24"/>
    </w:rPr>
  </w:style>
  <w:style w:type="character" w:customStyle="1" w:styleId="59">
    <w:name w:val="正文文本缩进 2 Char"/>
    <w:link w:val="58"/>
    <w:qFormat/>
    <w:uiPriority w:val="0"/>
    <w:rPr>
      <w:rFonts w:ascii="仿宋_GB2312" w:eastAsia="仿宋_GB2312"/>
      <w:sz w:val="32"/>
      <w:szCs w:val="24"/>
    </w:rPr>
  </w:style>
  <w:style w:type="paragraph" w:customStyle="1" w:styleId="60">
    <w:name w:val="尾注文本1"/>
    <w:basedOn w:val="1"/>
    <w:link w:val="61"/>
    <w:qFormat/>
    <w:uiPriority w:val="0"/>
    <w:pPr>
      <w:snapToGrid w:val="0"/>
      <w:jc w:val="left"/>
    </w:pPr>
    <w:rPr>
      <w:rFonts w:ascii="宋体" w:hAnsi="宋体"/>
      <w:kern w:val="0"/>
      <w:sz w:val="20"/>
      <w:szCs w:val="20"/>
    </w:rPr>
  </w:style>
  <w:style w:type="character" w:customStyle="1" w:styleId="61">
    <w:name w:val="尾注文本 Char"/>
    <w:link w:val="60"/>
    <w:qFormat/>
    <w:uiPriority w:val="0"/>
    <w:rPr>
      <w:rFonts w:ascii="宋体" w:hAnsi="宋体"/>
    </w:rPr>
  </w:style>
  <w:style w:type="paragraph" w:customStyle="1" w:styleId="62">
    <w:name w:val="批注框文本1"/>
    <w:basedOn w:val="1"/>
    <w:link w:val="63"/>
    <w:qFormat/>
    <w:uiPriority w:val="0"/>
    <w:rPr>
      <w:rFonts w:eastAsia="等线"/>
      <w:sz w:val="18"/>
      <w:szCs w:val="18"/>
    </w:rPr>
  </w:style>
  <w:style w:type="character" w:customStyle="1" w:styleId="63">
    <w:name w:val="批注框文本 Char"/>
    <w:link w:val="62"/>
    <w:qFormat/>
    <w:uiPriority w:val="0"/>
    <w:rPr>
      <w:rFonts w:eastAsia="等线"/>
      <w:kern w:val="2"/>
      <w:sz w:val="18"/>
      <w:szCs w:val="18"/>
    </w:rPr>
  </w:style>
  <w:style w:type="paragraph" w:customStyle="1" w:styleId="64">
    <w:name w:val="页脚1"/>
    <w:basedOn w:val="1"/>
    <w:link w:val="65"/>
    <w:qFormat/>
    <w:uiPriority w:val="0"/>
    <w:pPr>
      <w:tabs>
        <w:tab w:val="center" w:pos="4153"/>
        <w:tab w:val="right" w:pos="8306"/>
      </w:tabs>
      <w:snapToGrid w:val="0"/>
      <w:jc w:val="left"/>
    </w:pPr>
    <w:rPr>
      <w:kern w:val="0"/>
      <w:sz w:val="18"/>
      <w:szCs w:val="18"/>
    </w:rPr>
  </w:style>
  <w:style w:type="character" w:customStyle="1" w:styleId="65">
    <w:name w:val="页脚 Char"/>
    <w:link w:val="64"/>
    <w:qFormat/>
    <w:uiPriority w:val="0"/>
    <w:rPr>
      <w:sz w:val="18"/>
      <w:szCs w:val="18"/>
    </w:rPr>
  </w:style>
  <w:style w:type="paragraph" w:customStyle="1" w:styleId="66">
    <w:name w:val="页眉1"/>
    <w:basedOn w:val="1"/>
    <w:link w:val="67"/>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67">
    <w:name w:val="页眉 Char"/>
    <w:link w:val="66"/>
    <w:qFormat/>
    <w:uiPriority w:val="0"/>
    <w:rPr>
      <w:sz w:val="18"/>
      <w:szCs w:val="18"/>
    </w:rPr>
  </w:style>
  <w:style w:type="paragraph" w:customStyle="1" w:styleId="68">
    <w:name w:val="目录 11"/>
    <w:basedOn w:val="1"/>
    <w:qFormat/>
    <w:uiPriority w:val="0"/>
    <w:rPr>
      <w:szCs w:val="24"/>
    </w:rPr>
  </w:style>
  <w:style w:type="paragraph" w:customStyle="1" w:styleId="69">
    <w:name w:val="目录 41"/>
    <w:basedOn w:val="1"/>
    <w:qFormat/>
    <w:uiPriority w:val="0"/>
    <w:pPr>
      <w:ind w:left="630"/>
      <w:jc w:val="left"/>
    </w:pPr>
    <w:rPr>
      <w:sz w:val="18"/>
      <w:szCs w:val="18"/>
    </w:rPr>
  </w:style>
  <w:style w:type="paragraph" w:customStyle="1" w:styleId="70">
    <w:name w:val="目录 61"/>
    <w:basedOn w:val="1"/>
    <w:qFormat/>
    <w:uiPriority w:val="0"/>
    <w:pPr>
      <w:ind w:left="1050"/>
      <w:jc w:val="left"/>
    </w:pPr>
    <w:rPr>
      <w:sz w:val="18"/>
      <w:szCs w:val="18"/>
    </w:rPr>
  </w:style>
  <w:style w:type="paragraph" w:customStyle="1" w:styleId="71">
    <w:name w:val="正文文本缩进 31"/>
    <w:basedOn w:val="1"/>
    <w:link w:val="72"/>
    <w:qFormat/>
    <w:uiPriority w:val="0"/>
    <w:pPr>
      <w:spacing w:after="120"/>
      <w:ind w:left="420" w:leftChars="200"/>
    </w:pPr>
    <w:rPr>
      <w:kern w:val="0"/>
      <w:sz w:val="16"/>
      <w:szCs w:val="16"/>
    </w:rPr>
  </w:style>
  <w:style w:type="character" w:customStyle="1" w:styleId="72">
    <w:name w:val="正文文本缩进 3 Char"/>
    <w:link w:val="71"/>
    <w:qFormat/>
    <w:uiPriority w:val="0"/>
    <w:rPr>
      <w:sz w:val="16"/>
      <w:szCs w:val="16"/>
    </w:rPr>
  </w:style>
  <w:style w:type="paragraph" w:customStyle="1" w:styleId="73">
    <w:name w:val="目录 21"/>
    <w:basedOn w:val="1"/>
    <w:qFormat/>
    <w:uiPriority w:val="0"/>
    <w:pPr>
      <w:ind w:left="420" w:leftChars="200"/>
    </w:pPr>
    <w:rPr>
      <w:szCs w:val="24"/>
    </w:rPr>
  </w:style>
  <w:style w:type="paragraph" w:customStyle="1" w:styleId="74">
    <w:name w:val="目录 91"/>
    <w:basedOn w:val="1"/>
    <w:qFormat/>
    <w:uiPriority w:val="0"/>
    <w:pPr>
      <w:ind w:left="1680"/>
      <w:jc w:val="left"/>
    </w:pPr>
    <w:rPr>
      <w:sz w:val="18"/>
      <w:szCs w:val="18"/>
    </w:rPr>
  </w:style>
  <w:style w:type="paragraph" w:customStyle="1" w:styleId="75">
    <w:name w:val="正文文本 21"/>
    <w:basedOn w:val="1"/>
    <w:qFormat/>
    <w:uiPriority w:val="0"/>
    <w:rPr>
      <w:rFonts w:ascii="宋体"/>
      <w:sz w:val="24"/>
      <w:szCs w:val="24"/>
      <w:u w:val="single"/>
    </w:rPr>
  </w:style>
  <w:style w:type="paragraph" w:customStyle="1" w:styleId="76">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7">
    <w:name w:val="标题1"/>
    <w:basedOn w:val="1"/>
    <w:link w:val="78"/>
    <w:qFormat/>
    <w:uiPriority w:val="0"/>
    <w:pPr>
      <w:spacing w:before="120" w:after="60"/>
      <w:jc w:val="center"/>
    </w:pPr>
    <w:rPr>
      <w:rFonts w:ascii="Arial" w:hAnsi="Arial"/>
      <w:b/>
      <w:kern w:val="0"/>
      <w:sz w:val="44"/>
      <w:szCs w:val="20"/>
    </w:rPr>
  </w:style>
  <w:style w:type="character" w:customStyle="1" w:styleId="78">
    <w:name w:val="标题 Char"/>
    <w:link w:val="77"/>
    <w:qFormat/>
    <w:uiPriority w:val="0"/>
    <w:rPr>
      <w:rFonts w:ascii="Arial" w:hAnsi="Arial"/>
      <w:b/>
      <w:sz w:val="44"/>
    </w:rPr>
  </w:style>
  <w:style w:type="paragraph" w:customStyle="1" w:styleId="79">
    <w:name w:val="批注主题1"/>
    <w:basedOn w:val="42"/>
    <w:link w:val="80"/>
    <w:qFormat/>
    <w:uiPriority w:val="0"/>
    <w:rPr>
      <w:b/>
      <w:bCs/>
    </w:rPr>
  </w:style>
  <w:style w:type="character" w:customStyle="1" w:styleId="80">
    <w:name w:val="批注主题 Char"/>
    <w:link w:val="79"/>
    <w:qFormat/>
    <w:uiPriority w:val="0"/>
    <w:rPr>
      <w:b/>
      <w:bCs/>
      <w:szCs w:val="24"/>
    </w:rPr>
  </w:style>
  <w:style w:type="paragraph" w:customStyle="1" w:styleId="81">
    <w:name w:val="正文首行缩进1"/>
    <w:basedOn w:val="46"/>
    <w:link w:val="82"/>
    <w:qFormat/>
    <w:uiPriority w:val="0"/>
    <w:pPr>
      <w:ind w:firstLine="420"/>
    </w:pPr>
  </w:style>
  <w:style w:type="character" w:customStyle="1" w:styleId="82">
    <w:name w:val="正文首行缩进 Char"/>
    <w:link w:val="81"/>
    <w:qFormat/>
    <w:uiPriority w:val="0"/>
  </w:style>
  <w:style w:type="paragraph" w:customStyle="1" w:styleId="83">
    <w:name w:val="正文首行缩进 21"/>
    <w:basedOn w:val="48"/>
    <w:qFormat/>
    <w:uiPriority w:val="0"/>
    <w:pPr>
      <w:ind w:firstLine="420" w:firstLineChars="200"/>
      <w:jc w:val="left"/>
    </w:pPr>
    <w:rPr>
      <w:rFonts w:ascii="MingLiU" w:eastAsia="MingLiU"/>
      <w:lang w:eastAsia="zh-TW"/>
    </w:rPr>
  </w:style>
  <w:style w:type="table" w:customStyle="1" w:styleId="84">
    <w:name w:val="网格型1"/>
    <w:basedOn w:val="27"/>
    <w:qFormat/>
    <w:uiPriority w:val="0"/>
    <w:pPr>
      <w:widowControl w:val="0"/>
      <w:jc w:val="both"/>
    </w:pPr>
    <w:tblPr>
      <w:tblCellMar>
        <w:top w:w="0" w:type="dxa"/>
        <w:left w:w="0" w:type="dxa"/>
        <w:bottom w:w="0" w:type="dxa"/>
        <w:right w:w="0" w:type="dxa"/>
      </w:tblCellMar>
    </w:tblPr>
  </w:style>
  <w:style w:type="character" w:customStyle="1" w:styleId="85">
    <w:name w:val="要点1"/>
    <w:qFormat/>
    <w:uiPriority w:val="0"/>
    <w:rPr>
      <w:b/>
      <w:bCs/>
    </w:rPr>
  </w:style>
  <w:style w:type="character" w:customStyle="1" w:styleId="86">
    <w:name w:val="页码1"/>
    <w:qFormat/>
    <w:uiPriority w:val="0"/>
  </w:style>
  <w:style w:type="character" w:customStyle="1" w:styleId="87">
    <w:name w:val="已访问的超链接1"/>
    <w:qFormat/>
    <w:uiPriority w:val="0"/>
    <w:rPr>
      <w:rFonts w:hint="eastAsia" w:ascii="微软雅黑" w:hAnsi="微软雅黑" w:eastAsia="微软雅黑"/>
      <w:color w:val="337AB7"/>
      <w:u w:val="none"/>
    </w:rPr>
  </w:style>
  <w:style w:type="character" w:customStyle="1" w:styleId="88">
    <w:name w:val="HTML 定义1"/>
    <w:qFormat/>
    <w:uiPriority w:val="0"/>
    <w:rPr>
      <w:i/>
      <w:iCs/>
    </w:rPr>
  </w:style>
  <w:style w:type="character" w:customStyle="1" w:styleId="89">
    <w:name w:val="超链接1"/>
    <w:qFormat/>
    <w:uiPriority w:val="0"/>
    <w:rPr>
      <w:color w:val="000000"/>
      <w:u w:val="none"/>
    </w:rPr>
  </w:style>
  <w:style w:type="character" w:customStyle="1" w:styleId="90">
    <w:name w:val="HTML 代码1"/>
    <w:qFormat/>
    <w:uiPriority w:val="0"/>
    <w:rPr>
      <w:rFonts w:ascii="Consolas" w:hAnsi="Consolas" w:eastAsia="Consolas"/>
      <w:color w:val="C7254E"/>
      <w:sz w:val="21"/>
      <w:szCs w:val="21"/>
      <w:bdr w:val="single" w:color="000000" w:sz="6" w:space="0"/>
      <w:shd w:val="clear" w:color="auto" w:fill="F9F2F4"/>
    </w:rPr>
  </w:style>
  <w:style w:type="character" w:customStyle="1" w:styleId="91">
    <w:name w:val="批注引用1"/>
    <w:qFormat/>
    <w:uiPriority w:val="0"/>
    <w:rPr>
      <w:sz w:val="21"/>
      <w:szCs w:val="21"/>
    </w:rPr>
  </w:style>
  <w:style w:type="character" w:customStyle="1" w:styleId="92">
    <w:name w:val="HTML 键盘1"/>
    <w:qFormat/>
    <w:uiPriority w:val="0"/>
    <w:rPr>
      <w:rFonts w:ascii="Consolas" w:hAnsi="Consolas" w:eastAsia="Consolas"/>
      <w:color w:val="FFFFFF"/>
      <w:sz w:val="21"/>
      <w:szCs w:val="21"/>
      <w:shd w:val="clear" w:color="auto" w:fill="333333"/>
    </w:rPr>
  </w:style>
  <w:style w:type="character" w:customStyle="1" w:styleId="93">
    <w:name w:val="HTML 样本1"/>
    <w:qFormat/>
    <w:uiPriority w:val="0"/>
    <w:rPr>
      <w:rFonts w:ascii="Consolas" w:hAnsi="Consolas" w:eastAsia="Consolas"/>
      <w:sz w:val="21"/>
      <w:szCs w:val="21"/>
    </w:rPr>
  </w:style>
  <w:style w:type="character" w:customStyle="1" w:styleId="94">
    <w:name w:val="hover41"/>
    <w:qFormat/>
    <w:uiPriority w:val="0"/>
  </w:style>
  <w:style w:type="character" w:customStyle="1" w:styleId="95">
    <w:name w:val="批注主题 Char1"/>
    <w:semiHidden/>
    <w:qFormat/>
    <w:uiPriority w:val="0"/>
    <w:rPr>
      <w:b/>
      <w:bCs/>
      <w:kern w:val="2"/>
      <w:sz w:val="21"/>
      <w:szCs w:val="22"/>
    </w:rPr>
  </w:style>
  <w:style w:type="character" w:customStyle="1" w:styleId="96">
    <w:name w:val="尾注文本 Char2"/>
    <w:semiHidden/>
    <w:qFormat/>
    <w:uiPriority w:val="0"/>
    <w:rPr>
      <w:kern w:val="2"/>
      <w:sz w:val="21"/>
      <w:szCs w:val="22"/>
    </w:rPr>
  </w:style>
  <w:style w:type="character" w:customStyle="1" w:styleId="97">
    <w:name w:val="标题 1 Char Char"/>
    <w:qFormat/>
    <w:uiPriority w:val="0"/>
    <w:rPr>
      <w:rFonts w:ascii="Arial" w:hAnsi="Arial" w:eastAsia="宋体"/>
      <w:b/>
      <w:bCs/>
      <w:kern w:val="44"/>
      <w:sz w:val="36"/>
      <w:szCs w:val="36"/>
      <w:lang w:val="en-US" w:eastAsia="zh-CN" w:bidi="ar-SA"/>
    </w:rPr>
  </w:style>
  <w:style w:type="character" w:customStyle="1" w:styleId="98">
    <w:name w:val="表格文字 Char"/>
    <w:qFormat/>
    <w:uiPriority w:val="0"/>
    <w:rPr>
      <w:rFonts w:ascii="宋体" w:hAnsi="Courier New" w:eastAsia="宋体"/>
      <w:kern w:val="2"/>
      <w:sz w:val="21"/>
      <w:lang w:val="en-US" w:eastAsia="zh-CN" w:bidi="ar-SA"/>
    </w:rPr>
  </w:style>
  <w:style w:type="character" w:customStyle="1" w:styleId="99">
    <w:name w:val="纯文本 Char1"/>
    <w:qFormat/>
    <w:uiPriority w:val="0"/>
    <w:rPr>
      <w:rFonts w:ascii="宋体" w:hAnsi="Courier New" w:eastAsia="宋体"/>
      <w:kern w:val="2"/>
      <w:sz w:val="21"/>
      <w:szCs w:val="21"/>
    </w:rPr>
  </w:style>
  <w:style w:type="character" w:customStyle="1" w:styleId="100">
    <w:name w:val="标题 Char1"/>
    <w:qFormat/>
    <w:uiPriority w:val="0"/>
    <w:rPr>
      <w:rFonts w:ascii="Cambria" w:hAnsi="Cambria"/>
      <w:b/>
      <w:bCs/>
      <w:kern w:val="2"/>
      <w:sz w:val="32"/>
      <w:szCs w:val="32"/>
    </w:rPr>
  </w:style>
  <w:style w:type="character" w:customStyle="1" w:styleId="101">
    <w:name w:val="批注文字 Char2"/>
    <w:semiHidden/>
    <w:qFormat/>
    <w:uiPriority w:val="0"/>
    <w:rPr>
      <w:rFonts w:ascii="Calibri" w:hAnsi="Calibri" w:eastAsia="宋体"/>
    </w:rPr>
  </w:style>
  <w:style w:type="character" w:customStyle="1" w:styleId="102">
    <w:name w:val="title24"/>
    <w:qFormat/>
    <w:uiPriority w:val="0"/>
  </w:style>
  <w:style w:type="character" w:customStyle="1" w:styleId="103">
    <w:name w:val="正文首行缩进 Char2"/>
    <w:semiHidden/>
    <w:qFormat/>
    <w:uiPriority w:val="0"/>
  </w:style>
  <w:style w:type="character" w:customStyle="1" w:styleId="104">
    <w:name w:val="纯文本 Char2"/>
    <w:semiHidden/>
    <w:qFormat/>
    <w:uiPriority w:val="0"/>
    <w:rPr>
      <w:rFonts w:ascii="宋体" w:hAnsi="Courier New"/>
      <w:kern w:val="2"/>
      <w:sz w:val="21"/>
      <w:szCs w:val="21"/>
    </w:rPr>
  </w:style>
  <w:style w:type="character" w:customStyle="1" w:styleId="105">
    <w:name w:val="正文文本 Char1"/>
    <w:qFormat/>
    <w:uiPriority w:val="0"/>
    <w:rPr>
      <w:kern w:val="2"/>
      <w:sz w:val="21"/>
      <w:szCs w:val="24"/>
    </w:rPr>
  </w:style>
  <w:style w:type="character" w:customStyle="1" w:styleId="106">
    <w:name w:val="正文文本 Char2"/>
    <w:semiHidden/>
    <w:qFormat/>
    <w:uiPriority w:val="0"/>
    <w:rPr>
      <w:kern w:val="2"/>
      <w:sz w:val="21"/>
      <w:szCs w:val="22"/>
    </w:rPr>
  </w:style>
  <w:style w:type="character" w:customStyle="1" w:styleId="107">
    <w:name w:val="Char Char2"/>
    <w:qFormat/>
    <w:uiPriority w:val="0"/>
    <w:rPr>
      <w:rFonts w:eastAsia="宋体"/>
      <w:kern w:val="2"/>
      <w:sz w:val="21"/>
      <w:lang w:val="en-US" w:eastAsia="zh-CN" w:bidi="ar-SA"/>
    </w:rPr>
  </w:style>
  <w:style w:type="character" w:customStyle="1" w:styleId="108">
    <w:name w:val="正文文本 3 Char1"/>
    <w:semiHidden/>
    <w:qFormat/>
    <w:uiPriority w:val="0"/>
    <w:rPr>
      <w:kern w:val="2"/>
      <w:sz w:val="16"/>
      <w:szCs w:val="16"/>
    </w:rPr>
  </w:style>
  <w:style w:type="character" w:customStyle="1" w:styleId="109">
    <w:name w:val="正文文本缩进 3 Char1"/>
    <w:semiHidden/>
    <w:qFormat/>
    <w:uiPriority w:val="0"/>
    <w:rPr>
      <w:kern w:val="2"/>
      <w:sz w:val="16"/>
      <w:szCs w:val="16"/>
    </w:rPr>
  </w:style>
  <w:style w:type="character" w:customStyle="1" w:styleId="110">
    <w:name w:val="times1"/>
    <w:qFormat/>
    <w:uiPriority w:val="0"/>
    <w:rPr>
      <w:color w:val="CDCDCD"/>
      <w:bdr w:val="single" w:color="000000" w:sz="6" w:space="0"/>
      <w:shd w:val="clear" w:color="auto" w:fill="EFEFEF"/>
    </w:rPr>
  </w:style>
  <w:style w:type="character" w:customStyle="1" w:styleId="111">
    <w:name w:val="正文首行缩进 Char1"/>
    <w:qFormat/>
    <w:uiPriority w:val="0"/>
  </w:style>
  <w:style w:type="character" w:customStyle="1" w:styleId="112">
    <w:name w:val="表格文字 Char Char"/>
    <w:link w:val="113"/>
    <w:qFormat/>
    <w:uiPriority w:val="0"/>
    <w:rPr>
      <w:rFonts w:eastAsia="仿宋_GB2312"/>
      <w:sz w:val="24"/>
      <w:szCs w:val="21"/>
    </w:rPr>
  </w:style>
  <w:style w:type="paragraph" w:customStyle="1" w:styleId="113">
    <w:name w:val="表格文字"/>
    <w:basedOn w:val="1"/>
    <w:link w:val="112"/>
    <w:qFormat/>
    <w:uiPriority w:val="0"/>
    <w:rPr>
      <w:rFonts w:eastAsia="仿宋_GB2312"/>
      <w:kern w:val="0"/>
      <w:sz w:val="24"/>
      <w:szCs w:val="21"/>
    </w:rPr>
  </w:style>
  <w:style w:type="character" w:customStyle="1" w:styleId="114">
    <w:name w:val="title21"/>
    <w:qFormat/>
    <w:uiPriority w:val="0"/>
  </w:style>
  <w:style w:type="character" w:customStyle="1" w:styleId="115">
    <w:name w:val="标题 Char Char"/>
    <w:qFormat/>
    <w:uiPriority w:val="0"/>
    <w:rPr>
      <w:rFonts w:ascii="Arial" w:hAnsi="Arial" w:eastAsia="宋体"/>
      <w:b/>
      <w:kern w:val="2"/>
      <w:sz w:val="44"/>
      <w:lang w:val="en-US" w:eastAsia="zh-CN" w:bidi="ar-SA"/>
    </w:rPr>
  </w:style>
  <w:style w:type="character" w:customStyle="1" w:styleId="116">
    <w:name w:val="times"/>
    <w:qFormat/>
    <w:uiPriority w:val="0"/>
    <w:rPr>
      <w:color w:val="3399FF"/>
      <w:bdr w:val="single" w:color="000000" w:sz="6" w:space="0"/>
      <w:shd w:val="clear" w:color="auto" w:fill="EAF9FF"/>
    </w:rPr>
  </w:style>
  <w:style w:type="character" w:customStyle="1" w:styleId="117">
    <w:name w:val="图（居中） Char Char"/>
    <w:link w:val="118"/>
    <w:qFormat/>
    <w:uiPriority w:val="0"/>
    <w:rPr>
      <w:rFonts w:ascii="Verdana" w:hAnsi="Verdana" w:eastAsia="华文仿宋"/>
      <w:sz w:val="28"/>
      <w:szCs w:val="28"/>
    </w:rPr>
  </w:style>
  <w:style w:type="paragraph" w:customStyle="1" w:styleId="118">
    <w:name w:val="图（居中）"/>
    <w:basedOn w:val="1"/>
    <w:link w:val="117"/>
    <w:qFormat/>
    <w:uiPriority w:val="0"/>
    <w:pPr>
      <w:spacing w:after="120" w:line="360" w:lineRule="auto"/>
      <w:jc w:val="center"/>
    </w:pPr>
    <w:rPr>
      <w:rFonts w:ascii="Verdana" w:hAnsi="Verdana" w:eastAsia="华文仿宋"/>
      <w:kern w:val="0"/>
      <w:sz w:val="28"/>
      <w:szCs w:val="28"/>
    </w:rPr>
  </w:style>
  <w:style w:type="character" w:customStyle="1" w:styleId="119">
    <w:name w:val="username"/>
    <w:qFormat/>
    <w:uiPriority w:val="0"/>
  </w:style>
  <w:style w:type="character" w:customStyle="1" w:styleId="120">
    <w:name w:val="正文文本缩进 2 Char1"/>
    <w:semiHidden/>
    <w:qFormat/>
    <w:uiPriority w:val="0"/>
    <w:rPr>
      <w:kern w:val="2"/>
      <w:sz w:val="21"/>
      <w:szCs w:val="22"/>
    </w:rPr>
  </w:style>
  <w:style w:type="character" w:customStyle="1" w:styleId="121">
    <w:name w:val="Char Char21"/>
    <w:qFormat/>
    <w:uiPriority w:val="0"/>
    <w:rPr>
      <w:rFonts w:eastAsia="宋体"/>
      <w:kern w:val="2"/>
      <w:sz w:val="21"/>
      <w:lang w:val="en-US" w:eastAsia="zh-CN" w:bidi="ar-SA"/>
    </w:rPr>
  </w:style>
  <w:style w:type="character" w:customStyle="1" w:styleId="122">
    <w:name w:val="尾注文本 Char1"/>
    <w:qFormat/>
    <w:uiPriority w:val="0"/>
    <w:rPr>
      <w:kern w:val="2"/>
      <w:sz w:val="21"/>
      <w:szCs w:val="24"/>
    </w:rPr>
  </w:style>
  <w:style w:type="character" w:customStyle="1" w:styleId="123">
    <w:name w:val="文一 Char Char"/>
    <w:link w:val="124"/>
    <w:qFormat/>
    <w:uiPriority w:val="0"/>
    <w:rPr>
      <w:spacing w:val="4"/>
      <w:sz w:val="24"/>
      <w:szCs w:val="24"/>
    </w:rPr>
  </w:style>
  <w:style w:type="paragraph" w:customStyle="1" w:styleId="124">
    <w:name w:val="文一"/>
    <w:basedOn w:val="1"/>
    <w:link w:val="123"/>
    <w:qFormat/>
    <w:uiPriority w:val="0"/>
    <w:pPr>
      <w:topLinePunct/>
      <w:snapToGrid w:val="0"/>
      <w:spacing w:line="360" w:lineRule="auto"/>
      <w:ind w:firstLine="200" w:firstLineChars="200"/>
    </w:pPr>
    <w:rPr>
      <w:spacing w:val="4"/>
      <w:kern w:val="0"/>
      <w:sz w:val="24"/>
      <w:szCs w:val="24"/>
    </w:rPr>
  </w:style>
  <w:style w:type="character" w:customStyle="1" w:styleId="125">
    <w:name w:val="文档结构图 Char1"/>
    <w:semiHidden/>
    <w:qFormat/>
    <w:uiPriority w:val="0"/>
    <w:rPr>
      <w:rFonts w:ascii="宋体"/>
      <w:kern w:val="2"/>
      <w:sz w:val="18"/>
      <w:szCs w:val="18"/>
    </w:rPr>
  </w:style>
  <w:style w:type="character" w:customStyle="1" w:styleId="126">
    <w:name w:val="正文文本缩进 Char1"/>
    <w:semiHidden/>
    <w:qFormat/>
    <w:uiPriority w:val="0"/>
    <w:rPr>
      <w:kern w:val="2"/>
      <w:sz w:val="21"/>
      <w:szCs w:val="22"/>
    </w:rPr>
  </w:style>
  <w:style w:type="character" w:customStyle="1" w:styleId="127">
    <w:name w:val="图表 Char1 Char Char Char"/>
    <w:link w:val="128"/>
    <w:qFormat/>
    <w:uiPriority w:val="0"/>
    <w:rPr>
      <w:rFonts w:eastAsia="华文中宋"/>
      <w:kern w:val="24"/>
      <w:sz w:val="24"/>
    </w:rPr>
  </w:style>
  <w:style w:type="paragraph" w:customStyle="1" w:styleId="128">
    <w:name w:val="图表 Char1 Char"/>
    <w:basedOn w:val="1"/>
    <w:link w:val="127"/>
    <w:qFormat/>
    <w:uiPriority w:val="0"/>
    <w:pPr>
      <w:snapToGrid w:val="0"/>
      <w:spacing w:line="360" w:lineRule="auto"/>
      <w:ind w:firstLine="200" w:firstLineChars="200"/>
      <w:jc w:val="center"/>
    </w:pPr>
    <w:rPr>
      <w:rFonts w:eastAsia="华文中宋"/>
      <w:kern w:val="24"/>
      <w:sz w:val="24"/>
      <w:szCs w:val="20"/>
    </w:rPr>
  </w:style>
  <w:style w:type="character" w:customStyle="1" w:styleId="129">
    <w:name w:val="批注文字 Char1"/>
    <w:semiHidden/>
    <w:qFormat/>
    <w:uiPriority w:val="0"/>
    <w:rPr>
      <w:kern w:val="2"/>
      <w:sz w:val="21"/>
      <w:szCs w:val="22"/>
    </w:rPr>
  </w:style>
  <w:style w:type="character" w:customStyle="1" w:styleId="130">
    <w:name w:val="hover42"/>
    <w:qFormat/>
    <w:uiPriority w:val="0"/>
  </w:style>
  <w:style w:type="paragraph" w:customStyle="1" w:styleId="131">
    <w:name w:val="Header or footer|11"/>
    <w:basedOn w:val="1"/>
    <w:qFormat/>
    <w:uiPriority w:val="0"/>
    <w:pPr>
      <w:shd w:val="clear" w:color="auto" w:fill="FFFFFF"/>
      <w:spacing w:line="220" w:lineRule="exact"/>
    </w:pPr>
    <w:rPr>
      <w:rFonts w:ascii="PMingLiU" w:hAnsi="PMingLiU" w:eastAsia="PMingLiU"/>
      <w:spacing w:val="30"/>
      <w:sz w:val="22"/>
    </w:rPr>
  </w:style>
  <w:style w:type="paragraph" w:customStyle="1" w:styleId="132">
    <w:name w:val="TOC 标题1"/>
    <w:basedOn w:val="17"/>
    <w:qFormat/>
    <w:uiPriority w:val="0"/>
    <w:pPr>
      <w:widowControl/>
      <w:spacing w:before="240" w:after="120" w:line="259" w:lineRule="auto"/>
      <w:outlineLvl w:val="9"/>
    </w:pPr>
    <w:rPr>
      <w:rFonts w:ascii="Cambria" w:hAnsi="Cambria"/>
      <w:b w:val="0"/>
      <w:bCs w:val="0"/>
      <w:color w:val="366091"/>
      <w:kern w:val="0"/>
      <w:sz w:val="32"/>
      <w:szCs w:val="32"/>
    </w:rPr>
  </w:style>
  <w:style w:type="paragraph" w:customStyle="1" w:styleId="133">
    <w:name w:val="Char1"/>
    <w:basedOn w:val="1"/>
    <w:qFormat/>
    <w:uiPriority w:val="0"/>
    <w:rPr>
      <w:sz w:val="30"/>
      <w:szCs w:val="24"/>
    </w:rPr>
  </w:style>
  <w:style w:type="paragraph" w:customStyle="1" w:styleId="134">
    <w:name w:val="xl29"/>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35">
    <w:name w:val="_Style 41"/>
    <w:basedOn w:val="1"/>
    <w:qFormat/>
    <w:uiPriority w:val="0"/>
    <w:rPr>
      <w:rFonts w:ascii="宋体" w:hAnsi="CG Times (W1)"/>
      <w:kern w:val="0"/>
      <w:szCs w:val="20"/>
    </w:rPr>
  </w:style>
  <w:style w:type="paragraph" w:customStyle="1" w:styleId="136">
    <w:name w:val="样式1"/>
    <w:basedOn w:val="1"/>
    <w:qFormat/>
    <w:uiPriority w:val="0"/>
    <w:pPr>
      <w:snapToGrid w:val="0"/>
      <w:spacing w:line="360" w:lineRule="auto"/>
      <w:ind w:firstLine="482" w:firstLineChars="200"/>
      <w:jc w:val="left"/>
    </w:pPr>
    <w:rPr>
      <w:rFonts w:ascii="宋体" w:hAnsi="宋体"/>
      <w:b/>
      <w:bCs/>
      <w:kern w:val="0"/>
      <w:sz w:val="24"/>
      <w:szCs w:val="20"/>
    </w:rPr>
  </w:style>
  <w:style w:type="paragraph" w:customStyle="1" w:styleId="137">
    <w:name w:val="xl4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38">
    <w:name w:val="图"/>
    <w:basedOn w:val="1"/>
    <w:qFormat/>
    <w:uiPriority w:val="0"/>
    <w:pPr>
      <w:keepNext/>
      <w:spacing w:before="60" w:after="60" w:line="300" w:lineRule="auto"/>
      <w:jc w:val="center"/>
    </w:pPr>
    <w:rPr>
      <w:spacing w:val="20"/>
      <w:kern w:val="0"/>
      <w:sz w:val="24"/>
      <w:szCs w:val="20"/>
    </w:rPr>
  </w:style>
  <w:style w:type="paragraph" w:customStyle="1" w:styleId="139">
    <w:name w:val="_Style 9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xl2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41">
    <w:name w:val="WPSOffice手动目录 1"/>
    <w:qFormat/>
    <w:uiPriority w:val="0"/>
    <w:rPr>
      <w:rFonts w:ascii="Times New Roman" w:hAnsi="Times New Roman" w:eastAsia="宋体" w:cs="Times New Roman"/>
      <w:lang w:val="en-US" w:eastAsia="zh-CN" w:bidi="ar-SA"/>
    </w:rPr>
  </w:style>
  <w:style w:type="paragraph" w:customStyle="1" w:styleId="142">
    <w:name w:val="Char Char Char Char"/>
    <w:basedOn w:val="1"/>
    <w:qFormat/>
    <w:uiPriority w:val="0"/>
    <w:rPr>
      <w:sz w:val="24"/>
      <w:szCs w:val="24"/>
    </w:rPr>
  </w:style>
  <w:style w:type="paragraph" w:customStyle="1" w:styleId="143">
    <w:name w:val="xl3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44">
    <w:name w:val="_Style 9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5">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6">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47">
    <w:name w:val="1 Char Char Char Char Char Char Char"/>
    <w:basedOn w:val="1"/>
    <w:qFormat/>
    <w:uiPriority w:val="0"/>
    <w:rPr>
      <w:sz w:val="30"/>
      <w:szCs w:val="20"/>
    </w:rPr>
  </w:style>
  <w:style w:type="paragraph" w:customStyle="1" w:styleId="148">
    <w:name w:val="xl34"/>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49">
    <w:name w:val="xl39"/>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0">
    <w:name w:val="默认段落字体 Para Char"/>
    <w:basedOn w:val="1"/>
    <w:qFormat/>
    <w:uiPriority w:val="0"/>
    <w:rPr>
      <w:sz w:val="30"/>
      <w:szCs w:val="24"/>
    </w:rPr>
  </w:style>
  <w:style w:type="paragraph" w:customStyle="1" w:styleId="151">
    <w:name w:val="p0"/>
    <w:basedOn w:val="1"/>
    <w:qFormat/>
    <w:uiPriority w:val="0"/>
    <w:pPr>
      <w:widowControl/>
    </w:pPr>
    <w:rPr>
      <w:kern w:val="0"/>
      <w:szCs w:val="21"/>
    </w:rPr>
  </w:style>
  <w:style w:type="paragraph" w:customStyle="1" w:styleId="152">
    <w:name w:val="2"/>
    <w:basedOn w:val="1"/>
    <w:qFormat/>
    <w:uiPriority w:val="0"/>
    <w:rPr>
      <w:rFonts w:ascii="2" w:hAnsi="2"/>
      <w:szCs w:val="20"/>
    </w:rPr>
  </w:style>
  <w:style w:type="paragraph" w:customStyle="1" w:styleId="153">
    <w:name w:val="xl28"/>
    <w:basedOn w:val="1"/>
    <w:qFormat/>
    <w:uiPriority w:val="0"/>
    <w:pPr>
      <w:widowControl/>
      <w:pBdr>
        <w:left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54">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55">
    <w:name w:val="xl3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5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样式2"/>
    <w:basedOn w:val="18"/>
    <w:qFormat/>
    <w:uiPriority w:val="0"/>
    <w:pPr>
      <w:spacing w:line="415" w:lineRule="auto"/>
      <w:jc w:val="center"/>
    </w:pPr>
    <w:rPr>
      <w:rFonts w:ascii="Arial" w:hAnsi="宋体" w:eastAsia="华文中宋"/>
      <w:kern w:val="28"/>
      <w:sz w:val="36"/>
      <w:szCs w:val="36"/>
    </w:rPr>
  </w:style>
  <w:style w:type="paragraph" w:customStyle="1" w:styleId="158">
    <w:name w:val="Blockquote"/>
    <w:basedOn w:val="1"/>
    <w:qFormat/>
    <w:uiPriority w:val="0"/>
    <w:pPr>
      <w:autoSpaceDE w:val="0"/>
      <w:autoSpaceDN w:val="0"/>
      <w:spacing w:before="100" w:after="100"/>
      <w:ind w:left="360" w:right="360"/>
      <w:jc w:val="left"/>
    </w:pPr>
    <w:rPr>
      <w:kern w:val="0"/>
      <w:sz w:val="24"/>
      <w:szCs w:val="20"/>
    </w:rPr>
  </w:style>
  <w:style w:type="paragraph" w:customStyle="1" w:styleId="159">
    <w:name w:val="WPS Plain"/>
    <w:qFormat/>
    <w:uiPriority w:val="0"/>
    <w:rPr>
      <w:rFonts w:ascii="Times New Roman" w:hAnsi="Times New Roman" w:eastAsia="宋体" w:cs="Times New Roman"/>
      <w:lang w:val="en-US" w:eastAsia="zh-CN" w:bidi="ar-SA"/>
    </w:rPr>
  </w:style>
  <w:style w:type="paragraph" w:customStyle="1" w:styleId="1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1">
    <w:name w:val="修订1"/>
    <w:qFormat/>
    <w:uiPriority w:val="0"/>
    <w:rPr>
      <w:rFonts w:ascii="Times New Roman" w:hAnsi="Times New Roman" w:eastAsia="宋体" w:cs="Times New Roman"/>
      <w:kern w:val="2"/>
      <w:sz w:val="21"/>
      <w:szCs w:val="24"/>
      <w:lang w:val="en-US" w:eastAsia="zh-CN" w:bidi="ar-SA"/>
    </w:rPr>
  </w:style>
  <w:style w:type="paragraph" w:customStyle="1" w:styleId="162">
    <w:name w:val="xl2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3">
    <w:name w:val="样式 WG标题3 + 行距: 固定值 18 磅"/>
    <w:basedOn w:val="1"/>
    <w:qFormat/>
    <w:uiPriority w:val="0"/>
    <w:pPr>
      <w:autoSpaceDE w:val="0"/>
      <w:autoSpaceDN w:val="0"/>
      <w:spacing w:line="360" w:lineRule="exact"/>
      <w:outlineLvl w:val="2"/>
    </w:pPr>
    <w:rPr>
      <w:rFonts w:ascii="宋体" w:hAnsi="宋体"/>
      <w:b/>
      <w:bCs/>
      <w:color w:val="000000"/>
      <w:kern w:val="20"/>
      <w:szCs w:val="20"/>
    </w:rPr>
  </w:style>
  <w:style w:type="paragraph" w:customStyle="1" w:styleId="164">
    <w:name w:val="列出段落1"/>
    <w:basedOn w:val="1"/>
    <w:qFormat/>
    <w:uiPriority w:val="0"/>
    <w:pPr>
      <w:ind w:firstLine="420" w:firstLineChars="200"/>
    </w:pPr>
    <w:rPr>
      <w:szCs w:val="24"/>
    </w:rPr>
  </w:style>
  <w:style w:type="paragraph" w:customStyle="1" w:styleId="165">
    <w:name w:val="xl37"/>
    <w:basedOn w:val="1"/>
    <w:qFormat/>
    <w:uiPriority w:val="0"/>
    <w:pPr>
      <w:widowControl/>
      <w:pBdr>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6">
    <w:name w:val="xl24"/>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67">
    <w:name w:val="标正文"/>
    <w:basedOn w:val="1"/>
    <w:qFormat/>
    <w:uiPriority w:val="0"/>
    <w:rPr>
      <w:rFonts w:ascii="仿宋_GB2312" w:eastAsia="仿宋_GB2312"/>
      <w:sz w:val="32"/>
      <w:szCs w:val="24"/>
    </w:rPr>
  </w:style>
  <w:style w:type="paragraph" w:customStyle="1" w:styleId="168">
    <w:name w:val="样式 标题 2 +"/>
    <w:basedOn w:val="18"/>
    <w:qFormat/>
    <w:uiPriority w:val="0"/>
    <w:pPr>
      <w:tabs>
        <w:tab w:val="left" w:pos="0"/>
        <w:tab w:val="left" w:pos="567"/>
      </w:tabs>
      <w:ind w:left="420" w:hanging="420"/>
    </w:pPr>
    <w:rPr>
      <w:rFonts w:ascii="Arial" w:hAnsi="Arial" w:eastAsia="黑体"/>
      <w:kern w:val="0"/>
    </w:rPr>
  </w:style>
  <w:style w:type="paragraph" w:customStyle="1" w:styleId="169">
    <w:name w:val="列出段落2"/>
    <w:basedOn w:val="1"/>
    <w:qFormat/>
    <w:uiPriority w:val="0"/>
    <w:pPr>
      <w:ind w:firstLine="420" w:firstLineChars="200"/>
    </w:pPr>
    <w:rPr>
      <w:rFonts w:eastAsia="等线"/>
      <w:szCs w:val="20"/>
    </w:rPr>
  </w:style>
  <w:style w:type="paragraph" w:customStyle="1" w:styleId="170">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71">
    <w:name w:val="1"/>
    <w:basedOn w:val="1"/>
    <w:qFormat/>
    <w:uiPriority w:val="0"/>
    <w:rPr>
      <w:rFonts w:ascii="宋体" w:hAnsi="Courier New"/>
      <w:szCs w:val="20"/>
    </w:rPr>
  </w:style>
  <w:style w:type="paragraph" w:customStyle="1" w:styleId="172">
    <w:name w:val="Table Paragraph"/>
    <w:basedOn w:val="1"/>
    <w:qFormat/>
    <w:uiPriority w:val="0"/>
    <w:rPr>
      <w:szCs w:val="20"/>
    </w:rPr>
  </w:style>
  <w:style w:type="paragraph" w:customStyle="1" w:styleId="173">
    <w:name w:val="文二"/>
    <w:basedOn w:val="1"/>
    <w:qFormat/>
    <w:uiPriority w:val="0"/>
    <w:pPr>
      <w:jc w:val="left"/>
    </w:pPr>
    <w:rPr>
      <w:rFonts w:ascii="宋体" w:hAnsi="宋体"/>
      <w:szCs w:val="21"/>
    </w:rPr>
  </w:style>
  <w:style w:type="paragraph" w:customStyle="1" w:styleId="174">
    <w:name w:val="Char Char Char Char1"/>
    <w:basedOn w:val="1"/>
    <w:qFormat/>
    <w:uiPriority w:val="0"/>
    <w:rPr>
      <w:sz w:val="24"/>
      <w:szCs w:val="24"/>
    </w:rPr>
  </w:style>
  <w:style w:type="paragraph" w:customStyle="1" w:styleId="175">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18"/>
      <w:szCs w:val="18"/>
    </w:rPr>
  </w:style>
  <w:style w:type="paragraph" w:customStyle="1" w:styleId="176">
    <w:name w:val="_Style 9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Body Text 21"/>
    <w:basedOn w:val="1"/>
    <w:qFormat/>
    <w:uiPriority w:val="0"/>
    <w:pPr>
      <w:spacing w:line="240" w:lineRule="exact"/>
    </w:pPr>
    <w:rPr>
      <w:rFonts w:ascii="宋体"/>
      <w:kern w:val="0"/>
      <w:sz w:val="18"/>
      <w:szCs w:val="20"/>
    </w:rPr>
  </w:style>
  <w:style w:type="paragraph" w:customStyle="1" w:styleId="178">
    <w:name w:val="xl3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79">
    <w:name w:val="xl35"/>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0">
    <w:name w:val="样式"/>
    <w:basedOn w:val="1"/>
    <w:qFormat/>
    <w:uiPriority w:val="0"/>
    <w:pPr>
      <w:jc w:val="center"/>
    </w:pPr>
    <w:rPr>
      <w:rFonts w:ascii="宋体" w:hAnsi="宋体"/>
      <w:color w:val="FF0000"/>
      <w:sz w:val="24"/>
      <w:szCs w:val="24"/>
    </w:rPr>
  </w:style>
  <w:style w:type="paragraph" w:customStyle="1" w:styleId="181">
    <w:name w:val="Char11"/>
    <w:basedOn w:val="1"/>
    <w:qFormat/>
    <w:uiPriority w:val="0"/>
    <w:rPr>
      <w:sz w:val="30"/>
      <w:szCs w:val="24"/>
    </w:rPr>
  </w:style>
  <w:style w:type="paragraph" w:customStyle="1" w:styleId="182">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3">
    <w:name w:val="xl40"/>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18"/>
      <w:szCs w:val="18"/>
    </w:rPr>
  </w:style>
  <w:style w:type="paragraph" w:customStyle="1" w:styleId="184">
    <w:name w:val="发文落款"/>
    <w:basedOn w:val="145"/>
    <w:qFormat/>
    <w:uiPriority w:val="0"/>
    <w:pPr>
      <w:ind w:left="4094" w:right="607" w:firstLine="0"/>
      <w:jc w:val="center"/>
    </w:pPr>
  </w:style>
  <w:style w:type="paragraph" w:customStyle="1" w:styleId="185">
    <w:name w:val="font5"/>
    <w:basedOn w:val="1"/>
    <w:qFormat/>
    <w:uiPriority w:val="0"/>
    <w:pPr>
      <w:widowControl/>
      <w:spacing w:before="100" w:beforeAutospacing="1" w:after="100" w:afterAutospacing="1"/>
      <w:jc w:val="left"/>
    </w:pPr>
    <w:rPr>
      <w:rFonts w:ascii="宋体" w:hAnsi="宋体"/>
      <w:kern w:val="0"/>
      <w:sz w:val="18"/>
      <w:szCs w:val="18"/>
    </w:rPr>
  </w:style>
  <w:style w:type="paragraph" w:customStyle="1" w:styleId="186">
    <w:name w:val="章节三"/>
    <w:basedOn w:val="1"/>
    <w:qFormat/>
    <w:uiPriority w:val="0"/>
    <w:pPr>
      <w:topLinePunct/>
      <w:snapToGrid w:val="0"/>
      <w:jc w:val="left"/>
      <w:outlineLvl w:val="2"/>
    </w:pPr>
    <w:rPr>
      <w:rFonts w:ascii="黑体" w:hAnsi="宋体" w:eastAsia="黑体"/>
      <w:b/>
      <w:spacing w:val="4"/>
      <w:sz w:val="24"/>
      <w:szCs w:val="24"/>
    </w:rPr>
  </w:style>
  <w:style w:type="table" w:customStyle="1" w:styleId="187">
    <w:name w:val="Table Normal"/>
    <w:qFormat/>
    <w:uiPriority w:val="0"/>
    <w:tblPr>
      <w:tblCellMar>
        <w:top w:w="0" w:type="dxa"/>
        <w:left w:w="0" w:type="dxa"/>
        <w:bottom w:w="0" w:type="dxa"/>
        <w:right w:w="0" w:type="dxa"/>
      </w:tblCellMar>
    </w:tblPr>
  </w:style>
  <w:style w:type="character" w:customStyle="1" w:styleId="188">
    <w:name w:val="页眉 Char1"/>
    <w:basedOn w:val="14"/>
    <w:link w:val="10"/>
    <w:qFormat/>
    <w:uiPriority w:val="0"/>
    <w:rPr>
      <w:kern w:val="2"/>
      <w:sz w:val="18"/>
      <w:szCs w:val="18"/>
    </w:rPr>
  </w:style>
  <w:style w:type="character" w:customStyle="1" w:styleId="189">
    <w:name w:val="页脚 Char1"/>
    <w:basedOn w:val="14"/>
    <w:link w:val="9"/>
    <w:qFormat/>
    <w:uiPriority w:val="0"/>
    <w:rPr>
      <w:kern w:val="2"/>
      <w:sz w:val="18"/>
      <w:szCs w:val="18"/>
    </w:rPr>
  </w:style>
  <w:style w:type="character" w:customStyle="1" w:styleId="190">
    <w:name w:val="批注框文本 Char1"/>
    <w:basedOn w:val="14"/>
    <w:link w:val="2"/>
    <w:qFormat/>
    <w:uiPriority w:val="0"/>
    <w:rPr>
      <w:kern w:val="2"/>
      <w:sz w:val="18"/>
      <w:szCs w:val="18"/>
    </w:rPr>
  </w:style>
  <w:style w:type="character" w:customStyle="1" w:styleId="191">
    <w:name w:val="纯文本 Char3"/>
    <w:basedOn w:val="14"/>
    <w:link w:val="8"/>
    <w:qFormat/>
    <w:uiPriority w:val="0"/>
    <w:rPr>
      <w:rFonts w:ascii="宋体" w:hAnsi="Courier New" w:cs="Courier New"/>
      <w:kern w:val="2"/>
      <w:sz w:val="21"/>
      <w:szCs w:val="21"/>
    </w:rPr>
  </w:style>
  <w:style w:type="character" w:customStyle="1" w:styleId="192">
    <w:name w:val="15"/>
    <w:basedOn w:val="14"/>
    <w:qFormat/>
    <w:uiPriority w:val="0"/>
    <w:rPr>
      <w:rFonts w:hint="default" w:ascii="Calibri" w:hAnsi="Calibri" w:cs="Calibri"/>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14588</Words>
  <Characters>15536</Characters>
  <Lines>1</Lines>
  <Paragraphs>1</Paragraphs>
  <TotalTime>42</TotalTime>
  <ScaleCrop>false</ScaleCrop>
  <LinksUpToDate>false</LinksUpToDate>
  <CharactersWithSpaces>15798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2023-11-09T01:05:00Z</dcterms:created>
  <dc:creator>Rain。</dc:creator>
  <cp:lastModifiedBy>h</cp:lastModifiedBy>
  <dcterms:modified xsi:type="dcterms:W3CDTF">2025-07-14T02:56:36Z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54A1150757AD44A28FCA39850DC6F828_13</vt:lpwstr>
  </property>
  <property fmtid="{D5CDD505-2E9C-101B-9397-08002B2CF9AE}" pid="4" name="KSOTemplateDocerSaveRecord">
    <vt:lpwstr>eyJoZGlkIjoiMjdmZTcyMThkMjAwN2UyN2E1YTBlNWRkZDQ5OGRkNmEiLCJ1c2VySWQiOiIxNjAxMzk4MzY1In0=</vt:lpwstr>
  </property>
</Properties>
</file>