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72DB7D6">
      <w:pPr>
        <w:pStyle w:val="20"/>
        <w:shd w:val="clear" w:color="auto" w:fill="auto"/>
        <w:ind w:firstLine="0" w:firstLineChars="0"/>
        <w:jc w:val="center"/>
        <w:rPr>
          <w:rFonts w:hint="eastAsia" w:ascii="宋体" w:hAnsi="宋体" w:eastAsia="宋体" w:cs="宋体"/>
          <w:b/>
          <w:bCs/>
          <w:color w:val="auto"/>
          <w:spacing w:val="26"/>
          <w:sz w:val="52"/>
          <w:szCs w:val="52"/>
          <w:highlight w:val="none"/>
          <w:lang w:eastAsia="zh-CN"/>
        </w:rPr>
      </w:pPr>
      <w:r>
        <w:rPr>
          <w:rFonts w:hint="eastAsia" w:hAnsi="宋体" w:cs="宋体"/>
          <w:b/>
          <w:bCs/>
          <w:color w:val="auto"/>
          <w:spacing w:val="26"/>
          <w:sz w:val="52"/>
          <w:szCs w:val="52"/>
          <w:highlight w:val="none"/>
          <w:lang w:eastAsia="zh-CN"/>
        </w:rPr>
        <w:t>广州白云国际机场三期扩建工程货运区工程货站辅助设备项目特种车辆维修车间建设项目勘察设计施工总承包</w:t>
      </w:r>
    </w:p>
    <w:p w14:paraId="33AA2051">
      <w:pPr>
        <w:shd w:val="clear" w:color="auto" w:fill="auto"/>
        <w:rPr>
          <w:color w:val="auto"/>
          <w:highlight w:val="none"/>
        </w:rPr>
      </w:pPr>
    </w:p>
    <w:p w14:paraId="60F126D2">
      <w:pPr>
        <w:shd w:val="clear" w:color="auto" w:fill="auto"/>
        <w:rPr>
          <w:color w:val="auto"/>
          <w:highlight w:val="none"/>
        </w:rPr>
      </w:pPr>
    </w:p>
    <w:p w14:paraId="7D795D69">
      <w:pPr>
        <w:shd w:val="clear" w:color="auto" w:fill="auto"/>
        <w:rPr>
          <w:color w:val="auto"/>
          <w:highlight w:val="none"/>
        </w:rPr>
      </w:pPr>
    </w:p>
    <w:p w14:paraId="2F2CBA4C">
      <w:pPr>
        <w:shd w:val="clear" w:color="auto" w:fill="auto"/>
        <w:rPr>
          <w:color w:val="auto"/>
          <w:highlight w:val="none"/>
        </w:rPr>
      </w:pPr>
    </w:p>
    <w:p w14:paraId="5A456316">
      <w:pPr>
        <w:shd w:val="clear" w:color="auto" w:fill="auto"/>
        <w:rPr>
          <w:color w:val="auto"/>
          <w:highlight w:val="none"/>
        </w:rPr>
      </w:pPr>
    </w:p>
    <w:p w14:paraId="0E67C611">
      <w:pPr>
        <w:shd w:val="clear" w:color="auto" w:fill="auto"/>
        <w:rPr>
          <w:color w:val="auto"/>
          <w:highlight w:val="none"/>
        </w:rPr>
      </w:pPr>
    </w:p>
    <w:p w14:paraId="46B3E807">
      <w:pPr>
        <w:shd w:val="clear" w:color="auto" w:fill="auto"/>
        <w:rPr>
          <w:color w:val="auto"/>
          <w:highlight w:val="none"/>
        </w:rPr>
      </w:pPr>
    </w:p>
    <w:p w14:paraId="765B26B0">
      <w:pPr>
        <w:shd w:val="clear" w:color="auto" w:fill="auto"/>
        <w:rPr>
          <w:color w:val="auto"/>
          <w:highlight w:val="none"/>
        </w:rPr>
      </w:pPr>
    </w:p>
    <w:p w14:paraId="6D3727E0">
      <w:pPr>
        <w:shd w:val="clear" w:color="auto" w:fill="auto"/>
        <w:rPr>
          <w:color w:val="auto"/>
          <w:highlight w:val="none"/>
        </w:rPr>
      </w:pPr>
    </w:p>
    <w:p w14:paraId="567BEEDB">
      <w:pPr>
        <w:shd w:val="clear" w:color="auto" w:fill="auto"/>
        <w:rPr>
          <w:color w:val="auto"/>
          <w:highlight w:val="none"/>
        </w:rPr>
      </w:pPr>
    </w:p>
    <w:p w14:paraId="76D48834">
      <w:pPr>
        <w:shd w:val="clear" w:color="auto" w:fill="auto"/>
        <w:rPr>
          <w:color w:val="auto"/>
          <w:highlight w:val="none"/>
        </w:rPr>
      </w:pPr>
    </w:p>
    <w:p w14:paraId="6A2A0568">
      <w:pPr>
        <w:shd w:val="clear" w:color="auto" w:fill="auto"/>
        <w:spacing w:line="360" w:lineRule="auto"/>
        <w:jc w:val="center"/>
        <w:rPr>
          <w:rFonts w:hint="eastAsia" w:ascii="宋体" w:hAnsi="宋体" w:eastAsia="宋体" w:cs="宋体"/>
          <w:b/>
          <w:bCs/>
          <w:color w:val="auto"/>
          <w:spacing w:val="26"/>
          <w:sz w:val="96"/>
          <w:szCs w:val="96"/>
          <w:highlight w:val="none"/>
          <w:lang w:eastAsia="zh-CN"/>
        </w:rPr>
      </w:pPr>
      <w:r>
        <w:rPr>
          <w:rFonts w:hint="eastAsia" w:ascii="宋体" w:hAnsi="宋体" w:eastAsia="宋体" w:cs="宋体"/>
          <w:b/>
          <w:bCs/>
          <w:color w:val="auto"/>
          <w:spacing w:val="26"/>
          <w:sz w:val="96"/>
          <w:szCs w:val="96"/>
          <w:highlight w:val="none"/>
        </w:rPr>
        <w:t>招标</w:t>
      </w:r>
      <w:r>
        <w:rPr>
          <w:rFonts w:hint="eastAsia" w:ascii="宋体" w:hAnsi="宋体" w:eastAsia="宋体" w:cs="宋体"/>
          <w:b/>
          <w:bCs/>
          <w:color w:val="auto"/>
          <w:spacing w:val="26"/>
          <w:sz w:val="96"/>
          <w:szCs w:val="96"/>
          <w:highlight w:val="none"/>
          <w:lang w:val="en-US" w:eastAsia="zh-CN"/>
        </w:rPr>
        <w:t>文件</w:t>
      </w:r>
    </w:p>
    <w:p w14:paraId="4C153487">
      <w:pPr>
        <w:shd w:val="clear" w:color="auto" w:fill="auto"/>
        <w:rPr>
          <w:color w:val="auto"/>
          <w:highlight w:val="none"/>
        </w:rPr>
      </w:pPr>
    </w:p>
    <w:p w14:paraId="7AEDCB22">
      <w:pPr>
        <w:shd w:val="clear" w:color="auto" w:fill="auto"/>
        <w:rPr>
          <w:color w:val="auto"/>
          <w:highlight w:val="none"/>
        </w:rPr>
      </w:pPr>
    </w:p>
    <w:p w14:paraId="1B198C3F">
      <w:pPr>
        <w:shd w:val="clear" w:color="auto" w:fill="auto"/>
        <w:rPr>
          <w:color w:val="auto"/>
          <w:highlight w:val="none"/>
        </w:rPr>
      </w:pPr>
    </w:p>
    <w:p w14:paraId="1F9B16FC">
      <w:pPr>
        <w:shd w:val="clear" w:color="auto" w:fill="auto"/>
        <w:rPr>
          <w:color w:val="auto"/>
          <w:highlight w:val="none"/>
        </w:rPr>
      </w:pPr>
    </w:p>
    <w:p w14:paraId="3D6414EF">
      <w:pPr>
        <w:shd w:val="clear" w:color="auto" w:fill="auto"/>
        <w:rPr>
          <w:color w:val="auto"/>
          <w:highlight w:val="none"/>
        </w:rPr>
      </w:pPr>
    </w:p>
    <w:p w14:paraId="14F3AC94">
      <w:pPr>
        <w:shd w:val="clear" w:color="auto" w:fill="auto"/>
        <w:rPr>
          <w:color w:val="auto"/>
          <w:highlight w:val="none"/>
        </w:rPr>
      </w:pPr>
    </w:p>
    <w:p w14:paraId="46DB1D32">
      <w:pPr>
        <w:shd w:val="clear" w:color="auto" w:fill="auto"/>
        <w:rPr>
          <w:color w:val="auto"/>
          <w:highlight w:val="none"/>
        </w:rPr>
      </w:pPr>
    </w:p>
    <w:p w14:paraId="01DBADE0">
      <w:pPr>
        <w:shd w:val="clear" w:color="auto" w:fill="auto"/>
        <w:rPr>
          <w:color w:val="auto"/>
          <w:highlight w:val="none"/>
        </w:rPr>
      </w:pPr>
    </w:p>
    <w:p w14:paraId="1898E0E3">
      <w:pPr>
        <w:shd w:val="clear" w:color="auto" w:fill="auto"/>
        <w:rPr>
          <w:color w:val="auto"/>
          <w:highlight w:val="none"/>
        </w:rPr>
      </w:pPr>
    </w:p>
    <w:p w14:paraId="77FBAE84">
      <w:pPr>
        <w:shd w:val="clear" w:color="auto" w:fill="auto"/>
        <w:rPr>
          <w:color w:val="auto"/>
          <w:highlight w:val="none"/>
        </w:rPr>
      </w:pPr>
    </w:p>
    <w:p w14:paraId="78EA97FC">
      <w:pPr>
        <w:shd w:val="clear" w:color="auto" w:fill="auto"/>
        <w:rPr>
          <w:color w:val="auto"/>
          <w:highlight w:val="none"/>
        </w:rPr>
      </w:pPr>
    </w:p>
    <w:p w14:paraId="35C9BE7C">
      <w:pPr>
        <w:shd w:val="clear" w:color="auto" w:fill="auto"/>
        <w:spacing w:line="360" w:lineRule="auto"/>
        <w:jc w:val="center"/>
        <w:rPr>
          <w:rFonts w:hint="eastAsia" w:ascii="宋体" w:hAnsi="宋体" w:eastAsia="宋体" w:cs="宋体"/>
          <w:b/>
          <w:color w:val="auto"/>
          <w:sz w:val="32"/>
          <w:szCs w:val="32"/>
          <w:highlight w:val="none"/>
          <w:u w:val="single"/>
          <w:lang w:eastAsia="zh-CN"/>
        </w:rPr>
      </w:pPr>
      <w:r>
        <w:rPr>
          <w:rFonts w:hint="eastAsia" w:ascii="宋体" w:hAnsi="宋体" w:eastAsia="宋体" w:cs="宋体"/>
          <w:b/>
          <w:color w:val="auto"/>
          <w:sz w:val="32"/>
          <w:szCs w:val="32"/>
          <w:highlight w:val="none"/>
        </w:rPr>
        <w:t>招标单位：</w:t>
      </w:r>
      <w:r>
        <w:rPr>
          <w:rFonts w:hint="eastAsia" w:ascii="宋体" w:hAnsi="宋体" w:eastAsia="宋体" w:cs="宋体"/>
          <w:b/>
          <w:color w:val="auto"/>
          <w:sz w:val="32"/>
          <w:szCs w:val="32"/>
          <w:highlight w:val="none"/>
          <w:u w:val="single"/>
          <w:lang w:eastAsia="zh-CN"/>
        </w:rPr>
        <w:t>广东省机场集团物流有限公司</w:t>
      </w:r>
    </w:p>
    <w:p w14:paraId="4C5BB8C2">
      <w:pPr>
        <w:shd w:val="clear" w:color="auto" w:fill="auto"/>
        <w:spacing w:line="360" w:lineRule="auto"/>
        <w:jc w:val="center"/>
        <w:rPr>
          <w:rFonts w:hint="eastAsia" w:ascii="宋体" w:hAnsi="宋体" w:eastAsia="宋体" w:cs="宋体"/>
          <w:b/>
          <w:color w:val="auto"/>
          <w:sz w:val="32"/>
          <w:szCs w:val="32"/>
          <w:highlight w:val="none"/>
          <w:u w:val="single"/>
          <w:lang w:eastAsia="zh-CN"/>
        </w:rPr>
      </w:pPr>
      <w:r>
        <w:rPr>
          <w:rFonts w:hint="eastAsia" w:ascii="宋体" w:hAnsi="宋体" w:eastAsia="宋体" w:cs="宋体"/>
          <w:b/>
          <w:color w:val="auto"/>
          <w:sz w:val="32"/>
          <w:szCs w:val="32"/>
          <w:highlight w:val="none"/>
        </w:rPr>
        <w:t>招标代理机构：</w:t>
      </w:r>
      <w:r>
        <w:rPr>
          <w:rFonts w:hint="eastAsia" w:ascii="宋体" w:hAnsi="宋体" w:eastAsia="宋体" w:cs="宋体"/>
          <w:b/>
          <w:color w:val="auto"/>
          <w:sz w:val="32"/>
          <w:szCs w:val="32"/>
          <w:highlight w:val="none"/>
          <w:u w:val="single"/>
          <w:lang w:eastAsia="zh-CN"/>
        </w:rPr>
        <w:t>中捷通信有限公司</w:t>
      </w:r>
    </w:p>
    <w:p w14:paraId="08EF3D5C">
      <w:pPr>
        <w:shd w:val="clear" w:color="auto" w:fill="auto"/>
        <w:spacing w:line="360" w:lineRule="auto"/>
        <w:jc w:val="center"/>
        <w:rPr>
          <w:rFonts w:hint="eastAsia" w:ascii="宋体" w:hAnsi="宋体" w:eastAsia="宋体" w:cs="宋体"/>
          <w:b/>
          <w:color w:val="auto"/>
          <w:sz w:val="32"/>
          <w:szCs w:val="32"/>
          <w:highlight w:val="none"/>
        </w:rPr>
      </w:pPr>
      <w:r>
        <w:rPr>
          <w:rFonts w:hint="eastAsia" w:ascii="宋体" w:hAnsi="宋体" w:eastAsia="宋体" w:cs="宋体"/>
          <w:b/>
          <w:color w:val="auto"/>
          <w:sz w:val="32"/>
          <w:szCs w:val="32"/>
          <w:highlight w:val="none"/>
        </w:rPr>
        <w:t>日    期：</w:t>
      </w:r>
      <w:r>
        <w:rPr>
          <w:rFonts w:hint="eastAsia" w:ascii="宋体" w:hAnsi="宋体" w:eastAsia="宋体" w:cs="宋体"/>
          <w:b/>
          <w:color w:val="auto"/>
          <w:sz w:val="32"/>
          <w:szCs w:val="32"/>
          <w:highlight w:val="none"/>
          <w:u w:val="single"/>
        </w:rPr>
        <w:t>202</w:t>
      </w:r>
      <w:r>
        <w:rPr>
          <w:rFonts w:hint="eastAsia" w:ascii="宋体" w:hAnsi="宋体" w:eastAsia="宋体" w:cs="宋体"/>
          <w:b/>
          <w:color w:val="auto"/>
          <w:sz w:val="32"/>
          <w:szCs w:val="32"/>
          <w:highlight w:val="none"/>
          <w:u w:val="single"/>
          <w:lang w:val="en-US" w:eastAsia="zh-CN"/>
        </w:rPr>
        <w:t>5</w:t>
      </w:r>
      <w:r>
        <w:rPr>
          <w:rFonts w:hint="eastAsia" w:ascii="宋体" w:hAnsi="宋体" w:eastAsia="宋体" w:cs="宋体"/>
          <w:b/>
          <w:color w:val="auto"/>
          <w:sz w:val="32"/>
          <w:szCs w:val="32"/>
          <w:highlight w:val="none"/>
          <w:u w:val="single"/>
        </w:rPr>
        <w:t>年</w:t>
      </w:r>
      <w:r>
        <w:rPr>
          <w:rFonts w:hint="eastAsia" w:ascii="宋体" w:hAnsi="宋体" w:eastAsia="宋体" w:cs="宋体"/>
          <w:b/>
          <w:color w:val="auto"/>
          <w:sz w:val="32"/>
          <w:szCs w:val="32"/>
          <w:highlight w:val="none"/>
          <w:u w:val="single"/>
          <w:lang w:val="en-US" w:eastAsia="zh-CN"/>
        </w:rPr>
        <w:t xml:space="preserve">  </w:t>
      </w:r>
      <w:r>
        <w:rPr>
          <w:rFonts w:hint="eastAsia" w:ascii="宋体" w:hAnsi="宋体" w:eastAsia="宋体" w:cs="宋体"/>
          <w:b/>
          <w:color w:val="auto"/>
          <w:sz w:val="32"/>
          <w:szCs w:val="32"/>
          <w:highlight w:val="none"/>
          <w:u w:val="single"/>
        </w:rPr>
        <w:t>月</w:t>
      </w:r>
    </w:p>
    <w:p w14:paraId="5CF921A3">
      <w:pPr>
        <w:keepNext w:val="0"/>
        <w:keepLines w:val="0"/>
        <w:pageBreakBefore w:val="0"/>
        <w:widowControl w:val="0"/>
        <w:kinsoku/>
        <w:wordWrap/>
        <w:overflowPunct/>
        <w:topLinePunct w:val="0"/>
        <w:autoSpaceDE/>
        <w:autoSpaceDN/>
        <w:bidi w:val="0"/>
        <w:adjustRightInd/>
        <w:snapToGrid/>
        <w:spacing w:before="313" w:beforeLines="100" w:after="313" w:afterLines="100" w:line="360" w:lineRule="auto"/>
        <w:jc w:val="center"/>
        <w:textAlignment w:val="auto"/>
        <w:rPr>
          <w:rFonts w:hint="eastAsia" w:ascii="宋体" w:hAnsi="宋体" w:cs="宋体"/>
          <w:b/>
          <w:bCs/>
          <w:color w:val="000000"/>
          <w:sz w:val="36"/>
          <w:szCs w:val="36"/>
        </w:rPr>
        <w:sectPr>
          <w:headerReference r:id="rId3" w:type="default"/>
          <w:pgSz w:w="11906" w:h="16838"/>
          <w:pgMar w:top="1418" w:right="1134" w:bottom="1418" w:left="1134" w:header="851" w:footer="992" w:gutter="0"/>
          <w:pgBorders>
            <w:top w:val="none" w:sz="0" w:space="0"/>
            <w:left w:val="none" w:sz="0" w:space="0"/>
            <w:bottom w:val="none" w:sz="0" w:space="0"/>
            <w:right w:val="none" w:sz="0" w:space="0"/>
          </w:pgBorders>
          <w:pgNumType w:start="1"/>
          <w:cols w:space="720" w:num="1"/>
          <w:docGrid w:type="lines" w:linePitch="312" w:charSpace="0"/>
        </w:sectPr>
      </w:pPr>
      <w:bookmarkStart w:id="0" w:name="_Toc300834926"/>
      <w:bookmarkStart w:id="1" w:name="_Toc144974478"/>
      <w:bookmarkStart w:id="2" w:name="_Toc247527532"/>
      <w:bookmarkStart w:id="3" w:name="_Toc152042286"/>
    </w:p>
    <w:p w14:paraId="548ED3E6">
      <w:pPr>
        <w:keepNext w:val="0"/>
        <w:keepLines w:val="0"/>
        <w:pageBreakBefore w:val="0"/>
        <w:widowControl w:val="0"/>
        <w:kinsoku/>
        <w:wordWrap/>
        <w:overflowPunct/>
        <w:topLinePunct w:val="0"/>
        <w:autoSpaceDE/>
        <w:autoSpaceDN/>
        <w:bidi w:val="0"/>
        <w:adjustRightInd/>
        <w:snapToGrid/>
        <w:spacing w:before="313" w:beforeLines="100" w:after="313" w:afterLines="100" w:line="360" w:lineRule="auto"/>
        <w:jc w:val="center"/>
        <w:textAlignment w:val="auto"/>
        <w:rPr>
          <w:rFonts w:ascii="宋体" w:hAnsi="宋体" w:cs="宋体"/>
          <w:b/>
          <w:bCs/>
          <w:color w:val="000000"/>
          <w:sz w:val="28"/>
          <w:szCs w:val="28"/>
        </w:rPr>
      </w:pPr>
      <w:r>
        <w:rPr>
          <w:rFonts w:hint="eastAsia" w:ascii="宋体" w:hAnsi="宋体" w:cs="宋体"/>
          <w:b/>
          <w:bCs/>
          <w:color w:val="000000"/>
          <w:sz w:val="36"/>
          <w:szCs w:val="36"/>
        </w:rPr>
        <w:t>目     录</w:t>
      </w:r>
      <w:bookmarkEnd w:id="0"/>
      <w:bookmarkEnd w:id="1"/>
      <w:bookmarkEnd w:id="2"/>
      <w:bookmarkEnd w:id="3"/>
    </w:p>
    <w:p w14:paraId="57B6B754">
      <w:pPr>
        <w:pStyle w:val="14"/>
        <w:keepNext w:val="0"/>
        <w:keepLines w:val="0"/>
        <w:pageBreakBefore w:val="0"/>
        <w:widowControl w:val="0"/>
        <w:tabs>
          <w:tab w:val="right" w:leader="dot" w:pos="9638"/>
        </w:tabs>
        <w:kinsoku/>
        <w:wordWrap/>
        <w:overflowPunct/>
        <w:topLinePunct w:val="0"/>
        <w:autoSpaceDE/>
        <w:autoSpaceDN/>
        <w:bidi w:val="0"/>
        <w:adjustRightInd/>
        <w:snapToGrid/>
        <w:spacing w:before="60" w:after="60" w:line="360" w:lineRule="auto"/>
        <w:textAlignment w:val="auto"/>
        <w:rPr>
          <w:rFonts w:hint="eastAsia" w:ascii="宋体" w:hAnsi="宋体" w:eastAsia="宋体" w:cs="宋体"/>
          <w:color w:val="000000"/>
          <w:sz w:val="28"/>
          <w:szCs w:val="28"/>
        </w:rPr>
      </w:pPr>
      <w:bookmarkStart w:id="4" w:name="_Toc247513932"/>
      <w:bookmarkStart w:id="5" w:name="_Toc152045511"/>
      <w:bookmarkStart w:id="6" w:name="_Toc152042287"/>
      <w:bookmarkStart w:id="7" w:name="_Toc247527533"/>
      <w:bookmarkStart w:id="8" w:name="_Toc144974479"/>
      <w:r>
        <w:rPr>
          <w:rFonts w:hint="eastAsia" w:ascii="宋体" w:hAnsi="宋体" w:eastAsia="宋体" w:cs="宋体"/>
          <w:caps w:val="0"/>
          <w:color w:val="000000"/>
          <w:sz w:val="28"/>
          <w:szCs w:val="28"/>
        </w:rPr>
        <w:fldChar w:fldCharType="begin"/>
      </w:r>
      <w:r>
        <w:rPr>
          <w:rFonts w:hint="eastAsia" w:ascii="宋体" w:hAnsi="宋体" w:eastAsia="宋体" w:cs="宋体"/>
          <w:caps w:val="0"/>
          <w:color w:val="000000"/>
          <w:sz w:val="28"/>
          <w:szCs w:val="28"/>
        </w:rPr>
        <w:instrText xml:space="preserve"> TOC \o "1-3" \h \z \u </w:instrText>
      </w:r>
      <w:r>
        <w:rPr>
          <w:rFonts w:hint="eastAsia" w:ascii="宋体" w:hAnsi="宋体" w:eastAsia="宋体" w:cs="宋体"/>
          <w:caps w:val="0"/>
          <w:color w:val="000000"/>
          <w:sz w:val="28"/>
          <w:szCs w:val="28"/>
        </w:rPr>
        <w:fldChar w:fldCharType="separate"/>
      </w:r>
      <w:r>
        <w:rPr>
          <w:rFonts w:hint="eastAsia" w:ascii="宋体" w:hAnsi="宋体" w:eastAsia="宋体" w:cs="宋体"/>
          <w:color w:val="000000"/>
          <w:sz w:val="28"/>
          <w:szCs w:val="28"/>
        </w:rPr>
        <w:fldChar w:fldCharType="begin"/>
      </w:r>
      <w:r>
        <w:rPr>
          <w:rFonts w:hint="eastAsia" w:ascii="宋体" w:hAnsi="宋体" w:eastAsia="宋体" w:cs="宋体"/>
          <w:color w:val="000000"/>
          <w:sz w:val="28"/>
          <w:szCs w:val="28"/>
        </w:rPr>
        <w:instrText xml:space="preserve"> HYPERLINK \l _Toc11190 </w:instrText>
      </w:r>
      <w:r>
        <w:rPr>
          <w:rFonts w:hint="eastAsia" w:ascii="宋体" w:hAnsi="宋体" w:eastAsia="宋体" w:cs="宋体"/>
          <w:color w:val="000000"/>
          <w:sz w:val="28"/>
          <w:szCs w:val="28"/>
        </w:rPr>
        <w:fldChar w:fldCharType="separate"/>
      </w:r>
      <w:r>
        <w:rPr>
          <w:rFonts w:hint="eastAsia" w:ascii="宋体" w:hAnsi="宋体" w:eastAsia="宋体" w:cs="宋体"/>
          <w:color w:val="000000"/>
          <w:sz w:val="28"/>
          <w:szCs w:val="28"/>
        </w:rPr>
        <w:t>第一章   招标公告</w:t>
      </w:r>
      <w:r>
        <w:rPr>
          <w:rFonts w:hint="eastAsia" w:ascii="宋体" w:hAnsi="宋体" w:eastAsia="宋体" w:cs="宋体"/>
          <w:color w:val="000000"/>
          <w:sz w:val="28"/>
          <w:szCs w:val="28"/>
        </w:rPr>
        <w:tab/>
      </w:r>
      <w:r>
        <w:rPr>
          <w:rFonts w:hint="eastAsia" w:ascii="宋体" w:hAnsi="宋体" w:eastAsia="宋体" w:cs="宋体"/>
          <w:color w:val="000000"/>
          <w:sz w:val="28"/>
          <w:szCs w:val="28"/>
        </w:rPr>
        <w:fldChar w:fldCharType="begin"/>
      </w:r>
      <w:r>
        <w:rPr>
          <w:rFonts w:hint="eastAsia" w:ascii="宋体" w:hAnsi="宋体" w:eastAsia="宋体" w:cs="宋体"/>
          <w:color w:val="000000"/>
          <w:sz w:val="28"/>
          <w:szCs w:val="28"/>
        </w:rPr>
        <w:instrText xml:space="preserve"> PAGEREF _Toc11190 \h </w:instrText>
      </w:r>
      <w:r>
        <w:rPr>
          <w:rFonts w:hint="eastAsia" w:ascii="宋体" w:hAnsi="宋体" w:eastAsia="宋体" w:cs="宋体"/>
          <w:color w:val="000000"/>
          <w:sz w:val="28"/>
          <w:szCs w:val="28"/>
        </w:rPr>
        <w:fldChar w:fldCharType="separate"/>
      </w:r>
      <w:r>
        <w:rPr>
          <w:rFonts w:hint="eastAsia" w:ascii="宋体" w:hAnsi="宋体" w:eastAsia="宋体" w:cs="宋体"/>
          <w:color w:val="000000"/>
          <w:sz w:val="28"/>
          <w:szCs w:val="28"/>
        </w:rPr>
        <w:t>1</w:t>
      </w:r>
      <w:r>
        <w:rPr>
          <w:rFonts w:hint="eastAsia" w:ascii="宋体" w:hAnsi="宋体" w:eastAsia="宋体" w:cs="宋体"/>
          <w:color w:val="000000"/>
          <w:sz w:val="28"/>
          <w:szCs w:val="28"/>
        </w:rPr>
        <w:fldChar w:fldCharType="end"/>
      </w:r>
      <w:r>
        <w:rPr>
          <w:rFonts w:hint="eastAsia" w:ascii="宋体" w:hAnsi="宋体" w:eastAsia="宋体" w:cs="宋体"/>
          <w:color w:val="000000"/>
          <w:sz w:val="28"/>
          <w:szCs w:val="28"/>
        </w:rPr>
        <w:fldChar w:fldCharType="end"/>
      </w:r>
    </w:p>
    <w:p w14:paraId="7F5EE391">
      <w:pPr>
        <w:pStyle w:val="14"/>
        <w:keepNext w:val="0"/>
        <w:keepLines w:val="0"/>
        <w:pageBreakBefore w:val="0"/>
        <w:widowControl w:val="0"/>
        <w:tabs>
          <w:tab w:val="right" w:leader="dot" w:pos="9638"/>
        </w:tabs>
        <w:kinsoku/>
        <w:wordWrap/>
        <w:overflowPunct/>
        <w:topLinePunct w:val="0"/>
        <w:autoSpaceDE/>
        <w:autoSpaceDN/>
        <w:bidi w:val="0"/>
        <w:adjustRightInd/>
        <w:snapToGrid/>
        <w:spacing w:before="60" w:after="60" w:line="360" w:lineRule="auto"/>
        <w:textAlignment w:val="auto"/>
        <w:rPr>
          <w:rFonts w:hint="eastAsia" w:ascii="宋体" w:hAnsi="宋体" w:eastAsia="宋体" w:cs="宋体"/>
          <w:color w:val="000000"/>
          <w:sz w:val="28"/>
          <w:szCs w:val="28"/>
          <w:lang w:val="en-US" w:eastAsia="zh-CN"/>
        </w:rPr>
      </w:pPr>
      <w:r>
        <w:rPr>
          <w:rFonts w:hint="eastAsia" w:ascii="宋体" w:hAnsi="宋体" w:eastAsia="宋体" w:cs="宋体"/>
          <w:color w:val="000000"/>
          <w:sz w:val="28"/>
          <w:szCs w:val="28"/>
        </w:rPr>
        <w:fldChar w:fldCharType="begin"/>
      </w:r>
      <w:r>
        <w:rPr>
          <w:rFonts w:hint="eastAsia" w:ascii="宋体" w:hAnsi="宋体" w:eastAsia="宋体" w:cs="宋体"/>
          <w:color w:val="000000"/>
          <w:sz w:val="28"/>
          <w:szCs w:val="28"/>
        </w:rPr>
        <w:instrText xml:space="preserve"> HYPERLINK \l _Toc21307 </w:instrText>
      </w:r>
      <w:r>
        <w:rPr>
          <w:rFonts w:hint="eastAsia" w:ascii="宋体" w:hAnsi="宋体" w:eastAsia="宋体" w:cs="宋体"/>
          <w:color w:val="000000"/>
          <w:sz w:val="28"/>
          <w:szCs w:val="28"/>
        </w:rPr>
        <w:fldChar w:fldCharType="separate"/>
      </w:r>
      <w:r>
        <w:rPr>
          <w:rFonts w:hint="eastAsia" w:ascii="宋体" w:hAnsi="宋体" w:eastAsia="宋体" w:cs="宋体"/>
          <w:color w:val="000000"/>
          <w:sz w:val="28"/>
          <w:szCs w:val="28"/>
        </w:rPr>
        <w:t>第二章   投标人须知</w:t>
      </w:r>
      <w:r>
        <w:rPr>
          <w:rFonts w:hint="eastAsia" w:ascii="宋体" w:hAnsi="宋体" w:eastAsia="宋体" w:cs="宋体"/>
          <w:color w:val="000000"/>
          <w:sz w:val="28"/>
          <w:szCs w:val="28"/>
        </w:rPr>
        <w:tab/>
      </w:r>
      <w:r>
        <w:rPr>
          <w:rFonts w:hint="eastAsia" w:ascii="宋体" w:hAnsi="宋体" w:cs="宋体"/>
          <w:color w:val="000000"/>
          <w:sz w:val="28"/>
          <w:szCs w:val="28"/>
          <w:lang w:val="en-US" w:eastAsia="zh-CN"/>
        </w:rPr>
        <w:t>2</w:t>
      </w:r>
      <w:r>
        <w:rPr>
          <w:rFonts w:hint="eastAsia" w:ascii="宋体" w:hAnsi="宋体" w:eastAsia="宋体" w:cs="宋体"/>
          <w:color w:val="000000"/>
          <w:sz w:val="28"/>
          <w:szCs w:val="28"/>
        </w:rPr>
        <w:fldChar w:fldCharType="end"/>
      </w:r>
    </w:p>
    <w:p w14:paraId="240EE5F4">
      <w:pPr>
        <w:pStyle w:val="14"/>
        <w:keepNext w:val="0"/>
        <w:keepLines w:val="0"/>
        <w:pageBreakBefore w:val="0"/>
        <w:widowControl w:val="0"/>
        <w:tabs>
          <w:tab w:val="right" w:leader="dot" w:pos="9638"/>
        </w:tabs>
        <w:kinsoku/>
        <w:wordWrap/>
        <w:overflowPunct/>
        <w:topLinePunct w:val="0"/>
        <w:autoSpaceDE/>
        <w:autoSpaceDN/>
        <w:bidi w:val="0"/>
        <w:adjustRightInd/>
        <w:snapToGrid/>
        <w:spacing w:before="60" w:after="60" w:line="360" w:lineRule="auto"/>
        <w:textAlignment w:val="auto"/>
        <w:rPr>
          <w:rFonts w:hint="eastAsia" w:ascii="宋体" w:hAnsi="宋体" w:eastAsia="宋体" w:cs="宋体"/>
          <w:color w:val="000000"/>
          <w:sz w:val="28"/>
          <w:szCs w:val="28"/>
          <w:lang w:val="en-US" w:eastAsia="zh-CN"/>
        </w:rPr>
      </w:pPr>
      <w:r>
        <w:rPr>
          <w:rFonts w:hint="eastAsia" w:ascii="宋体" w:hAnsi="宋体" w:eastAsia="宋体" w:cs="宋体"/>
          <w:color w:val="000000"/>
          <w:sz w:val="28"/>
          <w:szCs w:val="28"/>
        </w:rPr>
        <w:fldChar w:fldCharType="begin"/>
      </w:r>
      <w:r>
        <w:rPr>
          <w:rFonts w:hint="eastAsia" w:ascii="宋体" w:hAnsi="宋体" w:eastAsia="宋体" w:cs="宋体"/>
          <w:color w:val="000000"/>
          <w:sz w:val="28"/>
          <w:szCs w:val="28"/>
        </w:rPr>
        <w:instrText xml:space="preserve"> HYPERLINK \l _Toc28885 </w:instrText>
      </w:r>
      <w:r>
        <w:rPr>
          <w:rFonts w:hint="eastAsia" w:ascii="宋体" w:hAnsi="宋体" w:eastAsia="宋体" w:cs="宋体"/>
          <w:color w:val="000000"/>
          <w:sz w:val="28"/>
          <w:szCs w:val="28"/>
        </w:rPr>
        <w:fldChar w:fldCharType="separate"/>
      </w:r>
      <w:r>
        <w:rPr>
          <w:rFonts w:hint="eastAsia" w:ascii="宋体" w:hAnsi="宋体" w:eastAsia="宋体" w:cs="宋体"/>
          <w:color w:val="000000"/>
          <w:sz w:val="28"/>
          <w:szCs w:val="28"/>
        </w:rPr>
        <w:t>第三章   评标办法（综合评估法）</w:t>
      </w:r>
      <w:r>
        <w:rPr>
          <w:rFonts w:hint="eastAsia" w:ascii="宋体" w:hAnsi="宋体" w:eastAsia="宋体" w:cs="宋体"/>
          <w:color w:val="000000"/>
          <w:sz w:val="28"/>
          <w:szCs w:val="28"/>
        </w:rPr>
        <w:tab/>
      </w:r>
      <w:r>
        <w:rPr>
          <w:rFonts w:hint="eastAsia" w:ascii="宋体" w:hAnsi="宋体" w:cs="宋体"/>
          <w:color w:val="000000"/>
          <w:sz w:val="28"/>
          <w:szCs w:val="28"/>
          <w:lang w:val="en-US" w:eastAsia="zh-CN"/>
        </w:rPr>
        <w:t>29</w:t>
      </w:r>
      <w:r>
        <w:rPr>
          <w:rFonts w:hint="eastAsia" w:ascii="宋体" w:hAnsi="宋体" w:eastAsia="宋体" w:cs="宋体"/>
          <w:color w:val="000000"/>
          <w:sz w:val="28"/>
          <w:szCs w:val="28"/>
        </w:rPr>
        <w:fldChar w:fldCharType="end"/>
      </w:r>
    </w:p>
    <w:p w14:paraId="34AA57D0">
      <w:pPr>
        <w:pStyle w:val="14"/>
        <w:keepNext w:val="0"/>
        <w:keepLines w:val="0"/>
        <w:pageBreakBefore w:val="0"/>
        <w:widowControl w:val="0"/>
        <w:tabs>
          <w:tab w:val="right" w:leader="dot" w:pos="9638"/>
        </w:tabs>
        <w:kinsoku/>
        <w:wordWrap/>
        <w:overflowPunct/>
        <w:topLinePunct w:val="0"/>
        <w:autoSpaceDE/>
        <w:autoSpaceDN/>
        <w:bidi w:val="0"/>
        <w:adjustRightInd/>
        <w:snapToGrid/>
        <w:spacing w:before="60" w:after="60" w:line="360" w:lineRule="auto"/>
        <w:textAlignment w:val="auto"/>
        <w:rPr>
          <w:rFonts w:hint="eastAsia" w:ascii="宋体" w:hAnsi="宋体" w:eastAsia="宋体" w:cs="宋体"/>
          <w:color w:val="000000"/>
          <w:sz w:val="28"/>
          <w:szCs w:val="28"/>
          <w:lang w:val="en-US" w:eastAsia="zh-CN"/>
        </w:rPr>
      </w:pPr>
      <w:r>
        <w:rPr>
          <w:rFonts w:hint="eastAsia" w:ascii="宋体" w:hAnsi="宋体" w:eastAsia="宋体" w:cs="宋体"/>
          <w:color w:val="000000"/>
          <w:sz w:val="28"/>
          <w:szCs w:val="28"/>
        </w:rPr>
        <w:fldChar w:fldCharType="begin"/>
      </w:r>
      <w:r>
        <w:rPr>
          <w:rFonts w:hint="eastAsia" w:ascii="宋体" w:hAnsi="宋体" w:eastAsia="宋体" w:cs="宋体"/>
          <w:color w:val="000000"/>
          <w:sz w:val="28"/>
          <w:szCs w:val="28"/>
        </w:rPr>
        <w:instrText xml:space="preserve"> HYPERLINK \l _Toc30231 </w:instrText>
      </w:r>
      <w:r>
        <w:rPr>
          <w:rFonts w:hint="eastAsia" w:ascii="宋体" w:hAnsi="宋体" w:eastAsia="宋体" w:cs="宋体"/>
          <w:color w:val="000000"/>
          <w:sz w:val="28"/>
          <w:szCs w:val="28"/>
        </w:rPr>
        <w:fldChar w:fldCharType="separate"/>
      </w:r>
      <w:r>
        <w:rPr>
          <w:rFonts w:hint="eastAsia" w:ascii="宋体" w:hAnsi="宋体" w:eastAsia="宋体" w:cs="宋体"/>
          <w:color w:val="000000"/>
          <w:sz w:val="28"/>
          <w:szCs w:val="28"/>
        </w:rPr>
        <w:t>第四章   合同条款及格式（另册）</w:t>
      </w:r>
      <w:r>
        <w:rPr>
          <w:rFonts w:hint="eastAsia" w:ascii="宋体" w:hAnsi="宋体" w:eastAsia="宋体" w:cs="宋体"/>
          <w:color w:val="000000"/>
          <w:sz w:val="28"/>
          <w:szCs w:val="28"/>
        </w:rPr>
        <w:tab/>
      </w:r>
      <w:r>
        <w:rPr>
          <w:rFonts w:hint="eastAsia" w:ascii="宋体" w:hAnsi="宋体" w:cs="宋体"/>
          <w:color w:val="000000"/>
          <w:sz w:val="28"/>
          <w:szCs w:val="28"/>
          <w:lang w:val="en-US" w:eastAsia="zh-CN"/>
        </w:rPr>
        <w:t>46</w:t>
      </w:r>
      <w:r>
        <w:rPr>
          <w:rFonts w:hint="eastAsia" w:ascii="宋体" w:hAnsi="宋体" w:eastAsia="宋体" w:cs="宋体"/>
          <w:color w:val="000000"/>
          <w:sz w:val="28"/>
          <w:szCs w:val="28"/>
        </w:rPr>
        <w:fldChar w:fldCharType="end"/>
      </w:r>
    </w:p>
    <w:p w14:paraId="1CF1FD7A">
      <w:pPr>
        <w:pStyle w:val="14"/>
        <w:keepNext w:val="0"/>
        <w:keepLines w:val="0"/>
        <w:pageBreakBefore w:val="0"/>
        <w:widowControl w:val="0"/>
        <w:tabs>
          <w:tab w:val="right" w:leader="dot" w:pos="9638"/>
        </w:tabs>
        <w:kinsoku/>
        <w:wordWrap/>
        <w:overflowPunct/>
        <w:topLinePunct w:val="0"/>
        <w:autoSpaceDE/>
        <w:autoSpaceDN/>
        <w:bidi w:val="0"/>
        <w:adjustRightInd/>
        <w:snapToGrid/>
        <w:spacing w:before="60" w:after="60" w:line="360" w:lineRule="auto"/>
        <w:textAlignment w:val="auto"/>
        <w:rPr>
          <w:rFonts w:hint="eastAsia" w:ascii="宋体" w:hAnsi="宋体" w:eastAsia="宋体" w:cs="宋体"/>
          <w:color w:val="000000"/>
          <w:sz w:val="28"/>
          <w:szCs w:val="28"/>
          <w:lang w:val="en-US" w:eastAsia="zh-CN"/>
        </w:rPr>
      </w:pPr>
      <w:r>
        <w:rPr>
          <w:rFonts w:hint="eastAsia" w:ascii="宋体" w:hAnsi="宋体" w:eastAsia="宋体" w:cs="宋体"/>
          <w:color w:val="000000"/>
          <w:sz w:val="28"/>
          <w:szCs w:val="28"/>
        </w:rPr>
        <w:fldChar w:fldCharType="begin"/>
      </w:r>
      <w:r>
        <w:rPr>
          <w:rFonts w:hint="eastAsia" w:ascii="宋体" w:hAnsi="宋体" w:eastAsia="宋体" w:cs="宋体"/>
          <w:color w:val="000000"/>
          <w:sz w:val="28"/>
          <w:szCs w:val="28"/>
        </w:rPr>
        <w:instrText xml:space="preserve"> HYPERLINK \l _Toc16246 </w:instrText>
      </w:r>
      <w:r>
        <w:rPr>
          <w:rFonts w:hint="eastAsia" w:ascii="宋体" w:hAnsi="宋体" w:eastAsia="宋体" w:cs="宋体"/>
          <w:color w:val="000000"/>
          <w:sz w:val="28"/>
          <w:szCs w:val="28"/>
        </w:rPr>
        <w:fldChar w:fldCharType="separate"/>
      </w:r>
      <w:r>
        <w:rPr>
          <w:rFonts w:hint="eastAsia" w:ascii="宋体" w:hAnsi="宋体" w:eastAsia="宋体" w:cs="宋体"/>
          <w:color w:val="000000"/>
          <w:sz w:val="28"/>
          <w:szCs w:val="28"/>
        </w:rPr>
        <w:t>第五章   招标人要求（另册）</w:t>
      </w:r>
      <w:r>
        <w:rPr>
          <w:rFonts w:hint="eastAsia" w:ascii="宋体" w:hAnsi="宋体" w:eastAsia="宋体" w:cs="宋体"/>
          <w:color w:val="000000"/>
          <w:sz w:val="28"/>
          <w:szCs w:val="28"/>
        </w:rPr>
        <w:tab/>
      </w:r>
      <w:r>
        <w:rPr>
          <w:rFonts w:hint="eastAsia" w:ascii="宋体" w:hAnsi="宋体" w:cs="宋体"/>
          <w:color w:val="000000"/>
          <w:sz w:val="28"/>
          <w:szCs w:val="28"/>
          <w:lang w:val="en-US" w:eastAsia="zh-CN"/>
        </w:rPr>
        <w:t>46</w:t>
      </w:r>
      <w:r>
        <w:rPr>
          <w:rFonts w:hint="eastAsia" w:ascii="宋体" w:hAnsi="宋体" w:eastAsia="宋体" w:cs="宋体"/>
          <w:color w:val="000000"/>
          <w:sz w:val="28"/>
          <w:szCs w:val="28"/>
        </w:rPr>
        <w:fldChar w:fldCharType="end"/>
      </w:r>
    </w:p>
    <w:p w14:paraId="3A30CC0D">
      <w:pPr>
        <w:pStyle w:val="14"/>
        <w:keepNext w:val="0"/>
        <w:keepLines w:val="0"/>
        <w:pageBreakBefore w:val="0"/>
        <w:widowControl w:val="0"/>
        <w:tabs>
          <w:tab w:val="right" w:leader="dot" w:pos="9638"/>
        </w:tabs>
        <w:kinsoku/>
        <w:wordWrap/>
        <w:overflowPunct/>
        <w:topLinePunct w:val="0"/>
        <w:autoSpaceDE/>
        <w:autoSpaceDN/>
        <w:bidi w:val="0"/>
        <w:adjustRightInd/>
        <w:snapToGrid/>
        <w:spacing w:before="60" w:after="60" w:line="360" w:lineRule="auto"/>
        <w:textAlignment w:val="auto"/>
        <w:rPr>
          <w:rFonts w:hint="eastAsia" w:ascii="宋体" w:hAnsi="宋体" w:eastAsia="宋体" w:cs="宋体"/>
          <w:color w:val="000000"/>
          <w:sz w:val="28"/>
          <w:szCs w:val="28"/>
          <w:lang w:val="en-US" w:eastAsia="zh-CN"/>
        </w:rPr>
      </w:pPr>
      <w:r>
        <w:rPr>
          <w:rFonts w:hint="eastAsia" w:ascii="宋体" w:hAnsi="宋体" w:eastAsia="宋体" w:cs="宋体"/>
          <w:color w:val="000000"/>
          <w:sz w:val="28"/>
          <w:szCs w:val="28"/>
        </w:rPr>
        <w:fldChar w:fldCharType="begin"/>
      </w:r>
      <w:r>
        <w:rPr>
          <w:rFonts w:hint="eastAsia" w:ascii="宋体" w:hAnsi="宋体" w:eastAsia="宋体" w:cs="宋体"/>
          <w:color w:val="000000"/>
          <w:sz w:val="28"/>
          <w:szCs w:val="28"/>
        </w:rPr>
        <w:instrText xml:space="preserve"> HYPERLINK \l _Toc9205 </w:instrText>
      </w:r>
      <w:r>
        <w:rPr>
          <w:rFonts w:hint="eastAsia" w:ascii="宋体" w:hAnsi="宋体" w:eastAsia="宋体" w:cs="宋体"/>
          <w:color w:val="000000"/>
          <w:sz w:val="28"/>
          <w:szCs w:val="28"/>
        </w:rPr>
        <w:fldChar w:fldCharType="separate"/>
      </w:r>
      <w:r>
        <w:rPr>
          <w:rFonts w:hint="eastAsia" w:ascii="宋体" w:hAnsi="宋体" w:eastAsia="宋体" w:cs="宋体"/>
          <w:color w:val="000000"/>
          <w:sz w:val="28"/>
          <w:szCs w:val="28"/>
        </w:rPr>
        <w:t>第六章   招标人提供的资料（另册）</w:t>
      </w:r>
      <w:r>
        <w:rPr>
          <w:rFonts w:hint="eastAsia" w:ascii="宋体" w:hAnsi="宋体" w:eastAsia="宋体" w:cs="宋体"/>
          <w:color w:val="000000"/>
          <w:sz w:val="28"/>
          <w:szCs w:val="28"/>
        </w:rPr>
        <w:tab/>
      </w:r>
      <w:r>
        <w:rPr>
          <w:rFonts w:hint="eastAsia" w:ascii="宋体" w:hAnsi="宋体" w:cs="宋体"/>
          <w:color w:val="000000"/>
          <w:sz w:val="28"/>
          <w:szCs w:val="28"/>
          <w:lang w:val="en-US" w:eastAsia="zh-CN"/>
        </w:rPr>
        <w:t>4</w:t>
      </w:r>
      <w:r>
        <w:rPr>
          <w:rFonts w:hint="eastAsia" w:ascii="宋体" w:hAnsi="宋体" w:eastAsia="宋体" w:cs="宋体"/>
          <w:color w:val="000000"/>
          <w:sz w:val="28"/>
          <w:szCs w:val="28"/>
        </w:rPr>
        <w:fldChar w:fldCharType="end"/>
      </w:r>
      <w:r>
        <w:rPr>
          <w:rFonts w:hint="eastAsia" w:ascii="宋体" w:hAnsi="宋体" w:cs="宋体"/>
          <w:color w:val="000000"/>
          <w:sz w:val="28"/>
          <w:szCs w:val="28"/>
          <w:lang w:val="en-US" w:eastAsia="zh-CN"/>
        </w:rPr>
        <w:t>6</w:t>
      </w:r>
    </w:p>
    <w:p w14:paraId="73A92D5F">
      <w:pPr>
        <w:pStyle w:val="14"/>
        <w:keepNext w:val="0"/>
        <w:keepLines w:val="0"/>
        <w:pageBreakBefore w:val="0"/>
        <w:widowControl w:val="0"/>
        <w:tabs>
          <w:tab w:val="right" w:leader="dot" w:pos="9638"/>
        </w:tabs>
        <w:kinsoku/>
        <w:wordWrap/>
        <w:overflowPunct/>
        <w:topLinePunct w:val="0"/>
        <w:autoSpaceDE/>
        <w:autoSpaceDN/>
        <w:bidi w:val="0"/>
        <w:adjustRightInd/>
        <w:snapToGrid/>
        <w:spacing w:before="60" w:after="60" w:line="360" w:lineRule="auto"/>
        <w:textAlignment w:val="auto"/>
        <w:rPr>
          <w:rFonts w:hint="eastAsia" w:ascii="宋体" w:hAnsi="宋体" w:eastAsia="宋体" w:cs="宋体"/>
          <w:color w:val="000000"/>
          <w:sz w:val="28"/>
          <w:szCs w:val="28"/>
          <w:lang w:val="en-US" w:eastAsia="zh-CN"/>
        </w:rPr>
      </w:pPr>
      <w:r>
        <w:rPr>
          <w:rFonts w:hint="eastAsia" w:ascii="宋体" w:hAnsi="宋体" w:eastAsia="宋体" w:cs="宋体"/>
          <w:color w:val="000000"/>
          <w:sz w:val="28"/>
          <w:szCs w:val="28"/>
        </w:rPr>
        <w:fldChar w:fldCharType="begin"/>
      </w:r>
      <w:r>
        <w:rPr>
          <w:rFonts w:hint="eastAsia" w:ascii="宋体" w:hAnsi="宋体" w:eastAsia="宋体" w:cs="宋体"/>
          <w:color w:val="000000"/>
          <w:sz w:val="28"/>
          <w:szCs w:val="28"/>
        </w:rPr>
        <w:instrText xml:space="preserve"> HYPERLINK \l _Toc8104 </w:instrText>
      </w:r>
      <w:r>
        <w:rPr>
          <w:rFonts w:hint="eastAsia" w:ascii="宋体" w:hAnsi="宋体" w:eastAsia="宋体" w:cs="宋体"/>
          <w:color w:val="000000"/>
          <w:sz w:val="28"/>
          <w:szCs w:val="28"/>
        </w:rPr>
        <w:fldChar w:fldCharType="separate"/>
      </w:r>
      <w:r>
        <w:rPr>
          <w:rFonts w:hint="eastAsia" w:ascii="宋体" w:hAnsi="宋体" w:eastAsia="宋体" w:cs="宋体"/>
          <w:color w:val="000000"/>
          <w:sz w:val="28"/>
          <w:szCs w:val="28"/>
        </w:rPr>
        <w:t>第七章   投标文件格式</w:t>
      </w:r>
      <w:r>
        <w:rPr>
          <w:rFonts w:hint="eastAsia" w:ascii="宋体" w:hAnsi="宋体" w:eastAsia="宋体" w:cs="宋体"/>
          <w:color w:val="000000"/>
          <w:sz w:val="28"/>
          <w:szCs w:val="28"/>
        </w:rPr>
        <w:tab/>
      </w:r>
      <w:r>
        <w:rPr>
          <w:rFonts w:hint="eastAsia" w:ascii="宋体" w:hAnsi="宋体" w:cs="宋体"/>
          <w:color w:val="000000"/>
          <w:sz w:val="28"/>
          <w:szCs w:val="28"/>
          <w:lang w:val="en-US" w:eastAsia="zh-CN"/>
        </w:rPr>
        <w:t>47</w:t>
      </w:r>
      <w:r>
        <w:rPr>
          <w:rFonts w:hint="eastAsia" w:ascii="宋体" w:hAnsi="宋体" w:eastAsia="宋体" w:cs="宋体"/>
          <w:color w:val="000000"/>
          <w:sz w:val="28"/>
          <w:szCs w:val="28"/>
        </w:rPr>
        <w:fldChar w:fldCharType="end"/>
      </w:r>
    </w:p>
    <w:p w14:paraId="3666A0EF">
      <w:pPr>
        <w:keepNext w:val="0"/>
        <w:keepLines w:val="0"/>
        <w:pageBreakBefore w:val="0"/>
        <w:widowControl w:val="0"/>
        <w:kinsoku/>
        <w:wordWrap/>
        <w:overflowPunct/>
        <w:topLinePunct w:val="0"/>
        <w:autoSpaceDE/>
        <w:autoSpaceDN/>
        <w:bidi w:val="0"/>
        <w:adjustRightInd/>
        <w:snapToGrid/>
        <w:spacing w:before="60" w:after="60" w:line="360" w:lineRule="auto"/>
        <w:textAlignment w:val="auto"/>
        <w:rPr>
          <w:color w:val="000000"/>
        </w:rPr>
        <w:sectPr>
          <w:footerReference r:id="rId4" w:type="default"/>
          <w:pgSz w:w="11906" w:h="16838"/>
          <w:pgMar w:top="1418" w:right="1134" w:bottom="1418" w:left="1134" w:header="851" w:footer="992" w:gutter="0"/>
          <w:pgBorders>
            <w:top w:val="none" w:sz="0" w:space="0"/>
            <w:left w:val="none" w:sz="0" w:space="0"/>
            <w:bottom w:val="none" w:sz="0" w:space="0"/>
            <w:right w:val="none" w:sz="0" w:space="0"/>
          </w:pgBorders>
          <w:pgNumType w:start="1"/>
          <w:cols w:space="720" w:num="1"/>
          <w:docGrid w:type="lines" w:linePitch="312" w:charSpace="0"/>
        </w:sectPr>
      </w:pPr>
      <w:r>
        <w:rPr>
          <w:rFonts w:hint="eastAsia" w:ascii="宋体" w:hAnsi="宋体" w:eastAsia="宋体" w:cs="宋体"/>
          <w:color w:val="000000"/>
          <w:sz w:val="28"/>
          <w:szCs w:val="28"/>
        </w:rPr>
        <w:fldChar w:fldCharType="end"/>
      </w:r>
    </w:p>
    <w:bookmarkEnd w:id="4"/>
    <w:bookmarkEnd w:id="5"/>
    <w:bookmarkEnd w:id="6"/>
    <w:bookmarkEnd w:id="7"/>
    <w:bookmarkEnd w:id="8"/>
    <w:p w14:paraId="7B19D44A">
      <w:pPr>
        <w:pStyle w:val="2"/>
        <w:numPr>
          <w:ilvl w:val="0"/>
          <w:numId w:val="1"/>
        </w:numPr>
        <w:jc w:val="center"/>
        <w:rPr>
          <w:rFonts w:hint="eastAsia" w:ascii="宋体" w:hAnsi="宋体" w:cs="宋体"/>
          <w:color w:val="000000"/>
        </w:rPr>
      </w:pPr>
      <w:bookmarkStart w:id="9" w:name="_Toc503806366"/>
      <w:bookmarkStart w:id="10" w:name="_Toc11190"/>
      <w:bookmarkStart w:id="11" w:name="_Toc11304"/>
      <w:bookmarkStart w:id="12" w:name="_Toc247513950"/>
      <w:bookmarkStart w:id="13" w:name="_Toc144974495"/>
      <w:bookmarkStart w:id="14" w:name="_Toc152042303"/>
      <w:bookmarkStart w:id="15" w:name="_Toc247527551"/>
      <w:bookmarkStart w:id="16" w:name="_Toc152045527"/>
      <w:r>
        <w:rPr>
          <w:rFonts w:hint="eastAsia" w:ascii="宋体" w:hAnsi="宋体" w:cs="宋体"/>
          <w:color w:val="000000"/>
        </w:rPr>
        <w:t xml:space="preserve"> </w:t>
      </w:r>
      <w:bookmarkEnd w:id="9"/>
      <w:r>
        <w:rPr>
          <w:rFonts w:hint="eastAsia" w:ascii="宋体" w:hAnsi="宋体" w:cs="宋体"/>
          <w:color w:val="000000"/>
        </w:rPr>
        <w:t>招标公告</w:t>
      </w:r>
      <w:bookmarkEnd w:id="10"/>
      <w:bookmarkEnd w:id="11"/>
    </w:p>
    <w:p w14:paraId="36DD566D">
      <w:pPr>
        <w:jc w:val="center"/>
        <w:rPr>
          <w:rFonts w:hint="eastAsia" w:ascii="宋体" w:hAnsi="宋体" w:eastAsia="宋体" w:cs="宋体"/>
          <w:b/>
          <w:bCs/>
          <w:color w:val="000000"/>
          <w:kern w:val="1"/>
          <w:sz w:val="24"/>
          <w:szCs w:val="24"/>
          <w:lang w:val="zh-CN" w:eastAsia="zh-CN" w:bidi="ar-SA"/>
        </w:rPr>
      </w:pPr>
      <w:bookmarkStart w:id="17" w:name="_Toc25555"/>
      <w:bookmarkStart w:id="18" w:name="_Toc21307"/>
      <w:r>
        <w:rPr>
          <w:rFonts w:hint="eastAsia" w:ascii="宋体" w:hAnsi="宋体" w:cs="宋体"/>
          <w:b/>
          <w:bCs/>
          <w:sz w:val="40"/>
          <w:szCs w:val="24"/>
          <w:lang w:eastAsia="zh-CN"/>
        </w:rPr>
        <w:t>（</w:t>
      </w:r>
      <w:r>
        <w:rPr>
          <w:rFonts w:hint="eastAsia" w:ascii="宋体" w:hAnsi="宋体" w:cs="宋体"/>
          <w:b/>
          <w:bCs/>
          <w:sz w:val="40"/>
          <w:szCs w:val="24"/>
          <w:lang w:val="en-US" w:eastAsia="zh-CN"/>
        </w:rPr>
        <w:t>另册</w:t>
      </w:r>
      <w:r>
        <w:rPr>
          <w:rFonts w:hint="eastAsia" w:ascii="宋体" w:hAnsi="宋体" w:cs="宋体"/>
          <w:b/>
          <w:bCs/>
          <w:sz w:val="40"/>
          <w:szCs w:val="24"/>
          <w:lang w:eastAsia="zh-CN"/>
        </w:rPr>
        <w:t>）</w:t>
      </w:r>
    </w:p>
    <w:p w14:paraId="47063820">
      <w:pPr>
        <w:pStyle w:val="2"/>
        <w:keepNext/>
        <w:keepLines/>
        <w:pageBreakBefore w:val="0"/>
        <w:widowControl w:val="0"/>
        <w:kinsoku/>
        <w:wordWrap/>
        <w:overflowPunct/>
        <w:topLinePunct w:val="0"/>
        <w:autoSpaceDE/>
        <w:autoSpaceDN/>
        <w:bidi w:val="0"/>
        <w:adjustRightInd/>
        <w:snapToGrid/>
        <w:spacing w:after="340"/>
        <w:jc w:val="center"/>
        <w:textAlignment w:val="auto"/>
        <w:rPr>
          <w:rFonts w:ascii="宋体" w:hAnsi="宋体" w:cs="宋体"/>
          <w:color w:val="000000"/>
        </w:rPr>
      </w:pPr>
      <w:r>
        <w:rPr>
          <w:rFonts w:hint="eastAsia" w:ascii="宋体" w:hAnsi="宋体" w:eastAsia="宋体" w:cs="宋体"/>
          <w:color w:val="000000"/>
          <w:szCs w:val="21"/>
        </w:rPr>
        <w:br w:type="page"/>
      </w:r>
      <w:r>
        <w:rPr>
          <w:rFonts w:hint="eastAsia"/>
          <w:color w:val="000000"/>
        </w:rPr>
        <w:t>第二章  投标人须知</w:t>
      </w:r>
      <w:bookmarkEnd w:id="12"/>
      <w:bookmarkEnd w:id="13"/>
      <w:bookmarkEnd w:id="14"/>
      <w:bookmarkEnd w:id="15"/>
      <w:bookmarkEnd w:id="16"/>
      <w:bookmarkEnd w:id="17"/>
      <w:bookmarkEnd w:id="18"/>
    </w:p>
    <w:p w14:paraId="785EE6F3">
      <w:pPr>
        <w:pStyle w:val="3"/>
        <w:keepNext/>
        <w:keepLines/>
        <w:pageBreakBefore w:val="0"/>
        <w:widowControl w:val="0"/>
        <w:kinsoku/>
        <w:wordWrap/>
        <w:overflowPunct/>
        <w:topLinePunct w:val="0"/>
        <w:autoSpaceDE/>
        <w:autoSpaceDN/>
        <w:bidi w:val="0"/>
        <w:adjustRightInd/>
        <w:snapToGrid/>
        <w:spacing w:line="360" w:lineRule="auto"/>
        <w:jc w:val="center"/>
        <w:textAlignment w:val="auto"/>
        <w:rPr>
          <w:rFonts w:ascii="宋体" w:hAnsi="宋体" w:cs="宋体"/>
          <w:color w:val="000000"/>
        </w:rPr>
      </w:pPr>
      <w:bookmarkStart w:id="19" w:name="_Toc152045528"/>
      <w:bookmarkStart w:id="20" w:name="_Toc144974496"/>
      <w:bookmarkStart w:id="21" w:name="_Toc152042304"/>
      <w:bookmarkStart w:id="22" w:name="_Toc16626"/>
      <w:bookmarkStart w:id="23" w:name="_Toc247513951"/>
      <w:bookmarkStart w:id="24" w:name="_Toc13135"/>
      <w:bookmarkStart w:id="25" w:name="_Toc247527552"/>
      <w:r>
        <w:rPr>
          <w:rFonts w:hint="eastAsia" w:ascii="宋体" w:hAnsi="宋体" w:eastAsia="宋体" w:cs="宋体"/>
          <w:color w:val="000000"/>
        </w:rPr>
        <w:t>投标人须知前附表</w:t>
      </w:r>
      <w:bookmarkEnd w:id="19"/>
      <w:bookmarkEnd w:id="20"/>
      <w:bookmarkEnd w:id="21"/>
      <w:bookmarkEnd w:id="22"/>
      <w:bookmarkEnd w:id="23"/>
      <w:bookmarkEnd w:id="24"/>
      <w:bookmarkEnd w:id="25"/>
    </w:p>
    <w:tbl>
      <w:tblPr>
        <w:tblStyle w:val="16"/>
        <w:tblW w:w="10094" w:type="dxa"/>
        <w:tblInd w:w="-238" w:type="dxa"/>
        <w:tblLayout w:type="fixed"/>
        <w:tblCellMar>
          <w:top w:w="0" w:type="dxa"/>
          <w:left w:w="108" w:type="dxa"/>
          <w:bottom w:w="0" w:type="dxa"/>
          <w:right w:w="108" w:type="dxa"/>
        </w:tblCellMar>
      </w:tblPr>
      <w:tblGrid>
        <w:gridCol w:w="984"/>
        <w:gridCol w:w="2647"/>
        <w:gridCol w:w="6463"/>
      </w:tblGrid>
      <w:tr w14:paraId="6B7A578B">
        <w:tblPrEx>
          <w:tblCellMar>
            <w:top w:w="0" w:type="dxa"/>
            <w:left w:w="108" w:type="dxa"/>
            <w:bottom w:w="0" w:type="dxa"/>
            <w:right w:w="108" w:type="dxa"/>
          </w:tblCellMar>
        </w:tblPrEx>
        <w:trPr>
          <w:trHeight w:val="567" w:hRule="exact"/>
        </w:trPr>
        <w:tc>
          <w:tcPr>
            <w:tcW w:w="984" w:type="dxa"/>
            <w:tcBorders>
              <w:top w:val="single" w:color="auto" w:sz="4" w:space="0"/>
              <w:left w:val="single" w:color="auto" w:sz="4" w:space="0"/>
              <w:bottom w:val="single" w:color="auto" w:sz="4" w:space="0"/>
              <w:right w:val="single" w:color="auto" w:sz="4" w:space="0"/>
            </w:tcBorders>
            <w:noWrap w:val="0"/>
            <w:vAlign w:val="center"/>
          </w:tcPr>
          <w:p w14:paraId="48E56A16">
            <w:pPr>
              <w:spacing w:line="276" w:lineRule="auto"/>
              <w:jc w:val="center"/>
              <w:rPr>
                <w:rFonts w:hint="eastAsia" w:ascii="宋体" w:hAnsi="宋体" w:eastAsia="宋体" w:cs="宋体"/>
                <w:b/>
                <w:color w:val="000000"/>
                <w:szCs w:val="21"/>
              </w:rPr>
            </w:pPr>
            <w:r>
              <w:rPr>
                <w:rFonts w:hint="eastAsia" w:ascii="宋体" w:hAnsi="宋体" w:eastAsia="宋体" w:cs="宋体"/>
                <w:b/>
                <w:color w:val="000000"/>
                <w:szCs w:val="21"/>
              </w:rPr>
              <w:t>条款号</w:t>
            </w:r>
          </w:p>
        </w:tc>
        <w:tc>
          <w:tcPr>
            <w:tcW w:w="2647" w:type="dxa"/>
            <w:tcBorders>
              <w:top w:val="single" w:color="auto" w:sz="4" w:space="0"/>
              <w:left w:val="single" w:color="auto" w:sz="4" w:space="0"/>
              <w:bottom w:val="single" w:color="auto" w:sz="4" w:space="0"/>
              <w:right w:val="single" w:color="auto" w:sz="4" w:space="0"/>
            </w:tcBorders>
            <w:noWrap w:val="0"/>
            <w:vAlign w:val="center"/>
          </w:tcPr>
          <w:p w14:paraId="125B5D2F">
            <w:pPr>
              <w:spacing w:line="276" w:lineRule="auto"/>
              <w:jc w:val="center"/>
              <w:rPr>
                <w:rFonts w:hint="eastAsia" w:ascii="宋体" w:hAnsi="宋体" w:eastAsia="宋体" w:cs="宋体"/>
                <w:b/>
                <w:color w:val="000000"/>
                <w:szCs w:val="21"/>
              </w:rPr>
            </w:pPr>
            <w:r>
              <w:rPr>
                <w:rFonts w:hint="eastAsia" w:ascii="宋体" w:hAnsi="宋体" w:eastAsia="宋体" w:cs="宋体"/>
                <w:b/>
                <w:color w:val="000000"/>
                <w:szCs w:val="21"/>
              </w:rPr>
              <w:t>条  款  名  称</w:t>
            </w:r>
          </w:p>
        </w:tc>
        <w:tc>
          <w:tcPr>
            <w:tcW w:w="6463" w:type="dxa"/>
            <w:tcBorders>
              <w:top w:val="single" w:color="auto" w:sz="4" w:space="0"/>
              <w:left w:val="single" w:color="auto" w:sz="4" w:space="0"/>
              <w:bottom w:val="single" w:color="auto" w:sz="4" w:space="0"/>
              <w:right w:val="single" w:color="auto" w:sz="4" w:space="0"/>
            </w:tcBorders>
            <w:noWrap w:val="0"/>
            <w:vAlign w:val="center"/>
          </w:tcPr>
          <w:p w14:paraId="66B127EE">
            <w:pPr>
              <w:spacing w:line="276" w:lineRule="auto"/>
              <w:jc w:val="center"/>
              <w:rPr>
                <w:rFonts w:hint="eastAsia" w:ascii="宋体" w:hAnsi="宋体" w:eastAsia="宋体" w:cs="宋体"/>
                <w:b/>
                <w:color w:val="000000"/>
                <w:szCs w:val="21"/>
              </w:rPr>
            </w:pPr>
            <w:r>
              <w:rPr>
                <w:rFonts w:hint="eastAsia" w:ascii="宋体" w:hAnsi="宋体" w:eastAsia="宋体" w:cs="宋体"/>
                <w:b/>
                <w:color w:val="000000"/>
                <w:szCs w:val="21"/>
              </w:rPr>
              <w:t>编  列  内  容</w:t>
            </w:r>
          </w:p>
        </w:tc>
      </w:tr>
      <w:tr w14:paraId="4E9D28FA">
        <w:tblPrEx>
          <w:tblCellMar>
            <w:top w:w="0" w:type="dxa"/>
            <w:left w:w="108" w:type="dxa"/>
            <w:bottom w:w="0" w:type="dxa"/>
            <w:right w:w="108" w:type="dxa"/>
          </w:tblCellMar>
        </w:tblPrEx>
        <w:trPr>
          <w:trHeight w:val="1635" w:hRule="atLeast"/>
        </w:trPr>
        <w:tc>
          <w:tcPr>
            <w:tcW w:w="984" w:type="dxa"/>
            <w:tcBorders>
              <w:top w:val="single" w:color="auto" w:sz="4" w:space="0"/>
              <w:left w:val="single" w:color="auto" w:sz="4" w:space="0"/>
              <w:bottom w:val="single" w:color="auto" w:sz="4" w:space="0"/>
              <w:right w:val="single" w:color="auto" w:sz="4" w:space="0"/>
            </w:tcBorders>
            <w:noWrap w:val="0"/>
            <w:vAlign w:val="center"/>
          </w:tcPr>
          <w:p w14:paraId="7567BF6A">
            <w:pPr>
              <w:spacing w:line="276" w:lineRule="auto"/>
              <w:jc w:val="center"/>
              <w:rPr>
                <w:rFonts w:hint="eastAsia" w:ascii="宋体" w:hAnsi="宋体" w:eastAsia="宋体" w:cs="宋体"/>
                <w:color w:val="000000"/>
                <w:szCs w:val="21"/>
              </w:rPr>
            </w:pPr>
            <w:r>
              <w:rPr>
                <w:rFonts w:hint="eastAsia" w:ascii="宋体" w:hAnsi="宋体" w:eastAsia="宋体" w:cs="宋体"/>
                <w:color w:val="000000"/>
                <w:szCs w:val="21"/>
              </w:rPr>
              <w:t>1.1.2</w:t>
            </w:r>
          </w:p>
        </w:tc>
        <w:tc>
          <w:tcPr>
            <w:tcW w:w="2647" w:type="dxa"/>
            <w:tcBorders>
              <w:top w:val="single" w:color="auto" w:sz="4" w:space="0"/>
              <w:left w:val="single" w:color="auto" w:sz="4" w:space="0"/>
              <w:bottom w:val="single" w:color="auto" w:sz="4" w:space="0"/>
              <w:right w:val="single" w:color="auto" w:sz="4" w:space="0"/>
            </w:tcBorders>
            <w:noWrap w:val="0"/>
            <w:vAlign w:val="center"/>
          </w:tcPr>
          <w:p w14:paraId="639D8835">
            <w:pPr>
              <w:spacing w:line="276" w:lineRule="auto"/>
              <w:jc w:val="center"/>
              <w:rPr>
                <w:rFonts w:hint="eastAsia" w:ascii="宋体" w:hAnsi="宋体" w:eastAsia="宋体" w:cs="宋体"/>
                <w:color w:val="000000"/>
                <w:szCs w:val="21"/>
              </w:rPr>
            </w:pPr>
            <w:r>
              <w:rPr>
                <w:rFonts w:hint="eastAsia" w:ascii="宋体" w:hAnsi="宋体" w:eastAsia="宋体" w:cs="宋体"/>
                <w:color w:val="000000"/>
                <w:szCs w:val="21"/>
              </w:rPr>
              <w:t>招标人</w:t>
            </w:r>
          </w:p>
        </w:tc>
        <w:tc>
          <w:tcPr>
            <w:tcW w:w="6463" w:type="dxa"/>
            <w:tcBorders>
              <w:top w:val="single" w:color="auto" w:sz="4" w:space="0"/>
              <w:left w:val="single" w:color="auto" w:sz="4" w:space="0"/>
              <w:bottom w:val="single" w:color="auto" w:sz="4" w:space="0"/>
              <w:right w:val="single" w:color="auto" w:sz="4" w:space="0"/>
            </w:tcBorders>
            <w:noWrap w:val="0"/>
            <w:vAlign w:val="center"/>
          </w:tcPr>
          <w:p w14:paraId="4095F4C4">
            <w:pPr>
              <w:keepNext w:val="0"/>
              <w:keepLines w:val="0"/>
              <w:pageBreakBefore w:val="0"/>
              <w:widowControl w:val="0"/>
              <w:kinsoku/>
              <w:wordWrap/>
              <w:overflowPunct/>
              <w:topLinePunct w:val="0"/>
              <w:autoSpaceDE/>
              <w:autoSpaceDN/>
              <w:bidi w:val="0"/>
              <w:adjustRightInd/>
              <w:snapToGrid/>
              <w:spacing w:line="276" w:lineRule="auto"/>
              <w:ind w:left="0" w:firstLine="0" w:firstLineChars="0"/>
              <w:textAlignment w:val="auto"/>
              <w:rPr>
                <w:rFonts w:hint="eastAsia" w:ascii="宋体" w:hAnsi="宋体" w:eastAsia="宋体" w:cs="宋体"/>
                <w:color w:val="000000"/>
                <w:szCs w:val="21"/>
                <w:highlight w:val="none"/>
                <w:u w:val="single"/>
                <w:lang w:eastAsia="zh-CN"/>
              </w:rPr>
            </w:pPr>
            <w:r>
              <w:rPr>
                <w:rFonts w:hint="eastAsia" w:ascii="宋体" w:hAnsi="宋体" w:eastAsia="宋体" w:cs="宋体"/>
                <w:color w:val="000000"/>
                <w:szCs w:val="21"/>
                <w:highlight w:val="none"/>
              </w:rPr>
              <w:t>名称：</w:t>
            </w:r>
            <w:r>
              <w:rPr>
                <w:rFonts w:hint="eastAsia" w:ascii="宋体" w:hAnsi="宋体" w:eastAsia="宋体" w:cs="宋体"/>
                <w:color w:val="000000"/>
                <w:szCs w:val="21"/>
                <w:highlight w:val="none"/>
                <w:u w:val="single"/>
                <w:lang w:eastAsia="zh-CN"/>
              </w:rPr>
              <w:t>广东省机场集团物流有限公司</w:t>
            </w:r>
          </w:p>
          <w:p w14:paraId="3DB9D1C2">
            <w:pPr>
              <w:keepNext w:val="0"/>
              <w:keepLines w:val="0"/>
              <w:pageBreakBefore w:val="0"/>
              <w:widowControl w:val="0"/>
              <w:kinsoku/>
              <w:wordWrap/>
              <w:overflowPunct/>
              <w:topLinePunct w:val="0"/>
              <w:autoSpaceDE/>
              <w:autoSpaceDN/>
              <w:bidi w:val="0"/>
              <w:adjustRightInd/>
              <w:snapToGrid/>
              <w:spacing w:line="276" w:lineRule="auto"/>
              <w:ind w:left="0" w:firstLine="0" w:firstLineChars="0"/>
              <w:textAlignment w:val="auto"/>
              <w:rPr>
                <w:rFonts w:hint="eastAsia" w:ascii="宋体" w:hAnsi="宋体" w:eastAsia="宋体" w:cs="宋体"/>
                <w:color w:val="000000"/>
                <w:szCs w:val="21"/>
                <w:highlight w:val="none"/>
                <w:lang w:val="en-US" w:eastAsia="zh-CN"/>
              </w:rPr>
            </w:pPr>
            <w:r>
              <w:rPr>
                <w:rFonts w:hint="eastAsia" w:ascii="宋体" w:hAnsi="宋体" w:eastAsia="宋体" w:cs="宋体"/>
                <w:color w:val="000000"/>
                <w:szCs w:val="21"/>
                <w:highlight w:val="none"/>
              </w:rPr>
              <w:t>地址：</w:t>
            </w:r>
            <w:r>
              <w:rPr>
                <w:rFonts w:hint="eastAsia" w:ascii="宋体" w:hAnsi="宋体" w:eastAsia="宋体" w:cs="宋体"/>
                <w:color w:val="000000"/>
                <w:szCs w:val="21"/>
                <w:highlight w:val="none"/>
                <w:u w:val="single"/>
                <w:lang w:val="en-US" w:eastAsia="zh-CN"/>
              </w:rPr>
              <w:t xml:space="preserve">广州市花都区广州白云国际机场北工作区横十六路 </w:t>
            </w:r>
          </w:p>
          <w:p w14:paraId="1E730E27">
            <w:pPr>
              <w:keepNext w:val="0"/>
              <w:keepLines w:val="0"/>
              <w:pageBreakBefore w:val="0"/>
              <w:widowControl w:val="0"/>
              <w:kinsoku/>
              <w:wordWrap/>
              <w:overflowPunct/>
              <w:topLinePunct w:val="0"/>
              <w:autoSpaceDE/>
              <w:autoSpaceDN/>
              <w:bidi w:val="0"/>
              <w:adjustRightInd/>
              <w:snapToGrid/>
              <w:spacing w:line="276" w:lineRule="auto"/>
              <w:ind w:left="0" w:firstLine="0" w:firstLineChars="0"/>
              <w:textAlignment w:val="auto"/>
              <w:rPr>
                <w:rFonts w:hint="default" w:ascii="宋体" w:hAnsi="宋体" w:eastAsia="宋体" w:cs="宋体"/>
                <w:color w:val="000000"/>
                <w:szCs w:val="21"/>
                <w:highlight w:val="none"/>
                <w:lang w:val="en-US" w:eastAsia="zh-CN"/>
              </w:rPr>
            </w:pPr>
            <w:r>
              <w:rPr>
                <w:rFonts w:hint="eastAsia" w:ascii="宋体" w:hAnsi="宋体" w:eastAsia="宋体" w:cs="宋体"/>
                <w:color w:val="000000"/>
                <w:szCs w:val="21"/>
                <w:highlight w:val="none"/>
              </w:rPr>
              <w:t>联系人：</w:t>
            </w:r>
            <w:r>
              <w:rPr>
                <w:rFonts w:hint="eastAsia" w:ascii="宋体" w:hAnsi="宋体" w:eastAsia="宋体" w:cs="宋体"/>
                <w:color w:val="000000"/>
                <w:szCs w:val="21"/>
                <w:highlight w:val="none"/>
                <w:u w:val="single"/>
              </w:rPr>
              <w:t>罗先生</w:t>
            </w:r>
          </w:p>
          <w:p w14:paraId="7D280A8A">
            <w:pPr>
              <w:keepNext w:val="0"/>
              <w:keepLines w:val="0"/>
              <w:pageBreakBefore w:val="0"/>
              <w:widowControl w:val="0"/>
              <w:kinsoku/>
              <w:wordWrap/>
              <w:overflowPunct/>
              <w:topLinePunct w:val="0"/>
              <w:autoSpaceDE/>
              <w:autoSpaceDN/>
              <w:bidi w:val="0"/>
              <w:adjustRightInd/>
              <w:snapToGrid/>
              <w:spacing w:line="276" w:lineRule="auto"/>
              <w:ind w:left="0" w:firstLine="0" w:firstLineChars="0"/>
              <w:textAlignment w:val="auto"/>
              <w:rPr>
                <w:rFonts w:hint="default" w:ascii="宋体" w:hAnsi="宋体" w:eastAsia="宋体" w:cs="宋体"/>
                <w:color w:val="000000"/>
                <w:szCs w:val="21"/>
                <w:lang w:val="en-US"/>
              </w:rPr>
            </w:pPr>
            <w:r>
              <w:rPr>
                <w:rFonts w:hint="eastAsia" w:ascii="宋体" w:hAnsi="宋体" w:eastAsia="宋体" w:cs="宋体"/>
                <w:color w:val="000000"/>
                <w:szCs w:val="21"/>
                <w:highlight w:val="none"/>
              </w:rPr>
              <w:t>电话：</w:t>
            </w:r>
            <w:r>
              <w:rPr>
                <w:rFonts w:hint="eastAsia" w:ascii="宋体" w:hAnsi="宋体" w:eastAsia="宋体" w:cs="宋体"/>
                <w:color w:val="000000"/>
                <w:szCs w:val="21"/>
                <w:highlight w:val="none"/>
                <w:u w:val="single"/>
              </w:rPr>
              <w:t>（020）86124569</w:t>
            </w:r>
          </w:p>
        </w:tc>
      </w:tr>
      <w:tr w14:paraId="7D206701">
        <w:tblPrEx>
          <w:tblCellMar>
            <w:top w:w="0" w:type="dxa"/>
            <w:left w:w="108" w:type="dxa"/>
            <w:bottom w:w="0" w:type="dxa"/>
            <w:right w:w="108" w:type="dxa"/>
          </w:tblCellMar>
        </w:tblPrEx>
        <w:trPr>
          <w:trHeight w:val="1625" w:hRule="atLeast"/>
        </w:trPr>
        <w:tc>
          <w:tcPr>
            <w:tcW w:w="984" w:type="dxa"/>
            <w:tcBorders>
              <w:top w:val="single" w:color="auto" w:sz="4" w:space="0"/>
              <w:left w:val="single" w:color="auto" w:sz="4" w:space="0"/>
              <w:bottom w:val="single" w:color="auto" w:sz="4" w:space="0"/>
              <w:right w:val="single" w:color="auto" w:sz="4" w:space="0"/>
            </w:tcBorders>
            <w:noWrap w:val="0"/>
            <w:vAlign w:val="center"/>
          </w:tcPr>
          <w:p w14:paraId="039F7C2D">
            <w:pPr>
              <w:spacing w:line="276" w:lineRule="auto"/>
              <w:jc w:val="center"/>
              <w:rPr>
                <w:rFonts w:hint="eastAsia" w:ascii="宋体" w:hAnsi="宋体" w:eastAsia="宋体" w:cs="宋体"/>
                <w:color w:val="000000"/>
                <w:szCs w:val="21"/>
              </w:rPr>
            </w:pPr>
            <w:r>
              <w:rPr>
                <w:rFonts w:hint="eastAsia" w:ascii="宋体" w:hAnsi="宋体" w:eastAsia="宋体" w:cs="宋体"/>
                <w:color w:val="000000"/>
                <w:szCs w:val="21"/>
              </w:rPr>
              <w:t>1.1.3</w:t>
            </w:r>
          </w:p>
        </w:tc>
        <w:tc>
          <w:tcPr>
            <w:tcW w:w="2647" w:type="dxa"/>
            <w:tcBorders>
              <w:top w:val="single" w:color="auto" w:sz="4" w:space="0"/>
              <w:left w:val="single" w:color="auto" w:sz="4" w:space="0"/>
              <w:bottom w:val="single" w:color="auto" w:sz="4" w:space="0"/>
              <w:right w:val="single" w:color="auto" w:sz="4" w:space="0"/>
            </w:tcBorders>
            <w:noWrap w:val="0"/>
            <w:vAlign w:val="center"/>
          </w:tcPr>
          <w:p w14:paraId="644C491F">
            <w:pPr>
              <w:spacing w:line="276" w:lineRule="auto"/>
              <w:jc w:val="center"/>
              <w:rPr>
                <w:rFonts w:hint="eastAsia" w:ascii="宋体" w:hAnsi="宋体" w:eastAsia="宋体" w:cs="宋体"/>
                <w:color w:val="000000"/>
                <w:szCs w:val="21"/>
              </w:rPr>
            </w:pPr>
            <w:r>
              <w:rPr>
                <w:rFonts w:hint="eastAsia" w:ascii="宋体" w:hAnsi="宋体" w:eastAsia="宋体" w:cs="宋体"/>
                <w:color w:val="000000"/>
                <w:szCs w:val="21"/>
              </w:rPr>
              <w:t>招标代理机构</w:t>
            </w:r>
          </w:p>
        </w:tc>
        <w:tc>
          <w:tcPr>
            <w:tcW w:w="6463" w:type="dxa"/>
            <w:tcBorders>
              <w:top w:val="single" w:color="auto" w:sz="4" w:space="0"/>
              <w:left w:val="single" w:color="auto" w:sz="4" w:space="0"/>
              <w:bottom w:val="single" w:color="auto" w:sz="4" w:space="0"/>
              <w:right w:val="single" w:color="auto" w:sz="4" w:space="0"/>
            </w:tcBorders>
            <w:noWrap w:val="0"/>
            <w:vAlign w:val="center"/>
          </w:tcPr>
          <w:p w14:paraId="195DE1A4">
            <w:pPr>
              <w:keepNext w:val="0"/>
              <w:keepLines w:val="0"/>
              <w:pageBreakBefore w:val="0"/>
              <w:widowControl w:val="0"/>
              <w:kinsoku/>
              <w:wordWrap/>
              <w:overflowPunct/>
              <w:topLinePunct w:val="0"/>
              <w:autoSpaceDE/>
              <w:autoSpaceDN/>
              <w:bidi w:val="0"/>
              <w:adjustRightInd/>
              <w:snapToGrid/>
              <w:spacing w:line="276" w:lineRule="auto"/>
              <w:ind w:left="0" w:firstLine="0" w:firstLineChars="0"/>
              <w:textAlignment w:val="auto"/>
              <w:rPr>
                <w:rFonts w:hint="eastAsia" w:ascii="宋体" w:hAnsi="宋体" w:eastAsia="宋体" w:cs="宋体"/>
                <w:color w:val="000000"/>
                <w:szCs w:val="21"/>
                <w:lang w:eastAsia="zh-CN"/>
              </w:rPr>
            </w:pPr>
            <w:r>
              <w:rPr>
                <w:rFonts w:hint="eastAsia" w:ascii="宋体" w:hAnsi="宋体" w:eastAsia="宋体" w:cs="宋体"/>
                <w:color w:val="000000"/>
                <w:szCs w:val="21"/>
              </w:rPr>
              <w:t>名称：</w:t>
            </w:r>
            <w:r>
              <w:rPr>
                <w:rFonts w:hint="eastAsia" w:ascii="宋体" w:hAnsi="宋体" w:eastAsia="宋体" w:cs="宋体"/>
                <w:szCs w:val="21"/>
                <w:u w:val="single"/>
                <w:lang w:eastAsia="zh-CN"/>
              </w:rPr>
              <w:t>中捷通信有限公司</w:t>
            </w:r>
          </w:p>
          <w:p w14:paraId="383E5015">
            <w:pPr>
              <w:keepNext w:val="0"/>
              <w:keepLines w:val="0"/>
              <w:pageBreakBefore w:val="0"/>
              <w:widowControl w:val="0"/>
              <w:kinsoku/>
              <w:wordWrap/>
              <w:overflowPunct/>
              <w:topLinePunct w:val="0"/>
              <w:autoSpaceDE/>
              <w:autoSpaceDN/>
              <w:bidi w:val="0"/>
              <w:adjustRightInd/>
              <w:snapToGrid/>
              <w:spacing w:line="276" w:lineRule="auto"/>
              <w:ind w:left="0" w:firstLine="0" w:firstLineChars="0"/>
              <w:textAlignment w:val="auto"/>
              <w:rPr>
                <w:rFonts w:hint="eastAsia" w:ascii="宋体" w:hAnsi="宋体" w:eastAsia="宋体" w:cs="宋体"/>
                <w:color w:val="000000"/>
                <w:szCs w:val="21"/>
                <w:lang w:eastAsia="zh-CN"/>
              </w:rPr>
            </w:pPr>
            <w:r>
              <w:rPr>
                <w:rFonts w:hint="eastAsia" w:ascii="宋体" w:hAnsi="宋体" w:eastAsia="宋体" w:cs="宋体"/>
                <w:color w:val="000000"/>
                <w:szCs w:val="21"/>
              </w:rPr>
              <w:t>地址：</w:t>
            </w:r>
            <w:r>
              <w:rPr>
                <w:rFonts w:hint="eastAsia" w:ascii="宋体" w:hAnsi="宋体" w:eastAsia="宋体" w:cs="宋体"/>
                <w:color w:val="000000"/>
                <w:szCs w:val="21"/>
                <w:u w:val="single"/>
              </w:rPr>
              <w:t>广州市越秀区较场西路21号</w:t>
            </w:r>
          </w:p>
          <w:p w14:paraId="4B928010">
            <w:pPr>
              <w:keepNext w:val="0"/>
              <w:keepLines w:val="0"/>
              <w:pageBreakBefore w:val="0"/>
              <w:widowControl w:val="0"/>
              <w:kinsoku/>
              <w:wordWrap/>
              <w:overflowPunct/>
              <w:topLinePunct w:val="0"/>
              <w:autoSpaceDE/>
              <w:autoSpaceDN/>
              <w:bidi w:val="0"/>
              <w:adjustRightInd/>
              <w:snapToGrid/>
              <w:spacing w:line="276" w:lineRule="auto"/>
              <w:ind w:left="0" w:firstLine="0" w:firstLineChars="0"/>
              <w:textAlignment w:val="auto"/>
              <w:rPr>
                <w:rFonts w:hint="eastAsia" w:ascii="宋体" w:hAnsi="宋体" w:eastAsia="宋体" w:cs="宋体"/>
                <w:color w:val="000000"/>
                <w:szCs w:val="21"/>
                <w:lang w:eastAsia="zh-CN"/>
              </w:rPr>
            </w:pPr>
            <w:r>
              <w:rPr>
                <w:rFonts w:hint="eastAsia" w:ascii="宋体" w:hAnsi="宋体" w:eastAsia="宋体" w:cs="宋体"/>
                <w:color w:val="000000"/>
                <w:szCs w:val="21"/>
              </w:rPr>
              <w:t>联系人：</w:t>
            </w:r>
            <w:r>
              <w:rPr>
                <w:rFonts w:hint="eastAsia" w:ascii="宋体" w:hAnsi="宋体" w:eastAsia="宋体" w:cs="宋体"/>
                <w:color w:val="000000"/>
                <w:szCs w:val="21"/>
                <w:u w:val="single"/>
                <w:lang w:val="en-US" w:eastAsia="zh-CN"/>
              </w:rPr>
              <w:t>杨迅、</w:t>
            </w:r>
            <w:r>
              <w:rPr>
                <w:rFonts w:hint="eastAsia" w:ascii="宋体" w:hAnsi="宋体" w:eastAsia="宋体" w:cs="宋体"/>
                <w:color w:val="000000"/>
                <w:szCs w:val="21"/>
                <w:u w:val="single"/>
              </w:rPr>
              <w:t>冯建发、</w:t>
            </w:r>
            <w:r>
              <w:rPr>
                <w:rFonts w:hint="eastAsia" w:ascii="宋体" w:hAnsi="宋体" w:cs="宋体"/>
                <w:color w:val="000000"/>
                <w:szCs w:val="21"/>
                <w:u w:val="single"/>
                <w:lang w:eastAsia="zh-CN"/>
              </w:rPr>
              <w:t>崔世杰</w:t>
            </w:r>
            <w:r>
              <w:rPr>
                <w:rFonts w:hint="eastAsia" w:ascii="宋体" w:hAnsi="宋体" w:eastAsia="宋体" w:cs="宋体"/>
                <w:color w:val="000000"/>
                <w:szCs w:val="21"/>
                <w:u w:val="single"/>
              </w:rPr>
              <w:t>、施其铿、谢知</w:t>
            </w:r>
          </w:p>
          <w:p w14:paraId="5E97A7C8">
            <w:pPr>
              <w:keepNext w:val="0"/>
              <w:keepLines w:val="0"/>
              <w:pageBreakBefore w:val="0"/>
              <w:widowControl w:val="0"/>
              <w:kinsoku/>
              <w:wordWrap/>
              <w:overflowPunct/>
              <w:topLinePunct w:val="0"/>
              <w:autoSpaceDE/>
              <w:autoSpaceDN/>
              <w:bidi w:val="0"/>
              <w:adjustRightInd/>
              <w:snapToGrid/>
              <w:spacing w:line="276" w:lineRule="auto"/>
              <w:ind w:left="0" w:firstLine="0" w:firstLineChars="0"/>
              <w:textAlignment w:val="auto"/>
              <w:rPr>
                <w:rFonts w:hint="eastAsia" w:ascii="宋体" w:hAnsi="宋体" w:eastAsia="宋体" w:cs="宋体"/>
                <w:color w:val="000000"/>
                <w:szCs w:val="21"/>
                <w:lang w:val="en-US" w:eastAsia="zh-CN"/>
              </w:rPr>
            </w:pPr>
            <w:r>
              <w:rPr>
                <w:rFonts w:hint="eastAsia" w:ascii="宋体" w:hAnsi="宋体" w:eastAsia="宋体" w:cs="宋体"/>
                <w:color w:val="000000"/>
                <w:szCs w:val="21"/>
              </w:rPr>
              <w:t>电话：</w:t>
            </w:r>
            <w:r>
              <w:rPr>
                <w:rFonts w:hint="eastAsia" w:ascii="宋体" w:hAnsi="宋体" w:eastAsia="宋体" w:cs="宋体"/>
                <w:color w:val="000000"/>
                <w:szCs w:val="21"/>
                <w:u w:val="single"/>
                <w:lang w:val="en-US" w:eastAsia="zh-CN"/>
              </w:rPr>
              <w:t>13570390426</w:t>
            </w:r>
          </w:p>
        </w:tc>
      </w:tr>
      <w:tr w14:paraId="16026782">
        <w:tblPrEx>
          <w:tblCellMar>
            <w:top w:w="0" w:type="dxa"/>
            <w:left w:w="108" w:type="dxa"/>
            <w:bottom w:w="0" w:type="dxa"/>
            <w:right w:w="108" w:type="dxa"/>
          </w:tblCellMar>
        </w:tblPrEx>
        <w:trPr>
          <w:trHeight w:val="900" w:hRule="exact"/>
        </w:trPr>
        <w:tc>
          <w:tcPr>
            <w:tcW w:w="984" w:type="dxa"/>
            <w:tcBorders>
              <w:top w:val="single" w:color="auto" w:sz="4" w:space="0"/>
              <w:left w:val="single" w:color="auto" w:sz="4" w:space="0"/>
              <w:bottom w:val="single" w:color="auto" w:sz="4" w:space="0"/>
              <w:right w:val="single" w:color="auto" w:sz="4" w:space="0"/>
            </w:tcBorders>
            <w:noWrap w:val="0"/>
            <w:vAlign w:val="center"/>
          </w:tcPr>
          <w:p w14:paraId="433C7CE5">
            <w:pPr>
              <w:spacing w:line="276" w:lineRule="auto"/>
              <w:jc w:val="center"/>
              <w:rPr>
                <w:rFonts w:hint="eastAsia" w:ascii="宋体" w:hAnsi="宋体" w:eastAsia="宋体" w:cs="宋体"/>
                <w:color w:val="000000"/>
                <w:szCs w:val="21"/>
              </w:rPr>
            </w:pPr>
            <w:r>
              <w:rPr>
                <w:rFonts w:hint="eastAsia" w:ascii="宋体" w:hAnsi="宋体" w:eastAsia="宋体" w:cs="宋体"/>
                <w:color w:val="000000"/>
                <w:szCs w:val="21"/>
              </w:rPr>
              <w:t>1.1.4</w:t>
            </w:r>
          </w:p>
        </w:tc>
        <w:tc>
          <w:tcPr>
            <w:tcW w:w="2647" w:type="dxa"/>
            <w:tcBorders>
              <w:top w:val="single" w:color="auto" w:sz="4" w:space="0"/>
              <w:left w:val="single" w:color="auto" w:sz="4" w:space="0"/>
              <w:bottom w:val="single" w:color="auto" w:sz="4" w:space="0"/>
              <w:right w:val="single" w:color="auto" w:sz="4" w:space="0"/>
            </w:tcBorders>
            <w:noWrap w:val="0"/>
            <w:vAlign w:val="center"/>
          </w:tcPr>
          <w:p w14:paraId="278DE02A">
            <w:pPr>
              <w:spacing w:line="276" w:lineRule="auto"/>
              <w:jc w:val="center"/>
              <w:rPr>
                <w:rFonts w:hint="eastAsia" w:ascii="宋体" w:hAnsi="宋体" w:eastAsia="宋体" w:cs="宋体"/>
                <w:color w:val="000000"/>
                <w:szCs w:val="21"/>
              </w:rPr>
            </w:pPr>
            <w:r>
              <w:rPr>
                <w:rFonts w:hint="eastAsia" w:ascii="宋体" w:hAnsi="宋体" w:eastAsia="宋体" w:cs="宋体"/>
                <w:color w:val="000000"/>
                <w:szCs w:val="21"/>
              </w:rPr>
              <w:t>项目名称</w:t>
            </w:r>
          </w:p>
        </w:tc>
        <w:tc>
          <w:tcPr>
            <w:tcW w:w="6463" w:type="dxa"/>
            <w:tcBorders>
              <w:top w:val="single" w:color="auto" w:sz="4" w:space="0"/>
              <w:left w:val="single" w:color="auto" w:sz="4" w:space="0"/>
              <w:bottom w:val="single" w:color="auto" w:sz="4" w:space="0"/>
              <w:right w:val="single" w:color="auto" w:sz="4" w:space="0"/>
            </w:tcBorders>
            <w:noWrap w:val="0"/>
            <w:vAlign w:val="center"/>
          </w:tcPr>
          <w:p w14:paraId="2E42BA7F">
            <w:pPr>
              <w:keepNext w:val="0"/>
              <w:keepLines w:val="0"/>
              <w:pageBreakBefore w:val="0"/>
              <w:widowControl w:val="0"/>
              <w:kinsoku/>
              <w:wordWrap/>
              <w:overflowPunct/>
              <w:topLinePunct w:val="0"/>
              <w:autoSpaceDE/>
              <w:autoSpaceDN/>
              <w:bidi w:val="0"/>
              <w:adjustRightInd/>
              <w:snapToGrid/>
              <w:spacing w:line="276" w:lineRule="auto"/>
              <w:textAlignment w:val="auto"/>
              <w:rPr>
                <w:rFonts w:hint="eastAsia" w:ascii="宋体" w:hAnsi="宋体" w:eastAsia="宋体" w:cs="宋体"/>
                <w:color w:val="000000"/>
                <w:szCs w:val="21"/>
                <w:lang w:eastAsia="zh-CN"/>
              </w:rPr>
            </w:pPr>
            <w:r>
              <w:rPr>
                <w:rFonts w:hint="eastAsia" w:ascii="宋体" w:hAnsi="宋体" w:cs="宋体"/>
                <w:szCs w:val="21"/>
                <w:u w:val="single"/>
                <w:lang w:eastAsia="zh-CN"/>
              </w:rPr>
              <w:t>广州白云国际机场三期扩建工程货运区工程货站辅助设备项目特种车辆维修车间建设项目勘察设计施工总承包</w:t>
            </w:r>
          </w:p>
        </w:tc>
      </w:tr>
      <w:tr w14:paraId="74E524E6">
        <w:tblPrEx>
          <w:tblCellMar>
            <w:top w:w="0" w:type="dxa"/>
            <w:left w:w="108" w:type="dxa"/>
            <w:bottom w:w="0" w:type="dxa"/>
            <w:right w:w="108" w:type="dxa"/>
          </w:tblCellMar>
        </w:tblPrEx>
        <w:trPr>
          <w:trHeight w:val="595" w:hRule="exact"/>
        </w:trPr>
        <w:tc>
          <w:tcPr>
            <w:tcW w:w="984" w:type="dxa"/>
            <w:tcBorders>
              <w:top w:val="single" w:color="auto" w:sz="4" w:space="0"/>
              <w:left w:val="single" w:color="auto" w:sz="4" w:space="0"/>
              <w:bottom w:val="single" w:color="auto" w:sz="4" w:space="0"/>
              <w:right w:val="single" w:color="auto" w:sz="4" w:space="0"/>
            </w:tcBorders>
            <w:noWrap w:val="0"/>
            <w:vAlign w:val="center"/>
          </w:tcPr>
          <w:p w14:paraId="63503196">
            <w:pPr>
              <w:spacing w:line="276" w:lineRule="auto"/>
              <w:jc w:val="center"/>
              <w:rPr>
                <w:rFonts w:hint="eastAsia" w:ascii="宋体" w:hAnsi="宋体" w:eastAsia="宋体" w:cs="宋体"/>
                <w:color w:val="000000"/>
                <w:szCs w:val="21"/>
              </w:rPr>
            </w:pPr>
            <w:r>
              <w:rPr>
                <w:rFonts w:hint="eastAsia" w:ascii="宋体" w:hAnsi="宋体" w:eastAsia="宋体" w:cs="宋体"/>
                <w:color w:val="000000"/>
                <w:szCs w:val="21"/>
              </w:rPr>
              <w:t>1.1.5</w:t>
            </w:r>
          </w:p>
        </w:tc>
        <w:tc>
          <w:tcPr>
            <w:tcW w:w="2647" w:type="dxa"/>
            <w:tcBorders>
              <w:top w:val="single" w:color="auto" w:sz="4" w:space="0"/>
              <w:left w:val="single" w:color="auto" w:sz="4" w:space="0"/>
              <w:bottom w:val="single" w:color="auto" w:sz="4" w:space="0"/>
              <w:right w:val="single" w:color="auto" w:sz="4" w:space="0"/>
            </w:tcBorders>
            <w:noWrap w:val="0"/>
            <w:vAlign w:val="center"/>
          </w:tcPr>
          <w:p w14:paraId="7C1502EF">
            <w:pPr>
              <w:spacing w:line="276" w:lineRule="auto"/>
              <w:jc w:val="center"/>
              <w:rPr>
                <w:rFonts w:hint="eastAsia" w:ascii="宋体" w:hAnsi="宋体" w:eastAsia="宋体" w:cs="宋体"/>
                <w:color w:val="000000"/>
                <w:szCs w:val="21"/>
              </w:rPr>
            </w:pPr>
            <w:r>
              <w:rPr>
                <w:rFonts w:hint="eastAsia" w:ascii="宋体" w:hAnsi="宋体" w:eastAsia="宋体" w:cs="宋体"/>
                <w:color w:val="000000"/>
                <w:szCs w:val="21"/>
              </w:rPr>
              <w:t>建设地点</w:t>
            </w:r>
          </w:p>
        </w:tc>
        <w:tc>
          <w:tcPr>
            <w:tcW w:w="6463" w:type="dxa"/>
            <w:tcBorders>
              <w:top w:val="single" w:color="auto" w:sz="4" w:space="0"/>
              <w:left w:val="single" w:color="auto" w:sz="4" w:space="0"/>
              <w:bottom w:val="single" w:color="auto" w:sz="4" w:space="0"/>
              <w:right w:val="single" w:color="auto" w:sz="4" w:space="0"/>
            </w:tcBorders>
            <w:noWrap w:val="0"/>
            <w:vAlign w:val="center"/>
          </w:tcPr>
          <w:p w14:paraId="146F9750">
            <w:pPr>
              <w:keepNext w:val="0"/>
              <w:keepLines w:val="0"/>
              <w:pageBreakBefore w:val="0"/>
              <w:widowControl w:val="0"/>
              <w:kinsoku/>
              <w:wordWrap/>
              <w:overflowPunct/>
              <w:topLinePunct w:val="0"/>
              <w:autoSpaceDE/>
              <w:autoSpaceDN/>
              <w:bidi w:val="0"/>
              <w:adjustRightInd/>
              <w:snapToGrid/>
              <w:spacing w:line="276" w:lineRule="auto"/>
              <w:textAlignment w:val="auto"/>
              <w:rPr>
                <w:rFonts w:hint="eastAsia" w:ascii="宋体" w:hAnsi="宋体" w:eastAsia="宋体" w:cs="宋体"/>
                <w:color w:val="000000"/>
                <w:szCs w:val="21"/>
                <w:u w:val="single"/>
                <w:lang w:eastAsia="zh-CN"/>
              </w:rPr>
            </w:pPr>
            <w:r>
              <w:rPr>
                <w:rFonts w:hint="eastAsia" w:ascii="宋体" w:hAnsi="宋体" w:cs="宋体"/>
                <w:color w:val="000000"/>
                <w:szCs w:val="21"/>
                <w:u w:val="single"/>
                <w:lang w:eastAsia="zh-CN"/>
              </w:rPr>
              <w:t>广州白云国际机场西货运区内</w:t>
            </w:r>
          </w:p>
        </w:tc>
      </w:tr>
      <w:tr w14:paraId="559EECE9">
        <w:tblPrEx>
          <w:tblCellMar>
            <w:top w:w="0" w:type="dxa"/>
            <w:left w:w="108" w:type="dxa"/>
            <w:bottom w:w="0" w:type="dxa"/>
            <w:right w:w="108" w:type="dxa"/>
          </w:tblCellMar>
        </w:tblPrEx>
        <w:trPr>
          <w:trHeight w:val="680" w:hRule="exact"/>
        </w:trPr>
        <w:tc>
          <w:tcPr>
            <w:tcW w:w="984" w:type="dxa"/>
            <w:tcBorders>
              <w:top w:val="single" w:color="auto" w:sz="4" w:space="0"/>
              <w:left w:val="single" w:color="auto" w:sz="4" w:space="0"/>
              <w:bottom w:val="single" w:color="auto" w:sz="4" w:space="0"/>
              <w:right w:val="single" w:color="auto" w:sz="4" w:space="0"/>
            </w:tcBorders>
            <w:noWrap w:val="0"/>
            <w:vAlign w:val="center"/>
          </w:tcPr>
          <w:p w14:paraId="15079811">
            <w:pPr>
              <w:spacing w:line="276" w:lineRule="auto"/>
              <w:jc w:val="center"/>
              <w:rPr>
                <w:rFonts w:hint="eastAsia" w:ascii="宋体" w:hAnsi="宋体" w:eastAsia="宋体" w:cs="宋体"/>
                <w:color w:val="000000"/>
                <w:szCs w:val="21"/>
              </w:rPr>
            </w:pPr>
            <w:r>
              <w:rPr>
                <w:rFonts w:hint="eastAsia" w:ascii="宋体" w:hAnsi="宋体" w:eastAsia="宋体" w:cs="宋体"/>
                <w:color w:val="000000"/>
                <w:szCs w:val="21"/>
              </w:rPr>
              <w:t>1.2.1</w:t>
            </w:r>
          </w:p>
        </w:tc>
        <w:tc>
          <w:tcPr>
            <w:tcW w:w="2647" w:type="dxa"/>
            <w:tcBorders>
              <w:top w:val="single" w:color="auto" w:sz="4" w:space="0"/>
              <w:left w:val="single" w:color="auto" w:sz="4" w:space="0"/>
              <w:bottom w:val="single" w:color="auto" w:sz="4" w:space="0"/>
              <w:right w:val="single" w:color="auto" w:sz="4" w:space="0"/>
            </w:tcBorders>
            <w:noWrap w:val="0"/>
            <w:vAlign w:val="center"/>
          </w:tcPr>
          <w:p w14:paraId="78259E3F">
            <w:pPr>
              <w:spacing w:line="276" w:lineRule="auto"/>
              <w:jc w:val="center"/>
              <w:rPr>
                <w:rFonts w:hint="eastAsia" w:ascii="宋体" w:hAnsi="宋体" w:eastAsia="宋体" w:cs="宋体"/>
                <w:color w:val="000000"/>
                <w:szCs w:val="21"/>
              </w:rPr>
            </w:pPr>
            <w:r>
              <w:rPr>
                <w:rFonts w:hint="eastAsia" w:ascii="宋体" w:hAnsi="宋体" w:eastAsia="宋体" w:cs="宋体"/>
                <w:color w:val="000000"/>
                <w:szCs w:val="21"/>
              </w:rPr>
              <w:t>资金来源及比例</w:t>
            </w:r>
          </w:p>
        </w:tc>
        <w:tc>
          <w:tcPr>
            <w:tcW w:w="6463" w:type="dxa"/>
            <w:tcBorders>
              <w:top w:val="single" w:color="auto" w:sz="4" w:space="0"/>
              <w:left w:val="single" w:color="auto" w:sz="4" w:space="0"/>
              <w:bottom w:val="single" w:color="auto" w:sz="4" w:space="0"/>
              <w:right w:val="single" w:color="auto" w:sz="4" w:space="0"/>
            </w:tcBorders>
            <w:noWrap w:val="0"/>
            <w:vAlign w:val="center"/>
          </w:tcPr>
          <w:p w14:paraId="5D586897">
            <w:pPr>
              <w:keepNext w:val="0"/>
              <w:keepLines w:val="0"/>
              <w:pageBreakBefore w:val="0"/>
              <w:widowControl w:val="0"/>
              <w:kinsoku/>
              <w:wordWrap/>
              <w:overflowPunct/>
              <w:topLinePunct w:val="0"/>
              <w:autoSpaceDE/>
              <w:autoSpaceDN/>
              <w:bidi w:val="0"/>
              <w:adjustRightInd/>
              <w:snapToGrid/>
              <w:spacing w:line="276" w:lineRule="auto"/>
              <w:textAlignment w:val="auto"/>
              <w:rPr>
                <w:rFonts w:hint="eastAsia" w:ascii="宋体" w:hAnsi="宋体" w:eastAsia="宋体" w:cs="宋体"/>
                <w:color w:val="000000"/>
                <w:szCs w:val="21"/>
              </w:rPr>
            </w:pPr>
            <w:r>
              <w:rPr>
                <w:rFonts w:hint="eastAsia" w:ascii="宋体" w:hAnsi="宋体" w:eastAsia="宋体" w:cs="宋体"/>
                <w:sz w:val="21"/>
                <w:szCs w:val="21"/>
                <w:u w:val="single"/>
                <w:lang w:val="en-US" w:eastAsia="zh-CN"/>
              </w:rPr>
              <w:t>企业自</w:t>
            </w:r>
            <w:r>
              <w:rPr>
                <w:rFonts w:hint="eastAsia" w:ascii="宋体" w:hAnsi="宋体" w:cs="宋体"/>
                <w:sz w:val="21"/>
                <w:szCs w:val="21"/>
                <w:u w:val="single"/>
                <w:lang w:val="en-US" w:eastAsia="zh-CN"/>
              </w:rPr>
              <w:t>有</w:t>
            </w:r>
            <w:r>
              <w:rPr>
                <w:rFonts w:hint="eastAsia" w:ascii="宋体" w:hAnsi="宋体" w:eastAsia="宋体" w:cs="宋体"/>
                <w:sz w:val="21"/>
                <w:szCs w:val="21"/>
                <w:u w:val="single"/>
              </w:rPr>
              <w:t>资金</w:t>
            </w:r>
          </w:p>
        </w:tc>
      </w:tr>
      <w:tr w14:paraId="79A11DF1">
        <w:tblPrEx>
          <w:tblCellMar>
            <w:top w:w="0" w:type="dxa"/>
            <w:left w:w="108" w:type="dxa"/>
            <w:bottom w:w="0" w:type="dxa"/>
            <w:right w:w="108" w:type="dxa"/>
          </w:tblCellMar>
        </w:tblPrEx>
        <w:trPr>
          <w:trHeight w:val="680" w:hRule="exact"/>
        </w:trPr>
        <w:tc>
          <w:tcPr>
            <w:tcW w:w="984" w:type="dxa"/>
            <w:tcBorders>
              <w:top w:val="single" w:color="auto" w:sz="4" w:space="0"/>
              <w:left w:val="single" w:color="auto" w:sz="4" w:space="0"/>
              <w:bottom w:val="single" w:color="auto" w:sz="4" w:space="0"/>
              <w:right w:val="single" w:color="auto" w:sz="4" w:space="0"/>
            </w:tcBorders>
            <w:noWrap w:val="0"/>
            <w:vAlign w:val="center"/>
          </w:tcPr>
          <w:p w14:paraId="20FBC372">
            <w:pPr>
              <w:spacing w:line="276" w:lineRule="auto"/>
              <w:jc w:val="center"/>
              <w:rPr>
                <w:rFonts w:hint="eastAsia" w:ascii="宋体" w:hAnsi="宋体" w:eastAsia="宋体" w:cs="宋体"/>
                <w:color w:val="000000"/>
                <w:szCs w:val="21"/>
              </w:rPr>
            </w:pPr>
            <w:r>
              <w:rPr>
                <w:rFonts w:hint="eastAsia" w:ascii="宋体" w:hAnsi="宋体" w:eastAsia="宋体" w:cs="宋体"/>
                <w:color w:val="000000"/>
                <w:szCs w:val="21"/>
              </w:rPr>
              <w:t>1.2.2</w:t>
            </w:r>
          </w:p>
        </w:tc>
        <w:tc>
          <w:tcPr>
            <w:tcW w:w="2647" w:type="dxa"/>
            <w:tcBorders>
              <w:top w:val="single" w:color="auto" w:sz="4" w:space="0"/>
              <w:left w:val="single" w:color="auto" w:sz="4" w:space="0"/>
              <w:bottom w:val="single" w:color="auto" w:sz="4" w:space="0"/>
              <w:right w:val="single" w:color="auto" w:sz="4" w:space="0"/>
            </w:tcBorders>
            <w:noWrap w:val="0"/>
            <w:vAlign w:val="center"/>
          </w:tcPr>
          <w:p w14:paraId="715AA5C1">
            <w:pPr>
              <w:spacing w:line="276" w:lineRule="auto"/>
              <w:jc w:val="center"/>
              <w:rPr>
                <w:rFonts w:hint="eastAsia" w:ascii="宋体" w:hAnsi="宋体" w:eastAsia="宋体" w:cs="宋体"/>
                <w:color w:val="000000"/>
                <w:szCs w:val="21"/>
              </w:rPr>
            </w:pPr>
            <w:r>
              <w:rPr>
                <w:rFonts w:hint="eastAsia" w:ascii="宋体" w:hAnsi="宋体" w:eastAsia="宋体" w:cs="宋体"/>
                <w:color w:val="000000"/>
                <w:szCs w:val="21"/>
              </w:rPr>
              <w:t>资金落实情况</w:t>
            </w:r>
          </w:p>
        </w:tc>
        <w:tc>
          <w:tcPr>
            <w:tcW w:w="6463" w:type="dxa"/>
            <w:tcBorders>
              <w:top w:val="single" w:color="auto" w:sz="4" w:space="0"/>
              <w:left w:val="single" w:color="auto" w:sz="4" w:space="0"/>
              <w:bottom w:val="single" w:color="auto" w:sz="4" w:space="0"/>
              <w:right w:val="single" w:color="auto" w:sz="4" w:space="0"/>
            </w:tcBorders>
            <w:noWrap w:val="0"/>
            <w:vAlign w:val="center"/>
          </w:tcPr>
          <w:p w14:paraId="703ED437">
            <w:pPr>
              <w:keepNext w:val="0"/>
              <w:keepLines w:val="0"/>
              <w:pageBreakBefore w:val="0"/>
              <w:widowControl w:val="0"/>
              <w:kinsoku/>
              <w:wordWrap/>
              <w:overflowPunct/>
              <w:topLinePunct w:val="0"/>
              <w:autoSpaceDE/>
              <w:autoSpaceDN/>
              <w:bidi w:val="0"/>
              <w:adjustRightInd/>
              <w:snapToGrid/>
              <w:spacing w:line="276" w:lineRule="auto"/>
              <w:textAlignment w:val="auto"/>
              <w:rPr>
                <w:rFonts w:hint="eastAsia" w:ascii="宋体" w:hAnsi="宋体" w:eastAsia="宋体" w:cs="宋体"/>
                <w:color w:val="000000"/>
                <w:szCs w:val="21"/>
              </w:rPr>
            </w:pPr>
            <w:r>
              <w:rPr>
                <w:rFonts w:hint="eastAsia" w:ascii="宋体" w:hAnsi="宋体" w:eastAsia="宋体" w:cs="宋体"/>
                <w:color w:val="000000"/>
                <w:szCs w:val="21"/>
              </w:rPr>
              <w:t>已落实</w:t>
            </w:r>
          </w:p>
        </w:tc>
      </w:tr>
      <w:tr w14:paraId="1609CFD8">
        <w:tblPrEx>
          <w:tblCellMar>
            <w:top w:w="0" w:type="dxa"/>
            <w:left w:w="108" w:type="dxa"/>
            <w:bottom w:w="0" w:type="dxa"/>
            <w:right w:w="108" w:type="dxa"/>
          </w:tblCellMar>
        </w:tblPrEx>
        <w:trPr>
          <w:trHeight w:val="680" w:hRule="exact"/>
        </w:trPr>
        <w:tc>
          <w:tcPr>
            <w:tcW w:w="984" w:type="dxa"/>
            <w:tcBorders>
              <w:top w:val="single" w:color="auto" w:sz="4" w:space="0"/>
              <w:left w:val="single" w:color="auto" w:sz="4" w:space="0"/>
              <w:bottom w:val="single" w:color="auto" w:sz="4" w:space="0"/>
              <w:right w:val="single" w:color="auto" w:sz="4" w:space="0"/>
            </w:tcBorders>
            <w:noWrap w:val="0"/>
            <w:vAlign w:val="center"/>
          </w:tcPr>
          <w:p w14:paraId="76C85892">
            <w:pPr>
              <w:spacing w:line="276" w:lineRule="auto"/>
              <w:jc w:val="center"/>
              <w:rPr>
                <w:rFonts w:hint="eastAsia" w:ascii="宋体" w:hAnsi="宋体" w:eastAsia="宋体" w:cs="宋体"/>
                <w:color w:val="000000"/>
                <w:szCs w:val="21"/>
              </w:rPr>
            </w:pPr>
            <w:r>
              <w:rPr>
                <w:rFonts w:hint="eastAsia" w:ascii="宋体" w:hAnsi="宋体" w:eastAsia="宋体" w:cs="宋体"/>
                <w:color w:val="000000"/>
                <w:szCs w:val="21"/>
              </w:rPr>
              <w:t>1.3.1</w:t>
            </w:r>
          </w:p>
        </w:tc>
        <w:tc>
          <w:tcPr>
            <w:tcW w:w="2647" w:type="dxa"/>
            <w:tcBorders>
              <w:top w:val="single" w:color="auto" w:sz="4" w:space="0"/>
              <w:left w:val="single" w:color="auto" w:sz="4" w:space="0"/>
              <w:bottom w:val="single" w:color="auto" w:sz="4" w:space="0"/>
              <w:right w:val="single" w:color="auto" w:sz="4" w:space="0"/>
            </w:tcBorders>
            <w:noWrap w:val="0"/>
            <w:vAlign w:val="center"/>
          </w:tcPr>
          <w:p w14:paraId="66FD8917">
            <w:pPr>
              <w:spacing w:line="276" w:lineRule="auto"/>
              <w:jc w:val="center"/>
              <w:rPr>
                <w:rFonts w:hint="eastAsia" w:ascii="宋体" w:hAnsi="宋体" w:eastAsia="宋体" w:cs="宋体"/>
                <w:color w:val="000000"/>
                <w:szCs w:val="21"/>
              </w:rPr>
            </w:pPr>
            <w:r>
              <w:rPr>
                <w:rFonts w:hint="eastAsia" w:ascii="宋体" w:hAnsi="宋体" w:eastAsia="宋体" w:cs="宋体"/>
                <w:color w:val="000000"/>
                <w:szCs w:val="21"/>
              </w:rPr>
              <w:t>招标范围</w:t>
            </w:r>
          </w:p>
        </w:tc>
        <w:tc>
          <w:tcPr>
            <w:tcW w:w="6463" w:type="dxa"/>
            <w:tcBorders>
              <w:top w:val="single" w:color="auto" w:sz="4" w:space="0"/>
              <w:left w:val="single" w:color="auto" w:sz="4" w:space="0"/>
              <w:bottom w:val="single" w:color="auto" w:sz="4" w:space="0"/>
              <w:right w:val="single" w:color="auto" w:sz="4" w:space="0"/>
            </w:tcBorders>
            <w:noWrap w:val="0"/>
            <w:vAlign w:val="center"/>
          </w:tcPr>
          <w:p w14:paraId="27E404C6">
            <w:pPr>
              <w:keepNext w:val="0"/>
              <w:keepLines w:val="0"/>
              <w:pageBreakBefore w:val="0"/>
              <w:widowControl w:val="0"/>
              <w:kinsoku/>
              <w:wordWrap/>
              <w:overflowPunct/>
              <w:topLinePunct w:val="0"/>
              <w:autoSpaceDE/>
              <w:autoSpaceDN/>
              <w:bidi w:val="0"/>
              <w:adjustRightInd/>
              <w:snapToGrid/>
              <w:spacing w:line="276" w:lineRule="auto"/>
              <w:textAlignment w:val="auto"/>
              <w:rPr>
                <w:rFonts w:hint="eastAsia" w:ascii="宋体" w:hAnsi="宋体" w:eastAsia="宋体" w:cs="宋体"/>
                <w:color w:val="000000"/>
                <w:szCs w:val="21"/>
              </w:rPr>
            </w:pPr>
            <w:r>
              <w:rPr>
                <w:rFonts w:hint="eastAsia" w:ascii="宋体" w:hAnsi="宋体" w:eastAsia="宋体" w:cs="宋体"/>
                <w:color w:val="000000"/>
                <w:szCs w:val="21"/>
              </w:rPr>
              <w:t>详见招标公告</w:t>
            </w:r>
          </w:p>
        </w:tc>
      </w:tr>
      <w:tr w14:paraId="79051ACD">
        <w:tblPrEx>
          <w:tblCellMar>
            <w:top w:w="0" w:type="dxa"/>
            <w:left w:w="108" w:type="dxa"/>
            <w:bottom w:w="0" w:type="dxa"/>
            <w:right w:w="108" w:type="dxa"/>
          </w:tblCellMar>
        </w:tblPrEx>
        <w:trPr>
          <w:trHeight w:val="680" w:hRule="exact"/>
        </w:trPr>
        <w:tc>
          <w:tcPr>
            <w:tcW w:w="984" w:type="dxa"/>
            <w:tcBorders>
              <w:top w:val="single" w:color="auto" w:sz="4" w:space="0"/>
              <w:left w:val="single" w:color="auto" w:sz="4" w:space="0"/>
              <w:bottom w:val="single" w:color="auto" w:sz="4" w:space="0"/>
              <w:right w:val="single" w:color="auto" w:sz="4" w:space="0"/>
            </w:tcBorders>
            <w:noWrap w:val="0"/>
            <w:vAlign w:val="center"/>
          </w:tcPr>
          <w:p w14:paraId="4E3CF78A">
            <w:pPr>
              <w:spacing w:line="276" w:lineRule="auto"/>
              <w:jc w:val="center"/>
              <w:rPr>
                <w:rFonts w:hint="eastAsia" w:ascii="宋体" w:hAnsi="宋体" w:eastAsia="宋体" w:cs="宋体"/>
                <w:color w:val="000000"/>
                <w:szCs w:val="21"/>
              </w:rPr>
            </w:pPr>
            <w:r>
              <w:rPr>
                <w:rFonts w:hint="eastAsia" w:ascii="宋体" w:hAnsi="宋体" w:eastAsia="宋体" w:cs="宋体"/>
                <w:color w:val="000000"/>
                <w:szCs w:val="21"/>
              </w:rPr>
              <w:t>1.3.2</w:t>
            </w:r>
          </w:p>
        </w:tc>
        <w:tc>
          <w:tcPr>
            <w:tcW w:w="2647" w:type="dxa"/>
            <w:tcBorders>
              <w:top w:val="single" w:color="auto" w:sz="4" w:space="0"/>
              <w:left w:val="single" w:color="auto" w:sz="4" w:space="0"/>
              <w:bottom w:val="single" w:color="auto" w:sz="4" w:space="0"/>
              <w:right w:val="single" w:color="auto" w:sz="4" w:space="0"/>
            </w:tcBorders>
            <w:noWrap w:val="0"/>
            <w:vAlign w:val="center"/>
          </w:tcPr>
          <w:p w14:paraId="70096D27">
            <w:pPr>
              <w:spacing w:line="276" w:lineRule="auto"/>
              <w:jc w:val="center"/>
              <w:rPr>
                <w:rFonts w:hint="eastAsia" w:ascii="宋体" w:hAnsi="宋体" w:eastAsia="宋体" w:cs="宋体"/>
                <w:color w:val="000000"/>
                <w:szCs w:val="21"/>
              </w:rPr>
            </w:pPr>
            <w:r>
              <w:rPr>
                <w:rFonts w:hint="eastAsia" w:ascii="宋体" w:hAnsi="宋体" w:eastAsia="宋体" w:cs="宋体"/>
                <w:color w:val="000000"/>
                <w:szCs w:val="21"/>
              </w:rPr>
              <w:t>计划工期</w:t>
            </w:r>
          </w:p>
        </w:tc>
        <w:tc>
          <w:tcPr>
            <w:tcW w:w="6463" w:type="dxa"/>
            <w:tcBorders>
              <w:top w:val="single" w:color="auto" w:sz="4" w:space="0"/>
              <w:left w:val="single" w:color="auto" w:sz="4" w:space="0"/>
              <w:bottom w:val="single" w:color="auto" w:sz="4" w:space="0"/>
              <w:right w:val="single" w:color="auto" w:sz="4" w:space="0"/>
            </w:tcBorders>
            <w:noWrap w:val="0"/>
            <w:vAlign w:val="center"/>
          </w:tcPr>
          <w:p w14:paraId="63820582">
            <w:pPr>
              <w:keepNext w:val="0"/>
              <w:keepLines w:val="0"/>
              <w:pageBreakBefore w:val="0"/>
              <w:widowControl w:val="0"/>
              <w:kinsoku/>
              <w:wordWrap/>
              <w:overflowPunct/>
              <w:topLinePunct w:val="0"/>
              <w:autoSpaceDE/>
              <w:autoSpaceDN/>
              <w:bidi w:val="0"/>
              <w:adjustRightInd/>
              <w:snapToGrid/>
              <w:spacing w:line="276" w:lineRule="auto"/>
              <w:textAlignment w:val="auto"/>
              <w:rPr>
                <w:rFonts w:hint="eastAsia" w:ascii="宋体" w:hAnsi="宋体" w:eastAsia="宋体" w:cs="宋体"/>
                <w:color w:val="000000"/>
                <w:szCs w:val="21"/>
              </w:rPr>
            </w:pPr>
            <w:r>
              <w:rPr>
                <w:rFonts w:hint="eastAsia" w:ascii="宋体" w:hAnsi="宋体" w:eastAsia="宋体" w:cs="宋体"/>
                <w:color w:val="000000"/>
                <w:szCs w:val="21"/>
              </w:rPr>
              <w:t>详见招标公告</w:t>
            </w:r>
          </w:p>
        </w:tc>
      </w:tr>
      <w:tr w14:paraId="3B5429F4">
        <w:tblPrEx>
          <w:tblCellMar>
            <w:top w:w="0" w:type="dxa"/>
            <w:left w:w="108" w:type="dxa"/>
            <w:bottom w:w="0" w:type="dxa"/>
            <w:right w:w="108" w:type="dxa"/>
          </w:tblCellMar>
        </w:tblPrEx>
        <w:trPr>
          <w:trHeight w:val="699" w:hRule="atLeast"/>
        </w:trPr>
        <w:tc>
          <w:tcPr>
            <w:tcW w:w="984" w:type="dxa"/>
            <w:tcBorders>
              <w:top w:val="single" w:color="auto" w:sz="4" w:space="0"/>
              <w:left w:val="single" w:color="auto" w:sz="4" w:space="0"/>
              <w:bottom w:val="single" w:color="auto" w:sz="4" w:space="0"/>
              <w:right w:val="single" w:color="auto" w:sz="4" w:space="0"/>
            </w:tcBorders>
            <w:noWrap w:val="0"/>
            <w:vAlign w:val="center"/>
          </w:tcPr>
          <w:p w14:paraId="4B0A0FEC">
            <w:pPr>
              <w:spacing w:line="276" w:lineRule="auto"/>
              <w:jc w:val="center"/>
              <w:rPr>
                <w:rFonts w:hint="eastAsia" w:ascii="宋体" w:hAnsi="宋体" w:eastAsia="宋体" w:cs="宋体"/>
                <w:color w:val="000000"/>
                <w:szCs w:val="21"/>
              </w:rPr>
            </w:pPr>
            <w:r>
              <w:rPr>
                <w:rFonts w:hint="eastAsia" w:ascii="宋体" w:hAnsi="宋体" w:eastAsia="宋体" w:cs="宋体"/>
                <w:color w:val="000000"/>
                <w:szCs w:val="21"/>
              </w:rPr>
              <w:t>1.3.3</w:t>
            </w:r>
          </w:p>
        </w:tc>
        <w:tc>
          <w:tcPr>
            <w:tcW w:w="2647" w:type="dxa"/>
            <w:tcBorders>
              <w:top w:val="single" w:color="auto" w:sz="4" w:space="0"/>
              <w:left w:val="single" w:color="auto" w:sz="4" w:space="0"/>
              <w:bottom w:val="single" w:color="auto" w:sz="4" w:space="0"/>
              <w:right w:val="single" w:color="auto" w:sz="4" w:space="0"/>
            </w:tcBorders>
            <w:noWrap w:val="0"/>
            <w:vAlign w:val="center"/>
          </w:tcPr>
          <w:p w14:paraId="04EF3A90">
            <w:pPr>
              <w:spacing w:line="276" w:lineRule="auto"/>
              <w:jc w:val="center"/>
              <w:rPr>
                <w:rFonts w:hint="eastAsia" w:ascii="宋体" w:hAnsi="宋体" w:eastAsia="宋体" w:cs="宋体"/>
                <w:color w:val="000000"/>
                <w:szCs w:val="21"/>
              </w:rPr>
            </w:pPr>
            <w:r>
              <w:rPr>
                <w:rFonts w:hint="eastAsia" w:ascii="宋体" w:hAnsi="宋体" w:eastAsia="宋体" w:cs="宋体"/>
                <w:color w:val="000000"/>
                <w:szCs w:val="21"/>
              </w:rPr>
              <w:t>质量标准</w:t>
            </w:r>
          </w:p>
        </w:tc>
        <w:tc>
          <w:tcPr>
            <w:tcW w:w="6463" w:type="dxa"/>
            <w:tcBorders>
              <w:top w:val="single" w:color="auto" w:sz="4" w:space="0"/>
              <w:left w:val="single" w:color="auto" w:sz="4" w:space="0"/>
              <w:bottom w:val="single" w:color="auto" w:sz="4" w:space="0"/>
              <w:right w:val="single" w:color="auto" w:sz="4" w:space="0"/>
            </w:tcBorders>
            <w:noWrap w:val="0"/>
            <w:vAlign w:val="center"/>
          </w:tcPr>
          <w:p w14:paraId="73539B72">
            <w:pPr>
              <w:keepNext w:val="0"/>
              <w:keepLines w:val="0"/>
              <w:pageBreakBefore w:val="0"/>
              <w:widowControl w:val="0"/>
              <w:kinsoku/>
              <w:wordWrap/>
              <w:overflowPunct/>
              <w:topLinePunct w:val="0"/>
              <w:autoSpaceDE/>
              <w:autoSpaceDN/>
              <w:bidi w:val="0"/>
              <w:adjustRightInd/>
              <w:snapToGrid/>
              <w:spacing w:line="276" w:lineRule="auto"/>
              <w:textAlignment w:val="auto"/>
              <w:rPr>
                <w:rFonts w:hint="eastAsia" w:ascii="宋体" w:hAnsi="宋体" w:eastAsia="宋体" w:cs="宋体"/>
                <w:color w:val="000000"/>
                <w:szCs w:val="21"/>
              </w:rPr>
            </w:pPr>
            <w:r>
              <w:rPr>
                <w:rFonts w:ascii="宋体" w:hAnsi="宋体" w:eastAsia="宋体" w:cs="宋体"/>
                <w:color w:val="auto"/>
                <w:szCs w:val="21"/>
                <w:highlight w:val="none"/>
              </w:rPr>
              <w:t>详见招标公告</w:t>
            </w:r>
            <w:r>
              <w:rPr>
                <w:rFonts w:hint="eastAsia" w:ascii="宋体" w:hAnsi="宋体" w:eastAsia="宋体" w:cs="宋体"/>
                <w:color w:val="000000"/>
                <w:szCs w:val="21"/>
              </w:rPr>
              <w:t xml:space="preserve">                       </w:t>
            </w:r>
          </w:p>
        </w:tc>
      </w:tr>
      <w:tr w14:paraId="09955623">
        <w:tblPrEx>
          <w:tblCellMar>
            <w:top w:w="0" w:type="dxa"/>
            <w:left w:w="108" w:type="dxa"/>
            <w:bottom w:w="0" w:type="dxa"/>
            <w:right w:w="108" w:type="dxa"/>
          </w:tblCellMar>
        </w:tblPrEx>
        <w:trPr>
          <w:trHeight w:val="4112" w:hRule="exact"/>
        </w:trPr>
        <w:tc>
          <w:tcPr>
            <w:tcW w:w="984" w:type="dxa"/>
            <w:tcBorders>
              <w:top w:val="single" w:color="auto" w:sz="4" w:space="0"/>
              <w:left w:val="single" w:color="auto" w:sz="4" w:space="0"/>
              <w:bottom w:val="single" w:color="auto" w:sz="4" w:space="0"/>
              <w:right w:val="single" w:color="auto" w:sz="4" w:space="0"/>
            </w:tcBorders>
            <w:noWrap w:val="0"/>
            <w:vAlign w:val="center"/>
          </w:tcPr>
          <w:p w14:paraId="12F669BC">
            <w:pPr>
              <w:spacing w:line="276" w:lineRule="auto"/>
              <w:jc w:val="center"/>
              <w:rPr>
                <w:rFonts w:hint="eastAsia" w:ascii="宋体" w:hAnsi="宋体" w:eastAsia="宋体" w:cs="宋体"/>
                <w:color w:val="000000"/>
                <w:szCs w:val="21"/>
              </w:rPr>
            </w:pPr>
            <w:r>
              <w:rPr>
                <w:rFonts w:hint="eastAsia" w:ascii="宋体" w:hAnsi="宋体" w:eastAsia="宋体" w:cs="宋体"/>
                <w:color w:val="000000"/>
                <w:szCs w:val="21"/>
              </w:rPr>
              <w:t>1.4.1</w:t>
            </w:r>
          </w:p>
        </w:tc>
        <w:tc>
          <w:tcPr>
            <w:tcW w:w="2647" w:type="dxa"/>
            <w:tcBorders>
              <w:top w:val="single" w:color="auto" w:sz="4" w:space="0"/>
              <w:left w:val="single" w:color="auto" w:sz="4" w:space="0"/>
              <w:bottom w:val="single" w:color="auto" w:sz="4" w:space="0"/>
              <w:right w:val="single" w:color="auto" w:sz="4" w:space="0"/>
            </w:tcBorders>
            <w:noWrap w:val="0"/>
            <w:vAlign w:val="center"/>
          </w:tcPr>
          <w:p w14:paraId="3A2E5CA5">
            <w:pPr>
              <w:spacing w:line="276" w:lineRule="auto"/>
              <w:jc w:val="center"/>
              <w:rPr>
                <w:rFonts w:hint="eastAsia" w:ascii="宋体" w:hAnsi="宋体" w:eastAsia="宋体" w:cs="宋体"/>
                <w:color w:val="000000"/>
                <w:szCs w:val="21"/>
              </w:rPr>
            </w:pPr>
            <w:r>
              <w:rPr>
                <w:rFonts w:hint="eastAsia" w:ascii="宋体" w:hAnsi="宋体" w:eastAsia="宋体" w:cs="宋体"/>
                <w:color w:val="000000"/>
                <w:szCs w:val="21"/>
              </w:rPr>
              <w:t>投标人资质条件、能力</w:t>
            </w:r>
          </w:p>
          <w:p w14:paraId="47D8B462">
            <w:pPr>
              <w:spacing w:line="276" w:lineRule="auto"/>
              <w:jc w:val="center"/>
              <w:rPr>
                <w:rFonts w:hint="eastAsia" w:ascii="宋体" w:hAnsi="宋体" w:eastAsia="宋体" w:cs="宋体"/>
                <w:color w:val="000000"/>
                <w:szCs w:val="21"/>
              </w:rPr>
            </w:pPr>
            <w:r>
              <w:rPr>
                <w:rFonts w:hint="eastAsia" w:ascii="宋体" w:hAnsi="宋体" w:eastAsia="宋体" w:cs="宋体"/>
                <w:color w:val="000000"/>
                <w:szCs w:val="21"/>
              </w:rPr>
              <w:t>和信誉</w:t>
            </w:r>
          </w:p>
        </w:tc>
        <w:tc>
          <w:tcPr>
            <w:tcW w:w="6463" w:type="dxa"/>
            <w:tcBorders>
              <w:top w:val="single" w:color="auto" w:sz="4" w:space="0"/>
              <w:left w:val="single" w:color="auto" w:sz="4" w:space="0"/>
              <w:bottom w:val="single" w:color="auto" w:sz="4" w:space="0"/>
              <w:right w:val="single" w:color="auto" w:sz="4" w:space="0"/>
            </w:tcBorders>
            <w:noWrap w:val="0"/>
            <w:vAlign w:val="center"/>
          </w:tcPr>
          <w:p w14:paraId="2B01C02F">
            <w:pPr>
              <w:rPr>
                <w:rFonts w:ascii="宋体" w:hAnsi="宋体" w:eastAsia="宋体" w:cs="宋体"/>
                <w:color w:val="auto"/>
                <w:szCs w:val="21"/>
                <w:highlight w:val="none"/>
              </w:rPr>
            </w:pPr>
            <w:r>
              <w:rPr>
                <w:rFonts w:ascii="宋体" w:hAnsi="宋体" w:eastAsia="宋体" w:cs="宋体"/>
                <w:color w:val="auto"/>
                <w:szCs w:val="21"/>
                <w:highlight w:val="none"/>
              </w:rPr>
              <w:t>资质条件：见招标公告投标人资格要求</w:t>
            </w:r>
          </w:p>
          <w:p w14:paraId="514883D4">
            <w:pPr>
              <w:rPr>
                <w:rFonts w:ascii="宋体" w:hAnsi="宋体" w:eastAsia="宋体" w:cs="宋体"/>
                <w:color w:val="auto"/>
                <w:szCs w:val="21"/>
                <w:highlight w:val="none"/>
              </w:rPr>
            </w:pPr>
            <w:r>
              <w:rPr>
                <w:rFonts w:ascii="宋体" w:hAnsi="宋体" w:eastAsia="宋体" w:cs="宋体"/>
                <w:color w:val="auto"/>
                <w:szCs w:val="21"/>
                <w:highlight w:val="none"/>
              </w:rPr>
              <w:t>财务要求：/</w:t>
            </w:r>
          </w:p>
          <w:p w14:paraId="025EB171">
            <w:pPr>
              <w:rPr>
                <w:rFonts w:ascii="宋体" w:hAnsi="宋体" w:eastAsia="宋体" w:cs="宋体"/>
                <w:color w:val="auto"/>
                <w:szCs w:val="21"/>
                <w:highlight w:val="none"/>
              </w:rPr>
            </w:pPr>
            <w:r>
              <w:rPr>
                <w:rFonts w:ascii="宋体" w:hAnsi="宋体" w:eastAsia="宋体" w:cs="宋体"/>
                <w:color w:val="auto"/>
                <w:szCs w:val="21"/>
                <w:highlight w:val="none"/>
              </w:rPr>
              <w:t>业绩要求：/</w:t>
            </w:r>
          </w:p>
          <w:p w14:paraId="7FD511EF">
            <w:pPr>
              <w:rPr>
                <w:rFonts w:ascii="宋体" w:hAnsi="宋体" w:eastAsia="宋体" w:cs="宋体"/>
                <w:color w:val="auto"/>
                <w:szCs w:val="21"/>
                <w:highlight w:val="none"/>
              </w:rPr>
            </w:pPr>
            <w:r>
              <w:rPr>
                <w:rFonts w:ascii="宋体" w:hAnsi="宋体" w:eastAsia="宋体" w:cs="宋体"/>
                <w:color w:val="auto"/>
                <w:szCs w:val="21"/>
                <w:highlight w:val="none"/>
              </w:rPr>
              <w:t>信誉要求：/</w:t>
            </w:r>
          </w:p>
          <w:p w14:paraId="1B4A2E20">
            <w:pPr>
              <w:rPr>
                <w:rFonts w:hint="eastAsia" w:ascii="宋体" w:hAnsi="宋体" w:eastAsia="宋体" w:cs="宋体"/>
                <w:color w:val="auto"/>
                <w:szCs w:val="21"/>
                <w:highlight w:val="none"/>
              </w:rPr>
            </w:pPr>
            <w:r>
              <w:rPr>
                <w:rFonts w:ascii="宋体" w:hAnsi="宋体" w:eastAsia="宋体" w:cs="宋体"/>
                <w:color w:val="auto"/>
                <w:szCs w:val="21"/>
                <w:highlight w:val="none"/>
              </w:rPr>
              <w:t>项目负责人的资格要求：</w:t>
            </w:r>
            <w:r>
              <w:rPr>
                <w:rFonts w:hint="eastAsia" w:ascii="宋体" w:hAnsi="宋体" w:eastAsia="宋体" w:cs="宋体"/>
                <w:color w:val="auto"/>
                <w:szCs w:val="21"/>
                <w:highlight w:val="none"/>
              </w:rPr>
              <w:t>详见招标公告投标人资格要求</w:t>
            </w:r>
          </w:p>
          <w:p w14:paraId="7035872C">
            <w:pPr>
              <w:rPr>
                <w:rFonts w:ascii="宋体" w:hAnsi="宋体" w:eastAsia="宋体" w:cs="宋体"/>
                <w:color w:val="auto"/>
                <w:szCs w:val="21"/>
                <w:highlight w:val="none"/>
              </w:rPr>
            </w:pPr>
            <w:r>
              <w:rPr>
                <w:rFonts w:ascii="宋体" w:hAnsi="宋体" w:eastAsia="宋体" w:cs="宋体"/>
                <w:color w:val="auto"/>
                <w:szCs w:val="21"/>
                <w:highlight w:val="none"/>
              </w:rPr>
              <w:t>设计负责人的资格要求：</w:t>
            </w:r>
            <w:r>
              <w:rPr>
                <w:rFonts w:hint="eastAsia" w:ascii="宋体" w:hAnsi="宋体" w:eastAsia="宋体" w:cs="宋体"/>
                <w:color w:val="auto"/>
                <w:szCs w:val="21"/>
                <w:highlight w:val="none"/>
              </w:rPr>
              <w:t>详见招标公告投标人资格要求</w:t>
            </w:r>
          </w:p>
          <w:p w14:paraId="404AF5A9">
            <w:pPr>
              <w:rPr>
                <w:rFonts w:ascii="宋体" w:hAnsi="宋体" w:eastAsia="宋体" w:cs="宋体"/>
                <w:color w:val="auto"/>
                <w:szCs w:val="21"/>
                <w:highlight w:val="none"/>
              </w:rPr>
            </w:pPr>
            <w:r>
              <w:rPr>
                <w:rFonts w:hint="eastAsia" w:ascii="宋体" w:hAnsi="宋体" w:eastAsia="宋体" w:cs="宋体"/>
                <w:color w:val="auto"/>
                <w:szCs w:val="21"/>
                <w:highlight w:val="none"/>
              </w:rPr>
              <w:t>施工技术负责人的资格要求</w:t>
            </w:r>
            <w:r>
              <w:rPr>
                <w:rFonts w:ascii="宋体" w:hAnsi="宋体" w:eastAsia="宋体" w:cs="宋体"/>
                <w:color w:val="auto"/>
                <w:szCs w:val="21"/>
                <w:highlight w:val="none"/>
              </w:rPr>
              <w:t>：</w:t>
            </w:r>
            <w:r>
              <w:rPr>
                <w:rFonts w:hint="eastAsia" w:ascii="宋体" w:hAnsi="宋体" w:eastAsia="宋体" w:cs="宋体"/>
                <w:color w:val="auto"/>
                <w:szCs w:val="21"/>
                <w:highlight w:val="none"/>
              </w:rPr>
              <w:t>详见招标公告投标人资格要求</w:t>
            </w:r>
          </w:p>
          <w:p w14:paraId="4999D45D">
            <w:pPr>
              <w:rPr>
                <w:rFonts w:ascii="宋体" w:hAnsi="宋体" w:eastAsia="宋体" w:cs="宋体"/>
                <w:color w:val="auto"/>
                <w:szCs w:val="21"/>
                <w:highlight w:val="none"/>
              </w:rPr>
            </w:pPr>
            <w:r>
              <w:rPr>
                <w:rFonts w:ascii="宋体" w:hAnsi="宋体" w:eastAsia="宋体" w:cs="宋体"/>
                <w:color w:val="auto"/>
                <w:szCs w:val="21"/>
                <w:highlight w:val="none"/>
              </w:rPr>
              <w:t>专职安全员的资格要求：</w:t>
            </w:r>
            <w:r>
              <w:rPr>
                <w:rFonts w:hint="eastAsia" w:ascii="宋体" w:hAnsi="宋体" w:eastAsia="宋体" w:cs="宋体"/>
                <w:color w:val="auto"/>
                <w:szCs w:val="21"/>
                <w:highlight w:val="none"/>
              </w:rPr>
              <w:t>详见招标公告投标人资格要求</w:t>
            </w:r>
          </w:p>
          <w:p w14:paraId="47D3828A">
            <w:pPr>
              <w:rPr>
                <w:rFonts w:ascii="宋体" w:hAnsi="宋体" w:eastAsia="宋体" w:cs="宋体"/>
                <w:color w:val="auto"/>
                <w:szCs w:val="21"/>
                <w:highlight w:val="none"/>
              </w:rPr>
            </w:pPr>
            <w:r>
              <w:rPr>
                <w:rFonts w:ascii="宋体" w:hAnsi="宋体" w:eastAsia="宋体" w:cs="宋体"/>
                <w:color w:val="auto"/>
                <w:szCs w:val="21"/>
                <w:highlight w:val="none"/>
              </w:rPr>
              <w:t>施工机械设备：/</w:t>
            </w:r>
          </w:p>
          <w:p w14:paraId="2D16EE79">
            <w:pPr>
              <w:rPr>
                <w:rFonts w:hint="eastAsia" w:ascii="宋体" w:hAnsi="宋体" w:eastAsia="宋体" w:cs="宋体"/>
                <w:color w:val="auto"/>
                <w:szCs w:val="21"/>
                <w:highlight w:val="none"/>
                <w:lang w:val="en-US" w:eastAsia="zh-CN"/>
              </w:rPr>
            </w:pPr>
            <w:r>
              <w:rPr>
                <w:rFonts w:ascii="宋体" w:hAnsi="宋体" w:eastAsia="宋体" w:cs="宋体"/>
                <w:color w:val="auto"/>
                <w:szCs w:val="21"/>
                <w:highlight w:val="none"/>
              </w:rPr>
              <w:t>项目管理机构及人员：</w:t>
            </w:r>
            <w:r>
              <w:rPr>
                <w:rFonts w:hint="eastAsia" w:ascii="宋体" w:hAnsi="宋体" w:eastAsia="宋体" w:cs="宋体"/>
                <w:color w:val="auto"/>
                <w:szCs w:val="21"/>
                <w:highlight w:val="none"/>
                <w:lang w:val="en-US" w:eastAsia="zh-CN"/>
              </w:rPr>
              <w:t>/</w:t>
            </w:r>
          </w:p>
          <w:p w14:paraId="3857B2F0">
            <w:pPr>
              <w:rPr>
                <w:rFonts w:hint="eastAsia" w:ascii="宋体" w:hAnsi="宋体" w:eastAsia="宋体" w:cs="宋体"/>
                <w:b w:val="0"/>
                <w:bCs w:val="0"/>
                <w:color w:val="auto"/>
                <w:kern w:val="2"/>
                <w:sz w:val="21"/>
                <w:szCs w:val="21"/>
                <w:highlight w:val="none"/>
                <w:lang w:val="en-US" w:eastAsia="zh-CN" w:bidi="ar-SA"/>
              </w:rPr>
            </w:pPr>
            <w:r>
              <w:rPr>
                <w:rFonts w:hint="eastAsia" w:ascii="宋体" w:hAnsi="宋体" w:eastAsia="宋体" w:cs="宋体"/>
                <w:color w:val="auto"/>
                <w:szCs w:val="21"/>
                <w:highlight w:val="none"/>
                <w:lang w:val="en-US" w:eastAsia="zh-CN"/>
              </w:rPr>
              <w:t>投标</w:t>
            </w:r>
            <w:r>
              <w:rPr>
                <w:rFonts w:hint="eastAsia" w:ascii="宋体" w:hAnsi="宋体" w:eastAsia="宋体" w:cs="宋体"/>
                <w:b w:val="0"/>
                <w:bCs w:val="0"/>
                <w:color w:val="auto"/>
                <w:kern w:val="2"/>
                <w:sz w:val="21"/>
                <w:szCs w:val="21"/>
                <w:highlight w:val="none"/>
                <w:lang w:val="en-US" w:eastAsia="zh-CN" w:bidi="ar-SA"/>
              </w:rPr>
              <w:t>人声明：详见招标公告投标人资格要求</w:t>
            </w:r>
          </w:p>
          <w:p w14:paraId="789AF641">
            <w:pPr>
              <w:spacing w:line="276" w:lineRule="auto"/>
              <w:rPr>
                <w:rFonts w:hint="eastAsia" w:ascii="宋体" w:hAnsi="宋体" w:eastAsia="宋体" w:cs="宋体"/>
                <w:color w:val="000000"/>
                <w:szCs w:val="21"/>
              </w:rPr>
            </w:pPr>
            <w:r>
              <w:rPr>
                <w:rFonts w:ascii="宋体" w:hAnsi="宋体" w:eastAsia="宋体" w:cs="宋体"/>
                <w:color w:val="auto"/>
                <w:szCs w:val="21"/>
                <w:highlight w:val="none"/>
              </w:rPr>
              <w:t>其他要求：</w:t>
            </w:r>
            <w:r>
              <w:rPr>
                <w:rFonts w:hint="eastAsia" w:ascii="宋体" w:hAnsi="宋体" w:eastAsia="宋体" w:cs="宋体"/>
                <w:color w:val="auto"/>
                <w:szCs w:val="21"/>
                <w:highlight w:val="none"/>
              </w:rPr>
              <w:t>详</w:t>
            </w:r>
            <w:r>
              <w:rPr>
                <w:rFonts w:ascii="宋体" w:hAnsi="宋体" w:eastAsia="宋体" w:cs="宋体"/>
                <w:color w:val="auto"/>
                <w:szCs w:val="21"/>
                <w:highlight w:val="none"/>
              </w:rPr>
              <w:t>见招标公告投标人资格要求</w:t>
            </w:r>
          </w:p>
        </w:tc>
      </w:tr>
      <w:tr w14:paraId="20A8EAD7">
        <w:tblPrEx>
          <w:tblCellMar>
            <w:top w:w="0" w:type="dxa"/>
            <w:left w:w="108" w:type="dxa"/>
            <w:bottom w:w="0" w:type="dxa"/>
            <w:right w:w="108" w:type="dxa"/>
          </w:tblCellMar>
        </w:tblPrEx>
        <w:trPr>
          <w:trHeight w:val="850" w:hRule="exact"/>
        </w:trPr>
        <w:tc>
          <w:tcPr>
            <w:tcW w:w="984" w:type="dxa"/>
            <w:tcBorders>
              <w:top w:val="single" w:color="auto" w:sz="4" w:space="0"/>
              <w:left w:val="single" w:color="auto" w:sz="4" w:space="0"/>
              <w:bottom w:val="single" w:color="auto" w:sz="4" w:space="0"/>
              <w:right w:val="single" w:color="auto" w:sz="4" w:space="0"/>
            </w:tcBorders>
            <w:noWrap w:val="0"/>
            <w:vAlign w:val="center"/>
          </w:tcPr>
          <w:p w14:paraId="52E1893C">
            <w:pPr>
              <w:spacing w:line="276" w:lineRule="auto"/>
              <w:jc w:val="center"/>
              <w:rPr>
                <w:rFonts w:hint="eastAsia" w:ascii="宋体" w:hAnsi="宋体" w:eastAsia="宋体" w:cs="宋体"/>
                <w:color w:val="000000"/>
                <w:szCs w:val="21"/>
              </w:rPr>
            </w:pPr>
            <w:r>
              <w:rPr>
                <w:rFonts w:hint="eastAsia" w:ascii="宋体" w:hAnsi="宋体" w:eastAsia="宋体" w:cs="宋体"/>
                <w:color w:val="000000"/>
                <w:szCs w:val="21"/>
              </w:rPr>
              <w:t>1.4.2</w:t>
            </w:r>
          </w:p>
        </w:tc>
        <w:tc>
          <w:tcPr>
            <w:tcW w:w="2647" w:type="dxa"/>
            <w:tcBorders>
              <w:top w:val="single" w:color="auto" w:sz="4" w:space="0"/>
              <w:left w:val="single" w:color="auto" w:sz="4" w:space="0"/>
              <w:bottom w:val="single" w:color="auto" w:sz="4" w:space="0"/>
              <w:right w:val="single" w:color="auto" w:sz="4" w:space="0"/>
            </w:tcBorders>
            <w:noWrap w:val="0"/>
            <w:vAlign w:val="center"/>
          </w:tcPr>
          <w:p w14:paraId="383D1D64">
            <w:pPr>
              <w:spacing w:line="276" w:lineRule="auto"/>
              <w:jc w:val="center"/>
              <w:rPr>
                <w:rFonts w:hint="eastAsia" w:ascii="宋体" w:hAnsi="宋体" w:eastAsia="宋体" w:cs="宋体"/>
                <w:color w:val="000000"/>
                <w:szCs w:val="21"/>
              </w:rPr>
            </w:pPr>
            <w:r>
              <w:rPr>
                <w:rFonts w:hint="eastAsia" w:ascii="宋体" w:hAnsi="宋体" w:eastAsia="宋体" w:cs="宋体"/>
                <w:color w:val="000000"/>
                <w:szCs w:val="21"/>
              </w:rPr>
              <w:t>是否接受联合体投标</w:t>
            </w:r>
          </w:p>
        </w:tc>
        <w:tc>
          <w:tcPr>
            <w:tcW w:w="6463" w:type="dxa"/>
            <w:tcBorders>
              <w:top w:val="single" w:color="auto" w:sz="4" w:space="0"/>
              <w:left w:val="single" w:color="auto" w:sz="4" w:space="0"/>
              <w:bottom w:val="single" w:color="auto" w:sz="4" w:space="0"/>
              <w:right w:val="single" w:color="auto" w:sz="4" w:space="0"/>
            </w:tcBorders>
            <w:noWrap w:val="0"/>
            <w:vAlign w:val="center"/>
          </w:tcPr>
          <w:p w14:paraId="192A3183">
            <w:pPr>
              <w:pStyle w:val="7"/>
              <w:keepNext w:val="0"/>
              <w:keepLines w:val="0"/>
              <w:pageBreakBefore w:val="0"/>
              <w:widowControl w:val="0"/>
              <w:kinsoku/>
              <w:wordWrap/>
              <w:overflowPunct/>
              <w:topLinePunct/>
              <w:autoSpaceDE/>
              <w:autoSpaceDN/>
              <w:bidi w:val="0"/>
              <w:adjustRightInd/>
              <w:snapToGrid/>
              <w:spacing w:line="276" w:lineRule="auto"/>
              <w:textAlignment w:val="auto"/>
              <w:rPr>
                <w:rFonts w:hint="eastAsia" w:ascii="宋体" w:hAnsi="宋体" w:eastAsia="宋体" w:cs="宋体"/>
                <w:color w:val="000000"/>
                <w:kern w:val="2"/>
                <w:sz w:val="21"/>
                <w:szCs w:val="21"/>
              </w:rPr>
            </w:pPr>
            <w:r>
              <w:rPr>
                <w:rFonts w:hint="eastAsia" w:ascii="宋体" w:hAnsi="宋体" w:eastAsia="宋体" w:cs="宋体"/>
                <w:color w:val="000000"/>
                <w:kern w:val="2"/>
                <w:sz w:val="21"/>
                <w:szCs w:val="21"/>
              </w:rPr>
              <w:t>□不接受</w:t>
            </w:r>
          </w:p>
          <w:p w14:paraId="0A6D1295">
            <w:pPr>
              <w:keepNext w:val="0"/>
              <w:keepLines w:val="0"/>
              <w:pageBreakBefore w:val="0"/>
              <w:widowControl w:val="0"/>
              <w:kinsoku/>
              <w:wordWrap/>
              <w:overflowPunct/>
              <w:autoSpaceDE/>
              <w:autoSpaceDN/>
              <w:bidi w:val="0"/>
              <w:adjustRightInd/>
              <w:snapToGrid/>
              <w:spacing w:line="276" w:lineRule="auto"/>
              <w:textAlignment w:val="auto"/>
              <w:rPr>
                <w:rFonts w:hint="eastAsia" w:ascii="宋体" w:hAnsi="宋体" w:eastAsia="宋体" w:cs="宋体"/>
                <w:color w:val="000000"/>
                <w:szCs w:val="21"/>
              </w:rPr>
            </w:pPr>
            <w:r>
              <w:rPr>
                <w:rFonts w:hint="eastAsia" w:ascii="宋体" w:hAnsi="宋体" w:eastAsia="宋体" w:cs="宋体"/>
                <w:color w:val="000000"/>
                <w:szCs w:val="21"/>
              </w:rPr>
              <w:t>■接受，应满足下列要求：</w:t>
            </w:r>
            <w:r>
              <w:rPr>
                <w:rFonts w:hint="eastAsia" w:ascii="宋体" w:hAnsi="宋体" w:eastAsia="宋体" w:cs="宋体"/>
                <w:color w:val="000000"/>
                <w:kern w:val="0"/>
                <w:szCs w:val="21"/>
              </w:rPr>
              <w:t>见本项目招标公告要求</w:t>
            </w:r>
          </w:p>
        </w:tc>
      </w:tr>
      <w:tr w14:paraId="52C3FCA0">
        <w:tblPrEx>
          <w:tblCellMar>
            <w:top w:w="0" w:type="dxa"/>
            <w:left w:w="108" w:type="dxa"/>
            <w:bottom w:w="0" w:type="dxa"/>
            <w:right w:w="108" w:type="dxa"/>
          </w:tblCellMar>
        </w:tblPrEx>
        <w:trPr>
          <w:trHeight w:val="850" w:hRule="exact"/>
        </w:trPr>
        <w:tc>
          <w:tcPr>
            <w:tcW w:w="984" w:type="dxa"/>
            <w:tcBorders>
              <w:top w:val="single" w:color="auto" w:sz="4" w:space="0"/>
              <w:left w:val="single" w:color="auto" w:sz="4" w:space="0"/>
              <w:bottom w:val="single" w:color="auto" w:sz="4" w:space="0"/>
              <w:right w:val="single" w:color="auto" w:sz="4" w:space="0"/>
            </w:tcBorders>
            <w:noWrap w:val="0"/>
            <w:vAlign w:val="center"/>
          </w:tcPr>
          <w:p w14:paraId="6357FB7F">
            <w:pPr>
              <w:spacing w:line="276" w:lineRule="auto"/>
              <w:jc w:val="center"/>
              <w:rPr>
                <w:rFonts w:hint="eastAsia" w:ascii="宋体" w:hAnsi="宋体" w:eastAsia="宋体" w:cs="宋体"/>
                <w:color w:val="000000"/>
                <w:szCs w:val="21"/>
              </w:rPr>
            </w:pPr>
            <w:r>
              <w:rPr>
                <w:rFonts w:hint="eastAsia" w:ascii="宋体" w:hAnsi="宋体" w:eastAsia="宋体" w:cs="宋体"/>
                <w:color w:val="000000"/>
                <w:szCs w:val="21"/>
              </w:rPr>
              <w:t>1.5</w:t>
            </w:r>
          </w:p>
        </w:tc>
        <w:tc>
          <w:tcPr>
            <w:tcW w:w="2647" w:type="dxa"/>
            <w:tcBorders>
              <w:top w:val="single" w:color="auto" w:sz="4" w:space="0"/>
              <w:left w:val="single" w:color="auto" w:sz="4" w:space="0"/>
              <w:bottom w:val="single" w:color="auto" w:sz="4" w:space="0"/>
              <w:right w:val="single" w:color="auto" w:sz="4" w:space="0"/>
            </w:tcBorders>
            <w:noWrap w:val="0"/>
            <w:vAlign w:val="center"/>
          </w:tcPr>
          <w:p w14:paraId="2147D661">
            <w:pPr>
              <w:spacing w:line="276" w:lineRule="auto"/>
              <w:jc w:val="center"/>
              <w:rPr>
                <w:rFonts w:hint="eastAsia" w:ascii="宋体" w:hAnsi="宋体" w:eastAsia="宋体" w:cs="宋体"/>
                <w:color w:val="000000"/>
                <w:szCs w:val="21"/>
              </w:rPr>
            </w:pPr>
            <w:r>
              <w:rPr>
                <w:rFonts w:hint="eastAsia" w:ascii="宋体" w:hAnsi="宋体" w:eastAsia="宋体" w:cs="宋体"/>
                <w:color w:val="000000"/>
                <w:szCs w:val="21"/>
              </w:rPr>
              <w:t>费用承担和设计成果补偿</w:t>
            </w:r>
          </w:p>
        </w:tc>
        <w:tc>
          <w:tcPr>
            <w:tcW w:w="6463" w:type="dxa"/>
            <w:tcBorders>
              <w:top w:val="single" w:color="auto" w:sz="4" w:space="0"/>
              <w:left w:val="single" w:color="auto" w:sz="4" w:space="0"/>
              <w:bottom w:val="single" w:color="auto" w:sz="4" w:space="0"/>
              <w:right w:val="single" w:color="auto" w:sz="4" w:space="0"/>
            </w:tcBorders>
            <w:noWrap w:val="0"/>
            <w:vAlign w:val="center"/>
          </w:tcPr>
          <w:p w14:paraId="48927EDD">
            <w:pPr>
              <w:spacing w:line="276" w:lineRule="auto"/>
              <w:rPr>
                <w:rFonts w:hint="eastAsia" w:ascii="宋体" w:hAnsi="宋体" w:eastAsia="宋体" w:cs="宋体"/>
                <w:color w:val="000000"/>
                <w:szCs w:val="21"/>
              </w:rPr>
            </w:pPr>
            <w:r>
              <w:rPr>
                <w:rFonts w:hint="eastAsia" w:ascii="宋体" w:hAnsi="宋体" w:eastAsia="宋体" w:cs="宋体"/>
                <w:color w:val="000000"/>
                <w:szCs w:val="21"/>
              </w:rPr>
              <w:t>■不补偿</w:t>
            </w:r>
          </w:p>
          <w:p w14:paraId="7DF2D2A3">
            <w:pPr>
              <w:spacing w:line="276" w:lineRule="auto"/>
              <w:rPr>
                <w:rFonts w:hint="eastAsia" w:ascii="宋体" w:hAnsi="宋体" w:eastAsia="宋体" w:cs="宋体"/>
                <w:color w:val="000000"/>
                <w:sz w:val="32"/>
                <w:szCs w:val="32"/>
              </w:rPr>
            </w:pPr>
            <w:r>
              <w:rPr>
                <w:rFonts w:hint="eastAsia" w:ascii="宋体" w:hAnsi="宋体" w:eastAsia="宋体" w:cs="宋体"/>
                <w:color w:val="000000"/>
                <w:szCs w:val="21"/>
              </w:rPr>
              <w:t>□补偿，补偿标准：</w:t>
            </w:r>
            <w:r>
              <w:rPr>
                <w:rFonts w:hint="eastAsia" w:ascii="宋体" w:hAnsi="宋体" w:eastAsia="宋体" w:cs="宋体"/>
                <w:color w:val="000000"/>
                <w:kern w:val="0"/>
                <w:szCs w:val="21"/>
              </w:rPr>
              <w:t>见本项目招标公告要求</w:t>
            </w:r>
          </w:p>
        </w:tc>
      </w:tr>
      <w:tr w14:paraId="199DD233">
        <w:tblPrEx>
          <w:tblCellMar>
            <w:top w:w="0" w:type="dxa"/>
            <w:left w:w="108" w:type="dxa"/>
            <w:bottom w:w="0" w:type="dxa"/>
            <w:right w:w="108" w:type="dxa"/>
          </w:tblCellMar>
        </w:tblPrEx>
        <w:trPr>
          <w:trHeight w:val="1192" w:hRule="atLeast"/>
        </w:trPr>
        <w:tc>
          <w:tcPr>
            <w:tcW w:w="984" w:type="dxa"/>
            <w:tcBorders>
              <w:top w:val="single" w:color="auto" w:sz="4" w:space="0"/>
              <w:left w:val="single" w:color="auto" w:sz="4" w:space="0"/>
              <w:bottom w:val="single" w:color="auto" w:sz="4" w:space="0"/>
              <w:right w:val="single" w:color="auto" w:sz="4" w:space="0"/>
            </w:tcBorders>
            <w:noWrap w:val="0"/>
            <w:vAlign w:val="center"/>
          </w:tcPr>
          <w:p w14:paraId="3B42848A">
            <w:pPr>
              <w:spacing w:line="276" w:lineRule="auto"/>
              <w:jc w:val="center"/>
              <w:rPr>
                <w:rFonts w:hint="eastAsia" w:ascii="宋体" w:hAnsi="宋体" w:eastAsia="宋体" w:cs="宋体"/>
                <w:color w:val="000000"/>
                <w:szCs w:val="21"/>
              </w:rPr>
            </w:pPr>
            <w:r>
              <w:rPr>
                <w:rFonts w:hint="eastAsia" w:ascii="宋体" w:hAnsi="宋体" w:eastAsia="宋体" w:cs="宋体"/>
                <w:color w:val="000000"/>
                <w:szCs w:val="21"/>
              </w:rPr>
              <w:t>1.9.1</w:t>
            </w:r>
          </w:p>
        </w:tc>
        <w:tc>
          <w:tcPr>
            <w:tcW w:w="2647" w:type="dxa"/>
            <w:tcBorders>
              <w:top w:val="single" w:color="auto" w:sz="4" w:space="0"/>
              <w:left w:val="single" w:color="auto" w:sz="4" w:space="0"/>
              <w:bottom w:val="single" w:color="auto" w:sz="4" w:space="0"/>
              <w:right w:val="single" w:color="auto" w:sz="4" w:space="0"/>
            </w:tcBorders>
            <w:noWrap w:val="0"/>
            <w:vAlign w:val="center"/>
          </w:tcPr>
          <w:p w14:paraId="36F2F1FB">
            <w:pPr>
              <w:spacing w:line="276" w:lineRule="auto"/>
              <w:jc w:val="center"/>
              <w:rPr>
                <w:rFonts w:hint="eastAsia" w:ascii="宋体" w:hAnsi="宋体" w:eastAsia="宋体" w:cs="宋体"/>
                <w:color w:val="000000"/>
                <w:szCs w:val="21"/>
              </w:rPr>
            </w:pPr>
            <w:r>
              <w:rPr>
                <w:rFonts w:hint="eastAsia" w:ascii="宋体" w:hAnsi="宋体" w:eastAsia="宋体" w:cs="宋体"/>
                <w:color w:val="000000"/>
                <w:szCs w:val="21"/>
              </w:rPr>
              <w:t>踏勘</w:t>
            </w:r>
          </w:p>
        </w:tc>
        <w:tc>
          <w:tcPr>
            <w:tcW w:w="6463" w:type="dxa"/>
            <w:tcBorders>
              <w:top w:val="single" w:color="auto" w:sz="4" w:space="0"/>
              <w:left w:val="single" w:color="auto" w:sz="4" w:space="0"/>
              <w:bottom w:val="single" w:color="auto" w:sz="4" w:space="0"/>
              <w:right w:val="single" w:color="auto" w:sz="4" w:space="0"/>
            </w:tcBorders>
            <w:noWrap w:val="0"/>
            <w:vAlign w:val="center"/>
          </w:tcPr>
          <w:p w14:paraId="04A55420">
            <w:pPr>
              <w:spacing w:line="276" w:lineRule="auto"/>
              <w:ind w:left="210" w:hanging="210" w:hangingChars="100"/>
              <w:rPr>
                <w:rFonts w:hint="eastAsia" w:ascii="宋体" w:hAnsi="宋体" w:eastAsia="宋体" w:cs="宋体"/>
                <w:color w:val="000000"/>
                <w:szCs w:val="21"/>
                <w:highlight w:val="yellow"/>
              </w:rPr>
            </w:pPr>
            <w:r>
              <w:rPr>
                <w:rFonts w:hint="eastAsia" w:ascii="宋体" w:hAnsi="宋体" w:eastAsia="宋体" w:cs="宋体"/>
                <w:color w:val="000000"/>
                <w:szCs w:val="21"/>
              </w:rPr>
              <w:t>■不组织：</w:t>
            </w:r>
            <w:r>
              <w:rPr>
                <w:rFonts w:hint="eastAsia" w:ascii="宋体" w:hAnsi="宋体" w:eastAsia="宋体" w:cs="宋体"/>
                <w:color w:val="000000"/>
                <w:szCs w:val="21"/>
                <w:highlight w:val="none"/>
              </w:rPr>
              <w:t>招标人不统一安排现场考察，投标人</w:t>
            </w:r>
            <w:r>
              <w:rPr>
                <w:rFonts w:hint="eastAsia" w:ascii="宋体" w:hAnsi="宋体" w:eastAsia="宋体" w:cs="宋体"/>
                <w:color w:val="000000"/>
                <w:szCs w:val="21"/>
                <w:highlight w:val="none"/>
                <w:lang w:val="en-US" w:eastAsia="zh-CN"/>
              </w:rPr>
              <w:t>可在2025年  月  日至2025年  月  日的工作时段内</w:t>
            </w:r>
            <w:r>
              <w:rPr>
                <w:rFonts w:hint="eastAsia" w:ascii="宋体" w:hAnsi="宋体" w:eastAsia="宋体" w:cs="宋体"/>
                <w:color w:val="000000"/>
                <w:szCs w:val="21"/>
                <w:highlight w:val="none"/>
              </w:rPr>
              <w:t>自行考察</w:t>
            </w:r>
            <w:r>
              <w:rPr>
                <w:rFonts w:hint="eastAsia" w:ascii="宋体" w:hAnsi="宋体" w:eastAsia="宋体" w:cs="宋体"/>
                <w:color w:val="000000"/>
                <w:szCs w:val="21"/>
                <w:highlight w:val="none"/>
                <w:lang w:eastAsia="zh-CN"/>
              </w:rPr>
              <w:t>（</w:t>
            </w:r>
            <w:r>
              <w:rPr>
                <w:rFonts w:hint="eastAsia" w:ascii="宋体" w:hAnsi="宋体" w:eastAsia="宋体" w:cs="宋体"/>
                <w:color w:val="000000"/>
                <w:szCs w:val="21"/>
                <w:highlight w:val="none"/>
                <w:lang w:val="en-US" w:eastAsia="zh-CN"/>
              </w:rPr>
              <w:t>因经营及安全生产管理原因，请投标人踏勘前，提前联系郭先生 电话：13580544195）</w:t>
            </w:r>
            <w:r>
              <w:rPr>
                <w:rFonts w:hint="eastAsia" w:ascii="宋体" w:hAnsi="宋体" w:eastAsia="宋体" w:cs="宋体"/>
                <w:color w:val="000000"/>
                <w:szCs w:val="21"/>
                <w:highlight w:val="none"/>
              </w:rPr>
              <w:t>。</w:t>
            </w:r>
          </w:p>
          <w:p w14:paraId="5CC83ADE">
            <w:pPr>
              <w:tabs>
                <w:tab w:val="left" w:pos="4830"/>
              </w:tabs>
              <w:spacing w:line="276" w:lineRule="auto"/>
              <w:rPr>
                <w:rFonts w:hint="eastAsia" w:ascii="宋体" w:hAnsi="宋体" w:eastAsia="宋体" w:cs="宋体"/>
                <w:color w:val="000000"/>
                <w:szCs w:val="21"/>
              </w:rPr>
            </w:pPr>
            <w:r>
              <w:rPr>
                <w:rFonts w:hint="eastAsia" w:ascii="宋体" w:hAnsi="宋体" w:eastAsia="宋体" w:cs="宋体"/>
                <w:color w:val="000000"/>
                <w:szCs w:val="21"/>
              </w:rPr>
              <w:t>□组织，踏勘时间：</w:t>
            </w:r>
          </w:p>
          <w:p w14:paraId="4412A0D2">
            <w:pPr>
              <w:spacing w:line="276" w:lineRule="auto"/>
              <w:ind w:firstLine="840" w:firstLineChars="400"/>
              <w:rPr>
                <w:rFonts w:hint="eastAsia" w:ascii="宋体" w:hAnsi="宋体" w:eastAsia="宋体" w:cs="宋体"/>
                <w:color w:val="000000"/>
                <w:szCs w:val="21"/>
              </w:rPr>
            </w:pPr>
            <w:r>
              <w:rPr>
                <w:rFonts w:hint="eastAsia" w:ascii="宋体" w:hAnsi="宋体" w:eastAsia="宋体" w:cs="宋体"/>
                <w:color w:val="000000"/>
                <w:szCs w:val="21"/>
              </w:rPr>
              <w:t>踏勘集中地点：</w:t>
            </w:r>
          </w:p>
        </w:tc>
      </w:tr>
      <w:tr w14:paraId="56FE642D">
        <w:tblPrEx>
          <w:tblCellMar>
            <w:top w:w="0" w:type="dxa"/>
            <w:left w:w="108" w:type="dxa"/>
            <w:bottom w:w="0" w:type="dxa"/>
            <w:right w:w="108" w:type="dxa"/>
          </w:tblCellMar>
        </w:tblPrEx>
        <w:trPr>
          <w:trHeight w:val="1306" w:hRule="atLeast"/>
        </w:trPr>
        <w:tc>
          <w:tcPr>
            <w:tcW w:w="984" w:type="dxa"/>
            <w:tcBorders>
              <w:top w:val="single" w:color="auto" w:sz="4" w:space="0"/>
              <w:left w:val="single" w:color="auto" w:sz="4" w:space="0"/>
              <w:bottom w:val="single" w:color="auto" w:sz="4" w:space="0"/>
              <w:right w:val="single" w:color="auto" w:sz="4" w:space="0"/>
            </w:tcBorders>
            <w:noWrap w:val="0"/>
            <w:vAlign w:val="center"/>
          </w:tcPr>
          <w:p w14:paraId="550D2395">
            <w:pPr>
              <w:spacing w:line="276" w:lineRule="auto"/>
              <w:jc w:val="center"/>
              <w:rPr>
                <w:rFonts w:hint="eastAsia" w:ascii="宋体" w:hAnsi="宋体" w:eastAsia="宋体" w:cs="宋体"/>
                <w:color w:val="000000"/>
                <w:szCs w:val="21"/>
              </w:rPr>
            </w:pPr>
            <w:r>
              <w:rPr>
                <w:rFonts w:hint="eastAsia" w:ascii="宋体" w:hAnsi="宋体" w:eastAsia="宋体" w:cs="宋体"/>
                <w:color w:val="000000"/>
                <w:szCs w:val="21"/>
              </w:rPr>
              <w:t>1.10.1</w:t>
            </w:r>
          </w:p>
        </w:tc>
        <w:tc>
          <w:tcPr>
            <w:tcW w:w="2647" w:type="dxa"/>
            <w:tcBorders>
              <w:top w:val="single" w:color="auto" w:sz="4" w:space="0"/>
              <w:left w:val="single" w:color="auto" w:sz="4" w:space="0"/>
              <w:bottom w:val="single" w:color="auto" w:sz="4" w:space="0"/>
              <w:right w:val="single" w:color="auto" w:sz="4" w:space="0"/>
            </w:tcBorders>
            <w:noWrap w:val="0"/>
            <w:vAlign w:val="center"/>
          </w:tcPr>
          <w:p w14:paraId="11A10A9E">
            <w:pPr>
              <w:spacing w:line="276" w:lineRule="auto"/>
              <w:jc w:val="center"/>
              <w:rPr>
                <w:rFonts w:hint="eastAsia" w:ascii="宋体" w:hAnsi="宋体" w:eastAsia="宋体" w:cs="宋体"/>
                <w:color w:val="000000"/>
                <w:szCs w:val="21"/>
              </w:rPr>
            </w:pPr>
            <w:r>
              <w:rPr>
                <w:rFonts w:hint="eastAsia" w:ascii="宋体" w:hAnsi="宋体" w:eastAsia="宋体" w:cs="宋体"/>
                <w:color w:val="000000"/>
                <w:szCs w:val="21"/>
              </w:rPr>
              <w:t>投标预备会</w:t>
            </w:r>
          </w:p>
        </w:tc>
        <w:tc>
          <w:tcPr>
            <w:tcW w:w="6463" w:type="dxa"/>
            <w:tcBorders>
              <w:top w:val="single" w:color="auto" w:sz="4" w:space="0"/>
              <w:left w:val="single" w:color="auto" w:sz="4" w:space="0"/>
              <w:bottom w:val="single" w:color="auto" w:sz="4" w:space="0"/>
              <w:right w:val="single" w:color="auto" w:sz="4" w:space="0"/>
            </w:tcBorders>
            <w:noWrap w:val="0"/>
            <w:vAlign w:val="center"/>
          </w:tcPr>
          <w:p w14:paraId="572FA586">
            <w:pPr>
              <w:pStyle w:val="7"/>
              <w:topLinePunct/>
              <w:spacing w:line="276" w:lineRule="auto"/>
              <w:rPr>
                <w:rFonts w:hint="eastAsia" w:ascii="宋体" w:hAnsi="宋体" w:eastAsia="宋体" w:cs="宋体"/>
                <w:color w:val="000000"/>
                <w:kern w:val="2"/>
                <w:sz w:val="21"/>
                <w:szCs w:val="21"/>
              </w:rPr>
            </w:pPr>
            <w:r>
              <w:rPr>
                <w:rFonts w:hint="eastAsia" w:ascii="宋体" w:hAnsi="宋体" w:eastAsia="宋体" w:cs="宋体"/>
                <w:color w:val="000000"/>
                <w:kern w:val="2"/>
                <w:szCs w:val="21"/>
              </w:rPr>
              <w:t>■</w:t>
            </w:r>
            <w:r>
              <w:rPr>
                <w:rFonts w:hint="eastAsia" w:ascii="宋体" w:hAnsi="宋体" w:eastAsia="宋体" w:cs="宋体"/>
                <w:color w:val="000000"/>
                <w:kern w:val="2"/>
                <w:sz w:val="21"/>
                <w:szCs w:val="21"/>
              </w:rPr>
              <w:t>不召开</w:t>
            </w:r>
          </w:p>
          <w:p w14:paraId="102CAB24">
            <w:pPr>
              <w:spacing w:line="276" w:lineRule="auto"/>
              <w:rPr>
                <w:rFonts w:hint="eastAsia" w:ascii="宋体" w:hAnsi="宋体" w:eastAsia="宋体" w:cs="宋体"/>
                <w:color w:val="000000"/>
                <w:szCs w:val="21"/>
              </w:rPr>
            </w:pPr>
            <w:r>
              <w:rPr>
                <w:rFonts w:hint="eastAsia" w:ascii="宋体" w:hAnsi="宋体" w:eastAsia="宋体" w:cs="宋体"/>
                <w:color w:val="000000"/>
                <w:szCs w:val="21"/>
              </w:rPr>
              <w:t>□召开，召开时间：</w:t>
            </w:r>
          </w:p>
          <w:p w14:paraId="2DB6A680">
            <w:pPr>
              <w:spacing w:line="276" w:lineRule="auto"/>
              <w:ind w:firstLine="840" w:firstLineChars="400"/>
              <w:rPr>
                <w:rFonts w:hint="eastAsia" w:ascii="宋体" w:hAnsi="宋体" w:eastAsia="宋体" w:cs="宋体"/>
                <w:color w:val="000000"/>
                <w:szCs w:val="21"/>
              </w:rPr>
            </w:pPr>
            <w:r>
              <w:rPr>
                <w:rFonts w:hint="eastAsia" w:ascii="宋体" w:hAnsi="宋体" w:eastAsia="宋体" w:cs="宋体"/>
                <w:color w:val="000000"/>
                <w:szCs w:val="21"/>
              </w:rPr>
              <w:t>召开地点：</w:t>
            </w:r>
          </w:p>
        </w:tc>
      </w:tr>
      <w:tr w14:paraId="1C467923">
        <w:tblPrEx>
          <w:tblCellMar>
            <w:top w:w="0" w:type="dxa"/>
            <w:left w:w="108" w:type="dxa"/>
            <w:bottom w:w="0" w:type="dxa"/>
            <w:right w:w="108" w:type="dxa"/>
          </w:tblCellMar>
        </w:tblPrEx>
        <w:trPr>
          <w:trHeight w:val="1043" w:hRule="atLeast"/>
        </w:trPr>
        <w:tc>
          <w:tcPr>
            <w:tcW w:w="984" w:type="dxa"/>
            <w:tcBorders>
              <w:top w:val="single" w:color="auto" w:sz="4" w:space="0"/>
              <w:left w:val="single" w:color="auto" w:sz="4" w:space="0"/>
              <w:bottom w:val="single" w:color="auto" w:sz="4" w:space="0"/>
              <w:right w:val="single" w:color="auto" w:sz="4" w:space="0"/>
            </w:tcBorders>
            <w:noWrap w:val="0"/>
            <w:vAlign w:val="center"/>
          </w:tcPr>
          <w:p w14:paraId="4CF4A568">
            <w:pPr>
              <w:spacing w:line="276" w:lineRule="auto"/>
              <w:jc w:val="center"/>
              <w:rPr>
                <w:rFonts w:hint="eastAsia" w:ascii="宋体" w:hAnsi="宋体" w:eastAsia="宋体" w:cs="宋体"/>
                <w:color w:val="000000"/>
                <w:szCs w:val="21"/>
              </w:rPr>
            </w:pPr>
            <w:r>
              <w:rPr>
                <w:rFonts w:hint="eastAsia" w:ascii="宋体" w:hAnsi="宋体" w:eastAsia="宋体" w:cs="宋体"/>
                <w:color w:val="000000"/>
                <w:szCs w:val="21"/>
              </w:rPr>
              <w:t>1.10.2</w:t>
            </w:r>
          </w:p>
        </w:tc>
        <w:tc>
          <w:tcPr>
            <w:tcW w:w="2647" w:type="dxa"/>
            <w:tcBorders>
              <w:top w:val="single" w:color="auto" w:sz="4" w:space="0"/>
              <w:left w:val="single" w:color="auto" w:sz="4" w:space="0"/>
              <w:bottom w:val="single" w:color="auto" w:sz="4" w:space="0"/>
              <w:right w:val="single" w:color="auto" w:sz="4" w:space="0"/>
            </w:tcBorders>
            <w:noWrap w:val="0"/>
            <w:vAlign w:val="center"/>
          </w:tcPr>
          <w:p w14:paraId="776729AF">
            <w:pPr>
              <w:spacing w:line="276" w:lineRule="auto"/>
              <w:jc w:val="center"/>
              <w:rPr>
                <w:rFonts w:hint="eastAsia" w:ascii="宋体" w:hAnsi="宋体" w:eastAsia="宋体" w:cs="宋体"/>
                <w:color w:val="000000"/>
                <w:szCs w:val="21"/>
              </w:rPr>
            </w:pPr>
            <w:r>
              <w:rPr>
                <w:rFonts w:hint="eastAsia" w:ascii="宋体" w:hAnsi="宋体" w:eastAsia="宋体" w:cs="宋体"/>
                <w:color w:val="000000"/>
                <w:szCs w:val="21"/>
              </w:rPr>
              <w:t>投标人提出问题的</w:t>
            </w:r>
          </w:p>
          <w:p w14:paraId="2CAB721F">
            <w:pPr>
              <w:spacing w:line="276" w:lineRule="auto"/>
              <w:jc w:val="center"/>
              <w:rPr>
                <w:rFonts w:hint="eastAsia" w:ascii="宋体" w:hAnsi="宋体" w:eastAsia="宋体" w:cs="宋体"/>
                <w:color w:val="000000"/>
                <w:szCs w:val="21"/>
              </w:rPr>
            </w:pPr>
            <w:r>
              <w:rPr>
                <w:rFonts w:hint="eastAsia" w:ascii="宋体" w:hAnsi="宋体" w:eastAsia="宋体" w:cs="宋体"/>
                <w:color w:val="000000"/>
                <w:szCs w:val="21"/>
              </w:rPr>
              <w:t>截止时间</w:t>
            </w:r>
          </w:p>
        </w:tc>
        <w:tc>
          <w:tcPr>
            <w:tcW w:w="6463" w:type="dxa"/>
            <w:tcBorders>
              <w:top w:val="single" w:color="auto" w:sz="4" w:space="0"/>
              <w:left w:val="single" w:color="auto" w:sz="4" w:space="0"/>
              <w:bottom w:val="single" w:color="auto" w:sz="4" w:space="0"/>
              <w:right w:val="single" w:color="auto" w:sz="4" w:space="0"/>
            </w:tcBorders>
            <w:noWrap w:val="0"/>
            <w:vAlign w:val="center"/>
          </w:tcPr>
          <w:p w14:paraId="148E6E58">
            <w:pPr>
              <w:keepNext w:val="0"/>
              <w:keepLines w:val="0"/>
              <w:pageBreakBefore w:val="0"/>
              <w:widowControl w:val="0"/>
              <w:kinsoku/>
              <w:wordWrap/>
              <w:overflowPunct/>
              <w:topLinePunct w:val="0"/>
              <w:autoSpaceDE/>
              <w:autoSpaceDN/>
              <w:bidi w:val="0"/>
              <w:adjustRightInd/>
              <w:snapToGrid/>
              <w:spacing w:line="276" w:lineRule="auto"/>
              <w:textAlignment w:val="auto"/>
              <w:rPr>
                <w:rFonts w:hint="eastAsia" w:ascii="宋体" w:hAnsi="宋体" w:eastAsia="宋体" w:cs="宋体"/>
                <w:color w:val="000000"/>
                <w:szCs w:val="21"/>
              </w:rPr>
            </w:pPr>
            <w:r>
              <w:rPr>
                <w:rFonts w:hint="eastAsia" w:ascii="宋体" w:hAnsi="宋体" w:eastAsia="宋体" w:cs="宋体"/>
                <w:color w:val="000000"/>
                <w:szCs w:val="21"/>
              </w:rPr>
              <w:t>1.方式：</w:t>
            </w:r>
            <w:r>
              <w:rPr>
                <w:rFonts w:hint="eastAsia" w:ascii="宋体" w:hAnsi="宋体" w:eastAsia="宋体" w:cs="宋体"/>
                <w:color w:val="000000"/>
                <w:szCs w:val="21"/>
                <w:u w:val="single"/>
              </w:rPr>
              <w:t>网上答疑。</w:t>
            </w:r>
          </w:p>
          <w:p w14:paraId="530B6A1E">
            <w:pPr>
              <w:keepNext w:val="0"/>
              <w:keepLines w:val="0"/>
              <w:pageBreakBefore w:val="0"/>
              <w:widowControl w:val="0"/>
              <w:kinsoku/>
              <w:wordWrap/>
              <w:overflowPunct/>
              <w:topLinePunct w:val="0"/>
              <w:autoSpaceDE/>
              <w:autoSpaceDN/>
              <w:bidi w:val="0"/>
              <w:adjustRightInd/>
              <w:snapToGrid/>
              <w:spacing w:line="276" w:lineRule="auto"/>
              <w:textAlignment w:val="auto"/>
              <w:rPr>
                <w:rFonts w:hint="eastAsia" w:ascii="宋体" w:hAnsi="宋体" w:eastAsia="宋体" w:cs="宋体"/>
                <w:color w:val="000000"/>
                <w:szCs w:val="21"/>
              </w:rPr>
            </w:pPr>
            <w:r>
              <w:rPr>
                <w:rFonts w:hint="eastAsia" w:ascii="宋体" w:hAnsi="宋体" w:eastAsia="宋体" w:cs="宋体"/>
                <w:color w:val="000000"/>
                <w:szCs w:val="21"/>
              </w:rPr>
              <w:t>2.投标人提出问题期限：</w:t>
            </w:r>
            <w:r>
              <w:rPr>
                <w:rFonts w:hint="eastAsia" w:ascii="宋体" w:hAnsi="宋体" w:eastAsia="宋体" w:cs="宋体"/>
                <w:color w:val="000000"/>
                <w:szCs w:val="21"/>
                <w:u w:val="single"/>
              </w:rPr>
              <w:t>在递交投标文件截止时间18日前。</w:t>
            </w:r>
          </w:p>
        </w:tc>
      </w:tr>
      <w:tr w14:paraId="37D2100D">
        <w:tblPrEx>
          <w:tblCellMar>
            <w:top w:w="0" w:type="dxa"/>
            <w:left w:w="108" w:type="dxa"/>
            <w:bottom w:w="0" w:type="dxa"/>
            <w:right w:w="108" w:type="dxa"/>
          </w:tblCellMar>
        </w:tblPrEx>
        <w:trPr>
          <w:trHeight w:val="648" w:hRule="atLeast"/>
        </w:trPr>
        <w:tc>
          <w:tcPr>
            <w:tcW w:w="984" w:type="dxa"/>
            <w:tcBorders>
              <w:top w:val="single" w:color="auto" w:sz="4" w:space="0"/>
              <w:left w:val="single" w:color="auto" w:sz="4" w:space="0"/>
              <w:bottom w:val="single" w:color="auto" w:sz="4" w:space="0"/>
              <w:right w:val="single" w:color="auto" w:sz="4" w:space="0"/>
            </w:tcBorders>
            <w:noWrap w:val="0"/>
            <w:vAlign w:val="center"/>
          </w:tcPr>
          <w:p w14:paraId="70797E7C">
            <w:pPr>
              <w:spacing w:line="276" w:lineRule="auto"/>
              <w:jc w:val="center"/>
              <w:rPr>
                <w:rFonts w:hint="eastAsia" w:ascii="宋体" w:hAnsi="宋体" w:eastAsia="宋体" w:cs="宋体"/>
                <w:color w:val="000000"/>
                <w:szCs w:val="21"/>
              </w:rPr>
            </w:pPr>
            <w:r>
              <w:rPr>
                <w:rFonts w:hint="eastAsia" w:ascii="宋体" w:hAnsi="宋体" w:eastAsia="宋体" w:cs="宋体"/>
                <w:color w:val="000000"/>
                <w:szCs w:val="21"/>
              </w:rPr>
              <w:t>1.10.3</w:t>
            </w:r>
          </w:p>
        </w:tc>
        <w:tc>
          <w:tcPr>
            <w:tcW w:w="2647" w:type="dxa"/>
            <w:tcBorders>
              <w:top w:val="single" w:color="auto" w:sz="4" w:space="0"/>
              <w:left w:val="single" w:color="auto" w:sz="4" w:space="0"/>
              <w:bottom w:val="single" w:color="auto" w:sz="4" w:space="0"/>
              <w:right w:val="single" w:color="auto" w:sz="4" w:space="0"/>
            </w:tcBorders>
            <w:noWrap w:val="0"/>
            <w:vAlign w:val="center"/>
          </w:tcPr>
          <w:p w14:paraId="51693824">
            <w:pPr>
              <w:spacing w:line="276" w:lineRule="auto"/>
              <w:jc w:val="center"/>
              <w:rPr>
                <w:rFonts w:hint="eastAsia" w:ascii="宋体" w:hAnsi="宋体" w:eastAsia="宋体" w:cs="宋体"/>
                <w:color w:val="000000"/>
                <w:szCs w:val="21"/>
              </w:rPr>
            </w:pPr>
            <w:r>
              <w:rPr>
                <w:rFonts w:hint="eastAsia" w:ascii="宋体" w:hAnsi="宋体" w:eastAsia="宋体" w:cs="宋体"/>
                <w:color w:val="000000"/>
                <w:szCs w:val="21"/>
              </w:rPr>
              <w:t>招标人书面澄清的时间</w:t>
            </w:r>
          </w:p>
        </w:tc>
        <w:tc>
          <w:tcPr>
            <w:tcW w:w="6463" w:type="dxa"/>
            <w:tcBorders>
              <w:top w:val="single" w:color="auto" w:sz="4" w:space="0"/>
              <w:left w:val="single" w:color="auto" w:sz="4" w:space="0"/>
              <w:bottom w:val="single" w:color="auto" w:sz="4" w:space="0"/>
              <w:right w:val="single" w:color="auto" w:sz="4" w:space="0"/>
            </w:tcBorders>
            <w:noWrap w:val="0"/>
            <w:vAlign w:val="center"/>
          </w:tcPr>
          <w:p w14:paraId="71098D47">
            <w:pPr>
              <w:spacing w:line="276" w:lineRule="auto"/>
              <w:rPr>
                <w:rFonts w:hint="eastAsia" w:ascii="宋体" w:hAnsi="宋体" w:eastAsia="宋体" w:cs="宋体"/>
                <w:color w:val="000000"/>
                <w:szCs w:val="21"/>
              </w:rPr>
            </w:pPr>
            <w:r>
              <w:rPr>
                <w:rFonts w:hint="eastAsia" w:ascii="宋体" w:hAnsi="宋体" w:eastAsia="宋体" w:cs="宋体"/>
                <w:color w:val="000000"/>
                <w:szCs w:val="21"/>
              </w:rPr>
              <w:t>递交投标文件截止日期</w:t>
            </w:r>
            <w:r>
              <w:rPr>
                <w:rFonts w:hint="eastAsia" w:ascii="宋体" w:hAnsi="宋体" w:eastAsia="宋体" w:cs="宋体"/>
                <w:color w:val="000000"/>
                <w:kern w:val="0"/>
                <w:szCs w:val="21"/>
                <w:u w:val="single"/>
              </w:rPr>
              <w:t>15日前</w:t>
            </w:r>
          </w:p>
        </w:tc>
      </w:tr>
      <w:tr w14:paraId="0D912035">
        <w:tblPrEx>
          <w:tblCellMar>
            <w:top w:w="0" w:type="dxa"/>
            <w:left w:w="108" w:type="dxa"/>
            <w:bottom w:w="0" w:type="dxa"/>
            <w:right w:w="108" w:type="dxa"/>
          </w:tblCellMar>
        </w:tblPrEx>
        <w:tc>
          <w:tcPr>
            <w:tcW w:w="984" w:type="dxa"/>
            <w:tcBorders>
              <w:top w:val="single" w:color="auto" w:sz="4" w:space="0"/>
              <w:left w:val="single" w:color="auto" w:sz="4" w:space="0"/>
              <w:bottom w:val="single" w:color="auto" w:sz="4" w:space="0"/>
              <w:right w:val="single" w:color="auto" w:sz="4" w:space="0"/>
            </w:tcBorders>
            <w:noWrap w:val="0"/>
            <w:vAlign w:val="center"/>
          </w:tcPr>
          <w:p w14:paraId="7F137250">
            <w:pPr>
              <w:spacing w:line="276" w:lineRule="auto"/>
              <w:jc w:val="center"/>
              <w:rPr>
                <w:rFonts w:hint="eastAsia" w:ascii="宋体" w:hAnsi="宋体" w:eastAsia="宋体" w:cs="宋体"/>
                <w:color w:val="000000"/>
                <w:szCs w:val="21"/>
              </w:rPr>
            </w:pPr>
            <w:r>
              <w:rPr>
                <w:rFonts w:hint="eastAsia" w:ascii="宋体" w:hAnsi="宋体" w:eastAsia="宋体" w:cs="宋体"/>
                <w:color w:val="000000"/>
                <w:szCs w:val="21"/>
              </w:rPr>
              <w:t>1.11.1</w:t>
            </w:r>
          </w:p>
        </w:tc>
        <w:tc>
          <w:tcPr>
            <w:tcW w:w="2647" w:type="dxa"/>
            <w:tcBorders>
              <w:top w:val="single" w:color="auto" w:sz="4" w:space="0"/>
              <w:left w:val="single" w:color="auto" w:sz="4" w:space="0"/>
              <w:bottom w:val="single" w:color="auto" w:sz="4" w:space="0"/>
              <w:right w:val="single" w:color="auto" w:sz="4" w:space="0"/>
            </w:tcBorders>
            <w:noWrap w:val="0"/>
            <w:vAlign w:val="center"/>
          </w:tcPr>
          <w:p w14:paraId="4A36ED91">
            <w:pPr>
              <w:spacing w:line="276" w:lineRule="auto"/>
              <w:jc w:val="center"/>
              <w:rPr>
                <w:rFonts w:hint="eastAsia" w:ascii="宋体" w:hAnsi="宋体" w:eastAsia="宋体" w:cs="宋体"/>
                <w:color w:val="000000"/>
                <w:szCs w:val="21"/>
              </w:rPr>
            </w:pPr>
            <w:r>
              <w:rPr>
                <w:rFonts w:hint="eastAsia" w:ascii="宋体" w:hAnsi="宋体" w:eastAsia="宋体" w:cs="宋体"/>
                <w:color w:val="000000"/>
                <w:szCs w:val="21"/>
              </w:rPr>
              <w:t>招标人规定由分包人承担的工作</w:t>
            </w:r>
          </w:p>
        </w:tc>
        <w:tc>
          <w:tcPr>
            <w:tcW w:w="6463" w:type="dxa"/>
            <w:tcBorders>
              <w:top w:val="single" w:color="auto" w:sz="4" w:space="0"/>
              <w:left w:val="single" w:color="auto" w:sz="4" w:space="0"/>
              <w:bottom w:val="single" w:color="auto" w:sz="4" w:space="0"/>
              <w:right w:val="single" w:color="auto" w:sz="4" w:space="0"/>
            </w:tcBorders>
            <w:noWrap w:val="0"/>
            <w:vAlign w:val="center"/>
          </w:tcPr>
          <w:p w14:paraId="2B38609E">
            <w:pPr>
              <w:spacing w:line="276" w:lineRule="auto"/>
              <w:rPr>
                <w:rFonts w:hint="eastAsia" w:ascii="宋体" w:hAnsi="宋体" w:eastAsia="宋体" w:cs="宋体"/>
                <w:color w:val="000000"/>
                <w:szCs w:val="21"/>
              </w:rPr>
            </w:pPr>
            <w:r>
              <w:rPr>
                <w:rFonts w:hint="eastAsia" w:ascii="宋体" w:hAnsi="宋体" w:eastAsia="宋体" w:cs="宋体"/>
                <w:color w:val="000000"/>
                <w:kern w:val="1"/>
                <w:szCs w:val="21"/>
              </w:rPr>
              <w:t>/</w:t>
            </w:r>
          </w:p>
        </w:tc>
      </w:tr>
      <w:tr w14:paraId="618FF183">
        <w:tblPrEx>
          <w:tblCellMar>
            <w:top w:w="0" w:type="dxa"/>
            <w:left w:w="108" w:type="dxa"/>
            <w:bottom w:w="0" w:type="dxa"/>
            <w:right w:w="108" w:type="dxa"/>
          </w:tblCellMar>
        </w:tblPrEx>
        <w:trPr>
          <w:trHeight w:val="2369" w:hRule="atLeast"/>
        </w:trPr>
        <w:tc>
          <w:tcPr>
            <w:tcW w:w="984" w:type="dxa"/>
            <w:tcBorders>
              <w:top w:val="single" w:color="auto" w:sz="4" w:space="0"/>
              <w:left w:val="single" w:color="auto" w:sz="4" w:space="0"/>
              <w:bottom w:val="single" w:color="auto" w:sz="4" w:space="0"/>
              <w:right w:val="single" w:color="auto" w:sz="4" w:space="0"/>
            </w:tcBorders>
            <w:noWrap w:val="0"/>
            <w:vAlign w:val="center"/>
          </w:tcPr>
          <w:p w14:paraId="551D6C1F">
            <w:pPr>
              <w:spacing w:line="276" w:lineRule="auto"/>
              <w:jc w:val="center"/>
              <w:rPr>
                <w:rFonts w:hint="eastAsia" w:ascii="宋体" w:hAnsi="宋体" w:eastAsia="宋体" w:cs="宋体"/>
                <w:color w:val="000000"/>
                <w:szCs w:val="21"/>
              </w:rPr>
            </w:pPr>
            <w:r>
              <w:rPr>
                <w:rFonts w:hint="eastAsia" w:ascii="宋体" w:hAnsi="宋体" w:eastAsia="宋体" w:cs="宋体"/>
                <w:color w:val="000000"/>
                <w:szCs w:val="21"/>
              </w:rPr>
              <w:t>1.11.2</w:t>
            </w:r>
          </w:p>
        </w:tc>
        <w:tc>
          <w:tcPr>
            <w:tcW w:w="2647" w:type="dxa"/>
            <w:tcBorders>
              <w:top w:val="single" w:color="auto" w:sz="4" w:space="0"/>
              <w:left w:val="single" w:color="auto" w:sz="4" w:space="0"/>
              <w:bottom w:val="single" w:color="auto" w:sz="4" w:space="0"/>
              <w:right w:val="single" w:color="auto" w:sz="4" w:space="0"/>
            </w:tcBorders>
            <w:noWrap w:val="0"/>
            <w:vAlign w:val="center"/>
          </w:tcPr>
          <w:p w14:paraId="193C1DB6">
            <w:pPr>
              <w:spacing w:line="276" w:lineRule="auto"/>
              <w:jc w:val="center"/>
              <w:rPr>
                <w:rFonts w:hint="eastAsia" w:ascii="宋体" w:hAnsi="宋体" w:eastAsia="宋体" w:cs="宋体"/>
                <w:color w:val="000000"/>
                <w:szCs w:val="21"/>
              </w:rPr>
            </w:pPr>
            <w:r>
              <w:rPr>
                <w:rFonts w:hint="eastAsia" w:ascii="宋体" w:hAnsi="宋体" w:eastAsia="宋体" w:cs="宋体"/>
                <w:color w:val="000000"/>
                <w:szCs w:val="21"/>
              </w:rPr>
              <w:t>投标人拟分包的工作</w:t>
            </w:r>
          </w:p>
        </w:tc>
        <w:tc>
          <w:tcPr>
            <w:tcW w:w="6463" w:type="dxa"/>
            <w:tcBorders>
              <w:top w:val="single" w:color="auto" w:sz="4" w:space="0"/>
              <w:left w:val="single" w:color="auto" w:sz="4" w:space="0"/>
              <w:bottom w:val="single" w:color="auto" w:sz="4" w:space="0"/>
              <w:right w:val="single" w:color="auto" w:sz="4" w:space="0"/>
            </w:tcBorders>
            <w:noWrap w:val="0"/>
            <w:vAlign w:val="center"/>
          </w:tcPr>
          <w:p w14:paraId="60B56A92">
            <w:pPr>
              <w:pStyle w:val="7"/>
              <w:topLinePunct/>
              <w:spacing w:line="276" w:lineRule="auto"/>
              <w:rPr>
                <w:rFonts w:hint="eastAsia" w:ascii="宋体" w:hAnsi="宋体" w:eastAsia="宋体" w:cs="宋体"/>
                <w:color w:val="000000"/>
                <w:kern w:val="2"/>
                <w:sz w:val="21"/>
                <w:szCs w:val="21"/>
              </w:rPr>
            </w:pPr>
            <w:r>
              <w:rPr>
                <w:rFonts w:hint="eastAsia" w:ascii="宋体" w:hAnsi="宋体" w:eastAsia="宋体" w:cs="宋体"/>
                <w:color w:val="000000"/>
                <w:kern w:val="2"/>
                <w:sz w:val="21"/>
                <w:szCs w:val="21"/>
              </w:rPr>
              <w:t>□不允许</w:t>
            </w:r>
          </w:p>
          <w:p w14:paraId="04F80FB0">
            <w:pPr>
              <w:spacing w:line="276" w:lineRule="auto"/>
              <w:rPr>
                <w:rFonts w:hint="eastAsia" w:ascii="宋体" w:hAnsi="宋体" w:eastAsia="宋体" w:cs="宋体"/>
                <w:color w:val="000000"/>
              </w:rPr>
            </w:pPr>
            <w:r>
              <w:rPr>
                <w:rFonts w:hint="eastAsia" w:ascii="宋体" w:hAnsi="宋体" w:eastAsia="宋体" w:cs="宋体"/>
                <w:color w:val="000000"/>
              </w:rPr>
              <w:t>■允许，允许非主体、非关键性工程进行分包，承包人不具备相应资质的，需经招标人审核批准后分包给具有相应资质和能力的专业单位实施。</w:t>
            </w:r>
          </w:p>
          <w:p w14:paraId="7CAACE59">
            <w:pPr>
              <w:pStyle w:val="15"/>
              <w:ind w:left="0" w:leftChars="0" w:firstLine="0" w:firstLineChars="0"/>
              <w:rPr>
                <w:rFonts w:hint="eastAsia" w:ascii="宋体" w:hAnsi="宋体" w:eastAsia="宋体" w:cs="宋体"/>
                <w:color w:val="000000"/>
              </w:rPr>
            </w:pPr>
            <w:r>
              <w:rPr>
                <w:rFonts w:hint="eastAsia" w:ascii="宋体" w:hAnsi="宋体" w:eastAsia="宋体" w:cs="宋体"/>
                <w:color w:val="000000"/>
                <w:sz w:val="21"/>
                <w:szCs w:val="21"/>
                <w:u w:val="single"/>
              </w:rPr>
              <w:t>对分包人的资质要求：符合有关法律法规和文件规定，并不得再次分包。</w:t>
            </w:r>
          </w:p>
        </w:tc>
      </w:tr>
      <w:tr w14:paraId="16C5D877">
        <w:tblPrEx>
          <w:tblCellMar>
            <w:top w:w="0" w:type="dxa"/>
            <w:left w:w="108" w:type="dxa"/>
            <w:bottom w:w="0" w:type="dxa"/>
            <w:right w:w="108" w:type="dxa"/>
          </w:tblCellMar>
        </w:tblPrEx>
        <w:trPr>
          <w:trHeight w:val="867" w:hRule="atLeast"/>
        </w:trPr>
        <w:tc>
          <w:tcPr>
            <w:tcW w:w="984" w:type="dxa"/>
            <w:tcBorders>
              <w:top w:val="single" w:color="auto" w:sz="4" w:space="0"/>
              <w:left w:val="single" w:color="auto" w:sz="4" w:space="0"/>
              <w:bottom w:val="single" w:color="auto" w:sz="4" w:space="0"/>
              <w:right w:val="single" w:color="auto" w:sz="4" w:space="0"/>
            </w:tcBorders>
            <w:noWrap w:val="0"/>
            <w:vAlign w:val="center"/>
          </w:tcPr>
          <w:p w14:paraId="082082C6">
            <w:pPr>
              <w:spacing w:line="276" w:lineRule="auto"/>
              <w:jc w:val="center"/>
              <w:rPr>
                <w:rFonts w:hint="eastAsia" w:ascii="宋体" w:hAnsi="宋体" w:eastAsia="宋体" w:cs="宋体"/>
                <w:color w:val="000000"/>
                <w:szCs w:val="21"/>
              </w:rPr>
            </w:pPr>
            <w:r>
              <w:rPr>
                <w:rFonts w:hint="eastAsia" w:ascii="宋体" w:hAnsi="宋体" w:eastAsia="宋体" w:cs="宋体"/>
                <w:color w:val="000000"/>
                <w:szCs w:val="21"/>
              </w:rPr>
              <w:t>1.12</w:t>
            </w:r>
          </w:p>
        </w:tc>
        <w:tc>
          <w:tcPr>
            <w:tcW w:w="2647" w:type="dxa"/>
            <w:tcBorders>
              <w:top w:val="single" w:color="auto" w:sz="4" w:space="0"/>
              <w:left w:val="single" w:color="auto" w:sz="4" w:space="0"/>
              <w:bottom w:val="single" w:color="auto" w:sz="4" w:space="0"/>
              <w:right w:val="single" w:color="auto" w:sz="4" w:space="0"/>
            </w:tcBorders>
            <w:noWrap w:val="0"/>
            <w:vAlign w:val="center"/>
          </w:tcPr>
          <w:p w14:paraId="6DC5BD2E">
            <w:pPr>
              <w:spacing w:line="276" w:lineRule="auto"/>
              <w:jc w:val="center"/>
              <w:rPr>
                <w:rFonts w:hint="eastAsia" w:ascii="宋体" w:hAnsi="宋体" w:eastAsia="宋体" w:cs="宋体"/>
                <w:color w:val="000000"/>
                <w:szCs w:val="21"/>
              </w:rPr>
            </w:pPr>
            <w:r>
              <w:rPr>
                <w:rFonts w:hint="eastAsia" w:ascii="宋体" w:hAnsi="宋体" w:eastAsia="宋体" w:cs="宋体"/>
                <w:color w:val="000000"/>
                <w:szCs w:val="21"/>
              </w:rPr>
              <w:t>偏离</w:t>
            </w:r>
          </w:p>
        </w:tc>
        <w:tc>
          <w:tcPr>
            <w:tcW w:w="6463" w:type="dxa"/>
            <w:tcBorders>
              <w:top w:val="single" w:color="auto" w:sz="4" w:space="0"/>
              <w:left w:val="single" w:color="auto" w:sz="4" w:space="0"/>
              <w:bottom w:val="single" w:color="auto" w:sz="4" w:space="0"/>
              <w:right w:val="single" w:color="auto" w:sz="4" w:space="0"/>
            </w:tcBorders>
            <w:noWrap w:val="0"/>
            <w:vAlign w:val="center"/>
          </w:tcPr>
          <w:p w14:paraId="7EADB6CC">
            <w:pPr>
              <w:pStyle w:val="7"/>
              <w:topLinePunct/>
              <w:spacing w:line="276" w:lineRule="auto"/>
              <w:rPr>
                <w:rFonts w:hint="eastAsia" w:ascii="宋体" w:hAnsi="宋体" w:eastAsia="宋体" w:cs="宋体"/>
                <w:color w:val="000000"/>
                <w:kern w:val="2"/>
                <w:sz w:val="21"/>
                <w:szCs w:val="21"/>
              </w:rPr>
            </w:pPr>
            <w:r>
              <w:rPr>
                <w:rFonts w:hint="eastAsia" w:ascii="宋体" w:hAnsi="宋体" w:eastAsia="宋体" w:cs="宋体"/>
                <w:color w:val="000000"/>
                <w:kern w:val="2"/>
                <w:sz w:val="21"/>
                <w:szCs w:val="21"/>
              </w:rPr>
              <w:t>■不允许</w:t>
            </w:r>
          </w:p>
          <w:p w14:paraId="13E04772">
            <w:pPr>
              <w:pStyle w:val="7"/>
              <w:topLinePunct/>
              <w:spacing w:line="276" w:lineRule="auto"/>
              <w:rPr>
                <w:rFonts w:hint="eastAsia" w:ascii="宋体" w:hAnsi="宋体" w:eastAsia="宋体" w:cs="宋体"/>
                <w:color w:val="000000"/>
                <w:kern w:val="2"/>
                <w:sz w:val="21"/>
                <w:szCs w:val="21"/>
              </w:rPr>
            </w:pPr>
            <w:r>
              <w:rPr>
                <w:rFonts w:hint="eastAsia" w:ascii="宋体" w:hAnsi="宋体" w:eastAsia="宋体" w:cs="宋体"/>
                <w:color w:val="000000"/>
                <w:kern w:val="2"/>
                <w:sz w:val="21"/>
                <w:szCs w:val="21"/>
              </w:rPr>
              <w:t>□允许，允许偏离的内容、偏离范围和幅度</w:t>
            </w:r>
          </w:p>
        </w:tc>
      </w:tr>
      <w:tr w14:paraId="2532BB2E">
        <w:tblPrEx>
          <w:tblCellMar>
            <w:top w:w="0" w:type="dxa"/>
            <w:left w:w="108" w:type="dxa"/>
            <w:bottom w:w="0" w:type="dxa"/>
            <w:right w:w="108" w:type="dxa"/>
          </w:tblCellMar>
        </w:tblPrEx>
        <w:trPr>
          <w:trHeight w:val="562" w:hRule="atLeast"/>
        </w:trPr>
        <w:tc>
          <w:tcPr>
            <w:tcW w:w="984" w:type="dxa"/>
            <w:tcBorders>
              <w:top w:val="single" w:color="auto" w:sz="4" w:space="0"/>
              <w:left w:val="single" w:color="auto" w:sz="4" w:space="0"/>
              <w:bottom w:val="single" w:color="auto" w:sz="4" w:space="0"/>
              <w:right w:val="single" w:color="auto" w:sz="4" w:space="0"/>
            </w:tcBorders>
            <w:noWrap w:val="0"/>
            <w:vAlign w:val="center"/>
          </w:tcPr>
          <w:p w14:paraId="3D5F85AF">
            <w:pPr>
              <w:spacing w:line="276" w:lineRule="auto"/>
              <w:jc w:val="center"/>
              <w:rPr>
                <w:rFonts w:hint="eastAsia" w:ascii="宋体" w:hAnsi="宋体" w:eastAsia="宋体" w:cs="宋体"/>
                <w:color w:val="000000"/>
                <w:szCs w:val="21"/>
              </w:rPr>
            </w:pPr>
            <w:r>
              <w:rPr>
                <w:rFonts w:hint="eastAsia" w:ascii="宋体" w:hAnsi="宋体" w:eastAsia="宋体" w:cs="宋体"/>
                <w:color w:val="000000"/>
                <w:szCs w:val="21"/>
              </w:rPr>
              <w:t>2.1</w:t>
            </w:r>
          </w:p>
        </w:tc>
        <w:tc>
          <w:tcPr>
            <w:tcW w:w="2647" w:type="dxa"/>
            <w:tcBorders>
              <w:top w:val="single" w:color="auto" w:sz="4" w:space="0"/>
              <w:left w:val="single" w:color="auto" w:sz="4" w:space="0"/>
              <w:bottom w:val="single" w:color="auto" w:sz="4" w:space="0"/>
              <w:right w:val="single" w:color="auto" w:sz="4" w:space="0"/>
            </w:tcBorders>
            <w:noWrap w:val="0"/>
            <w:vAlign w:val="center"/>
          </w:tcPr>
          <w:p w14:paraId="339913B0">
            <w:pPr>
              <w:spacing w:line="276" w:lineRule="auto"/>
              <w:jc w:val="center"/>
              <w:rPr>
                <w:rFonts w:hint="eastAsia" w:ascii="宋体" w:hAnsi="宋体" w:eastAsia="宋体" w:cs="宋体"/>
                <w:color w:val="000000"/>
                <w:szCs w:val="21"/>
              </w:rPr>
            </w:pPr>
            <w:r>
              <w:rPr>
                <w:rFonts w:hint="eastAsia" w:ascii="宋体" w:hAnsi="宋体" w:eastAsia="宋体" w:cs="宋体"/>
                <w:color w:val="000000"/>
                <w:szCs w:val="21"/>
              </w:rPr>
              <w:t>构成招标文件的其他资料</w:t>
            </w:r>
          </w:p>
        </w:tc>
        <w:tc>
          <w:tcPr>
            <w:tcW w:w="6463" w:type="dxa"/>
            <w:tcBorders>
              <w:top w:val="single" w:color="auto" w:sz="4" w:space="0"/>
              <w:left w:val="single" w:color="auto" w:sz="4" w:space="0"/>
              <w:bottom w:val="single" w:color="auto" w:sz="4" w:space="0"/>
              <w:right w:val="single" w:color="auto" w:sz="4" w:space="0"/>
            </w:tcBorders>
            <w:noWrap w:val="0"/>
            <w:vAlign w:val="center"/>
          </w:tcPr>
          <w:p w14:paraId="3C8FD5D3">
            <w:pPr>
              <w:spacing w:line="276" w:lineRule="auto"/>
              <w:rPr>
                <w:rFonts w:hint="eastAsia" w:ascii="宋体" w:hAnsi="宋体" w:eastAsia="宋体" w:cs="宋体"/>
                <w:color w:val="000000"/>
                <w:szCs w:val="21"/>
              </w:rPr>
            </w:pPr>
            <w:r>
              <w:rPr>
                <w:rFonts w:hint="eastAsia" w:ascii="宋体" w:hAnsi="宋体" w:eastAsia="宋体" w:cs="宋体"/>
                <w:color w:val="000000"/>
                <w:kern w:val="0"/>
                <w:szCs w:val="21"/>
                <w:u w:val="single"/>
              </w:rPr>
              <w:t>招标文件</w:t>
            </w:r>
            <w:r>
              <w:rPr>
                <w:rFonts w:hint="eastAsia" w:ascii="宋体" w:hAnsi="宋体" w:eastAsia="宋体" w:cs="宋体"/>
                <w:color w:val="000000"/>
                <w:szCs w:val="21"/>
                <w:u w:val="single"/>
              </w:rPr>
              <w:t>答疑纪要、澄清文件等（如有）。</w:t>
            </w:r>
          </w:p>
        </w:tc>
      </w:tr>
      <w:tr w14:paraId="13EA8CD5">
        <w:tblPrEx>
          <w:tblCellMar>
            <w:top w:w="0" w:type="dxa"/>
            <w:left w:w="108" w:type="dxa"/>
            <w:bottom w:w="0" w:type="dxa"/>
            <w:right w:w="108" w:type="dxa"/>
          </w:tblCellMar>
        </w:tblPrEx>
        <w:trPr>
          <w:trHeight w:val="1197" w:hRule="atLeast"/>
        </w:trPr>
        <w:tc>
          <w:tcPr>
            <w:tcW w:w="984" w:type="dxa"/>
            <w:tcBorders>
              <w:top w:val="single" w:color="auto" w:sz="4" w:space="0"/>
              <w:left w:val="single" w:color="auto" w:sz="4" w:space="0"/>
              <w:bottom w:val="single" w:color="auto" w:sz="4" w:space="0"/>
              <w:right w:val="single" w:color="auto" w:sz="4" w:space="0"/>
            </w:tcBorders>
            <w:noWrap w:val="0"/>
            <w:vAlign w:val="center"/>
          </w:tcPr>
          <w:p w14:paraId="79E98688">
            <w:pPr>
              <w:spacing w:line="276" w:lineRule="auto"/>
              <w:jc w:val="center"/>
              <w:rPr>
                <w:rFonts w:hint="eastAsia" w:ascii="宋体" w:hAnsi="宋体" w:eastAsia="宋体" w:cs="宋体"/>
                <w:color w:val="000000"/>
                <w:szCs w:val="21"/>
              </w:rPr>
            </w:pPr>
            <w:r>
              <w:rPr>
                <w:rFonts w:hint="eastAsia" w:ascii="宋体" w:hAnsi="宋体" w:eastAsia="宋体" w:cs="宋体"/>
                <w:color w:val="000000"/>
                <w:szCs w:val="21"/>
              </w:rPr>
              <w:t>2.2.1</w:t>
            </w:r>
          </w:p>
        </w:tc>
        <w:tc>
          <w:tcPr>
            <w:tcW w:w="2647" w:type="dxa"/>
            <w:tcBorders>
              <w:top w:val="single" w:color="auto" w:sz="4" w:space="0"/>
              <w:left w:val="single" w:color="auto" w:sz="4" w:space="0"/>
              <w:bottom w:val="single" w:color="auto" w:sz="4" w:space="0"/>
              <w:right w:val="single" w:color="auto" w:sz="4" w:space="0"/>
            </w:tcBorders>
            <w:noWrap w:val="0"/>
            <w:vAlign w:val="center"/>
          </w:tcPr>
          <w:p w14:paraId="140E2CBD">
            <w:pPr>
              <w:spacing w:line="276" w:lineRule="auto"/>
              <w:jc w:val="center"/>
              <w:rPr>
                <w:rFonts w:hint="eastAsia" w:ascii="宋体" w:hAnsi="宋体" w:eastAsia="宋体" w:cs="宋体"/>
                <w:color w:val="000000"/>
                <w:szCs w:val="21"/>
              </w:rPr>
            </w:pPr>
            <w:r>
              <w:rPr>
                <w:rFonts w:hint="eastAsia" w:ascii="宋体" w:hAnsi="宋体" w:eastAsia="宋体" w:cs="宋体"/>
                <w:color w:val="000000"/>
                <w:szCs w:val="21"/>
              </w:rPr>
              <w:t>投标人要求澄清招标文件的截止时间</w:t>
            </w:r>
          </w:p>
        </w:tc>
        <w:tc>
          <w:tcPr>
            <w:tcW w:w="6463" w:type="dxa"/>
            <w:tcBorders>
              <w:top w:val="single" w:color="auto" w:sz="4" w:space="0"/>
              <w:left w:val="single" w:color="auto" w:sz="4" w:space="0"/>
              <w:bottom w:val="single" w:color="auto" w:sz="4" w:space="0"/>
              <w:right w:val="single" w:color="auto" w:sz="4" w:space="0"/>
            </w:tcBorders>
            <w:noWrap w:val="0"/>
            <w:vAlign w:val="center"/>
          </w:tcPr>
          <w:p w14:paraId="0843E457">
            <w:pPr>
              <w:keepNext w:val="0"/>
              <w:keepLines w:val="0"/>
              <w:pageBreakBefore w:val="0"/>
              <w:widowControl w:val="0"/>
              <w:kinsoku/>
              <w:wordWrap/>
              <w:overflowPunct/>
              <w:topLinePunct w:val="0"/>
              <w:autoSpaceDE/>
              <w:autoSpaceDN/>
              <w:bidi w:val="0"/>
              <w:adjustRightInd/>
              <w:snapToGrid/>
              <w:spacing w:line="276" w:lineRule="auto"/>
              <w:textAlignment w:val="auto"/>
              <w:rPr>
                <w:rFonts w:hint="eastAsia" w:ascii="宋体" w:hAnsi="宋体" w:eastAsia="宋体" w:cs="宋体"/>
                <w:color w:val="000000"/>
                <w:szCs w:val="21"/>
              </w:rPr>
            </w:pPr>
            <w:r>
              <w:rPr>
                <w:rFonts w:hint="eastAsia" w:ascii="宋体" w:hAnsi="宋体" w:eastAsia="宋体" w:cs="宋体"/>
                <w:color w:val="000000"/>
                <w:szCs w:val="21"/>
              </w:rPr>
              <w:t>时间：同投标人提出问题的截止时间。</w:t>
            </w:r>
          </w:p>
          <w:p w14:paraId="023F5D50">
            <w:pPr>
              <w:keepNext w:val="0"/>
              <w:keepLines w:val="0"/>
              <w:pageBreakBefore w:val="0"/>
              <w:widowControl w:val="0"/>
              <w:kinsoku/>
              <w:wordWrap/>
              <w:overflowPunct/>
              <w:topLinePunct w:val="0"/>
              <w:autoSpaceDE/>
              <w:autoSpaceDN/>
              <w:bidi w:val="0"/>
              <w:adjustRightInd/>
              <w:snapToGrid/>
              <w:spacing w:line="276" w:lineRule="auto"/>
              <w:textAlignment w:val="auto"/>
              <w:rPr>
                <w:rFonts w:hint="eastAsia" w:ascii="宋体" w:hAnsi="宋体" w:eastAsia="宋体" w:cs="宋体"/>
                <w:color w:val="000000"/>
                <w:szCs w:val="21"/>
              </w:rPr>
            </w:pPr>
            <w:r>
              <w:rPr>
                <w:rFonts w:hint="eastAsia" w:ascii="宋体" w:hAnsi="宋体" w:eastAsia="宋体" w:cs="宋体"/>
                <w:color w:val="000000"/>
                <w:szCs w:val="21"/>
              </w:rPr>
              <w:t>形式：投标人疑问通过网上提交。具体操作方法详见广州交易集团有限公司（广州公共资源交易中心）网站有关服务指南。</w:t>
            </w:r>
          </w:p>
        </w:tc>
      </w:tr>
      <w:tr w14:paraId="2E151CA8">
        <w:tblPrEx>
          <w:tblCellMar>
            <w:top w:w="0" w:type="dxa"/>
            <w:left w:w="108" w:type="dxa"/>
            <w:bottom w:w="0" w:type="dxa"/>
            <w:right w:w="108" w:type="dxa"/>
          </w:tblCellMar>
        </w:tblPrEx>
        <w:trPr>
          <w:trHeight w:val="561" w:hRule="atLeast"/>
        </w:trPr>
        <w:tc>
          <w:tcPr>
            <w:tcW w:w="984" w:type="dxa"/>
            <w:tcBorders>
              <w:top w:val="single" w:color="auto" w:sz="4" w:space="0"/>
              <w:left w:val="single" w:color="auto" w:sz="4" w:space="0"/>
              <w:bottom w:val="single" w:color="auto" w:sz="4" w:space="0"/>
              <w:right w:val="single" w:color="auto" w:sz="4" w:space="0"/>
            </w:tcBorders>
            <w:noWrap w:val="0"/>
            <w:vAlign w:val="center"/>
          </w:tcPr>
          <w:p w14:paraId="1E62CC71">
            <w:pPr>
              <w:spacing w:line="276" w:lineRule="auto"/>
              <w:jc w:val="center"/>
              <w:rPr>
                <w:rFonts w:hint="eastAsia" w:ascii="宋体" w:hAnsi="宋体" w:eastAsia="宋体" w:cs="宋体"/>
                <w:color w:val="000000"/>
                <w:szCs w:val="21"/>
              </w:rPr>
            </w:pPr>
            <w:r>
              <w:rPr>
                <w:rFonts w:hint="eastAsia" w:ascii="宋体" w:hAnsi="宋体" w:eastAsia="宋体" w:cs="宋体"/>
                <w:color w:val="000000"/>
                <w:szCs w:val="21"/>
              </w:rPr>
              <w:t>2.2.2</w:t>
            </w:r>
          </w:p>
        </w:tc>
        <w:tc>
          <w:tcPr>
            <w:tcW w:w="2647" w:type="dxa"/>
            <w:tcBorders>
              <w:top w:val="single" w:color="auto" w:sz="4" w:space="0"/>
              <w:left w:val="single" w:color="auto" w:sz="4" w:space="0"/>
              <w:bottom w:val="single" w:color="auto" w:sz="4" w:space="0"/>
              <w:right w:val="single" w:color="auto" w:sz="4" w:space="0"/>
            </w:tcBorders>
            <w:noWrap w:val="0"/>
            <w:vAlign w:val="center"/>
          </w:tcPr>
          <w:p w14:paraId="518A19DF">
            <w:pPr>
              <w:spacing w:line="276" w:lineRule="auto"/>
              <w:jc w:val="center"/>
              <w:rPr>
                <w:rFonts w:hint="eastAsia" w:ascii="宋体" w:hAnsi="宋体" w:eastAsia="宋体" w:cs="宋体"/>
                <w:color w:val="000000"/>
                <w:szCs w:val="21"/>
              </w:rPr>
            </w:pPr>
            <w:r>
              <w:rPr>
                <w:rFonts w:hint="eastAsia" w:ascii="宋体" w:hAnsi="宋体" w:eastAsia="宋体" w:cs="宋体"/>
                <w:color w:val="000000"/>
                <w:szCs w:val="21"/>
              </w:rPr>
              <w:t>投标截止时间</w:t>
            </w:r>
          </w:p>
        </w:tc>
        <w:tc>
          <w:tcPr>
            <w:tcW w:w="6463" w:type="dxa"/>
            <w:tcBorders>
              <w:top w:val="single" w:color="auto" w:sz="4" w:space="0"/>
              <w:left w:val="single" w:color="auto" w:sz="4" w:space="0"/>
              <w:bottom w:val="single" w:color="auto" w:sz="4" w:space="0"/>
              <w:right w:val="single" w:color="auto" w:sz="4" w:space="0"/>
            </w:tcBorders>
            <w:noWrap w:val="0"/>
            <w:vAlign w:val="center"/>
          </w:tcPr>
          <w:p w14:paraId="715C80B2">
            <w:pPr>
              <w:spacing w:line="276" w:lineRule="auto"/>
              <w:jc w:val="left"/>
              <w:rPr>
                <w:rFonts w:hint="eastAsia" w:ascii="宋体" w:hAnsi="宋体" w:eastAsia="宋体" w:cs="宋体"/>
                <w:color w:val="000000"/>
              </w:rPr>
            </w:pPr>
            <w:r>
              <w:rPr>
                <w:rFonts w:hint="eastAsia" w:ascii="宋体" w:hAnsi="宋体" w:eastAsia="宋体" w:cs="宋体"/>
                <w:color w:val="000000"/>
              </w:rPr>
              <w:t>详见招标公告</w:t>
            </w:r>
          </w:p>
        </w:tc>
      </w:tr>
      <w:tr w14:paraId="37A09DA3">
        <w:tblPrEx>
          <w:tblCellMar>
            <w:top w:w="0" w:type="dxa"/>
            <w:left w:w="108" w:type="dxa"/>
            <w:bottom w:w="0" w:type="dxa"/>
            <w:right w:w="108" w:type="dxa"/>
          </w:tblCellMar>
        </w:tblPrEx>
        <w:trPr>
          <w:trHeight w:val="1655" w:hRule="atLeast"/>
        </w:trPr>
        <w:tc>
          <w:tcPr>
            <w:tcW w:w="984" w:type="dxa"/>
            <w:tcBorders>
              <w:top w:val="single" w:color="auto" w:sz="4" w:space="0"/>
              <w:left w:val="single" w:color="auto" w:sz="4" w:space="0"/>
              <w:bottom w:val="single" w:color="auto" w:sz="4" w:space="0"/>
              <w:right w:val="single" w:color="auto" w:sz="4" w:space="0"/>
            </w:tcBorders>
            <w:noWrap w:val="0"/>
            <w:vAlign w:val="center"/>
          </w:tcPr>
          <w:p w14:paraId="7C76962C">
            <w:pPr>
              <w:spacing w:line="276" w:lineRule="auto"/>
              <w:jc w:val="center"/>
              <w:rPr>
                <w:rFonts w:hint="eastAsia" w:ascii="宋体" w:hAnsi="宋体" w:eastAsia="宋体" w:cs="宋体"/>
                <w:color w:val="000000"/>
                <w:szCs w:val="21"/>
              </w:rPr>
            </w:pPr>
            <w:r>
              <w:rPr>
                <w:rFonts w:hint="eastAsia" w:ascii="宋体" w:hAnsi="宋体" w:eastAsia="宋体" w:cs="宋体"/>
                <w:color w:val="000000"/>
                <w:szCs w:val="21"/>
              </w:rPr>
              <w:t>2.2.3</w:t>
            </w:r>
          </w:p>
        </w:tc>
        <w:tc>
          <w:tcPr>
            <w:tcW w:w="2647" w:type="dxa"/>
            <w:tcBorders>
              <w:top w:val="single" w:color="auto" w:sz="4" w:space="0"/>
              <w:left w:val="single" w:color="auto" w:sz="4" w:space="0"/>
              <w:bottom w:val="single" w:color="auto" w:sz="4" w:space="0"/>
              <w:right w:val="single" w:color="auto" w:sz="4" w:space="0"/>
            </w:tcBorders>
            <w:noWrap w:val="0"/>
            <w:vAlign w:val="center"/>
          </w:tcPr>
          <w:p w14:paraId="4E8E206B">
            <w:pPr>
              <w:spacing w:line="276" w:lineRule="auto"/>
              <w:jc w:val="center"/>
              <w:rPr>
                <w:rFonts w:hint="eastAsia" w:ascii="宋体" w:hAnsi="宋体" w:eastAsia="宋体" w:cs="宋体"/>
                <w:color w:val="000000"/>
                <w:szCs w:val="21"/>
              </w:rPr>
            </w:pPr>
            <w:r>
              <w:rPr>
                <w:rFonts w:hint="eastAsia" w:ascii="宋体" w:hAnsi="宋体" w:eastAsia="宋体" w:cs="宋体"/>
                <w:color w:val="000000"/>
                <w:szCs w:val="21"/>
              </w:rPr>
              <w:t>投标人确认收到招标文件澄清的时间</w:t>
            </w:r>
          </w:p>
        </w:tc>
        <w:tc>
          <w:tcPr>
            <w:tcW w:w="6463" w:type="dxa"/>
            <w:tcBorders>
              <w:top w:val="single" w:color="auto" w:sz="4" w:space="0"/>
              <w:left w:val="single" w:color="auto" w:sz="4" w:space="0"/>
              <w:bottom w:val="single" w:color="auto" w:sz="4" w:space="0"/>
              <w:right w:val="single" w:color="auto" w:sz="4" w:space="0"/>
            </w:tcBorders>
            <w:noWrap w:val="0"/>
            <w:vAlign w:val="center"/>
          </w:tcPr>
          <w:p w14:paraId="32D2DD54">
            <w:pPr>
              <w:spacing w:line="276" w:lineRule="auto"/>
              <w:rPr>
                <w:rFonts w:hint="eastAsia" w:ascii="宋体" w:hAnsi="宋体" w:eastAsia="宋体" w:cs="宋体"/>
                <w:color w:val="000000"/>
                <w:szCs w:val="21"/>
                <w:u w:val="single"/>
              </w:rPr>
            </w:pPr>
            <w:r>
              <w:rPr>
                <w:rFonts w:hint="eastAsia" w:ascii="宋体" w:hAnsi="宋体" w:eastAsia="宋体" w:cs="宋体"/>
                <w:color w:val="000000"/>
                <w:szCs w:val="21"/>
                <w:u w:val="none"/>
              </w:rPr>
              <w:t>招标文件澄清在</w:t>
            </w:r>
            <w:r>
              <w:rPr>
                <w:rFonts w:hint="eastAsia" w:ascii="宋体" w:hAnsi="宋体" w:eastAsia="宋体" w:cs="宋体"/>
                <w:color w:val="000000"/>
                <w:szCs w:val="21"/>
                <w:u w:val="none"/>
                <w:lang w:eastAsia="zh-CN"/>
              </w:rPr>
              <w:t>广州交易集团有限公司（广州公共资源交易中心）网站</w:t>
            </w:r>
            <w:r>
              <w:rPr>
                <w:rFonts w:hint="eastAsia" w:ascii="宋体" w:hAnsi="宋体" w:eastAsia="宋体" w:cs="宋体"/>
                <w:color w:val="000000"/>
                <w:szCs w:val="21"/>
                <w:u w:val="none"/>
              </w:rPr>
              <w:t>通过项目答疑专区网上公开发布，发出即视作收到，以</w:t>
            </w:r>
            <w:r>
              <w:rPr>
                <w:rFonts w:hint="eastAsia" w:ascii="宋体" w:hAnsi="宋体" w:eastAsia="宋体" w:cs="宋体"/>
                <w:color w:val="000000"/>
                <w:szCs w:val="21"/>
                <w:u w:val="none"/>
                <w:lang w:eastAsia="zh-CN"/>
              </w:rPr>
              <w:t>广州交易集团有限公司（广州公共资源交易中心）网站</w:t>
            </w:r>
            <w:r>
              <w:rPr>
                <w:rFonts w:hint="eastAsia" w:ascii="宋体" w:hAnsi="宋体" w:eastAsia="宋体" w:cs="宋体"/>
                <w:color w:val="000000"/>
                <w:szCs w:val="21"/>
                <w:u w:val="none"/>
              </w:rPr>
              <w:t>发布时间作为送达时间。无需投标人确认。投标人应自行关注，招标人不再一一通知。</w:t>
            </w:r>
          </w:p>
        </w:tc>
      </w:tr>
      <w:tr w14:paraId="66C20384">
        <w:tblPrEx>
          <w:tblCellMar>
            <w:top w:w="0" w:type="dxa"/>
            <w:left w:w="108" w:type="dxa"/>
            <w:bottom w:w="0" w:type="dxa"/>
            <w:right w:w="108" w:type="dxa"/>
          </w:tblCellMar>
        </w:tblPrEx>
        <w:trPr>
          <w:trHeight w:val="1685" w:hRule="atLeast"/>
        </w:trPr>
        <w:tc>
          <w:tcPr>
            <w:tcW w:w="984" w:type="dxa"/>
            <w:tcBorders>
              <w:top w:val="single" w:color="auto" w:sz="4" w:space="0"/>
              <w:left w:val="single" w:color="auto" w:sz="4" w:space="0"/>
              <w:bottom w:val="single" w:color="auto" w:sz="4" w:space="0"/>
              <w:right w:val="single" w:color="auto" w:sz="4" w:space="0"/>
            </w:tcBorders>
            <w:noWrap w:val="0"/>
            <w:vAlign w:val="center"/>
          </w:tcPr>
          <w:p w14:paraId="45265210">
            <w:pPr>
              <w:spacing w:line="276" w:lineRule="auto"/>
              <w:jc w:val="center"/>
              <w:rPr>
                <w:rFonts w:hint="eastAsia" w:ascii="宋体" w:hAnsi="宋体" w:eastAsia="宋体" w:cs="宋体"/>
                <w:color w:val="000000"/>
                <w:szCs w:val="21"/>
              </w:rPr>
            </w:pPr>
            <w:r>
              <w:rPr>
                <w:rFonts w:hint="eastAsia" w:ascii="宋体" w:hAnsi="宋体" w:eastAsia="宋体" w:cs="宋体"/>
                <w:color w:val="000000"/>
                <w:szCs w:val="21"/>
              </w:rPr>
              <w:t>2.3.2</w:t>
            </w:r>
          </w:p>
        </w:tc>
        <w:tc>
          <w:tcPr>
            <w:tcW w:w="2647" w:type="dxa"/>
            <w:tcBorders>
              <w:top w:val="single" w:color="auto" w:sz="4" w:space="0"/>
              <w:left w:val="single" w:color="auto" w:sz="4" w:space="0"/>
              <w:bottom w:val="single" w:color="auto" w:sz="4" w:space="0"/>
              <w:right w:val="single" w:color="auto" w:sz="4" w:space="0"/>
            </w:tcBorders>
            <w:noWrap w:val="0"/>
            <w:vAlign w:val="center"/>
          </w:tcPr>
          <w:p w14:paraId="0A448FC3">
            <w:pPr>
              <w:spacing w:line="276" w:lineRule="auto"/>
              <w:jc w:val="center"/>
              <w:rPr>
                <w:rFonts w:hint="eastAsia" w:ascii="宋体" w:hAnsi="宋体" w:eastAsia="宋体" w:cs="宋体"/>
                <w:color w:val="000000"/>
                <w:szCs w:val="21"/>
              </w:rPr>
            </w:pPr>
            <w:r>
              <w:rPr>
                <w:rFonts w:hint="eastAsia" w:ascii="宋体" w:hAnsi="宋体" w:eastAsia="宋体" w:cs="宋体"/>
                <w:color w:val="000000"/>
                <w:szCs w:val="21"/>
              </w:rPr>
              <w:t>投标人确认收到招标文件修改的时间</w:t>
            </w:r>
          </w:p>
        </w:tc>
        <w:tc>
          <w:tcPr>
            <w:tcW w:w="6463" w:type="dxa"/>
            <w:tcBorders>
              <w:top w:val="single" w:color="auto" w:sz="4" w:space="0"/>
              <w:left w:val="single" w:color="auto" w:sz="4" w:space="0"/>
              <w:bottom w:val="single" w:color="auto" w:sz="4" w:space="0"/>
              <w:right w:val="single" w:color="auto" w:sz="4" w:space="0"/>
            </w:tcBorders>
            <w:noWrap w:val="0"/>
            <w:vAlign w:val="center"/>
          </w:tcPr>
          <w:p w14:paraId="68818601">
            <w:pPr>
              <w:spacing w:line="276" w:lineRule="auto"/>
              <w:rPr>
                <w:rFonts w:hint="eastAsia" w:ascii="宋体" w:hAnsi="宋体" w:eastAsia="宋体" w:cs="宋体"/>
                <w:color w:val="000000"/>
                <w:szCs w:val="21"/>
                <w:u w:val="single"/>
              </w:rPr>
            </w:pPr>
            <w:r>
              <w:rPr>
                <w:rFonts w:hint="eastAsia" w:ascii="宋体" w:hAnsi="宋体" w:eastAsia="宋体" w:cs="宋体"/>
                <w:color w:val="000000"/>
                <w:szCs w:val="21"/>
                <w:u w:val="none"/>
              </w:rPr>
              <w:t>招标文件修改（或补充公告）一经在</w:t>
            </w:r>
            <w:r>
              <w:rPr>
                <w:rFonts w:hint="eastAsia" w:ascii="宋体" w:hAnsi="宋体" w:eastAsia="宋体" w:cs="宋体"/>
                <w:color w:val="000000"/>
                <w:szCs w:val="21"/>
                <w:u w:val="none"/>
                <w:lang w:eastAsia="zh-CN"/>
              </w:rPr>
              <w:t>广州交易集团有限公司（广州公共资源交易中心）网站</w:t>
            </w:r>
            <w:r>
              <w:rPr>
                <w:rFonts w:hint="eastAsia" w:ascii="宋体" w:hAnsi="宋体" w:eastAsia="宋体" w:cs="宋体"/>
                <w:color w:val="000000"/>
                <w:szCs w:val="21"/>
                <w:u w:val="none"/>
              </w:rPr>
              <w:t>发布，视作已发放给所有投标人，以</w:t>
            </w:r>
            <w:r>
              <w:rPr>
                <w:rFonts w:hint="eastAsia" w:ascii="宋体" w:hAnsi="宋体" w:eastAsia="宋体" w:cs="宋体"/>
                <w:color w:val="000000"/>
                <w:szCs w:val="21"/>
                <w:u w:val="none"/>
                <w:lang w:eastAsia="zh-CN"/>
              </w:rPr>
              <w:t>广州交易集团有限公司（广州公共资源交易中心）网站</w:t>
            </w:r>
            <w:r>
              <w:rPr>
                <w:rFonts w:hint="eastAsia" w:ascii="宋体" w:hAnsi="宋体" w:eastAsia="宋体" w:cs="宋体"/>
                <w:color w:val="000000"/>
                <w:szCs w:val="21"/>
                <w:u w:val="none"/>
              </w:rPr>
              <w:t>发布时间作为送达时间。无需投标人确认。投标人应自行关注，招标人不再一一通知。</w:t>
            </w:r>
          </w:p>
        </w:tc>
      </w:tr>
      <w:tr w14:paraId="1A760B3A">
        <w:tblPrEx>
          <w:tblCellMar>
            <w:top w:w="0" w:type="dxa"/>
            <w:left w:w="108" w:type="dxa"/>
            <w:bottom w:w="0" w:type="dxa"/>
            <w:right w:w="108" w:type="dxa"/>
          </w:tblCellMar>
        </w:tblPrEx>
        <w:trPr>
          <w:trHeight w:val="558" w:hRule="atLeast"/>
        </w:trPr>
        <w:tc>
          <w:tcPr>
            <w:tcW w:w="984" w:type="dxa"/>
            <w:tcBorders>
              <w:top w:val="single" w:color="auto" w:sz="4" w:space="0"/>
              <w:left w:val="single" w:color="auto" w:sz="4" w:space="0"/>
              <w:bottom w:val="single" w:color="auto" w:sz="4" w:space="0"/>
              <w:right w:val="single" w:color="auto" w:sz="4" w:space="0"/>
            </w:tcBorders>
            <w:noWrap w:val="0"/>
            <w:vAlign w:val="center"/>
          </w:tcPr>
          <w:p w14:paraId="4D19F3C8">
            <w:pPr>
              <w:spacing w:line="276" w:lineRule="auto"/>
              <w:jc w:val="center"/>
              <w:rPr>
                <w:rFonts w:hint="eastAsia" w:ascii="宋体" w:hAnsi="宋体" w:eastAsia="宋体" w:cs="宋体"/>
                <w:color w:val="000000"/>
                <w:szCs w:val="21"/>
              </w:rPr>
            </w:pPr>
            <w:r>
              <w:rPr>
                <w:rFonts w:hint="eastAsia" w:ascii="宋体" w:hAnsi="宋体" w:eastAsia="宋体" w:cs="宋体"/>
                <w:color w:val="000000"/>
                <w:szCs w:val="21"/>
              </w:rPr>
              <w:t>3.1.1</w:t>
            </w:r>
          </w:p>
        </w:tc>
        <w:tc>
          <w:tcPr>
            <w:tcW w:w="2647" w:type="dxa"/>
            <w:tcBorders>
              <w:top w:val="single" w:color="auto" w:sz="4" w:space="0"/>
              <w:left w:val="single" w:color="auto" w:sz="4" w:space="0"/>
              <w:bottom w:val="single" w:color="auto" w:sz="4" w:space="0"/>
              <w:right w:val="single" w:color="auto" w:sz="4" w:space="0"/>
            </w:tcBorders>
            <w:noWrap w:val="0"/>
            <w:vAlign w:val="center"/>
          </w:tcPr>
          <w:p w14:paraId="3A4A5238">
            <w:pPr>
              <w:spacing w:line="276" w:lineRule="auto"/>
              <w:jc w:val="center"/>
              <w:rPr>
                <w:rFonts w:hint="eastAsia" w:ascii="宋体" w:hAnsi="宋体" w:eastAsia="宋体" w:cs="宋体"/>
                <w:color w:val="000000"/>
                <w:szCs w:val="21"/>
              </w:rPr>
            </w:pPr>
            <w:r>
              <w:rPr>
                <w:rFonts w:hint="eastAsia" w:ascii="宋体" w:hAnsi="宋体" w:eastAsia="宋体" w:cs="宋体"/>
                <w:color w:val="000000"/>
                <w:szCs w:val="21"/>
              </w:rPr>
              <w:t>构成投标文件的其他资料</w:t>
            </w:r>
          </w:p>
        </w:tc>
        <w:tc>
          <w:tcPr>
            <w:tcW w:w="6463" w:type="dxa"/>
            <w:tcBorders>
              <w:top w:val="single" w:color="auto" w:sz="4" w:space="0"/>
              <w:left w:val="single" w:color="auto" w:sz="4" w:space="0"/>
              <w:bottom w:val="single" w:color="auto" w:sz="4" w:space="0"/>
              <w:right w:val="single" w:color="auto" w:sz="4" w:space="0"/>
            </w:tcBorders>
            <w:noWrap w:val="0"/>
            <w:vAlign w:val="center"/>
          </w:tcPr>
          <w:p w14:paraId="2C8A9BDE">
            <w:pPr>
              <w:tabs>
                <w:tab w:val="left" w:pos="4620"/>
              </w:tabs>
              <w:spacing w:line="276" w:lineRule="auto"/>
              <w:rPr>
                <w:rFonts w:hint="eastAsia" w:ascii="宋体" w:hAnsi="宋体" w:eastAsia="宋体" w:cs="宋体"/>
                <w:color w:val="000000"/>
                <w:szCs w:val="21"/>
              </w:rPr>
            </w:pPr>
            <w:r>
              <w:rPr>
                <w:rFonts w:hint="eastAsia" w:ascii="宋体" w:hAnsi="宋体" w:eastAsia="宋体" w:cs="宋体"/>
                <w:color w:val="000000"/>
                <w:szCs w:val="21"/>
              </w:rPr>
              <w:t>详见“3.1 投标文件的组成”和第七章《投标文件格式》要求</w:t>
            </w:r>
          </w:p>
        </w:tc>
      </w:tr>
      <w:tr w14:paraId="2F57142F">
        <w:tblPrEx>
          <w:tblCellMar>
            <w:top w:w="0" w:type="dxa"/>
            <w:left w:w="108" w:type="dxa"/>
            <w:bottom w:w="0" w:type="dxa"/>
            <w:right w:w="108" w:type="dxa"/>
          </w:tblCellMar>
        </w:tblPrEx>
        <w:trPr>
          <w:trHeight w:val="2319" w:hRule="atLeast"/>
        </w:trPr>
        <w:tc>
          <w:tcPr>
            <w:tcW w:w="984" w:type="dxa"/>
            <w:tcBorders>
              <w:top w:val="single" w:color="auto" w:sz="4" w:space="0"/>
              <w:left w:val="single" w:color="auto" w:sz="4" w:space="0"/>
              <w:bottom w:val="single" w:color="auto" w:sz="4" w:space="0"/>
              <w:right w:val="single" w:color="auto" w:sz="4" w:space="0"/>
            </w:tcBorders>
            <w:noWrap w:val="0"/>
            <w:vAlign w:val="center"/>
          </w:tcPr>
          <w:p w14:paraId="2EB53A70">
            <w:pPr>
              <w:spacing w:line="276" w:lineRule="auto"/>
              <w:jc w:val="center"/>
              <w:rPr>
                <w:rFonts w:hint="eastAsia" w:ascii="宋体" w:hAnsi="宋体" w:eastAsia="宋体" w:cs="宋体"/>
                <w:color w:val="000000"/>
                <w:szCs w:val="21"/>
              </w:rPr>
            </w:pPr>
            <w:r>
              <w:rPr>
                <w:rFonts w:hint="eastAsia" w:ascii="宋体" w:hAnsi="宋体" w:eastAsia="宋体" w:cs="宋体"/>
                <w:color w:val="000000"/>
              </w:rPr>
              <w:t>3.2.4</w:t>
            </w:r>
          </w:p>
        </w:tc>
        <w:tc>
          <w:tcPr>
            <w:tcW w:w="2647" w:type="dxa"/>
            <w:tcBorders>
              <w:top w:val="single" w:color="auto" w:sz="4" w:space="0"/>
              <w:left w:val="single" w:color="auto" w:sz="4" w:space="0"/>
              <w:bottom w:val="single" w:color="auto" w:sz="4" w:space="0"/>
              <w:right w:val="single" w:color="auto" w:sz="4" w:space="0"/>
            </w:tcBorders>
            <w:noWrap w:val="0"/>
            <w:vAlign w:val="center"/>
          </w:tcPr>
          <w:p w14:paraId="79A4B6AE">
            <w:pPr>
              <w:spacing w:line="276" w:lineRule="auto"/>
              <w:jc w:val="center"/>
              <w:rPr>
                <w:rFonts w:hint="eastAsia" w:ascii="宋体" w:hAnsi="宋体" w:eastAsia="宋体" w:cs="宋体"/>
                <w:color w:val="000000"/>
                <w:szCs w:val="21"/>
              </w:rPr>
            </w:pPr>
            <w:r>
              <w:rPr>
                <w:rFonts w:hint="eastAsia" w:ascii="宋体" w:hAnsi="宋体" w:eastAsia="宋体" w:cs="宋体"/>
                <w:color w:val="000000"/>
                <w:szCs w:val="21"/>
              </w:rPr>
              <w:t>最高投标限价或</w:t>
            </w:r>
          </w:p>
          <w:p w14:paraId="3BB0B783">
            <w:pPr>
              <w:spacing w:line="276" w:lineRule="auto"/>
              <w:jc w:val="center"/>
              <w:rPr>
                <w:rFonts w:hint="eastAsia" w:ascii="宋体" w:hAnsi="宋体" w:eastAsia="宋体" w:cs="宋体"/>
                <w:color w:val="000000"/>
                <w:szCs w:val="21"/>
              </w:rPr>
            </w:pPr>
            <w:r>
              <w:rPr>
                <w:rFonts w:hint="eastAsia" w:ascii="宋体" w:hAnsi="宋体" w:eastAsia="宋体" w:cs="宋体"/>
                <w:color w:val="000000"/>
                <w:szCs w:val="21"/>
              </w:rPr>
              <w:t>其计算方法</w:t>
            </w:r>
          </w:p>
        </w:tc>
        <w:tc>
          <w:tcPr>
            <w:tcW w:w="6463" w:type="dxa"/>
            <w:tcBorders>
              <w:top w:val="single" w:color="auto" w:sz="4" w:space="0"/>
              <w:left w:val="single" w:color="auto" w:sz="4" w:space="0"/>
              <w:bottom w:val="single" w:color="auto" w:sz="4" w:space="0"/>
              <w:right w:val="single" w:color="auto" w:sz="4" w:space="0"/>
            </w:tcBorders>
            <w:noWrap w:val="0"/>
            <w:vAlign w:val="center"/>
          </w:tcPr>
          <w:p w14:paraId="43E2B146">
            <w:pPr>
              <w:keepNext w:val="0"/>
              <w:keepLines w:val="0"/>
              <w:pageBreakBefore w:val="0"/>
              <w:widowControl w:val="0"/>
              <w:numPr>
                <w:ilvl w:val="0"/>
                <w:numId w:val="0"/>
              </w:numPr>
              <w:kinsoku/>
              <w:wordWrap/>
              <w:overflowPunct/>
              <w:topLinePunct w:val="0"/>
              <w:autoSpaceDE/>
              <w:autoSpaceDN/>
              <w:bidi w:val="0"/>
              <w:adjustRightInd/>
              <w:snapToGrid/>
              <w:spacing w:line="276" w:lineRule="auto"/>
              <w:textAlignment w:val="auto"/>
              <w:rPr>
                <w:rFonts w:hint="eastAsia" w:ascii="宋体" w:hAnsi="宋体" w:eastAsia="宋体" w:cs="宋体"/>
                <w:color w:val="auto"/>
                <w:szCs w:val="21"/>
                <w:highlight w:val="none"/>
                <w:u w:val="single"/>
              </w:rPr>
            </w:pPr>
            <w:r>
              <w:rPr>
                <w:rFonts w:hint="eastAsia" w:ascii="宋体" w:hAnsi="宋体" w:eastAsia="宋体" w:cs="宋体"/>
                <w:color w:val="000000"/>
                <w:kern w:val="2"/>
                <w:sz w:val="21"/>
                <w:szCs w:val="21"/>
                <w:lang w:val="en-US" w:eastAsia="zh-CN" w:bidi="ar-SA"/>
              </w:rPr>
              <w:t>1.</w:t>
            </w:r>
            <w:r>
              <w:rPr>
                <w:rFonts w:hint="eastAsia" w:ascii="宋体" w:hAnsi="宋体" w:eastAsia="宋体" w:cs="宋体"/>
                <w:color w:val="000000"/>
                <w:szCs w:val="21"/>
                <w:highlight w:val="none"/>
                <w:u w:val="single"/>
              </w:rPr>
              <w:t>最高投标限价：本项目最高投标限价总价为5009840.00元；其中：</w:t>
            </w:r>
            <w:r>
              <w:rPr>
                <w:rFonts w:hint="eastAsia" w:ascii="宋体" w:hAnsi="宋体" w:eastAsia="宋体" w:cs="宋体"/>
                <w:color w:val="000000"/>
                <w:szCs w:val="21"/>
                <w:highlight w:val="none"/>
                <w:u w:val="single"/>
                <w:lang w:val="en-US" w:eastAsia="zh-CN"/>
              </w:rPr>
              <w:t>勘察费</w:t>
            </w:r>
            <w:r>
              <w:rPr>
                <w:rFonts w:hint="eastAsia" w:ascii="宋体" w:hAnsi="宋体" w:eastAsia="宋体" w:cs="宋体"/>
                <w:color w:val="000000"/>
                <w:szCs w:val="21"/>
                <w:highlight w:val="none"/>
                <w:u w:val="single"/>
              </w:rPr>
              <w:t>最高投标限价为92640.00元，设计费最高投标限价为167200.00元，建安工程费最高投标限价为4750000.00元。</w:t>
            </w:r>
          </w:p>
          <w:p w14:paraId="419F8B6E">
            <w:pPr>
              <w:keepNext w:val="0"/>
              <w:keepLines w:val="0"/>
              <w:pageBreakBefore w:val="0"/>
              <w:widowControl w:val="0"/>
              <w:kinsoku/>
              <w:wordWrap/>
              <w:overflowPunct/>
              <w:topLinePunct w:val="0"/>
              <w:autoSpaceDE/>
              <w:autoSpaceDN/>
              <w:bidi w:val="0"/>
              <w:adjustRightInd/>
              <w:snapToGrid/>
              <w:spacing w:line="276" w:lineRule="auto"/>
              <w:textAlignment w:val="auto"/>
              <w:rPr>
                <w:rFonts w:hint="default" w:ascii="宋体" w:hAnsi="宋体" w:eastAsia="宋体" w:cs="宋体"/>
                <w:color w:val="000000"/>
                <w:szCs w:val="21"/>
                <w:lang w:val="en-US" w:eastAsia="zh-CN"/>
              </w:rPr>
            </w:pPr>
            <w:r>
              <w:rPr>
                <w:rFonts w:hint="eastAsia" w:ascii="宋体" w:hAnsi="宋体" w:eastAsia="宋体" w:cs="宋体"/>
                <w:color w:val="000000"/>
                <w:szCs w:val="21"/>
                <w:highlight w:val="none"/>
                <w:u w:val="none"/>
              </w:rPr>
              <w:t>2.</w:t>
            </w:r>
            <w:r>
              <w:rPr>
                <w:rFonts w:hint="eastAsia" w:ascii="宋体" w:hAnsi="宋体" w:eastAsia="宋体" w:cs="宋体"/>
                <w:color w:val="000000"/>
                <w:szCs w:val="21"/>
                <w:highlight w:val="none"/>
                <w:u w:val="single"/>
              </w:rPr>
              <w:t>投标人未按要求报价或投标报价（含投标总报价、</w:t>
            </w:r>
            <w:r>
              <w:rPr>
                <w:rFonts w:hint="eastAsia" w:ascii="宋体" w:hAnsi="宋体" w:eastAsia="宋体" w:cs="宋体"/>
                <w:color w:val="000000"/>
                <w:szCs w:val="21"/>
                <w:highlight w:val="none"/>
                <w:u w:val="single"/>
                <w:lang w:val="en-US" w:eastAsia="zh-CN"/>
              </w:rPr>
              <w:t>勘察</w:t>
            </w:r>
            <w:r>
              <w:rPr>
                <w:rFonts w:hint="eastAsia" w:ascii="宋体" w:hAnsi="宋体" w:eastAsia="宋体" w:cs="宋体"/>
                <w:color w:val="000000"/>
                <w:szCs w:val="21"/>
                <w:highlight w:val="none"/>
                <w:u w:val="single"/>
              </w:rPr>
              <w:t>费报价</w:t>
            </w:r>
            <w:r>
              <w:rPr>
                <w:rFonts w:hint="eastAsia" w:ascii="宋体" w:hAnsi="宋体" w:eastAsia="宋体" w:cs="宋体"/>
                <w:color w:val="000000"/>
                <w:szCs w:val="21"/>
                <w:highlight w:val="none"/>
                <w:u w:val="single"/>
                <w:lang w:eastAsia="zh-CN"/>
              </w:rPr>
              <w:t>、</w:t>
            </w:r>
            <w:r>
              <w:rPr>
                <w:rFonts w:hint="eastAsia" w:ascii="宋体" w:hAnsi="宋体" w:eastAsia="宋体" w:cs="宋体"/>
                <w:color w:val="000000"/>
                <w:szCs w:val="21"/>
                <w:highlight w:val="none"/>
                <w:u w:val="single"/>
              </w:rPr>
              <w:t>设计费报价</w:t>
            </w:r>
            <w:r>
              <w:rPr>
                <w:rFonts w:hint="eastAsia" w:ascii="宋体" w:hAnsi="宋体" w:eastAsia="宋体" w:cs="宋体"/>
                <w:color w:val="000000"/>
                <w:szCs w:val="21"/>
                <w:highlight w:val="none"/>
                <w:u w:val="single"/>
                <w:lang w:eastAsia="zh-CN"/>
              </w:rPr>
              <w:t>、</w:t>
            </w:r>
            <w:r>
              <w:rPr>
                <w:rFonts w:hint="eastAsia" w:ascii="宋体" w:hAnsi="宋体" w:eastAsia="宋体" w:cs="宋体"/>
                <w:color w:val="000000"/>
                <w:szCs w:val="21"/>
                <w:highlight w:val="none"/>
                <w:u w:val="single"/>
              </w:rPr>
              <w:t>建安工程费报价）超过上述相应最高投标限价的作否决投标处理。</w:t>
            </w:r>
          </w:p>
        </w:tc>
      </w:tr>
      <w:tr w14:paraId="302D8477">
        <w:tblPrEx>
          <w:tblCellMar>
            <w:top w:w="0" w:type="dxa"/>
            <w:left w:w="108" w:type="dxa"/>
            <w:bottom w:w="0" w:type="dxa"/>
            <w:right w:w="108" w:type="dxa"/>
          </w:tblCellMar>
        </w:tblPrEx>
        <w:trPr>
          <w:trHeight w:val="4448" w:hRule="atLeast"/>
        </w:trPr>
        <w:tc>
          <w:tcPr>
            <w:tcW w:w="984" w:type="dxa"/>
            <w:tcBorders>
              <w:top w:val="single" w:color="auto" w:sz="4" w:space="0"/>
              <w:left w:val="single" w:color="auto" w:sz="4" w:space="0"/>
              <w:bottom w:val="single" w:color="auto" w:sz="4" w:space="0"/>
              <w:right w:val="single" w:color="auto" w:sz="4" w:space="0"/>
            </w:tcBorders>
            <w:noWrap w:val="0"/>
            <w:vAlign w:val="center"/>
          </w:tcPr>
          <w:p w14:paraId="69230EF2">
            <w:pPr>
              <w:spacing w:line="276" w:lineRule="auto"/>
              <w:jc w:val="center"/>
              <w:rPr>
                <w:rFonts w:hint="eastAsia" w:ascii="宋体" w:hAnsi="宋体" w:eastAsia="宋体" w:cs="宋体"/>
                <w:color w:val="000000"/>
              </w:rPr>
            </w:pPr>
            <w:r>
              <w:rPr>
                <w:rFonts w:hint="eastAsia" w:ascii="宋体" w:hAnsi="宋体" w:eastAsia="宋体" w:cs="宋体"/>
                <w:color w:val="000000"/>
              </w:rPr>
              <w:t>3.2.5</w:t>
            </w:r>
          </w:p>
        </w:tc>
        <w:tc>
          <w:tcPr>
            <w:tcW w:w="2647" w:type="dxa"/>
            <w:tcBorders>
              <w:top w:val="single" w:color="auto" w:sz="4" w:space="0"/>
              <w:left w:val="single" w:color="auto" w:sz="4" w:space="0"/>
              <w:bottom w:val="single" w:color="auto" w:sz="4" w:space="0"/>
              <w:right w:val="single" w:color="auto" w:sz="4" w:space="0"/>
            </w:tcBorders>
            <w:noWrap w:val="0"/>
            <w:vAlign w:val="center"/>
          </w:tcPr>
          <w:p w14:paraId="40E121F8">
            <w:pPr>
              <w:spacing w:line="276" w:lineRule="auto"/>
              <w:jc w:val="center"/>
              <w:rPr>
                <w:rFonts w:hint="eastAsia" w:ascii="宋体" w:hAnsi="宋体" w:eastAsia="宋体" w:cs="宋体"/>
                <w:color w:val="000000"/>
                <w:szCs w:val="21"/>
              </w:rPr>
            </w:pPr>
            <w:r>
              <w:rPr>
                <w:rFonts w:hint="eastAsia" w:ascii="宋体" w:hAnsi="宋体" w:eastAsia="宋体" w:cs="宋体"/>
                <w:color w:val="000000"/>
                <w:szCs w:val="21"/>
              </w:rPr>
              <w:t>投标报价的其他要求</w:t>
            </w:r>
          </w:p>
        </w:tc>
        <w:tc>
          <w:tcPr>
            <w:tcW w:w="6463" w:type="dxa"/>
            <w:tcBorders>
              <w:top w:val="single" w:color="auto" w:sz="4" w:space="0"/>
              <w:left w:val="single" w:color="auto" w:sz="4" w:space="0"/>
              <w:bottom w:val="single" w:color="auto" w:sz="4" w:space="0"/>
              <w:right w:val="single" w:color="auto" w:sz="4" w:space="0"/>
            </w:tcBorders>
            <w:noWrap w:val="0"/>
            <w:vAlign w:val="center"/>
          </w:tcPr>
          <w:p w14:paraId="45E4831C">
            <w:pPr>
              <w:keepNext w:val="0"/>
              <w:keepLines w:val="0"/>
              <w:pageBreakBefore w:val="0"/>
              <w:widowControl w:val="0"/>
              <w:kinsoku/>
              <w:wordWrap/>
              <w:overflowPunct/>
              <w:topLinePunct w:val="0"/>
              <w:autoSpaceDE/>
              <w:autoSpaceDN/>
              <w:bidi w:val="0"/>
              <w:adjustRightInd/>
              <w:snapToGrid/>
              <w:spacing w:line="276" w:lineRule="auto"/>
              <w:textAlignment w:val="auto"/>
              <w:rPr>
                <w:rFonts w:hint="eastAsia" w:ascii="宋体" w:hAnsi="宋体" w:eastAsia="宋体" w:cs="宋体"/>
                <w:color w:val="000000"/>
                <w:kern w:val="2"/>
                <w:sz w:val="21"/>
                <w:szCs w:val="21"/>
              </w:rPr>
            </w:pPr>
            <w:r>
              <w:rPr>
                <w:rFonts w:hint="eastAsia" w:ascii="宋体" w:hAnsi="宋体" w:eastAsia="宋体" w:cs="宋体"/>
                <w:color w:val="000000"/>
                <w:kern w:val="2"/>
                <w:sz w:val="21"/>
                <w:szCs w:val="21"/>
              </w:rPr>
              <w:t>投标报价由勘察费投标报价、设计费投标报价和建安工程费投标报价组成。本项目勘察、设计、施工投标报价同时采用下浮率报价和数值报价方式，最终按实结算。报价下浮率以百分比计，精确到小数点后2位，投标人对每一分项（如勘察、设计、施工）只能报一个投标数值报价和下浮率报价，数值总报价以</w:t>
            </w:r>
            <w:r>
              <w:rPr>
                <w:rFonts w:hint="eastAsia" w:ascii="宋体" w:hAnsi="宋体" w:cs="宋体"/>
                <w:color w:val="000000"/>
                <w:kern w:val="2"/>
                <w:sz w:val="21"/>
                <w:szCs w:val="21"/>
                <w:lang w:eastAsia="zh-CN"/>
              </w:rPr>
              <w:t>“</w:t>
            </w:r>
            <w:r>
              <w:rPr>
                <w:rFonts w:hint="eastAsia" w:ascii="宋体" w:hAnsi="宋体" w:eastAsia="宋体" w:cs="宋体"/>
                <w:color w:val="000000"/>
                <w:kern w:val="2"/>
                <w:sz w:val="21"/>
                <w:szCs w:val="21"/>
              </w:rPr>
              <w:t>元</w:t>
            </w:r>
            <w:r>
              <w:rPr>
                <w:rFonts w:hint="eastAsia" w:ascii="宋体" w:hAnsi="宋体" w:cs="宋体"/>
                <w:color w:val="000000"/>
                <w:kern w:val="2"/>
                <w:sz w:val="21"/>
                <w:szCs w:val="21"/>
                <w:lang w:eastAsia="zh-CN"/>
              </w:rPr>
              <w:t>”</w:t>
            </w:r>
            <w:r>
              <w:rPr>
                <w:rFonts w:hint="eastAsia" w:ascii="宋体" w:hAnsi="宋体" w:eastAsia="宋体" w:cs="宋体"/>
                <w:color w:val="000000"/>
                <w:kern w:val="2"/>
                <w:sz w:val="21"/>
                <w:szCs w:val="21"/>
              </w:rPr>
              <w:t>计，</w:t>
            </w:r>
            <w:r>
              <w:rPr>
                <w:rFonts w:hint="eastAsia" w:ascii="宋体" w:hAnsi="宋体" w:cs="宋体"/>
                <w:color w:val="000000"/>
                <w:kern w:val="2"/>
                <w:sz w:val="21"/>
                <w:szCs w:val="21"/>
                <w:lang w:val="en-US" w:eastAsia="zh-CN"/>
              </w:rPr>
              <w:t>若</w:t>
            </w:r>
            <w:r>
              <w:rPr>
                <w:rFonts w:hint="eastAsia" w:ascii="宋体" w:hAnsi="宋体" w:eastAsia="宋体" w:cs="宋体"/>
                <w:color w:val="000000"/>
                <w:kern w:val="2"/>
                <w:sz w:val="21"/>
                <w:szCs w:val="21"/>
              </w:rPr>
              <w:t>下浮率报价和数值报价不一致时，以下浮率报价为准。</w:t>
            </w:r>
          </w:p>
          <w:p w14:paraId="70FCC0B0">
            <w:pPr>
              <w:keepNext w:val="0"/>
              <w:keepLines w:val="0"/>
              <w:pageBreakBefore w:val="0"/>
              <w:widowControl w:val="0"/>
              <w:kinsoku/>
              <w:wordWrap/>
              <w:overflowPunct/>
              <w:topLinePunct w:val="0"/>
              <w:autoSpaceDE/>
              <w:autoSpaceDN/>
              <w:bidi w:val="0"/>
              <w:adjustRightInd/>
              <w:snapToGrid/>
              <w:spacing w:line="276" w:lineRule="auto"/>
              <w:textAlignment w:val="auto"/>
              <w:rPr>
                <w:rFonts w:hint="eastAsia" w:ascii="宋体" w:hAnsi="宋体" w:eastAsia="宋体" w:cs="宋体"/>
                <w:color w:val="000000"/>
                <w:kern w:val="2"/>
                <w:sz w:val="21"/>
                <w:szCs w:val="21"/>
              </w:rPr>
            </w:pPr>
            <w:r>
              <w:rPr>
                <w:rFonts w:hint="eastAsia" w:ascii="宋体" w:hAnsi="宋体" w:eastAsia="宋体" w:cs="宋体"/>
                <w:color w:val="000000"/>
                <w:kern w:val="2"/>
                <w:sz w:val="21"/>
                <w:szCs w:val="21"/>
              </w:rPr>
              <w:t>（1）勘察费：投标报价不得高于勘察费最高投标限价，由投标人根据招标文件要求以及企业自身情况填报投标报价和投标下浮率；结算按照合同约定的方法计算。</w:t>
            </w:r>
          </w:p>
          <w:p w14:paraId="61A6212B">
            <w:pPr>
              <w:keepNext w:val="0"/>
              <w:keepLines w:val="0"/>
              <w:pageBreakBefore w:val="0"/>
              <w:widowControl w:val="0"/>
              <w:kinsoku/>
              <w:wordWrap/>
              <w:overflowPunct/>
              <w:topLinePunct w:val="0"/>
              <w:autoSpaceDE/>
              <w:autoSpaceDN/>
              <w:bidi w:val="0"/>
              <w:adjustRightInd/>
              <w:snapToGrid/>
              <w:spacing w:line="276" w:lineRule="auto"/>
              <w:textAlignment w:val="auto"/>
              <w:rPr>
                <w:rFonts w:hint="eastAsia" w:ascii="宋体" w:hAnsi="宋体" w:eastAsia="宋体" w:cs="宋体"/>
                <w:color w:val="000000"/>
                <w:kern w:val="2"/>
                <w:sz w:val="21"/>
                <w:szCs w:val="21"/>
              </w:rPr>
            </w:pPr>
            <w:r>
              <w:rPr>
                <w:rFonts w:hint="eastAsia" w:ascii="宋体" w:hAnsi="宋体" w:eastAsia="宋体" w:cs="宋体"/>
                <w:color w:val="000000"/>
                <w:kern w:val="2"/>
                <w:sz w:val="21"/>
                <w:szCs w:val="21"/>
              </w:rPr>
              <w:t>（2）设计费：投标报价不得高于设计费最高投标限价，由投标人根据招标文件要求以及企业自身情况填报投标报价和投标下浮率；结算按照合同约定的方法计算。</w:t>
            </w:r>
          </w:p>
          <w:p w14:paraId="274BCE22">
            <w:pPr>
              <w:keepNext w:val="0"/>
              <w:keepLines w:val="0"/>
              <w:pageBreakBefore w:val="0"/>
              <w:widowControl w:val="0"/>
              <w:kinsoku/>
              <w:wordWrap/>
              <w:overflowPunct/>
              <w:topLinePunct w:val="0"/>
              <w:autoSpaceDE/>
              <w:autoSpaceDN/>
              <w:bidi w:val="0"/>
              <w:adjustRightInd/>
              <w:snapToGrid/>
              <w:spacing w:line="276" w:lineRule="auto"/>
              <w:textAlignment w:val="auto"/>
              <w:rPr>
                <w:rFonts w:hint="eastAsia" w:ascii="宋体" w:hAnsi="宋体" w:eastAsia="宋体" w:cs="宋体"/>
                <w:color w:val="000000"/>
                <w:kern w:val="2"/>
                <w:sz w:val="21"/>
                <w:szCs w:val="21"/>
                <w:lang w:eastAsia="zh-CN"/>
              </w:rPr>
            </w:pPr>
            <w:r>
              <w:rPr>
                <w:rFonts w:hint="eastAsia" w:ascii="宋体" w:hAnsi="宋体" w:eastAsia="宋体" w:cs="宋体"/>
                <w:color w:val="000000"/>
                <w:kern w:val="2"/>
                <w:sz w:val="21"/>
                <w:szCs w:val="21"/>
                <w:highlight w:val="none"/>
              </w:rPr>
              <w:t>（3）建安工程费：投标报价不得高于建安工程费最高投标限价，由投标人根据招标文件要求以及企业自身情况填报投标报价和投标下浮率；结算按照</w:t>
            </w:r>
            <w:r>
              <w:rPr>
                <w:rFonts w:hint="eastAsia" w:ascii="宋体" w:hAnsi="宋体" w:eastAsia="宋体" w:cs="宋体"/>
                <w:color w:val="000000"/>
                <w:kern w:val="2"/>
                <w:sz w:val="21"/>
                <w:szCs w:val="21"/>
              </w:rPr>
              <w:t>合同约定的方法计算</w:t>
            </w:r>
            <w:r>
              <w:rPr>
                <w:rFonts w:hint="eastAsia" w:ascii="宋体" w:hAnsi="宋体" w:eastAsia="宋体" w:cs="宋体"/>
                <w:color w:val="000000"/>
                <w:kern w:val="2"/>
                <w:sz w:val="21"/>
                <w:szCs w:val="21"/>
                <w:lang w:eastAsia="zh-CN"/>
              </w:rPr>
              <w:t>。</w:t>
            </w:r>
          </w:p>
          <w:p w14:paraId="64117B38">
            <w:pPr>
              <w:keepNext w:val="0"/>
              <w:keepLines w:val="0"/>
              <w:pageBreakBefore w:val="0"/>
              <w:widowControl w:val="0"/>
              <w:kinsoku/>
              <w:wordWrap/>
              <w:overflowPunct/>
              <w:topLinePunct w:val="0"/>
              <w:autoSpaceDE/>
              <w:autoSpaceDN/>
              <w:bidi w:val="0"/>
              <w:adjustRightInd/>
              <w:snapToGrid/>
              <w:spacing w:line="276" w:lineRule="auto"/>
              <w:textAlignment w:val="auto"/>
              <w:rPr>
                <w:rFonts w:hint="eastAsia" w:ascii="宋体" w:hAnsi="宋体" w:eastAsia="宋体" w:cs="宋体"/>
                <w:color w:val="000000"/>
                <w:kern w:val="2"/>
                <w:sz w:val="21"/>
                <w:szCs w:val="21"/>
                <w:highlight w:val="none"/>
              </w:rPr>
            </w:pPr>
            <w:r>
              <w:rPr>
                <w:rFonts w:hint="eastAsia" w:ascii="宋体" w:hAnsi="宋体" w:eastAsia="宋体" w:cs="宋体"/>
                <w:color w:val="000000"/>
                <w:kern w:val="2"/>
                <w:sz w:val="21"/>
                <w:szCs w:val="21"/>
                <w:highlight w:val="none"/>
              </w:rPr>
              <w:t>中标的单价和总价仅为暂定合同价，中标单价和总价不作为竣工结算的依据，在概预算编制完成前可作为拨付工程进度款的依据。本项目施工图审查通过后，根据最终确认的施工图纸，由中标人依据法律法规及相关规范文件编制施工图预算作为概算建安工程费，经第三方咨询机构审定概算并经相关部门审批确认后，按投标下浮率、合同约定下浮率</w:t>
            </w:r>
            <w:r>
              <w:rPr>
                <w:rFonts w:hint="eastAsia" w:ascii="宋体" w:hAnsi="宋体" w:eastAsia="宋体" w:cs="宋体"/>
                <w:b/>
                <w:bCs/>
                <w:color w:val="000000"/>
                <w:kern w:val="2"/>
                <w:sz w:val="21"/>
                <w:szCs w:val="21"/>
                <w:highlight w:val="none"/>
                <w:lang w:eastAsia="zh-CN"/>
              </w:rPr>
              <w:t>（</w:t>
            </w:r>
            <w:r>
              <w:rPr>
                <w:rFonts w:hint="eastAsia" w:ascii="宋体" w:hAnsi="宋体" w:eastAsia="宋体" w:cs="宋体"/>
                <w:b/>
                <w:bCs/>
                <w:color w:val="000000"/>
                <w:kern w:val="2"/>
                <w:sz w:val="21"/>
                <w:szCs w:val="21"/>
                <w:highlight w:val="none"/>
                <w:lang w:val="en-US" w:eastAsia="zh-CN"/>
              </w:rPr>
              <w:t>本项目</w:t>
            </w:r>
            <w:r>
              <w:rPr>
                <w:rFonts w:hint="eastAsia" w:ascii="宋体" w:hAnsi="宋体" w:eastAsia="宋体" w:cs="宋体"/>
                <w:b/>
                <w:bCs/>
                <w:color w:val="000000"/>
                <w:kern w:val="2"/>
                <w:sz w:val="21"/>
                <w:szCs w:val="21"/>
                <w:highlight w:val="none"/>
              </w:rPr>
              <w:t>合同约定下浮率</w:t>
            </w:r>
            <w:r>
              <w:rPr>
                <w:rFonts w:hint="eastAsia" w:ascii="宋体" w:hAnsi="宋体" w:eastAsia="宋体" w:cs="宋体"/>
                <w:b/>
                <w:bCs/>
                <w:color w:val="000000"/>
                <w:kern w:val="2"/>
                <w:sz w:val="21"/>
                <w:szCs w:val="21"/>
                <w:highlight w:val="none"/>
                <w:lang w:val="en-US" w:eastAsia="zh-CN"/>
              </w:rPr>
              <w:t>分别为：</w:t>
            </w:r>
            <w:r>
              <w:rPr>
                <w:rFonts w:hint="eastAsia" w:ascii="宋体" w:hAnsi="宋体" w:eastAsia="宋体" w:cs="宋体"/>
                <w:b/>
                <w:bCs/>
                <w:color w:val="000000"/>
                <w:sz w:val="21"/>
                <w:szCs w:val="21"/>
                <w:highlight w:val="none"/>
              </w:rPr>
              <w:t>勘察费</w:t>
            </w:r>
            <w:r>
              <w:rPr>
                <w:rFonts w:hint="eastAsia" w:ascii="宋体" w:hAnsi="宋体" w:eastAsia="宋体" w:cs="宋体"/>
                <w:b/>
                <w:bCs/>
                <w:color w:val="000000"/>
                <w:sz w:val="21"/>
                <w:szCs w:val="21"/>
                <w:highlight w:val="none"/>
                <w:lang w:val="en-US" w:eastAsia="zh-CN"/>
              </w:rPr>
              <w:t>20%，设计费20%，建安费5%</w:t>
            </w:r>
            <w:r>
              <w:rPr>
                <w:rFonts w:hint="eastAsia" w:ascii="宋体" w:hAnsi="宋体" w:eastAsia="宋体" w:cs="宋体"/>
                <w:b/>
                <w:bCs/>
                <w:color w:val="000000"/>
                <w:kern w:val="2"/>
                <w:sz w:val="21"/>
                <w:szCs w:val="21"/>
                <w:highlight w:val="none"/>
                <w:lang w:eastAsia="zh-CN"/>
              </w:rPr>
              <w:t>）</w:t>
            </w:r>
            <w:r>
              <w:rPr>
                <w:rFonts w:hint="eastAsia" w:ascii="宋体" w:hAnsi="宋体" w:eastAsia="宋体" w:cs="宋体"/>
                <w:color w:val="000000"/>
                <w:kern w:val="2"/>
                <w:sz w:val="21"/>
                <w:szCs w:val="21"/>
                <w:highlight w:val="none"/>
              </w:rPr>
              <w:t>及合同约定的方法，得出合同价格清单，以此合同价格清单作为进度款支付和结算计价的依据。施工费结算原则以合同约定为准。</w:t>
            </w:r>
          </w:p>
          <w:p w14:paraId="2BEEE09A">
            <w:pPr>
              <w:keepNext w:val="0"/>
              <w:keepLines w:val="0"/>
              <w:pageBreakBefore w:val="0"/>
              <w:widowControl w:val="0"/>
              <w:kinsoku/>
              <w:wordWrap/>
              <w:overflowPunct/>
              <w:topLinePunct w:val="0"/>
              <w:autoSpaceDE/>
              <w:autoSpaceDN/>
              <w:bidi w:val="0"/>
              <w:adjustRightInd/>
              <w:snapToGrid/>
              <w:spacing w:line="276" w:lineRule="auto"/>
              <w:textAlignment w:val="auto"/>
              <w:rPr>
                <w:rFonts w:hint="eastAsia" w:ascii="宋体" w:hAnsi="宋体" w:eastAsia="宋体" w:cs="宋体"/>
                <w:color w:val="000000"/>
                <w:kern w:val="2"/>
                <w:sz w:val="21"/>
                <w:szCs w:val="21"/>
                <w:highlight w:val="none"/>
              </w:rPr>
            </w:pPr>
            <w:r>
              <w:rPr>
                <w:rFonts w:hint="eastAsia" w:ascii="宋体" w:hAnsi="宋体" w:eastAsia="宋体" w:cs="宋体"/>
                <w:color w:val="000000"/>
                <w:kern w:val="2"/>
                <w:sz w:val="21"/>
                <w:szCs w:val="21"/>
                <w:highlight w:val="none"/>
              </w:rPr>
              <w:t>施工图审查备案完成后，原则上不允许中标人提出设计变更，确需变更的按相关基本程序办理。因中标人原因（包括错、漏、碰等设计失误）产生的设计变更,所增加的费用，由中标人承担。</w:t>
            </w:r>
          </w:p>
          <w:p w14:paraId="73BAA21C">
            <w:pPr>
              <w:keepNext w:val="0"/>
              <w:keepLines w:val="0"/>
              <w:pageBreakBefore w:val="0"/>
              <w:widowControl w:val="0"/>
              <w:kinsoku/>
              <w:wordWrap/>
              <w:overflowPunct/>
              <w:topLinePunct w:val="0"/>
              <w:autoSpaceDE/>
              <w:autoSpaceDN/>
              <w:bidi w:val="0"/>
              <w:adjustRightInd/>
              <w:snapToGrid/>
              <w:spacing w:line="276" w:lineRule="auto"/>
              <w:textAlignment w:val="auto"/>
              <w:rPr>
                <w:rFonts w:hint="eastAsia"/>
              </w:rPr>
            </w:pPr>
            <w:r>
              <w:rPr>
                <w:rFonts w:hint="eastAsia" w:ascii="宋体" w:hAnsi="宋体" w:eastAsia="宋体" w:cs="宋体"/>
                <w:color w:val="000000"/>
                <w:kern w:val="2"/>
                <w:sz w:val="21"/>
                <w:szCs w:val="21"/>
                <w:highlight w:val="none"/>
              </w:rPr>
              <w:t>招标人有权根据实际情况对建设内容进行调整。招标人减少的项目无论有无替代，招标人都不予补偿。</w:t>
            </w:r>
          </w:p>
        </w:tc>
      </w:tr>
      <w:tr w14:paraId="2F758B39">
        <w:tblPrEx>
          <w:tblCellMar>
            <w:top w:w="0" w:type="dxa"/>
            <w:left w:w="108" w:type="dxa"/>
            <w:bottom w:w="0" w:type="dxa"/>
            <w:right w:w="108" w:type="dxa"/>
          </w:tblCellMar>
        </w:tblPrEx>
        <w:trPr>
          <w:trHeight w:val="557" w:hRule="atLeast"/>
        </w:trPr>
        <w:tc>
          <w:tcPr>
            <w:tcW w:w="984" w:type="dxa"/>
            <w:tcBorders>
              <w:top w:val="single" w:color="auto" w:sz="4" w:space="0"/>
              <w:left w:val="single" w:color="auto" w:sz="4" w:space="0"/>
              <w:bottom w:val="single" w:color="auto" w:sz="4" w:space="0"/>
              <w:right w:val="single" w:color="auto" w:sz="4" w:space="0"/>
            </w:tcBorders>
            <w:noWrap w:val="0"/>
            <w:vAlign w:val="center"/>
          </w:tcPr>
          <w:p w14:paraId="7B8C4D6F">
            <w:pPr>
              <w:spacing w:line="276" w:lineRule="auto"/>
              <w:jc w:val="center"/>
              <w:rPr>
                <w:rFonts w:hint="eastAsia" w:ascii="宋体" w:hAnsi="宋体" w:eastAsia="宋体" w:cs="宋体"/>
                <w:color w:val="000000"/>
                <w:szCs w:val="21"/>
              </w:rPr>
            </w:pPr>
            <w:r>
              <w:rPr>
                <w:rFonts w:hint="eastAsia" w:ascii="宋体" w:hAnsi="宋体" w:eastAsia="宋体" w:cs="宋体"/>
                <w:color w:val="000000"/>
                <w:szCs w:val="21"/>
              </w:rPr>
              <w:t>3.3.1</w:t>
            </w:r>
          </w:p>
        </w:tc>
        <w:tc>
          <w:tcPr>
            <w:tcW w:w="2647" w:type="dxa"/>
            <w:tcBorders>
              <w:top w:val="single" w:color="auto" w:sz="4" w:space="0"/>
              <w:left w:val="single" w:color="auto" w:sz="4" w:space="0"/>
              <w:bottom w:val="single" w:color="auto" w:sz="4" w:space="0"/>
              <w:right w:val="single" w:color="auto" w:sz="4" w:space="0"/>
            </w:tcBorders>
            <w:noWrap w:val="0"/>
            <w:vAlign w:val="center"/>
          </w:tcPr>
          <w:p w14:paraId="0518490C">
            <w:pPr>
              <w:spacing w:line="276" w:lineRule="auto"/>
              <w:jc w:val="center"/>
              <w:rPr>
                <w:rFonts w:hint="eastAsia" w:ascii="宋体" w:hAnsi="宋体" w:eastAsia="宋体" w:cs="宋体"/>
                <w:color w:val="000000"/>
                <w:szCs w:val="21"/>
              </w:rPr>
            </w:pPr>
            <w:r>
              <w:rPr>
                <w:rFonts w:hint="eastAsia" w:ascii="宋体" w:hAnsi="宋体" w:eastAsia="宋体" w:cs="宋体"/>
                <w:color w:val="000000"/>
                <w:szCs w:val="21"/>
              </w:rPr>
              <w:t>投标有效期</w:t>
            </w:r>
          </w:p>
        </w:tc>
        <w:tc>
          <w:tcPr>
            <w:tcW w:w="6463" w:type="dxa"/>
            <w:tcBorders>
              <w:top w:val="single" w:color="auto" w:sz="4" w:space="0"/>
              <w:left w:val="single" w:color="auto" w:sz="4" w:space="0"/>
              <w:bottom w:val="single" w:color="auto" w:sz="4" w:space="0"/>
              <w:right w:val="single" w:color="auto" w:sz="4" w:space="0"/>
            </w:tcBorders>
            <w:noWrap w:val="0"/>
            <w:vAlign w:val="center"/>
          </w:tcPr>
          <w:p w14:paraId="37E30FBD">
            <w:pPr>
              <w:pStyle w:val="15"/>
              <w:adjustRightInd w:val="0"/>
              <w:snapToGrid w:val="0"/>
              <w:spacing w:after="0"/>
              <w:ind w:left="0" w:leftChars="0" w:firstLine="0" w:firstLineChars="0"/>
              <w:rPr>
                <w:rFonts w:hint="eastAsia" w:ascii="宋体" w:hAnsi="宋体" w:eastAsia="宋体" w:cs="宋体"/>
                <w:color w:val="000000"/>
              </w:rPr>
            </w:pPr>
            <w:r>
              <w:rPr>
                <w:rFonts w:hint="eastAsia" w:ascii="宋体" w:hAnsi="宋体" w:eastAsia="宋体" w:cs="宋体"/>
                <w:color w:val="000000"/>
                <w:sz w:val="21"/>
                <w:lang w:val="en-US" w:eastAsia="zh-CN"/>
              </w:rPr>
              <w:t>120</w:t>
            </w:r>
            <w:r>
              <w:rPr>
                <w:rFonts w:hint="eastAsia" w:ascii="宋体" w:hAnsi="宋体" w:eastAsia="宋体" w:cs="宋体"/>
                <w:color w:val="000000"/>
                <w:sz w:val="21"/>
              </w:rPr>
              <w:t>日历天（从投标截止之日计起）</w:t>
            </w:r>
          </w:p>
        </w:tc>
      </w:tr>
      <w:tr w14:paraId="17426DB7">
        <w:tblPrEx>
          <w:tblCellMar>
            <w:top w:w="0" w:type="dxa"/>
            <w:left w:w="108" w:type="dxa"/>
            <w:bottom w:w="0" w:type="dxa"/>
            <w:right w:w="108" w:type="dxa"/>
          </w:tblCellMar>
        </w:tblPrEx>
        <w:trPr>
          <w:trHeight w:val="8607" w:hRule="atLeast"/>
        </w:trPr>
        <w:tc>
          <w:tcPr>
            <w:tcW w:w="984" w:type="dxa"/>
            <w:tcBorders>
              <w:top w:val="single" w:color="auto" w:sz="4" w:space="0"/>
              <w:left w:val="single" w:color="auto" w:sz="4" w:space="0"/>
              <w:bottom w:val="single" w:color="auto" w:sz="4" w:space="0"/>
              <w:right w:val="single" w:color="auto" w:sz="4" w:space="0"/>
            </w:tcBorders>
            <w:noWrap w:val="0"/>
            <w:vAlign w:val="center"/>
          </w:tcPr>
          <w:p w14:paraId="44A69715">
            <w:pPr>
              <w:spacing w:line="276" w:lineRule="auto"/>
              <w:jc w:val="center"/>
              <w:rPr>
                <w:rFonts w:hint="eastAsia" w:ascii="宋体" w:hAnsi="宋体" w:eastAsia="宋体" w:cs="宋体"/>
                <w:color w:val="000000"/>
                <w:szCs w:val="21"/>
              </w:rPr>
            </w:pPr>
            <w:r>
              <w:rPr>
                <w:rFonts w:hint="eastAsia" w:ascii="宋体" w:hAnsi="宋体" w:eastAsia="宋体" w:cs="宋体"/>
                <w:color w:val="000000"/>
                <w:szCs w:val="21"/>
              </w:rPr>
              <w:t>3.4.1</w:t>
            </w:r>
          </w:p>
        </w:tc>
        <w:tc>
          <w:tcPr>
            <w:tcW w:w="2647" w:type="dxa"/>
            <w:tcBorders>
              <w:top w:val="single" w:color="auto" w:sz="4" w:space="0"/>
              <w:left w:val="single" w:color="auto" w:sz="4" w:space="0"/>
              <w:bottom w:val="single" w:color="auto" w:sz="4" w:space="0"/>
              <w:right w:val="single" w:color="auto" w:sz="4" w:space="0"/>
            </w:tcBorders>
            <w:noWrap w:val="0"/>
            <w:vAlign w:val="center"/>
          </w:tcPr>
          <w:p w14:paraId="1A62549F">
            <w:pPr>
              <w:spacing w:line="276" w:lineRule="auto"/>
              <w:jc w:val="center"/>
              <w:rPr>
                <w:rFonts w:hint="eastAsia" w:ascii="宋体" w:hAnsi="宋体" w:eastAsia="宋体" w:cs="宋体"/>
                <w:color w:val="000000"/>
                <w:szCs w:val="21"/>
              </w:rPr>
            </w:pPr>
            <w:r>
              <w:rPr>
                <w:rFonts w:hint="eastAsia" w:ascii="宋体" w:hAnsi="宋体" w:eastAsia="宋体" w:cs="宋体"/>
                <w:color w:val="000000"/>
                <w:szCs w:val="21"/>
              </w:rPr>
              <w:t>投标保证金</w:t>
            </w:r>
          </w:p>
        </w:tc>
        <w:tc>
          <w:tcPr>
            <w:tcW w:w="6463" w:type="dxa"/>
            <w:tcBorders>
              <w:top w:val="single" w:color="auto" w:sz="4" w:space="0"/>
              <w:left w:val="single" w:color="auto" w:sz="4" w:space="0"/>
              <w:bottom w:val="single" w:color="auto" w:sz="4" w:space="0"/>
              <w:right w:val="single" w:color="auto" w:sz="4" w:space="0"/>
            </w:tcBorders>
            <w:noWrap w:val="0"/>
            <w:vAlign w:val="center"/>
          </w:tcPr>
          <w:p w14:paraId="10849D72">
            <w:pPr>
              <w:spacing w:line="276" w:lineRule="auto"/>
              <w:jc w:val="left"/>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是否要求投标人递交投标保证金：</w:t>
            </w:r>
          </w:p>
          <w:p w14:paraId="078C3A90">
            <w:pPr>
              <w:spacing w:line="276" w:lineRule="auto"/>
              <w:jc w:val="left"/>
              <w:rPr>
                <w:rFonts w:hint="eastAsia" w:ascii="宋体" w:hAnsi="宋体" w:eastAsia="宋体" w:cs="宋体"/>
                <w:color w:val="000000"/>
                <w:highlight w:val="none"/>
              </w:rPr>
            </w:pPr>
            <w:r>
              <w:rPr>
                <w:rFonts w:hint="eastAsia" w:ascii="宋体" w:hAnsi="宋体" w:eastAsia="宋体" w:cs="宋体"/>
                <w:color w:val="000000"/>
                <w:highlight w:val="none"/>
              </w:rPr>
              <w:t>要求，具体要求为：</w:t>
            </w:r>
          </w:p>
          <w:p w14:paraId="11F6F874">
            <w:pPr>
              <w:spacing w:line="276" w:lineRule="auto"/>
              <w:jc w:val="left"/>
              <w:rPr>
                <w:rFonts w:hint="eastAsia" w:ascii="宋体" w:hAnsi="宋体" w:eastAsia="宋体" w:cs="宋体"/>
                <w:color w:val="000000"/>
              </w:rPr>
            </w:pPr>
            <w:r>
              <w:rPr>
                <w:rFonts w:hint="eastAsia" w:ascii="宋体" w:hAnsi="宋体" w:eastAsia="宋体" w:cs="宋体"/>
                <w:color w:val="000000"/>
                <w:highlight w:val="none"/>
              </w:rPr>
              <w:t>保证金的金额：</w:t>
            </w:r>
            <w:r>
              <w:rPr>
                <w:rFonts w:hint="eastAsia" w:ascii="宋体" w:hAnsi="宋体" w:eastAsia="宋体" w:cs="宋体"/>
                <w:color w:val="000000"/>
                <w:highlight w:val="none"/>
                <w:u w:val="single"/>
                <w:lang w:val="en-US" w:eastAsia="zh-CN"/>
              </w:rPr>
              <w:t xml:space="preserve"> </w:t>
            </w:r>
            <w:r>
              <w:rPr>
                <w:rFonts w:hint="eastAsia" w:ascii="宋体" w:hAnsi="宋体" w:cs="宋体"/>
                <w:color w:val="000000"/>
                <w:highlight w:val="none"/>
                <w:u w:val="single"/>
                <w:lang w:val="en-US" w:eastAsia="zh-CN"/>
              </w:rPr>
              <w:t>10</w:t>
            </w:r>
            <w:r>
              <w:rPr>
                <w:rFonts w:hint="eastAsia" w:ascii="宋体" w:hAnsi="宋体" w:eastAsia="宋体" w:cs="宋体"/>
                <w:color w:val="000000"/>
                <w:highlight w:val="none"/>
                <w:u w:val="single"/>
                <w:lang w:val="en-US" w:eastAsia="zh-CN"/>
              </w:rPr>
              <w:t xml:space="preserve"> </w:t>
            </w:r>
            <w:r>
              <w:rPr>
                <w:rFonts w:hint="eastAsia" w:ascii="宋体" w:hAnsi="宋体" w:eastAsia="宋体" w:cs="宋体"/>
                <w:color w:val="000000"/>
                <w:highlight w:val="none"/>
              </w:rPr>
              <w:t>万元人民币，缴</w:t>
            </w:r>
            <w:r>
              <w:rPr>
                <w:rFonts w:hint="eastAsia" w:ascii="宋体" w:hAnsi="宋体" w:eastAsia="宋体" w:cs="宋体"/>
                <w:color w:val="000000"/>
              </w:rPr>
              <w:t>纳时间在投标截止时间之前。</w:t>
            </w:r>
          </w:p>
          <w:p w14:paraId="3B71E5CB">
            <w:pPr>
              <w:widowControl/>
              <w:rPr>
                <w:rFonts w:hint="eastAsia" w:ascii="宋体" w:hAnsi="宋体" w:eastAsia="宋体" w:cs="宋体"/>
                <w:color w:val="000000"/>
                <w:u w:val="single"/>
              </w:rPr>
            </w:pPr>
            <w:r>
              <w:rPr>
                <w:rFonts w:hint="eastAsia" w:ascii="宋体" w:hAnsi="宋体" w:eastAsia="宋体" w:cs="宋体"/>
                <w:color w:val="000000"/>
                <w:szCs w:val="21"/>
                <w:u w:val="single"/>
              </w:rPr>
              <w:t>1.</w:t>
            </w:r>
            <w:r>
              <w:rPr>
                <w:rFonts w:hint="eastAsia" w:ascii="宋体" w:hAnsi="宋体" w:eastAsia="宋体" w:cs="宋体"/>
                <w:color w:val="000000"/>
                <w:u w:val="single"/>
              </w:rPr>
              <w:t>可采用</w:t>
            </w:r>
            <w:r>
              <w:rPr>
                <w:rFonts w:hint="eastAsia" w:ascii="宋体" w:hAnsi="宋体" w:eastAsia="宋体" w:cs="宋体"/>
                <w:color w:val="000000"/>
                <w:szCs w:val="21"/>
                <w:u w:val="single"/>
              </w:rPr>
              <w:t>现金、支票、银行保函、保证保险、专业担保公司担保等</w:t>
            </w:r>
            <w:r>
              <w:rPr>
                <w:rFonts w:hint="eastAsia" w:ascii="宋体" w:hAnsi="宋体" w:eastAsia="宋体" w:cs="宋体"/>
                <w:color w:val="000000"/>
                <w:u w:val="single"/>
              </w:rPr>
              <w:t>形式。投标保证金有效期：与投标有效期一致。</w:t>
            </w:r>
          </w:p>
          <w:p w14:paraId="033F525B">
            <w:pPr>
              <w:spacing w:line="276" w:lineRule="auto"/>
              <w:rPr>
                <w:rFonts w:hint="eastAsia" w:ascii="宋体" w:hAnsi="宋体" w:eastAsia="宋体" w:cs="宋体"/>
                <w:color w:val="000000"/>
                <w:szCs w:val="21"/>
                <w:u w:val="single"/>
              </w:rPr>
            </w:pPr>
            <w:r>
              <w:rPr>
                <w:rFonts w:hint="eastAsia" w:ascii="宋体" w:hAnsi="宋体" w:eastAsia="宋体" w:cs="宋体"/>
                <w:color w:val="000000"/>
                <w:szCs w:val="21"/>
                <w:u w:val="single"/>
              </w:rPr>
              <w:t>2.如采用现金或者支票形式提交的，投标保证金从投标人基本账户递交，由广州公共资源交易中心代收，具体操作详见广州公共资源交易中心有关指引，到账情况以开标时广州公共资源交易中心数据库查询的信息为准。</w:t>
            </w:r>
          </w:p>
          <w:p w14:paraId="5A3CE0C8">
            <w:pPr>
              <w:spacing w:line="276" w:lineRule="auto"/>
              <w:rPr>
                <w:rFonts w:hint="eastAsia" w:ascii="宋体" w:hAnsi="宋体" w:eastAsia="宋体" w:cs="宋体"/>
                <w:color w:val="000000"/>
                <w:szCs w:val="21"/>
                <w:u w:val="single"/>
              </w:rPr>
            </w:pPr>
            <w:r>
              <w:rPr>
                <w:rFonts w:hint="eastAsia" w:ascii="宋体" w:hAnsi="宋体" w:eastAsia="宋体" w:cs="宋体"/>
                <w:color w:val="000000"/>
                <w:szCs w:val="21"/>
                <w:u w:val="single"/>
              </w:rPr>
              <w:t>收款单位：广州交易集团有限公司</w:t>
            </w:r>
          </w:p>
          <w:p w14:paraId="57037833">
            <w:pPr>
              <w:spacing w:line="276" w:lineRule="auto"/>
              <w:rPr>
                <w:rFonts w:hint="eastAsia" w:ascii="宋体" w:hAnsi="宋体" w:eastAsia="宋体" w:cs="宋体"/>
                <w:color w:val="000000"/>
                <w:szCs w:val="21"/>
                <w:u w:val="single"/>
              </w:rPr>
            </w:pPr>
            <w:r>
              <w:rPr>
                <w:rFonts w:hint="eastAsia" w:ascii="宋体" w:hAnsi="宋体" w:eastAsia="宋体" w:cs="宋体"/>
                <w:color w:val="000000"/>
                <w:szCs w:val="21"/>
                <w:u w:val="single"/>
              </w:rPr>
              <w:t>开户银行：中国建设银行广州天润路支行</w:t>
            </w:r>
          </w:p>
          <w:p w14:paraId="27B5458A">
            <w:pPr>
              <w:spacing w:line="276" w:lineRule="auto"/>
              <w:rPr>
                <w:rFonts w:hint="eastAsia" w:ascii="宋体" w:hAnsi="宋体" w:eastAsia="宋体" w:cs="宋体"/>
                <w:color w:val="000000"/>
                <w:szCs w:val="21"/>
                <w:u w:val="single"/>
              </w:rPr>
            </w:pPr>
            <w:r>
              <w:rPr>
                <w:rFonts w:hint="eastAsia" w:ascii="宋体" w:hAnsi="宋体" w:eastAsia="宋体" w:cs="宋体"/>
                <w:color w:val="000000"/>
                <w:szCs w:val="21"/>
                <w:u w:val="single"/>
              </w:rPr>
              <w:t>银行账号：44001583404059333333。</w:t>
            </w:r>
          </w:p>
          <w:p w14:paraId="3FBC0A3C">
            <w:pPr>
              <w:widowControl/>
              <w:numPr>
                <w:ilvl w:val="0"/>
                <w:numId w:val="2"/>
              </w:numPr>
              <w:spacing w:line="276" w:lineRule="auto"/>
              <w:jc w:val="left"/>
              <w:rPr>
                <w:rFonts w:hint="eastAsia" w:ascii="宋体" w:hAnsi="宋体" w:eastAsia="宋体" w:cs="宋体"/>
                <w:color w:val="000000"/>
                <w:szCs w:val="21"/>
                <w:u w:val="single"/>
              </w:rPr>
            </w:pPr>
            <w:r>
              <w:rPr>
                <w:rFonts w:hint="eastAsia" w:ascii="宋体" w:hAnsi="宋体" w:eastAsia="宋体" w:cs="宋体"/>
                <w:color w:val="000000"/>
                <w:szCs w:val="21"/>
                <w:u w:val="single"/>
              </w:rPr>
              <w:t>如采用银行保函、保证保险、专业担保公司担保等形式提交的，</w:t>
            </w:r>
            <w:r>
              <w:rPr>
                <w:rFonts w:hint="eastAsia" w:ascii="宋体" w:hAnsi="宋体" w:eastAsia="宋体" w:cs="宋体"/>
                <w:szCs w:val="21"/>
                <w:highlight w:val="none"/>
                <w:u w:val="single"/>
                <w:lang w:val="en-US" w:eastAsia="zh-CN"/>
              </w:rPr>
              <w:t>应</w:t>
            </w:r>
            <w:r>
              <w:rPr>
                <w:rFonts w:hint="eastAsia" w:ascii="宋体" w:hAnsi="宋体" w:eastAsia="宋体" w:cs="宋体"/>
                <w:szCs w:val="21"/>
                <w:highlight w:val="none"/>
                <w:u w:val="single"/>
              </w:rPr>
              <w:t>在投标文件中提交保函、担保或保证保险扫描件并加盖投标人电子印章。银行保函需开具给招标人，银行保函有效期不少于投标有效期。保证保险（专业工程担保公司担保）需开具给招标人（受益人也必须是招标人），保证保险（专业工程担保公司担保）有效期不少于投标有效期。</w:t>
            </w:r>
            <w:r>
              <w:rPr>
                <w:rFonts w:hint="eastAsia" w:ascii="宋体" w:hAnsi="宋体" w:eastAsia="宋体" w:cs="宋体"/>
                <w:color w:val="000000"/>
                <w:szCs w:val="21"/>
                <w:u w:val="single"/>
              </w:rPr>
              <w:t>若以交易系统支持的电子保函或电子投标保证保险递交的，到账情况以开标时广州公共资源交易中心数据库查询信息为准。</w:t>
            </w:r>
            <w:r>
              <w:rPr>
                <w:rFonts w:hint="eastAsia" w:ascii="宋体" w:hAnsi="宋体" w:eastAsia="宋体" w:cs="宋体"/>
                <w:szCs w:val="21"/>
                <w:highlight w:val="none"/>
                <w:u w:val="single"/>
                <w:lang w:val="en-US" w:eastAsia="zh-CN"/>
              </w:rPr>
              <w:t>若投标人被推荐为中标候选人的，须</w:t>
            </w:r>
            <w:r>
              <w:rPr>
                <w:rFonts w:hint="eastAsia" w:ascii="宋体" w:hAnsi="宋体" w:eastAsia="宋体" w:cs="宋体"/>
                <w:szCs w:val="21"/>
                <w:highlight w:val="none"/>
                <w:u w:val="single"/>
              </w:rPr>
              <w:t>在</w:t>
            </w:r>
            <w:r>
              <w:rPr>
                <w:rFonts w:hint="eastAsia" w:ascii="宋体" w:hAnsi="宋体" w:eastAsia="宋体" w:cs="宋体"/>
                <w:szCs w:val="21"/>
                <w:highlight w:val="none"/>
                <w:u w:val="single"/>
                <w:lang w:val="en-US" w:eastAsia="zh-CN"/>
              </w:rPr>
              <w:t>中标候选人公示前</w:t>
            </w:r>
            <w:r>
              <w:rPr>
                <w:rFonts w:hint="eastAsia" w:ascii="宋体" w:hAnsi="宋体" w:eastAsia="宋体" w:cs="宋体"/>
                <w:color w:val="000000"/>
                <w:u w:val="single"/>
                <w:lang w:val="en-US" w:eastAsia="zh-CN"/>
              </w:rPr>
              <w:t>将</w:t>
            </w:r>
            <w:r>
              <w:rPr>
                <w:rFonts w:hint="eastAsia" w:ascii="宋体" w:hAnsi="宋体" w:eastAsia="宋体" w:cs="宋体"/>
                <w:szCs w:val="21"/>
                <w:highlight w:val="none"/>
                <w:u w:val="single"/>
              </w:rPr>
              <w:t>纸质原件</w:t>
            </w:r>
            <w:r>
              <w:rPr>
                <w:rFonts w:hint="eastAsia" w:ascii="宋体" w:hAnsi="宋体" w:eastAsia="宋体" w:cs="宋体"/>
                <w:color w:val="000000"/>
                <w:u w:val="single"/>
              </w:rPr>
              <w:t>递交</w:t>
            </w:r>
            <w:r>
              <w:rPr>
                <w:rFonts w:hint="eastAsia" w:ascii="宋体" w:hAnsi="宋体" w:eastAsia="宋体" w:cs="宋体"/>
                <w:color w:val="000000"/>
                <w:u w:val="single"/>
                <w:lang w:val="en-US" w:eastAsia="zh-CN"/>
              </w:rPr>
              <w:t>给招标代理机构并在网上公示。</w:t>
            </w:r>
          </w:p>
          <w:p w14:paraId="32DFCA3A">
            <w:pPr>
              <w:widowControl/>
              <w:spacing w:line="276" w:lineRule="auto"/>
              <w:jc w:val="left"/>
              <w:rPr>
                <w:rFonts w:hint="eastAsia" w:ascii="宋体" w:hAnsi="宋体" w:eastAsia="宋体" w:cs="宋体"/>
                <w:color w:val="000000"/>
                <w:szCs w:val="21"/>
                <w:u w:val="single"/>
              </w:rPr>
            </w:pPr>
            <w:r>
              <w:rPr>
                <w:rFonts w:hint="eastAsia" w:ascii="宋体" w:hAnsi="宋体" w:eastAsia="宋体" w:cs="宋体"/>
                <w:color w:val="000000"/>
                <w:szCs w:val="21"/>
                <w:u w:val="single"/>
              </w:rPr>
              <w:t>4.开标时投标人没有按要求提供投标保证金的，其投标文件将被否决；</w:t>
            </w:r>
          </w:p>
          <w:p w14:paraId="78B7A30E">
            <w:pPr>
              <w:widowControl/>
              <w:spacing w:line="276" w:lineRule="auto"/>
              <w:jc w:val="left"/>
              <w:rPr>
                <w:rFonts w:hint="eastAsia" w:ascii="宋体" w:hAnsi="宋体" w:eastAsia="宋体" w:cs="宋体"/>
                <w:color w:val="000000"/>
                <w:kern w:val="0"/>
                <w:u w:val="single"/>
              </w:rPr>
            </w:pPr>
            <w:r>
              <w:rPr>
                <w:rFonts w:hint="eastAsia" w:ascii="宋体" w:hAnsi="宋体" w:eastAsia="宋体" w:cs="宋体"/>
                <w:color w:val="000000"/>
                <w:szCs w:val="21"/>
                <w:u w:val="single"/>
              </w:rPr>
              <w:t>5.</w:t>
            </w:r>
            <w:r>
              <w:rPr>
                <w:rFonts w:hint="eastAsia" w:ascii="宋体" w:hAnsi="宋体" w:eastAsia="宋体" w:cs="宋体"/>
                <w:color w:val="000000"/>
                <w:u w:val="single"/>
              </w:rPr>
              <w:t xml:space="preserve"> 如联合体投标，投标保证金由联合体</w:t>
            </w:r>
            <w:r>
              <w:rPr>
                <w:rFonts w:hint="eastAsia" w:ascii="宋体" w:hAnsi="宋体" w:eastAsia="宋体" w:cs="宋体"/>
                <w:color w:val="000000"/>
                <w:u w:val="single"/>
                <w:lang w:eastAsia="zh-CN"/>
              </w:rPr>
              <w:t>牵头</w:t>
            </w:r>
            <w:r>
              <w:rPr>
                <w:rFonts w:hint="eastAsia" w:ascii="宋体" w:hAnsi="宋体" w:eastAsia="宋体" w:cs="宋体"/>
                <w:color w:val="000000"/>
                <w:u w:val="single"/>
                <w:lang w:val="en-US" w:eastAsia="zh-CN"/>
              </w:rPr>
              <w:t>人</w:t>
            </w:r>
            <w:r>
              <w:rPr>
                <w:rFonts w:hint="eastAsia" w:ascii="宋体" w:hAnsi="宋体" w:eastAsia="宋体" w:cs="宋体"/>
                <w:color w:val="000000"/>
                <w:u w:val="single"/>
              </w:rPr>
              <w:t>缴纳。</w:t>
            </w:r>
          </w:p>
        </w:tc>
      </w:tr>
      <w:tr w14:paraId="1AF7E2B2">
        <w:tblPrEx>
          <w:tblCellMar>
            <w:top w:w="0" w:type="dxa"/>
            <w:left w:w="108" w:type="dxa"/>
            <w:bottom w:w="0" w:type="dxa"/>
            <w:right w:w="108" w:type="dxa"/>
          </w:tblCellMar>
        </w:tblPrEx>
        <w:trPr>
          <w:trHeight w:val="548" w:hRule="atLeast"/>
        </w:trPr>
        <w:tc>
          <w:tcPr>
            <w:tcW w:w="984" w:type="dxa"/>
            <w:tcBorders>
              <w:top w:val="single" w:color="auto" w:sz="4" w:space="0"/>
              <w:left w:val="single" w:color="auto" w:sz="4" w:space="0"/>
              <w:bottom w:val="single" w:color="auto" w:sz="4" w:space="0"/>
              <w:right w:val="single" w:color="auto" w:sz="4" w:space="0"/>
            </w:tcBorders>
            <w:noWrap w:val="0"/>
            <w:vAlign w:val="center"/>
          </w:tcPr>
          <w:p w14:paraId="6A115598">
            <w:pPr>
              <w:spacing w:line="276" w:lineRule="auto"/>
              <w:jc w:val="center"/>
              <w:rPr>
                <w:rFonts w:hint="eastAsia" w:ascii="宋体" w:hAnsi="宋体" w:eastAsia="宋体" w:cs="宋体"/>
                <w:color w:val="000000"/>
                <w:szCs w:val="21"/>
              </w:rPr>
            </w:pPr>
            <w:r>
              <w:rPr>
                <w:rFonts w:hint="eastAsia" w:ascii="宋体" w:hAnsi="宋体" w:eastAsia="宋体" w:cs="宋体"/>
                <w:color w:val="000000"/>
                <w:szCs w:val="21"/>
              </w:rPr>
              <w:t>3.5.2</w:t>
            </w:r>
          </w:p>
        </w:tc>
        <w:tc>
          <w:tcPr>
            <w:tcW w:w="2647" w:type="dxa"/>
            <w:tcBorders>
              <w:top w:val="single" w:color="auto" w:sz="4" w:space="0"/>
              <w:left w:val="single" w:color="auto" w:sz="4" w:space="0"/>
              <w:bottom w:val="single" w:color="auto" w:sz="4" w:space="0"/>
              <w:right w:val="single" w:color="auto" w:sz="4" w:space="0"/>
            </w:tcBorders>
            <w:noWrap w:val="0"/>
            <w:vAlign w:val="center"/>
          </w:tcPr>
          <w:p w14:paraId="4F0DF291">
            <w:pPr>
              <w:spacing w:line="276" w:lineRule="auto"/>
              <w:jc w:val="center"/>
              <w:rPr>
                <w:rFonts w:hint="eastAsia" w:ascii="宋体" w:hAnsi="宋体" w:eastAsia="宋体" w:cs="宋体"/>
                <w:color w:val="000000"/>
                <w:szCs w:val="21"/>
              </w:rPr>
            </w:pPr>
            <w:r>
              <w:rPr>
                <w:rFonts w:hint="eastAsia" w:ascii="宋体" w:hAnsi="宋体" w:eastAsia="宋体" w:cs="宋体"/>
                <w:color w:val="000000"/>
                <w:szCs w:val="21"/>
              </w:rPr>
              <w:t>近年财务状况</w:t>
            </w:r>
          </w:p>
        </w:tc>
        <w:tc>
          <w:tcPr>
            <w:tcW w:w="6463" w:type="dxa"/>
            <w:tcBorders>
              <w:top w:val="single" w:color="auto" w:sz="4" w:space="0"/>
              <w:left w:val="single" w:color="auto" w:sz="4" w:space="0"/>
              <w:bottom w:val="single" w:color="auto" w:sz="4" w:space="0"/>
              <w:right w:val="single" w:color="auto" w:sz="4" w:space="0"/>
            </w:tcBorders>
            <w:noWrap w:val="0"/>
            <w:vAlign w:val="center"/>
          </w:tcPr>
          <w:p w14:paraId="1A6E6673">
            <w:pPr>
              <w:spacing w:line="276" w:lineRule="auto"/>
              <w:rPr>
                <w:rFonts w:hint="eastAsia" w:ascii="宋体" w:hAnsi="宋体" w:eastAsia="宋体" w:cs="宋体"/>
                <w:color w:val="000000"/>
                <w:szCs w:val="21"/>
              </w:rPr>
            </w:pPr>
            <w:r>
              <w:rPr>
                <w:rFonts w:hint="eastAsia" w:ascii="宋体" w:hAnsi="宋体" w:eastAsia="宋体" w:cs="宋体"/>
                <w:color w:val="000000"/>
                <w:szCs w:val="21"/>
                <w:u w:val="single"/>
                <w:lang w:val="en-US" w:eastAsia="zh-CN"/>
              </w:rPr>
              <w:t xml:space="preserve">  /  </w:t>
            </w:r>
          </w:p>
        </w:tc>
      </w:tr>
      <w:tr w14:paraId="1B271FA4">
        <w:tblPrEx>
          <w:tblCellMar>
            <w:top w:w="0" w:type="dxa"/>
            <w:left w:w="108" w:type="dxa"/>
            <w:bottom w:w="0" w:type="dxa"/>
            <w:right w:w="108" w:type="dxa"/>
          </w:tblCellMar>
        </w:tblPrEx>
        <w:trPr>
          <w:trHeight w:val="548" w:hRule="atLeast"/>
        </w:trPr>
        <w:tc>
          <w:tcPr>
            <w:tcW w:w="984" w:type="dxa"/>
            <w:tcBorders>
              <w:top w:val="single" w:color="auto" w:sz="4" w:space="0"/>
              <w:left w:val="single" w:color="auto" w:sz="4" w:space="0"/>
              <w:bottom w:val="single" w:color="auto" w:sz="4" w:space="0"/>
              <w:right w:val="single" w:color="auto" w:sz="4" w:space="0"/>
            </w:tcBorders>
            <w:noWrap w:val="0"/>
            <w:vAlign w:val="center"/>
          </w:tcPr>
          <w:p w14:paraId="071F27C9">
            <w:pPr>
              <w:spacing w:line="276" w:lineRule="auto"/>
              <w:jc w:val="center"/>
              <w:rPr>
                <w:rFonts w:hint="eastAsia" w:ascii="宋体" w:hAnsi="宋体" w:eastAsia="宋体" w:cs="宋体"/>
                <w:color w:val="000000"/>
                <w:szCs w:val="21"/>
              </w:rPr>
            </w:pPr>
            <w:r>
              <w:rPr>
                <w:rFonts w:hint="eastAsia" w:ascii="宋体" w:hAnsi="宋体" w:eastAsia="宋体" w:cs="宋体"/>
                <w:color w:val="000000"/>
                <w:szCs w:val="21"/>
              </w:rPr>
              <w:t>3.5.3</w:t>
            </w:r>
          </w:p>
        </w:tc>
        <w:tc>
          <w:tcPr>
            <w:tcW w:w="2647" w:type="dxa"/>
            <w:tcBorders>
              <w:top w:val="single" w:color="auto" w:sz="4" w:space="0"/>
              <w:left w:val="single" w:color="auto" w:sz="4" w:space="0"/>
              <w:bottom w:val="single" w:color="auto" w:sz="4" w:space="0"/>
              <w:right w:val="single" w:color="auto" w:sz="4" w:space="0"/>
            </w:tcBorders>
            <w:noWrap w:val="0"/>
            <w:vAlign w:val="center"/>
          </w:tcPr>
          <w:p w14:paraId="60F197B5">
            <w:pPr>
              <w:spacing w:line="276" w:lineRule="auto"/>
              <w:jc w:val="center"/>
              <w:rPr>
                <w:rFonts w:hint="eastAsia" w:ascii="宋体" w:hAnsi="宋体" w:eastAsia="宋体" w:cs="宋体"/>
                <w:color w:val="000000"/>
                <w:szCs w:val="21"/>
              </w:rPr>
            </w:pPr>
            <w:r>
              <w:rPr>
                <w:rFonts w:hint="eastAsia" w:ascii="宋体" w:hAnsi="宋体" w:eastAsia="宋体" w:cs="宋体"/>
                <w:color w:val="000000"/>
                <w:szCs w:val="21"/>
              </w:rPr>
              <w:t>近年完成的类似项目</w:t>
            </w:r>
          </w:p>
        </w:tc>
        <w:tc>
          <w:tcPr>
            <w:tcW w:w="6463" w:type="dxa"/>
            <w:tcBorders>
              <w:top w:val="single" w:color="auto" w:sz="4" w:space="0"/>
              <w:left w:val="single" w:color="auto" w:sz="4" w:space="0"/>
              <w:bottom w:val="single" w:color="auto" w:sz="4" w:space="0"/>
              <w:right w:val="single" w:color="auto" w:sz="4" w:space="0"/>
            </w:tcBorders>
            <w:noWrap w:val="0"/>
            <w:vAlign w:val="center"/>
          </w:tcPr>
          <w:p w14:paraId="35D9F6E8">
            <w:pPr>
              <w:spacing w:line="276" w:lineRule="auto"/>
              <w:rPr>
                <w:rFonts w:hint="eastAsia" w:ascii="宋体" w:hAnsi="宋体" w:eastAsia="宋体" w:cs="宋体"/>
                <w:color w:val="000000"/>
                <w:szCs w:val="21"/>
                <w:lang w:val="en-US" w:eastAsia="zh-CN"/>
              </w:rPr>
            </w:pPr>
            <w:r>
              <w:rPr>
                <w:rFonts w:hint="eastAsia" w:ascii="宋体" w:hAnsi="宋体" w:eastAsia="宋体" w:cs="宋体"/>
                <w:color w:val="000000"/>
                <w:szCs w:val="21"/>
                <w:u w:val="single"/>
                <w:lang w:val="en-US" w:eastAsia="zh-CN"/>
              </w:rPr>
              <w:t xml:space="preserve">  /  </w:t>
            </w:r>
          </w:p>
        </w:tc>
      </w:tr>
      <w:tr w14:paraId="3BBE2CFC">
        <w:tblPrEx>
          <w:tblCellMar>
            <w:top w:w="0" w:type="dxa"/>
            <w:left w:w="108" w:type="dxa"/>
            <w:bottom w:w="0" w:type="dxa"/>
            <w:right w:w="108" w:type="dxa"/>
          </w:tblCellMar>
        </w:tblPrEx>
        <w:tc>
          <w:tcPr>
            <w:tcW w:w="984" w:type="dxa"/>
            <w:tcBorders>
              <w:top w:val="single" w:color="auto" w:sz="4" w:space="0"/>
              <w:left w:val="single" w:color="auto" w:sz="4" w:space="0"/>
              <w:bottom w:val="single" w:color="auto" w:sz="4" w:space="0"/>
              <w:right w:val="single" w:color="auto" w:sz="4" w:space="0"/>
            </w:tcBorders>
            <w:noWrap w:val="0"/>
            <w:vAlign w:val="center"/>
          </w:tcPr>
          <w:p w14:paraId="2A780A9A">
            <w:pPr>
              <w:spacing w:line="276" w:lineRule="auto"/>
              <w:jc w:val="center"/>
              <w:rPr>
                <w:rFonts w:hint="eastAsia" w:ascii="宋体" w:hAnsi="宋体" w:eastAsia="宋体" w:cs="宋体"/>
                <w:color w:val="000000"/>
                <w:szCs w:val="21"/>
              </w:rPr>
            </w:pPr>
            <w:r>
              <w:rPr>
                <w:rFonts w:hint="eastAsia" w:ascii="宋体" w:hAnsi="宋体" w:eastAsia="宋体" w:cs="宋体"/>
                <w:color w:val="000000"/>
                <w:szCs w:val="21"/>
              </w:rPr>
              <w:t>3.5.5</w:t>
            </w:r>
          </w:p>
        </w:tc>
        <w:tc>
          <w:tcPr>
            <w:tcW w:w="2647" w:type="dxa"/>
            <w:tcBorders>
              <w:top w:val="single" w:color="auto" w:sz="4" w:space="0"/>
              <w:left w:val="single" w:color="auto" w:sz="4" w:space="0"/>
              <w:bottom w:val="single" w:color="auto" w:sz="4" w:space="0"/>
              <w:right w:val="single" w:color="auto" w:sz="4" w:space="0"/>
            </w:tcBorders>
            <w:noWrap w:val="0"/>
            <w:vAlign w:val="center"/>
          </w:tcPr>
          <w:p w14:paraId="0DD44D6B">
            <w:pPr>
              <w:spacing w:line="276" w:lineRule="auto"/>
              <w:jc w:val="center"/>
              <w:rPr>
                <w:rFonts w:hint="eastAsia" w:ascii="宋体" w:hAnsi="宋体" w:eastAsia="宋体" w:cs="宋体"/>
                <w:color w:val="000000"/>
                <w:szCs w:val="21"/>
              </w:rPr>
            </w:pPr>
            <w:r>
              <w:rPr>
                <w:rFonts w:hint="eastAsia" w:ascii="宋体" w:hAnsi="宋体" w:eastAsia="宋体" w:cs="宋体"/>
                <w:color w:val="000000"/>
                <w:szCs w:val="21"/>
              </w:rPr>
              <w:t>近年发生的重大诉讼及</w:t>
            </w:r>
          </w:p>
          <w:p w14:paraId="06ED8F3E">
            <w:pPr>
              <w:spacing w:line="276" w:lineRule="auto"/>
              <w:jc w:val="center"/>
              <w:rPr>
                <w:rFonts w:hint="eastAsia" w:ascii="宋体" w:hAnsi="宋体" w:eastAsia="宋体" w:cs="宋体"/>
                <w:color w:val="000000"/>
                <w:szCs w:val="21"/>
              </w:rPr>
            </w:pPr>
            <w:r>
              <w:rPr>
                <w:rFonts w:hint="eastAsia" w:ascii="宋体" w:hAnsi="宋体" w:eastAsia="宋体" w:cs="宋体"/>
                <w:color w:val="000000"/>
                <w:szCs w:val="21"/>
              </w:rPr>
              <w:t>仲裁情况</w:t>
            </w:r>
          </w:p>
        </w:tc>
        <w:tc>
          <w:tcPr>
            <w:tcW w:w="6463" w:type="dxa"/>
            <w:tcBorders>
              <w:top w:val="single" w:color="auto" w:sz="4" w:space="0"/>
              <w:left w:val="single" w:color="auto" w:sz="4" w:space="0"/>
              <w:bottom w:val="single" w:color="auto" w:sz="4" w:space="0"/>
              <w:right w:val="single" w:color="auto" w:sz="4" w:space="0"/>
            </w:tcBorders>
            <w:noWrap w:val="0"/>
            <w:vAlign w:val="center"/>
          </w:tcPr>
          <w:p w14:paraId="5FACAA8E">
            <w:pPr>
              <w:spacing w:line="276" w:lineRule="auto"/>
              <w:rPr>
                <w:rFonts w:hint="eastAsia" w:ascii="宋体" w:hAnsi="宋体" w:eastAsia="宋体" w:cs="宋体"/>
                <w:color w:val="000000"/>
                <w:szCs w:val="21"/>
                <w:lang w:val="en-US" w:eastAsia="zh-CN"/>
              </w:rPr>
            </w:pPr>
            <w:r>
              <w:rPr>
                <w:rFonts w:hint="eastAsia" w:ascii="宋体" w:hAnsi="宋体" w:eastAsia="宋体" w:cs="宋体"/>
                <w:color w:val="000000"/>
                <w:szCs w:val="21"/>
                <w:u w:val="single"/>
                <w:lang w:val="en-US" w:eastAsia="zh-CN"/>
              </w:rPr>
              <w:t xml:space="preserve">  /  </w:t>
            </w:r>
          </w:p>
        </w:tc>
      </w:tr>
      <w:tr w14:paraId="0D8244B6">
        <w:tblPrEx>
          <w:tblCellMar>
            <w:top w:w="0" w:type="dxa"/>
            <w:left w:w="108" w:type="dxa"/>
            <w:bottom w:w="0" w:type="dxa"/>
            <w:right w:w="108" w:type="dxa"/>
          </w:tblCellMar>
        </w:tblPrEx>
        <w:tc>
          <w:tcPr>
            <w:tcW w:w="984" w:type="dxa"/>
            <w:tcBorders>
              <w:top w:val="single" w:color="auto" w:sz="4" w:space="0"/>
              <w:left w:val="single" w:color="auto" w:sz="4" w:space="0"/>
              <w:bottom w:val="single" w:color="auto" w:sz="4" w:space="0"/>
              <w:right w:val="single" w:color="auto" w:sz="4" w:space="0"/>
            </w:tcBorders>
            <w:noWrap w:val="0"/>
            <w:vAlign w:val="center"/>
          </w:tcPr>
          <w:p w14:paraId="4B0CBAE3">
            <w:pPr>
              <w:spacing w:line="276" w:lineRule="auto"/>
              <w:jc w:val="center"/>
              <w:rPr>
                <w:rFonts w:hint="eastAsia" w:ascii="宋体" w:hAnsi="宋体" w:eastAsia="宋体" w:cs="宋体"/>
                <w:color w:val="000000"/>
                <w:szCs w:val="21"/>
              </w:rPr>
            </w:pPr>
            <w:r>
              <w:rPr>
                <w:rFonts w:hint="eastAsia" w:ascii="宋体" w:hAnsi="宋体" w:eastAsia="宋体" w:cs="宋体"/>
                <w:color w:val="000000"/>
                <w:szCs w:val="21"/>
              </w:rPr>
              <w:t>3.6</w:t>
            </w:r>
          </w:p>
        </w:tc>
        <w:tc>
          <w:tcPr>
            <w:tcW w:w="2647" w:type="dxa"/>
            <w:tcBorders>
              <w:top w:val="single" w:color="auto" w:sz="4" w:space="0"/>
              <w:left w:val="single" w:color="auto" w:sz="4" w:space="0"/>
              <w:bottom w:val="single" w:color="auto" w:sz="4" w:space="0"/>
              <w:right w:val="single" w:color="auto" w:sz="4" w:space="0"/>
            </w:tcBorders>
            <w:noWrap w:val="0"/>
            <w:vAlign w:val="center"/>
          </w:tcPr>
          <w:p w14:paraId="3AFECA16">
            <w:pPr>
              <w:spacing w:line="276" w:lineRule="auto"/>
              <w:jc w:val="center"/>
              <w:rPr>
                <w:rFonts w:hint="eastAsia" w:ascii="宋体" w:hAnsi="宋体" w:eastAsia="宋体" w:cs="宋体"/>
                <w:color w:val="000000"/>
                <w:szCs w:val="21"/>
              </w:rPr>
            </w:pPr>
            <w:r>
              <w:rPr>
                <w:rFonts w:hint="eastAsia" w:ascii="宋体" w:hAnsi="宋体" w:eastAsia="宋体" w:cs="宋体"/>
                <w:color w:val="000000"/>
                <w:szCs w:val="21"/>
              </w:rPr>
              <w:t>是否允许递交</w:t>
            </w:r>
          </w:p>
          <w:p w14:paraId="255793CF">
            <w:pPr>
              <w:spacing w:line="276" w:lineRule="auto"/>
              <w:jc w:val="center"/>
              <w:rPr>
                <w:rFonts w:hint="eastAsia" w:ascii="宋体" w:hAnsi="宋体" w:eastAsia="宋体" w:cs="宋体"/>
                <w:color w:val="000000"/>
                <w:szCs w:val="21"/>
              </w:rPr>
            </w:pPr>
            <w:r>
              <w:rPr>
                <w:rFonts w:hint="eastAsia" w:ascii="宋体" w:hAnsi="宋体" w:eastAsia="宋体" w:cs="宋体"/>
                <w:color w:val="000000"/>
                <w:szCs w:val="21"/>
              </w:rPr>
              <w:t>备选投标方案</w:t>
            </w:r>
          </w:p>
        </w:tc>
        <w:tc>
          <w:tcPr>
            <w:tcW w:w="6463" w:type="dxa"/>
            <w:tcBorders>
              <w:top w:val="single" w:color="auto" w:sz="4" w:space="0"/>
              <w:left w:val="single" w:color="auto" w:sz="4" w:space="0"/>
              <w:bottom w:val="single" w:color="auto" w:sz="4" w:space="0"/>
              <w:right w:val="single" w:color="auto" w:sz="4" w:space="0"/>
            </w:tcBorders>
            <w:noWrap w:val="0"/>
            <w:vAlign w:val="center"/>
          </w:tcPr>
          <w:p w14:paraId="6B034963">
            <w:pPr>
              <w:pStyle w:val="7"/>
              <w:topLinePunct/>
              <w:spacing w:line="276" w:lineRule="auto"/>
              <w:rPr>
                <w:rFonts w:hint="eastAsia" w:ascii="宋体" w:hAnsi="宋体" w:eastAsia="宋体" w:cs="宋体"/>
                <w:color w:val="000000"/>
                <w:kern w:val="2"/>
                <w:sz w:val="21"/>
                <w:szCs w:val="21"/>
              </w:rPr>
            </w:pPr>
            <w:r>
              <w:rPr>
                <w:rFonts w:hint="eastAsia" w:ascii="宋体" w:hAnsi="宋体" w:eastAsia="宋体" w:cs="宋体"/>
                <w:color w:val="000000"/>
                <w:kern w:val="2"/>
                <w:sz w:val="21"/>
                <w:szCs w:val="21"/>
              </w:rPr>
              <w:t>■不允许</w:t>
            </w:r>
          </w:p>
          <w:p w14:paraId="517B754F">
            <w:pPr>
              <w:spacing w:line="276" w:lineRule="auto"/>
              <w:rPr>
                <w:rFonts w:hint="eastAsia" w:ascii="宋体" w:hAnsi="宋体" w:eastAsia="宋体" w:cs="宋体"/>
                <w:color w:val="000000"/>
                <w:szCs w:val="21"/>
              </w:rPr>
            </w:pPr>
            <w:r>
              <w:rPr>
                <w:rFonts w:hint="eastAsia" w:ascii="宋体" w:hAnsi="宋体" w:eastAsia="宋体" w:cs="宋体"/>
                <w:color w:val="000000"/>
                <w:szCs w:val="21"/>
              </w:rPr>
              <w:t>□允许</w:t>
            </w:r>
          </w:p>
        </w:tc>
      </w:tr>
      <w:tr w14:paraId="5660C018">
        <w:tblPrEx>
          <w:tblCellMar>
            <w:top w:w="0" w:type="dxa"/>
            <w:left w:w="108" w:type="dxa"/>
            <w:bottom w:w="0" w:type="dxa"/>
            <w:right w:w="108" w:type="dxa"/>
          </w:tblCellMar>
        </w:tblPrEx>
        <w:trPr>
          <w:trHeight w:val="3020" w:hRule="atLeast"/>
        </w:trPr>
        <w:tc>
          <w:tcPr>
            <w:tcW w:w="984" w:type="dxa"/>
            <w:tcBorders>
              <w:top w:val="single" w:color="auto" w:sz="4" w:space="0"/>
              <w:left w:val="single" w:color="auto" w:sz="4" w:space="0"/>
              <w:bottom w:val="single" w:color="auto" w:sz="4" w:space="0"/>
              <w:right w:val="single" w:color="auto" w:sz="4" w:space="0"/>
            </w:tcBorders>
            <w:noWrap w:val="0"/>
            <w:vAlign w:val="center"/>
          </w:tcPr>
          <w:p w14:paraId="4693D106">
            <w:pPr>
              <w:spacing w:line="276" w:lineRule="auto"/>
              <w:jc w:val="center"/>
              <w:rPr>
                <w:rFonts w:hint="eastAsia" w:ascii="宋体" w:hAnsi="宋体" w:eastAsia="宋体" w:cs="宋体"/>
                <w:color w:val="000000"/>
                <w:szCs w:val="21"/>
              </w:rPr>
            </w:pPr>
            <w:r>
              <w:rPr>
                <w:rFonts w:hint="eastAsia" w:ascii="宋体" w:hAnsi="宋体" w:eastAsia="宋体" w:cs="宋体"/>
                <w:color w:val="000000"/>
                <w:szCs w:val="21"/>
              </w:rPr>
              <w:t>3.7.3</w:t>
            </w:r>
          </w:p>
        </w:tc>
        <w:tc>
          <w:tcPr>
            <w:tcW w:w="2647" w:type="dxa"/>
            <w:tcBorders>
              <w:top w:val="single" w:color="auto" w:sz="4" w:space="0"/>
              <w:left w:val="single" w:color="auto" w:sz="4" w:space="0"/>
              <w:bottom w:val="single" w:color="auto" w:sz="4" w:space="0"/>
              <w:right w:val="single" w:color="auto" w:sz="4" w:space="0"/>
            </w:tcBorders>
            <w:noWrap w:val="0"/>
            <w:vAlign w:val="center"/>
          </w:tcPr>
          <w:p w14:paraId="67FD6E5C">
            <w:pPr>
              <w:spacing w:line="276" w:lineRule="auto"/>
              <w:jc w:val="center"/>
              <w:rPr>
                <w:rFonts w:hint="eastAsia" w:ascii="宋体" w:hAnsi="宋体" w:eastAsia="宋体" w:cs="宋体"/>
                <w:color w:val="000000"/>
                <w:szCs w:val="21"/>
              </w:rPr>
            </w:pPr>
            <w:r>
              <w:rPr>
                <w:rFonts w:hint="eastAsia" w:ascii="宋体" w:hAnsi="宋体" w:eastAsia="宋体" w:cs="宋体"/>
                <w:color w:val="000000"/>
                <w:szCs w:val="21"/>
              </w:rPr>
              <w:t>签字或盖章要求</w:t>
            </w:r>
          </w:p>
        </w:tc>
        <w:tc>
          <w:tcPr>
            <w:tcW w:w="6463" w:type="dxa"/>
            <w:tcBorders>
              <w:top w:val="single" w:color="auto" w:sz="4" w:space="0"/>
              <w:left w:val="single" w:color="auto" w:sz="4" w:space="0"/>
              <w:bottom w:val="single" w:color="auto" w:sz="4" w:space="0"/>
              <w:right w:val="single" w:color="auto" w:sz="4" w:space="0"/>
            </w:tcBorders>
            <w:noWrap w:val="0"/>
            <w:vAlign w:val="center"/>
          </w:tcPr>
          <w:p w14:paraId="72ABA10D">
            <w:pPr>
              <w:spacing w:line="276" w:lineRule="auto"/>
              <w:rPr>
                <w:rFonts w:hint="eastAsia" w:ascii="宋体" w:hAnsi="宋体" w:eastAsia="宋体" w:cs="宋体"/>
                <w:color w:val="000000"/>
                <w:szCs w:val="21"/>
              </w:rPr>
            </w:pPr>
            <w:r>
              <w:rPr>
                <w:rFonts w:hint="eastAsia" w:ascii="宋体" w:hAnsi="宋体" w:eastAsia="宋体" w:cs="宋体"/>
                <w:color w:val="000000"/>
                <w:szCs w:val="21"/>
              </w:rPr>
              <w:t>投标人采用单位数字证书，按招标文件要求在相应位置加盖电子印章。投标文件中需个人签字或盖章的，应加盖个人电子印章或在线下完成后扫描上传。按照交易平台关于全流程电子化项目的相关指南进行操作，联合体投标的，联合体协议需联合体各方同时签字、盖章，法定代表人证明书及授权委托证明书可由联合体</w:t>
            </w:r>
            <w:r>
              <w:rPr>
                <w:rFonts w:hint="eastAsia" w:ascii="宋体" w:hAnsi="宋体" w:eastAsia="宋体" w:cs="宋体"/>
                <w:color w:val="000000"/>
                <w:szCs w:val="21"/>
                <w:lang w:eastAsia="zh-CN"/>
              </w:rPr>
              <w:t>牵头</w:t>
            </w:r>
            <w:r>
              <w:rPr>
                <w:rFonts w:hint="eastAsia" w:ascii="宋体" w:hAnsi="宋体" w:eastAsia="宋体" w:cs="宋体"/>
                <w:color w:val="000000"/>
                <w:szCs w:val="21"/>
                <w:lang w:val="en-US" w:eastAsia="zh-CN"/>
              </w:rPr>
              <w:t>人</w:t>
            </w:r>
            <w:r>
              <w:rPr>
                <w:rFonts w:hint="eastAsia" w:ascii="宋体" w:hAnsi="宋体" w:eastAsia="宋体" w:cs="宋体"/>
                <w:color w:val="000000"/>
                <w:szCs w:val="21"/>
              </w:rPr>
              <w:t>出具，其中“单位”一栏可只填写联合体</w:t>
            </w:r>
            <w:r>
              <w:rPr>
                <w:rFonts w:hint="eastAsia" w:ascii="宋体" w:hAnsi="宋体" w:eastAsia="宋体" w:cs="宋体"/>
                <w:color w:val="000000"/>
                <w:szCs w:val="21"/>
                <w:lang w:eastAsia="zh-CN"/>
              </w:rPr>
              <w:t>牵头</w:t>
            </w:r>
            <w:r>
              <w:rPr>
                <w:rFonts w:hint="eastAsia" w:ascii="宋体" w:hAnsi="宋体" w:eastAsia="宋体" w:cs="宋体"/>
                <w:color w:val="000000"/>
                <w:szCs w:val="21"/>
                <w:lang w:val="en-US" w:eastAsia="zh-CN"/>
              </w:rPr>
              <w:t>人</w:t>
            </w:r>
            <w:r>
              <w:rPr>
                <w:rFonts w:hint="eastAsia" w:ascii="宋体" w:hAnsi="宋体" w:eastAsia="宋体" w:cs="宋体"/>
                <w:color w:val="000000"/>
                <w:szCs w:val="21"/>
                <w:lang w:eastAsia="zh-CN"/>
              </w:rPr>
              <w:t>单位</w:t>
            </w:r>
            <w:r>
              <w:rPr>
                <w:rFonts w:hint="eastAsia" w:ascii="宋体" w:hAnsi="宋体" w:eastAsia="宋体" w:cs="宋体"/>
                <w:color w:val="000000"/>
                <w:szCs w:val="21"/>
              </w:rPr>
              <w:t>名称，其他内容及落款中的“投标人”“声明企业”应填写联合体各方的单位全称【格式表示为：(主)XXXX公司(成)XXXX公司】，由联合体</w:t>
            </w:r>
            <w:r>
              <w:rPr>
                <w:rFonts w:hint="eastAsia" w:ascii="宋体" w:hAnsi="宋体" w:eastAsia="宋体" w:cs="宋体"/>
                <w:color w:val="000000"/>
                <w:szCs w:val="21"/>
                <w:lang w:eastAsia="zh-CN"/>
              </w:rPr>
              <w:t>牵头</w:t>
            </w:r>
            <w:r>
              <w:rPr>
                <w:rFonts w:hint="eastAsia" w:ascii="宋体" w:hAnsi="宋体" w:eastAsia="宋体" w:cs="宋体"/>
                <w:color w:val="000000"/>
                <w:szCs w:val="21"/>
                <w:lang w:val="en-US" w:eastAsia="zh-CN"/>
              </w:rPr>
              <w:t>人</w:t>
            </w:r>
            <w:r>
              <w:rPr>
                <w:rFonts w:hint="eastAsia" w:ascii="宋体" w:hAnsi="宋体" w:eastAsia="宋体" w:cs="宋体"/>
                <w:color w:val="000000"/>
                <w:szCs w:val="21"/>
              </w:rPr>
              <w:t>签字、盖章即可。</w:t>
            </w:r>
          </w:p>
        </w:tc>
      </w:tr>
      <w:tr w14:paraId="4806E4DE">
        <w:tblPrEx>
          <w:tblCellMar>
            <w:top w:w="0" w:type="dxa"/>
            <w:left w:w="108" w:type="dxa"/>
            <w:bottom w:w="0" w:type="dxa"/>
            <w:right w:w="108" w:type="dxa"/>
          </w:tblCellMar>
        </w:tblPrEx>
        <w:trPr>
          <w:trHeight w:val="578" w:hRule="atLeast"/>
        </w:trPr>
        <w:tc>
          <w:tcPr>
            <w:tcW w:w="984" w:type="dxa"/>
            <w:tcBorders>
              <w:top w:val="single" w:color="auto" w:sz="4" w:space="0"/>
              <w:left w:val="single" w:color="auto" w:sz="4" w:space="0"/>
              <w:bottom w:val="single" w:color="auto" w:sz="4" w:space="0"/>
              <w:right w:val="single" w:color="auto" w:sz="4" w:space="0"/>
            </w:tcBorders>
            <w:noWrap w:val="0"/>
            <w:vAlign w:val="center"/>
          </w:tcPr>
          <w:p w14:paraId="4AF30ABC">
            <w:pPr>
              <w:spacing w:line="276" w:lineRule="auto"/>
              <w:jc w:val="center"/>
              <w:rPr>
                <w:rFonts w:hint="eastAsia" w:ascii="宋体" w:hAnsi="宋体" w:eastAsia="宋体" w:cs="宋体"/>
                <w:color w:val="000000"/>
                <w:szCs w:val="21"/>
              </w:rPr>
            </w:pPr>
            <w:r>
              <w:rPr>
                <w:rFonts w:hint="eastAsia" w:ascii="宋体" w:hAnsi="宋体" w:eastAsia="宋体" w:cs="宋体"/>
                <w:color w:val="000000"/>
                <w:szCs w:val="21"/>
              </w:rPr>
              <w:t>3.7.4</w:t>
            </w:r>
          </w:p>
        </w:tc>
        <w:tc>
          <w:tcPr>
            <w:tcW w:w="2647" w:type="dxa"/>
            <w:tcBorders>
              <w:top w:val="single" w:color="auto" w:sz="4" w:space="0"/>
              <w:left w:val="single" w:color="auto" w:sz="4" w:space="0"/>
              <w:bottom w:val="single" w:color="auto" w:sz="4" w:space="0"/>
              <w:right w:val="single" w:color="auto" w:sz="4" w:space="0"/>
            </w:tcBorders>
            <w:noWrap w:val="0"/>
            <w:vAlign w:val="center"/>
          </w:tcPr>
          <w:p w14:paraId="3E4227EA">
            <w:pPr>
              <w:spacing w:line="276" w:lineRule="auto"/>
              <w:jc w:val="center"/>
              <w:rPr>
                <w:rFonts w:hint="eastAsia" w:ascii="宋体" w:hAnsi="宋体" w:eastAsia="宋体" w:cs="宋体"/>
                <w:color w:val="000000"/>
                <w:szCs w:val="21"/>
              </w:rPr>
            </w:pPr>
            <w:r>
              <w:rPr>
                <w:rFonts w:hint="eastAsia" w:ascii="宋体" w:hAnsi="宋体" w:eastAsia="宋体" w:cs="宋体"/>
                <w:color w:val="000000"/>
                <w:szCs w:val="21"/>
              </w:rPr>
              <w:t>投标文件份数</w:t>
            </w:r>
          </w:p>
        </w:tc>
        <w:tc>
          <w:tcPr>
            <w:tcW w:w="6463" w:type="dxa"/>
            <w:tcBorders>
              <w:top w:val="single" w:color="auto" w:sz="4" w:space="0"/>
              <w:left w:val="single" w:color="auto" w:sz="4" w:space="0"/>
              <w:bottom w:val="single" w:color="auto" w:sz="4" w:space="0"/>
              <w:right w:val="single" w:color="auto" w:sz="4" w:space="0"/>
            </w:tcBorders>
            <w:noWrap w:val="0"/>
            <w:vAlign w:val="center"/>
          </w:tcPr>
          <w:p w14:paraId="60C57E3C">
            <w:pPr>
              <w:spacing w:line="276" w:lineRule="auto"/>
              <w:rPr>
                <w:rFonts w:hint="eastAsia" w:ascii="宋体" w:hAnsi="宋体" w:eastAsia="宋体" w:cs="宋体"/>
                <w:color w:val="000000"/>
                <w:szCs w:val="21"/>
              </w:rPr>
            </w:pPr>
            <w:r>
              <w:rPr>
                <w:rFonts w:hint="eastAsia" w:ascii="宋体" w:hAnsi="宋体" w:eastAsia="宋体" w:cs="宋体"/>
                <w:color w:val="000000"/>
                <w:szCs w:val="21"/>
                <w:u w:val="single"/>
                <w:lang w:val="en-US" w:eastAsia="zh-CN"/>
              </w:rPr>
              <w:t xml:space="preserve">  /  </w:t>
            </w:r>
          </w:p>
        </w:tc>
      </w:tr>
      <w:tr w14:paraId="5C49F34D">
        <w:tblPrEx>
          <w:tblCellMar>
            <w:top w:w="0" w:type="dxa"/>
            <w:left w:w="108" w:type="dxa"/>
            <w:bottom w:w="0" w:type="dxa"/>
            <w:right w:w="108" w:type="dxa"/>
          </w:tblCellMar>
        </w:tblPrEx>
        <w:trPr>
          <w:trHeight w:val="518" w:hRule="atLeast"/>
        </w:trPr>
        <w:tc>
          <w:tcPr>
            <w:tcW w:w="984" w:type="dxa"/>
            <w:tcBorders>
              <w:top w:val="single" w:color="auto" w:sz="4" w:space="0"/>
              <w:left w:val="single" w:color="auto" w:sz="4" w:space="0"/>
              <w:bottom w:val="single" w:color="auto" w:sz="4" w:space="0"/>
              <w:right w:val="single" w:color="auto" w:sz="4" w:space="0"/>
            </w:tcBorders>
            <w:noWrap w:val="0"/>
            <w:vAlign w:val="center"/>
          </w:tcPr>
          <w:p w14:paraId="18B02912">
            <w:pPr>
              <w:spacing w:line="276" w:lineRule="auto"/>
              <w:jc w:val="center"/>
              <w:rPr>
                <w:rFonts w:hint="eastAsia" w:ascii="宋体" w:hAnsi="宋体" w:eastAsia="宋体" w:cs="宋体"/>
                <w:color w:val="000000"/>
                <w:szCs w:val="21"/>
              </w:rPr>
            </w:pPr>
            <w:r>
              <w:rPr>
                <w:rFonts w:hint="eastAsia" w:ascii="宋体" w:hAnsi="宋体" w:eastAsia="宋体" w:cs="宋体"/>
                <w:color w:val="000000"/>
                <w:szCs w:val="21"/>
              </w:rPr>
              <w:t>3.7.5</w:t>
            </w:r>
          </w:p>
        </w:tc>
        <w:tc>
          <w:tcPr>
            <w:tcW w:w="2647" w:type="dxa"/>
            <w:tcBorders>
              <w:top w:val="single" w:color="auto" w:sz="4" w:space="0"/>
              <w:left w:val="single" w:color="auto" w:sz="4" w:space="0"/>
              <w:bottom w:val="single" w:color="auto" w:sz="4" w:space="0"/>
              <w:right w:val="single" w:color="auto" w:sz="4" w:space="0"/>
            </w:tcBorders>
            <w:noWrap w:val="0"/>
            <w:vAlign w:val="center"/>
          </w:tcPr>
          <w:p w14:paraId="55258EA3">
            <w:pPr>
              <w:spacing w:line="276" w:lineRule="auto"/>
              <w:jc w:val="center"/>
              <w:rPr>
                <w:rFonts w:hint="eastAsia" w:ascii="宋体" w:hAnsi="宋体" w:eastAsia="宋体" w:cs="宋体"/>
                <w:color w:val="000000"/>
                <w:szCs w:val="21"/>
              </w:rPr>
            </w:pPr>
            <w:r>
              <w:rPr>
                <w:rFonts w:hint="eastAsia" w:ascii="宋体" w:hAnsi="宋体" w:eastAsia="宋体" w:cs="宋体"/>
                <w:color w:val="000000"/>
                <w:szCs w:val="21"/>
              </w:rPr>
              <w:t>装订要求</w:t>
            </w:r>
          </w:p>
        </w:tc>
        <w:tc>
          <w:tcPr>
            <w:tcW w:w="6463" w:type="dxa"/>
            <w:tcBorders>
              <w:top w:val="single" w:color="auto" w:sz="4" w:space="0"/>
              <w:left w:val="single" w:color="auto" w:sz="4" w:space="0"/>
              <w:bottom w:val="single" w:color="auto" w:sz="4" w:space="0"/>
              <w:right w:val="single" w:color="auto" w:sz="4" w:space="0"/>
            </w:tcBorders>
            <w:noWrap w:val="0"/>
            <w:vAlign w:val="center"/>
          </w:tcPr>
          <w:p w14:paraId="02B31A75">
            <w:pPr>
              <w:spacing w:line="276" w:lineRule="auto"/>
              <w:rPr>
                <w:rFonts w:hint="eastAsia" w:ascii="宋体" w:hAnsi="宋体" w:eastAsia="宋体" w:cs="宋体"/>
                <w:color w:val="000000"/>
                <w:szCs w:val="21"/>
                <w:lang w:val="en-US" w:eastAsia="zh-CN"/>
              </w:rPr>
            </w:pPr>
            <w:r>
              <w:rPr>
                <w:rFonts w:hint="eastAsia" w:ascii="宋体" w:hAnsi="宋体" w:eastAsia="宋体" w:cs="宋体"/>
                <w:color w:val="000000"/>
                <w:szCs w:val="21"/>
                <w:u w:val="single"/>
                <w:lang w:val="en-US" w:eastAsia="zh-CN"/>
              </w:rPr>
              <w:t xml:space="preserve">  /  </w:t>
            </w:r>
          </w:p>
        </w:tc>
      </w:tr>
      <w:tr w14:paraId="178E64F5">
        <w:tblPrEx>
          <w:tblCellMar>
            <w:top w:w="0" w:type="dxa"/>
            <w:left w:w="108" w:type="dxa"/>
            <w:bottom w:w="0" w:type="dxa"/>
            <w:right w:w="108" w:type="dxa"/>
          </w:tblCellMar>
        </w:tblPrEx>
        <w:trPr>
          <w:trHeight w:val="508" w:hRule="atLeast"/>
        </w:trPr>
        <w:tc>
          <w:tcPr>
            <w:tcW w:w="984" w:type="dxa"/>
            <w:tcBorders>
              <w:top w:val="single" w:color="auto" w:sz="4" w:space="0"/>
              <w:left w:val="single" w:color="auto" w:sz="4" w:space="0"/>
              <w:bottom w:val="single" w:color="auto" w:sz="4" w:space="0"/>
              <w:right w:val="single" w:color="auto" w:sz="4" w:space="0"/>
            </w:tcBorders>
            <w:noWrap w:val="0"/>
            <w:vAlign w:val="center"/>
          </w:tcPr>
          <w:p w14:paraId="3DFA48B6">
            <w:pPr>
              <w:spacing w:line="276" w:lineRule="auto"/>
              <w:jc w:val="center"/>
              <w:rPr>
                <w:rFonts w:hint="eastAsia" w:ascii="宋体" w:hAnsi="宋体" w:eastAsia="宋体" w:cs="宋体"/>
                <w:color w:val="000000"/>
                <w:szCs w:val="21"/>
              </w:rPr>
            </w:pPr>
            <w:r>
              <w:rPr>
                <w:rFonts w:hint="eastAsia" w:ascii="宋体" w:hAnsi="宋体" w:eastAsia="宋体" w:cs="宋体"/>
                <w:color w:val="000000"/>
                <w:szCs w:val="21"/>
              </w:rPr>
              <w:t>4.1.2</w:t>
            </w:r>
          </w:p>
        </w:tc>
        <w:tc>
          <w:tcPr>
            <w:tcW w:w="2647" w:type="dxa"/>
            <w:tcBorders>
              <w:top w:val="single" w:color="auto" w:sz="4" w:space="0"/>
              <w:left w:val="single" w:color="auto" w:sz="4" w:space="0"/>
              <w:bottom w:val="single" w:color="auto" w:sz="4" w:space="0"/>
              <w:right w:val="single" w:color="auto" w:sz="4" w:space="0"/>
            </w:tcBorders>
            <w:noWrap w:val="0"/>
            <w:vAlign w:val="center"/>
          </w:tcPr>
          <w:p w14:paraId="33D9AAAB">
            <w:pPr>
              <w:spacing w:line="276" w:lineRule="auto"/>
              <w:jc w:val="center"/>
              <w:rPr>
                <w:rFonts w:hint="eastAsia" w:ascii="宋体" w:hAnsi="宋体" w:eastAsia="宋体" w:cs="宋体"/>
                <w:color w:val="000000"/>
                <w:szCs w:val="21"/>
              </w:rPr>
            </w:pPr>
            <w:r>
              <w:rPr>
                <w:rFonts w:hint="eastAsia" w:ascii="宋体" w:hAnsi="宋体" w:eastAsia="宋体" w:cs="宋体"/>
                <w:color w:val="000000"/>
                <w:szCs w:val="21"/>
              </w:rPr>
              <w:t>封套上应载明的信息</w:t>
            </w:r>
          </w:p>
        </w:tc>
        <w:tc>
          <w:tcPr>
            <w:tcW w:w="6463" w:type="dxa"/>
            <w:tcBorders>
              <w:top w:val="single" w:color="auto" w:sz="4" w:space="0"/>
              <w:left w:val="single" w:color="auto" w:sz="4" w:space="0"/>
              <w:bottom w:val="single" w:color="auto" w:sz="4" w:space="0"/>
              <w:right w:val="single" w:color="auto" w:sz="4" w:space="0"/>
            </w:tcBorders>
            <w:noWrap w:val="0"/>
            <w:vAlign w:val="center"/>
          </w:tcPr>
          <w:p w14:paraId="53E0DC2B">
            <w:pPr>
              <w:spacing w:line="276" w:lineRule="auto"/>
              <w:rPr>
                <w:rFonts w:hint="default" w:ascii="宋体" w:hAnsi="宋体" w:eastAsia="宋体" w:cs="宋体"/>
                <w:color w:val="000000"/>
                <w:szCs w:val="21"/>
                <w:u w:val="single"/>
                <w:lang w:val="en-US" w:eastAsia="zh-CN"/>
              </w:rPr>
            </w:pPr>
            <w:r>
              <w:rPr>
                <w:rFonts w:hint="eastAsia" w:ascii="宋体" w:hAnsi="宋体" w:eastAsia="宋体" w:cs="宋体"/>
                <w:color w:val="000000"/>
                <w:szCs w:val="21"/>
                <w:u w:val="single"/>
                <w:lang w:val="en-US" w:eastAsia="zh-CN"/>
              </w:rPr>
              <w:t xml:space="preserve">  /  </w:t>
            </w:r>
          </w:p>
        </w:tc>
      </w:tr>
      <w:tr w14:paraId="4E2516CF">
        <w:tblPrEx>
          <w:tblCellMar>
            <w:top w:w="0" w:type="dxa"/>
            <w:left w:w="108" w:type="dxa"/>
            <w:bottom w:w="0" w:type="dxa"/>
            <w:right w:w="108" w:type="dxa"/>
          </w:tblCellMar>
        </w:tblPrEx>
        <w:trPr>
          <w:trHeight w:val="3230" w:hRule="atLeast"/>
        </w:trPr>
        <w:tc>
          <w:tcPr>
            <w:tcW w:w="984" w:type="dxa"/>
            <w:tcBorders>
              <w:top w:val="single" w:color="auto" w:sz="4" w:space="0"/>
              <w:left w:val="single" w:color="auto" w:sz="4" w:space="0"/>
              <w:bottom w:val="single" w:color="auto" w:sz="4" w:space="0"/>
              <w:right w:val="single" w:color="auto" w:sz="4" w:space="0"/>
            </w:tcBorders>
            <w:noWrap w:val="0"/>
            <w:vAlign w:val="center"/>
          </w:tcPr>
          <w:p w14:paraId="77F0C968">
            <w:pPr>
              <w:spacing w:line="276" w:lineRule="auto"/>
              <w:jc w:val="center"/>
              <w:rPr>
                <w:rFonts w:hint="eastAsia" w:ascii="宋体" w:hAnsi="宋体" w:eastAsia="宋体" w:cs="宋体"/>
                <w:color w:val="000000"/>
                <w:szCs w:val="21"/>
              </w:rPr>
            </w:pPr>
            <w:r>
              <w:rPr>
                <w:rFonts w:hint="eastAsia" w:ascii="宋体" w:hAnsi="宋体" w:eastAsia="宋体" w:cs="宋体"/>
                <w:color w:val="000000"/>
                <w:szCs w:val="21"/>
              </w:rPr>
              <w:t>4.2.2</w:t>
            </w:r>
          </w:p>
        </w:tc>
        <w:tc>
          <w:tcPr>
            <w:tcW w:w="2647" w:type="dxa"/>
            <w:tcBorders>
              <w:top w:val="single" w:color="auto" w:sz="4" w:space="0"/>
              <w:left w:val="single" w:color="auto" w:sz="4" w:space="0"/>
              <w:bottom w:val="single" w:color="auto" w:sz="4" w:space="0"/>
              <w:right w:val="single" w:color="auto" w:sz="4" w:space="0"/>
            </w:tcBorders>
            <w:noWrap w:val="0"/>
            <w:vAlign w:val="center"/>
          </w:tcPr>
          <w:p w14:paraId="70B3503B">
            <w:pPr>
              <w:spacing w:line="276" w:lineRule="auto"/>
              <w:jc w:val="center"/>
              <w:rPr>
                <w:rFonts w:hint="eastAsia" w:ascii="宋体" w:hAnsi="宋体" w:eastAsia="宋体" w:cs="宋体"/>
                <w:color w:val="000000"/>
                <w:szCs w:val="21"/>
              </w:rPr>
            </w:pPr>
            <w:r>
              <w:rPr>
                <w:rFonts w:hint="eastAsia" w:ascii="宋体" w:hAnsi="宋体" w:eastAsia="宋体" w:cs="宋体"/>
                <w:color w:val="000000"/>
                <w:szCs w:val="21"/>
              </w:rPr>
              <w:t>递交投标文件地点</w:t>
            </w:r>
          </w:p>
        </w:tc>
        <w:tc>
          <w:tcPr>
            <w:tcW w:w="6463" w:type="dxa"/>
            <w:tcBorders>
              <w:top w:val="single" w:color="auto" w:sz="4" w:space="0"/>
              <w:left w:val="single" w:color="auto" w:sz="4" w:space="0"/>
              <w:bottom w:val="single" w:color="auto" w:sz="4" w:space="0"/>
              <w:right w:val="single" w:color="auto" w:sz="4" w:space="0"/>
            </w:tcBorders>
            <w:noWrap w:val="0"/>
            <w:vAlign w:val="center"/>
          </w:tcPr>
          <w:p w14:paraId="25B467F9">
            <w:pPr>
              <w:keepNext w:val="0"/>
              <w:keepLines w:val="0"/>
              <w:pageBreakBefore w:val="0"/>
              <w:widowControl w:val="0"/>
              <w:kinsoku/>
              <w:wordWrap/>
              <w:overflowPunct/>
              <w:topLinePunct w:val="0"/>
              <w:autoSpaceDE/>
              <w:autoSpaceDN/>
              <w:bidi w:val="0"/>
              <w:adjustRightInd/>
              <w:snapToGrid/>
              <w:spacing w:line="276" w:lineRule="auto"/>
              <w:textAlignment w:val="auto"/>
              <w:rPr>
                <w:rFonts w:hint="eastAsia" w:ascii="宋体" w:hAnsi="宋体" w:eastAsia="宋体" w:cs="宋体"/>
                <w:color w:val="000000"/>
                <w:szCs w:val="21"/>
              </w:rPr>
            </w:pPr>
            <w:r>
              <w:rPr>
                <w:rFonts w:hint="eastAsia" w:ascii="宋体" w:hAnsi="宋体" w:eastAsia="宋体" w:cs="宋体"/>
                <w:color w:val="000000"/>
                <w:szCs w:val="21"/>
              </w:rPr>
              <w:t>投标人应在截止时间前通过</w:t>
            </w:r>
            <w:r>
              <w:rPr>
                <w:rFonts w:hint="eastAsia" w:ascii="宋体" w:hAnsi="宋体" w:eastAsia="宋体" w:cs="宋体"/>
                <w:color w:val="000000"/>
                <w:szCs w:val="21"/>
                <w:u w:val="single"/>
              </w:rPr>
              <w:t>广州交易集团有限公司（广州公共资源交易中心）</w:t>
            </w:r>
            <w:r>
              <w:rPr>
                <w:rFonts w:hint="eastAsia" w:ascii="宋体" w:hAnsi="宋体" w:eastAsia="宋体" w:cs="宋体"/>
                <w:color w:val="000000"/>
                <w:szCs w:val="21"/>
              </w:rPr>
              <w:t>交易平台递交电子投标文件。</w:t>
            </w:r>
          </w:p>
          <w:p w14:paraId="50E53A78">
            <w:pPr>
              <w:keepNext w:val="0"/>
              <w:keepLines w:val="0"/>
              <w:pageBreakBefore w:val="0"/>
              <w:widowControl w:val="0"/>
              <w:kinsoku/>
              <w:wordWrap/>
              <w:overflowPunct/>
              <w:topLinePunct w:val="0"/>
              <w:autoSpaceDE/>
              <w:autoSpaceDN/>
              <w:bidi w:val="0"/>
              <w:adjustRightInd/>
              <w:snapToGrid/>
              <w:spacing w:line="276" w:lineRule="auto"/>
              <w:textAlignment w:val="auto"/>
              <w:rPr>
                <w:rFonts w:hint="eastAsia" w:ascii="宋体" w:hAnsi="宋体" w:eastAsia="宋体" w:cs="宋体"/>
                <w:color w:val="000000"/>
                <w:szCs w:val="21"/>
              </w:rPr>
            </w:pPr>
            <w:r>
              <w:rPr>
                <w:rFonts w:hint="eastAsia" w:ascii="宋体" w:hAnsi="宋体" w:eastAsia="宋体" w:cs="宋体"/>
                <w:color w:val="000000"/>
                <w:szCs w:val="21"/>
              </w:rPr>
              <w:t>递交备用光盘（或U盘）地点：</w:t>
            </w:r>
            <w:r>
              <w:rPr>
                <w:rFonts w:hint="eastAsia" w:ascii="宋体" w:hAnsi="宋体" w:eastAsia="宋体" w:cs="宋体"/>
                <w:color w:val="000000"/>
                <w:szCs w:val="21"/>
                <w:u w:val="single"/>
              </w:rPr>
              <w:t>广州交易集团有限公司（广州公共资源交易中心）</w:t>
            </w:r>
            <w:r>
              <w:rPr>
                <w:rFonts w:hint="eastAsia" w:ascii="宋体" w:hAnsi="宋体" w:eastAsia="宋体" w:cs="宋体"/>
                <w:color w:val="000000"/>
                <w:szCs w:val="21"/>
                <w:lang w:val="en-US" w:eastAsia="zh-CN"/>
              </w:rPr>
              <w:t>,具体地点详见广州公共资源交易中心网站公布的项目日程信息</w:t>
            </w:r>
            <w:r>
              <w:rPr>
                <w:rFonts w:hint="eastAsia" w:ascii="宋体" w:hAnsi="宋体" w:eastAsia="宋体" w:cs="宋体"/>
                <w:color w:val="000000"/>
                <w:szCs w:val="21"/>
              </w:rPr>
              <w:t>。</w:t>
            </w:r>
          </w:p>
          <w:p w14:paraId="023CF32C">
            <w:pPr>
              <w:keepNext w:val="0"/>
              <w:keepLines w:val="0"/>
              <w:pageBreakBefore w:val="0"/>
              <w:widowControl w:val="0"/>
              <w:kinsoku/>
              <w:wordWrap/>
              <w:overflowPunct/>
              <w:topLinePunct w:val="0"/>
              <w:autoSpaceDE/>
              <w:autoSpaceDN/>
              <w:bidi w:val="0"/>
              <w:adjustRightInd/>
              <w:snapToGrid/>
              <w:spacing w:line="276" w:lineRule="auto"/>
              <w:textAlignment w:val="auto"/>
              <w:rPr>
                <w:rFonts w:hint="eastAsia" w:ascii="宋体" w:hAnsi="宋体" w:eastAsia="宋体" w:cs="宋体"/>
                <w:color w:val="000000"/>
                <w:szCs w:val="21"/>
              </w:rPr>
            </w:pPr>
            <w:r>
              <w:rPr>
                <w:rFonts w:hint="eastAsia" w:ascii="宋体" w:hAnsi="宋体" w:eastAsia="宋体" w:cs="宋体"/>
                <w:color w:val="000000"/>
                <w:szCs w:val="21"/>
              </w:rPr>
              <w:t>递交备用光盘（或U盘）时间：</w:t>
            </w:r>
            <w:r>
              <w:rPr>
                <w:rFonts w:hint="eastAsia" w:ascii="宋体" w:hAnsi="宋体" w:eastAsia="宋体" w:cs="宋体"/>
                <w:color w:val="000000"/>
                <w:szCs w:val="21"/>
                <w:u w:val="single"/>
                <w:lang w:eastAsia="zh-CN"/>
              </w:rPr>
              <w:t>2025年</w:t>
            </w:r>
            <w:r>
              <w:rPr>
                <w:rFonts w:hint="eastAsia" w:ascii="宋体" w:hAnsi="宋体" w:eastAsia="宋体" w:cs="宋体"/>
                <w:color w:val="000000"/>
                <w:szCs w:val="21"/>
                <w:u w:val="single"/>
              </w:rPr>
              <w:t xml:space="preserve">  月  日  时  分</w:t>
            </w:r>
            <w:r>
              <w:rPr>
                <w:rFonts w:hint="eastAsia" w:ascii="宋体" w:hAnsi="宋体" w:eastAsia="宋体" w:cs="宋体"/>
                <w:color w:val="000000"/>
                <w:kern w:val="0"/>
                <w:szCs w:val="21"/>
                <w:shd w:val="clear" w:color="auto" w:fill="FFFFFF"/>
                <w:lang w:bidi="ar"/>
              </w:rPr>
              <w:t>至</w:t>
            </w:r>
            <w:r>
              <w:rPr>
                <w:rFonts w:hint="eastAsia" w:ascii="宋体" w:hAnsi="宋体" w:eastAsia="宋体" w:cs="宋体"/>
                <w:color w:val="000000"/>
                <w:szCs w:val="21"/>
                <w:u w:val="single"/>
                <w:lang w:eastAsia="zh-CN"/>
              </w:rPr>
              <w:t>2025年</w:t>
            </w:r>
            <w:r>
              <w:rPr>
                <w:rFonts w:hint="eastAsia" w:ascii="宋体" w:hAnsi="宋体" w:eastAsia="宋体" w:cs="宋体"/>
                <w:color w:val="000000"/>
                <w:szCs w:val="21"/>
                <w:u w:val="single"/>
              </w:rPr>
              <w:t xml:space="preserve">  月  日  时  分</w:t>
            </w:r>
            <w:r>
              <w:rPr>
                <w:rFonts w:hint="eastAsia" w:ascii="宋体" w:hAnsi="宋体" w:eastAsia="宋体" w:cs="宋体"/>
                <w:color w:val="000000"/>
                <w:szCs w:val="21"/>
              </w:rPr>
              <w:t>。</w:t>
            </w:r>
          </w:p>
          <w:p w14:paraId="06FAD9A6">
            <w:pPr>
              <w:keepNext w:val="0"/>
              <w:keepLines w:val="0"/>
              <w:pageBreakBefore w:val="0"/>
              <w:widowControl w:val="0"/>
              <w:kinsoku/>
              <w:wordWrap/>
              <w:overflowPunct/>
              <w:topLinePunct w:val="0"/>
              <w:autoSpaceDE/>
              <w:autoSpaceDN/>
              <w:bidi w:val="0"/>
              <w:adjustRightInd/>
              <w:snapToGrid/>
              <w:spacing w:line="276" w:lineRule="auto"/>
              <w:textAlignment w:val="auto"/>
              <w:rPr>
                <w:rFonts w:hint="eastAsia" w:ascii="宋体" w:hAnsi="宋体" w:eastAsia="宋体" w:cs="宋体"/>
                <w:color w:val="000000"/>
                <w:kern w:val="0"/>
                <w:szCs w:val="21"/>
              </w:rPr>
            </w:pPr>
            <w:r>
              <w:rPr>
                <w:rFonts w:hint="eastAsia" w:ascii="宋体" w:hAnsi="宋体" w:eastAsia="宋体" w:cs="宋体"/>
                <w:color w:val="000000"/>
                <w:szCs w:val="21"/>
              </w:rPr>
              <w:t>具体时间、地点可在广州公共资源交易中心站本项目招标公告日程安排进行查询。</w:t>
            </w:r>
          </w:p>
        </w:tc>
      </w:tr>
      <w:tr w14:paraId="2D1B7D4D">
        <w:tblPrEx>
          <w:tblCellMar>
            <w:top w:w="0" w:type="dxa"/>
            <w:left w:w="108" w:type="dxa"/>
            <w:bottom w:w="0" w:type="dxa"/>
            <w:right w:w="108" w:type="dxa"/>
          </w:tblCellMar>
        </w:tblPrEx>
        <w:trPr>
          <w:trHeight w:val="947" w:hRule="atLeast"/>
        </w:trPr>
        <w:tc>
          <w:tcPr>
            <w:tcW w:w="984" w:type="dxa"/>
            <w:tcBorders>
              <w:top w:val="single" w:color="auto" w:sz="4" w:space="0"/>
              <w:left w:val="single" w:color="auto" w:sz="4" w:space="0"/>
              <w:bottom w:val="single" w:color="auto" w:sz="4" w:space="0"/>
              <w:right w:val="single" w:color="auto" w:sz="4" w:space="0"/>
            </w:tcBorders>
            <w:noWrap w:val="0"/>
            <w:vAlign w:val="center"/>
          </w:tcPr>
          <w:p w14:paraId="68DF0EA7">
            <w:pPr>
              <w:spacing w:line="276" w:lineRule="auto"/>
              <w:jc w:val="center"/>
              <w:rPr>
                <w:rFonts w:hint="eastAsia" w:ascii="宋体" w:hAnsi="宋体" w:eastAsia="宋体" w:cs="宋体"/>
                <w:color w:val="000000"/>
                <w:szCs w:val="21"/>
              </w:rPr>
            </w:pPr>
            <w:r>
              <w:rPr>
                <w:rFonts w:hint="eastAsia" w:ascii="宋体" w:hAnsi="宋体" w:eastAsia="宋体" w:cs="宋体"/>
                <w:color w:val="000000"/>
                <w:szCs w:val="21"/>
              </w:rPr>
              <w:t>4.2.3</w:t>
            </w:r>
          </w:p>
        </w:tc>
        <w:tc>
          <w:tcPr>
            <w:tcW w:w="2647" w:type="dxa"/>
            <w:tcBorders>
              <w:top w:val="single" w:color="auto" w:sz="4" w:space="0"/>
              <w:left w:val="single" w:color="auto" w:sz="4" w:space="0"/>
              <w:bottom w:val="single" w:color="auto" w:sz="4" w:space="0"/>
              <w:right w:val="single" w:color="auto" w:sz="4" w:space="0"/>
            </w:tcBorders>
            <w:noWrap w:val="0"/>
            <w:vAlign w:val="center"/>
          </w:tcPr>
          <w:p w14:paraId="009CA3FA">
            <w:pPr>
              <w:spacing w:line="276" w:lineRule="auto"/>
              <w:jc w:val="center"/>
              <w:rPr>
                <w:rFonts w:hint="eastAsia" w:ascii="宋体" w:hAnsi="宋体" w:eastAsia="宋体" w:cs="宋体"/>
                <w:color w:val="000000"/>
                <w:szCs w:val="21"/>
              </w:rPr>
            </w:pPr>
            <w:r>
              <w:rPr>
                <w:rFonts w:hint="eastAsia" w:ascii="宋体" w:hAnsi="宋体" w:eastAsia="宋体" w:cs="宋体"/>
                <w:color w:val="000000"/>
                <w:szCs w:val="21"/>
              </w:rPr>
              <w:t>是否退还投标文件</w:t>
            </w:r>
          </w:p>
        </w:tc>
        <w:tc>
          <w:tcPr>
            <w:tcW w:w="6463" w:type="dxa"/>
            <w:tcBorders>
              <w:top w:val="single" w:color="auto" w:sz="4" w:space="0"/>
              <w:left w:val="single" w:color="auto" w:sz="4" w:space="0"/>
              <w:bottom w:val="single" w:color="auto" w:sz="4" w:space="0"/>
              <w:right w:val="single" w:color="auto" w:sz="4" w:space="0"/>
            </w:tcBorders>
            <w:noWrap w:val="0"/>
            <w:vAlign w:val="center"/>
          </w:tcPr>
          <w:p w14:paraId="4606A40C">
            <w:pPr>
              <w:pStyle w:val="7"/>
              <w:topLinePunct/>
              <w:spacing w:line="276" w:lineRule="auto"/>
              <w:rPr>
                <w:rFonts w:hint="eastAsia" w:ascii="宋体" w:hAnsi="宋体" w:eastAsia="宋体" w:cs="宋体"/>
                <w:color w:val="000000"/>
                <w:kern w:val="2"/>
                <w:sz w:val="21"/>
                <w:szCs w:val="21"/>
              </w:rPr>
            </w:pPr>
            <w:r>
              <w:rPr>
                <w:rFonts w:hint="eastAsia" w:ascii="宋体" w:hAnsi="宋体" w:eastAsia="宋体" w:cs="宋体"/>
                <w:color w:val="000000"/>
                <w:kern w:val="2"/>
                <w:sz w:val="21"/>
                <w:szCs w:val="21"/>
              </w:rPr>
              <w:t>■否</w:t>
            </w:r>
          </w:p>
          <w:p w14:paraId="4C5713A0">
            <w:pPr>
              <w:spacing w:line="276" w:lineRule="auto"/>
              <w:rPr>
                <w:rFonts w:hint="eastAsia" w:ascii="宋体" w:hAnsi="宋体" w:eastAsia="宋体" w:cs="宋体"/>
                <w:color w:val="000000"/>
                <w:szCs w:val="21"/>
              </w:rPr>
            </w:pPr>
            <w:r>
              <w:rPr>
                <w:rFonts w:hint="eastAsia" w:ascii="宋体" w:hAnsi="宋体" w:eastAsia="宋体" w:cs="宋体"/>
                <w:color w:val="000000"/>
                <w:szCs w:val="21"/>
              </w:rPr>
              <w:t>□是</w:t>
            </w:r>
          </w:p>
        </w:tc>
      </w:tr>
      <w:tr w14:paraId="72F5DD8D">
        <w:tblPrEx>
          <w:tblCellMar>
            <w:top w:w="0" w:type="dxa"/>
            <w:left w:w="108" w:type="dxa"/>
            <w:bottom w:w="0" w:type="dxa"/>
            <w:right w:w="108" w:type="dxa"/>
          </w:tblCellMar>
        </w:tblPrEx>
        <w:trPr>
          <w:trHeight w:val="1404" w:hRule="atLeast"/>
        </w:trPr>
        <w:tc>
          <w:tcPr>
            <w:tcW w:w="984" w:type="dxa"/>
            <w:tcBorders>
              <w:top w:val="single" w:color="auto" w:sz="4" w:space="0"/>
              <w:left w:val="single" w:color="auto" w:sz="4" w:space="0"/>
              <w:right w:val="single" w:color="auto" w:sz="4" w:space="0"/>
            </w:tcBorders>
            <w:noWrap w:val="0"/>
            <w:vAlign w:val="center"/>
          </w:tcPr>
          <w:p w14:paraId="43FA57D2">
            <w:pPr>
              <w:spacing w:line="276" w:lineRule="auto"/>
              <w:jc w:val="center"/>
              <w:rPr>
                <w:rFonts w:hint="eastAsia" w:ascii="宋体" w:hAnsi="宋体" w:eastAsia="宋体" w:cs="宋体"/>
                <w:color w:val="000000"/>
                <w:szCs w:val="21"/>
              </w:rPr>
            </w:pPr>
            <w:r>
              <w:rPr>
                <w:rFonts w:hint="eastAsia" w:ascii="宋体" w:hAnsi="宋体" w:eastAsia="宋体" w:cs="宋体"/>
                <w:color w:val="000000"/>
                <w:szCs w:val="21"/>
              </w:rPr>
              <w:t>5.1</w:t>
            </w:r>
          </w:p>
        </w:tc>
        <w:tc>
          <w:tcPr>
            <w:tcW w:w="2647" w:type="dxa"/>
            <w:tcBorders>
              <w:top w:val="single" w:color="auto" w:sz="4" w:space="0"/>
              <w:left w:val="single" w:color="auto" w:sz="4" w:space="0"/>
              <w:right w:val="single" w:color="auto" w:sz="4" w:space="0"/>
            </w:tcBorders>
            <w:noWrap w:val="0"/>
            <w:vAlign w:val="center"/>
          </w:tcPr>
          <w:p w14:paraId="3C73D2B4">
            <w:pPr>
              <w:spacing w:line="276" w:lineRule="auto"/>
              <w:jc w:val="center"/>
              <w:rPr>
                <w:rFonts w:hint="eastAsia" w:ascii="宋体" w:hAnsi="宋体" w:eastAsia="宋体" w:cs="宋体"/>
                <w:color w:val="000000"/>
                <w:szCs w:val="21"/>
              </w:rPr>
            </w:pPr>
            <w:r>
              <w:rPr>
                <w:rFonts w:hint="eastAsia" w:ascii="宋体" w:hAnsi="宋体" w:eastAsia="宋体" w:cs="宋体"/>
                <w:color w:val="000000"/>
                <w:szCs w:val="21"/>
              </w:rPr>
              <w:t>开标时间和地点</w:t>
            </w:r>
          </w:p>
        </w:tc>
        <w:tc>
          <w:tcPr>
            <w:tcW w:w="6463" w:type="dxa"/>
            <w:tcBorders>
              <w:top w:val="single" w:color="auto" w:sz="4" w:space="0"/>
              <w:left w:val="single" w:color="auto" w:sz="4" w:space="0"/>
              <w:right w:val="single" w:color="auto" w:sz="4" w:space="0"/>
            </w:tcBorders>
            <w:noWrap w:val="0"/>
            <w:vAlign w:val="center"/>
          </w:tcPr>
          <w:p w14:paraId="19FE485E">
            <w:pPr>
              <w:widowControl/>
              <w:spacing w:line="276" w:lineRule="auto"/>
              <w:rPr>
                <w:rFonts w:hint="eastAsia" w:ascii="宋体" w:hAnsi="宋体" w:eastAsia="宋体" w:cs="宋体"/>
                <w:color w:val="000000"/>
                <w:szCs w:val="21"/>
              </w:rPr>
            </w:pPr>
            <w:r>
              <w:rPr>
                <w:rFonts w:hint="eastAsia" w:ascii="宋体" w:hAnsi="宋体" w:eastAsia="宋体" w:cs="宋体"/>
                <w:color w:val="000000"/>
                <w:szCs w:val="21"/>
              </w:rPr>
              <w:t>开标时间：同投标截止时间</w:t>
            </w:r>
          </w:p>
          <w:p w14:paraId="3A4BED87">
            <w:pPr>
              <w:widowControl/>
              <w:spacing w:line="276" w:lineRule="auto"/>
              <w:rPr>
                <w:rFonts w:hint="eastAsia" w:ascii="宋体" w:hAnsi="宋体" w:eastAsia="宋体" w:cs="宋体"/>
                <w:color w:val="000000"/>
                <w:kern w:val="0"/>
                <w:szCs w:val="21"/>
              </w:rPr>
            </w:pPr>
            <w:r>
              <w:rPr>
                <w:rFonts w:hint="eastAsia" w:ascii="宋体" w:hAnsi="宋体" w:eastAsia="宋体" w:cs="宋体"/>
                <w:color w:val="000000"/>
                <w:szCs w:val="21"/>
              </w:rPr>
              <w:t>开标地点：在</w:t>
            </w:r>
            <w:r>
              <w:rPr>
                <w:rFonts w:hint="eastAsia" w:ascii="宋体" w:hAnsi="宋体" w:eastAsia="宋体" w:cs="宋体"/>
                <w:color w:val="000000"/>
                <w:szCs w:val="21"/>
                <w:u w:val="single"/>
              </w:rPr>
              <w:t>广州交易集团有限公司（广州公共资源交易中心）</w:t>
            </w:r>
            <w:r>
              <w:rPr>
                <w:rFonts w:hint="eastAsia" w:ascii="宋体" w:hAnsi="宋体" w:eastAsia="宋体" w:cs="宋体"/>
                <w:color w:val="000000"/>
                <w:szCs w:val="21"/>
              </w:rPr>
              <w:t>交易平台进行电子开标</w:t>
            </w:r>
          </w:p>
        </w:tc>
      </w:tr>
      <w:tr w14:paraId="753F3859">
        <w:tblPrEx>
          <w:tblCellMar>
            <w:top w:w="0" w:type="dxa"/>
            <w:left w:w="108" w:type="dxa"/>
            <w:bottom w:w="0" w:type="dxa"/>
            <w:right w:w="108" w:type="dxa"/>
          </w:tblCellMar>
        </w:tblPrEx>
        <w:trPr>
          <w:trHeight w:val="11949" w:hRule="atLeast"/>
        </w:trPr>
        <w:tc>
          <w:tcPr>
            <w:tcW w:w="984" w:type="dxa"/>
            <w:tcBorders>
              <w:top w:val="single" w:color="auto" w:sz="4" w:space="0"/>
              <w:left w:val="single" w:color="auto" w:sz="4" w:space="0"/>
              <w:right w:val="single" w:color="auto" w:sz="4" w:space="0"/>
            </w:tcBorders>
            <w:noWrap w:val="0"/>
            <w:vAlign w:val="center"/>
          </w:tcPr>
          <w:p w14:paraId="5258A08C">
            <w:pPr>
              <w:spacing w:line="276" w:lineRule="auto"/>
              <w:jc w:val="center"/>
              <w:rPr>
                <w:rFonts w:hint="eastAsia" w:ascii="宋体" w:hAnsi="宋体" w:eastAsia="宋体" w:cs="宋体"/>
                <w:color w:val="000000"/>
                <w:szCs w:val="21"/>
              </w:rPr>
            </w:pPr>
            <w:r>
              <w:rPr>
                <w:rFonts w:hint="eastAsia" w:ascii="宋体" w:hAnsi="宋体" w:eastAsia="宋体" w:cs="宋体"/>
                <w:color w:val="000000"/>
                <w:szCs w:val="21"/>
              </w:rPr>
              <w:t>5.2</w:t>
            </w:r>
          </w:p>
        </w:tc>
        <w:tc>
          <w:tcPr>
            <w:tcW w:w="2647" w:type="dxa"/>
            <w:tcBorders>
              <w:top w:val="single" w:color="auto" w:sz="4" w:space="0"/>
              <w:left w:val="single" w:color="auto" w:sz="4" w:space="0"/>
              <w:right w:val="single" w:color="auto" w:sz="4" w:space="0"/>
            </w:tcBorders>
            <w:noWrap w:val="0"/>
            <w:vAlign w:val="center"/>
          </w:tcPr>
          <w:p w14:paraId="481B2A8E">
            <w:pPr>
              <w:spacing w:line="276" w:lineRule="auto"/>
              <w:jc w:val="center"/>
              <w:rPr>
                <w:rFonts w:hint="eastAsia" w:ascii="宋体" w:hAnsi="宋体" w:eastAsia="宋体" w:cs="宋体"/>
                <w:color w:val="000000"/>
                <w:szCs w:val="21"/>
              </w:rPr>
            </w:pPr>
            <w:r>
              <w:rPr>
                <w:rFonts w:hint="eastAsia" w:ascii="宋体" w:hAnsi="宋体" w:eastAsia="宋体" w:cs="宋体"/>
                <w:color w:val="000000"/>
                <w:szCs w:val="21"/>
              </w:rPr>
              <w:t>开标程序</w:t>
            </w:r>
          </w:p>
        </w:tc>
        <w:tc>
          <w:tcPr>
            <w:tcW w:w="6463" w:type="dxa"/>
            <w:tcBorders>
              <w:top w:val="single" w:color="auto" w:sz="4" w:space="0"/>
              <w:left w:val="single" w:color="auto" w:sz="4" w:space="0"/>
              <w:right w:val="single" w:color="auto" w:sz="4" w:space="0"/>
            </w:tcBorders>
            <w:noWrap w:val="0"/>
            <w:vAlign w:val="center"/>
          </w:tcPr>
          <w:p w14:paraId="11D0C459">
            <w:pPr>
              <w:keepNext w:val="0"/>
              <w:keepLines w:val="0"/>
              <w:pageBreakBefore w:val="0"/>
              <w:widowControl w:val="0"/>
              <w:kinsoku/>
              <w:wordWrap/>
              <w:overflowPunct/>
              <w:topLinePunct w:val="0"/>
              <w:autoSpaceDE/>
              <w:autoSpaceDN/>
              <w:bidi w:val="0"/>
              <w:adjustRightInd/>
              <w:snapToGrid w:val="0"/>
              <w:spacing w:line="276" w:lineRule="auto"/>
              <w:textAlignment w:val="auto"/>
              <w:rPr>
                <w:rFonts w:hint="eastAsia" w:ascii="宋体" w:hAnsi="宋体" w:eastAsia="宋体" w:cs="宋体"/>
                <w:color w:val="000000"/>
                <w:szCs w:val="21"/>
              </w:rPr>
            </w:pPr>
            <w:r>
              <w:rPr>
                <w:rFonts w:hint="eastAsia" w:ascii="宋体" w:hAnsi="宋体" w:eastAsia="宋体" w:cs="宋体"/>
                <w:color w:val="000000"/>
                <w:szCs w:val="21"/>
              </w:rPr>
              <w:t>主持人按下列程序进行开标：</w:t>
            </w:r>
          </w:p>
          <w:p w14:paraId="44C1B819">
            <w:pPr>
              <w:keepNext w:val="0"/>
              <w:keepLines w:val="0"/>
              <w:pageBreakBefore w:val="0"/>
              <w:widowControl w:val="0"/>
              <w:kinsoku/>
              <w:wordWrap/>
              <w:overflowPunct/>
              <w:topLinePunct w:val="0"/>
              <w:autoSpaceDE/>
              <w:autoSpaceDN/>
              <w:bidi w:val="0"/>
              <w:adjustRightInd/>
              <w:snapToGrid w:val="0"/>
              <w:spacing w:line="276" w:lineRule="auto"/>
              <w:textAlignment w:val="auto"/>
              <w:rPr>
                <w:rFonts w:hint="eastAsia" w:ascii="宋体" w:hAnsi="宋体" w:eastAsia="宋体" w:cs="宋体"/>
                <w:color w:val="000000"/>
                <w:szCs w:val="21"/>
              </w:rPr>
            </w:pPr>
            <w:r>
              <w:rPr>
                <w:rFonts w:hint="eastAsia" w:ascii="宋体" w:hAnsi="宋体" w:eastAsia="宋体" w:cs="宋体"/>
                <w:color w:val="000000"/>
                <w:szCs w:val="21"/>
              </w:rPr>
              <w:t>（1）</w:t>
            </w:r>
            <w:r>
              <w:rPr>
                <w:rFonts w:ascii="宋体" w:hAnsi="宋体" w:eastAsia="宋体" w:cs="宋体"/>
                <w:color w:val="auto"/>
                <w:szCs w:val="21"/>
                <w:highlight w:val="none"/>
              </w:rPr>
              <w:t>在投标截止时间后</w:t>
            </w:r>
            <w:r>
              <w:rPr>
                <w:rFonts w:hint="eastAsia" w:ascii="宋体" w:hAnsi="宋体" w:eastAsia="宋体" w:cs="宋体"/>
                <w:color w:val="000000"/>
                <w:szCs w:val="21"/>
                <w:lang w:val="en-US" w:eastAsia="zh-CN"/>
              </w:rPr>
              <w:t>60</w:t>
            </w:r>
            <w:r>
              <w:rPr>
                <w:rFonts w:hint="eastAsia" w:ascii="宋体" w:hAnsi="宋体" w:eastAsia="宋体" w:cs="宋体"/>
                <w:color w:val="000000"/>
                <w:szCs w:val="21"/>
              </w:rPr>
              <w:t>分钟</w:t>
            </w:r>
            <w:r>
              <w:rPr>
                <w:rFonts w:ascii="宋体" w:hAnsi="宋体" w:eastAsia="宋体" w:cs="宋体"/>
                <w:color w:val="auto"/>
                <w:szCs w:val="21"/>
                <w:highlight w:val="none"/>
              </w:rPr>
              <w:t>内，投标人通过递交投标文件的</w:t>
            </w:r>
            <w:r>
              <w:rPr>
                <w:rFonts w:hint="eastAsia" w:ascii="宋体" w:hAnsi="宋体" w:eastAsia="宋体" w:cs="宋体"/>
                <w:color w:val="auto"/>
                <w:szCs w:val="21"/>
                <w:highlight w:val="none"/>
                <w:lang w:eastAsia="zh-CN"/>
              </w:rPr>
              <w:t>广州交易集团有限公司（广州公共资源交易中心）</w:t>
            </w:r>
            <w:r>
              <w:rPr>
                <w:rFonts w:ascii="宋体" w:hAnsi="宋体" w:eastAsia="宋体" w:cs="宋体"/>
                <w:color w:val="auto"/>
                <w:szCs w:val="21"/>
                <w:highlight w:val="none"/>
              </w:rPr>
              <w:t>交易平台对已递交的电子投标文件进行解密。投标人完成解密后，再由招标人进行解密（投标人只用执行一次解密，招标人执行解密次数根据招标文件开标次数确定）。</w:t>
            </w:r>
          </w:p>
          <w:p w14:paraId="5B732BAB">
            <w:pPr>
              <w:keepNext w:val="0"/>
              <w:keepLines w:val="0"/>
              <w:pageBreakBefore w:val="0"/>
              <w:widowControl w:val="0"/>
              <w:kinsoku/>
              <w:wordWrap/>
              <w:overflowPunct/>
              <w:topLinePunct w:val="0"/>
              <w:autoSpaceDE/>
              <w:autoSpaceDN/>
              <w:bidi w:val="0"/>
              <w:adjustRightInd/>
              <w:spacing w:line="276" w:lineRule="auto"/>
              <w:textAlignment w:val="auto"/>
              <w:rPr>
                <w:rFonts w:hint="eastAsia" w:ascii="宋体" w:hAnsi="宋体" w:eastAsia="宋体" w:cs="宋体"/>
                <w:color w:val="000000"/>
                <w:szCs w:val="21"/>
              </w:rPr>
            </w:pPr>
            <w:r>
              <w:rPr>
                <w:rFonts w:hint="eastAsia" w:ascii="宋体" w:hAnsi="宋体" w:eastAsia="宋体" w:cs="宋体"/>
                <w:color w:val="000000"/>
                <w:szCs w:val="21"/>
              </w:rPr>
              <w:t>（2）解密完成后，公布：a投标人名称；b投标文件递交情况；c投标文件解密情况；d投标担保递交情况；e项目负责人、技术负责人、设计负责人、专职安全员；f投标报价（含勘察费报价、设计费报价和建安工程费报价）；g工期；h投标人的加密打包投标文件电脑机器特征码等主要内容，并记录在案。未在规定时间内解密的投标文件不参与开标、评标。</w:t>
            </w:r>
          </w:p>
          <w:p w14:paraId="7E4CDEDF">
            <w:pPr>
              <w:keepNext w:val="0"/>
              <w:keepLines w:val="0"/>
              <w:pageBreakBefore w:val="0"/>
              <w:widowControl w:val="0"/>
              <w:kinsoku/>
              <w:wordWrap/>
              <w:overflowPunct/>
              <w:topLinePunct w:val="0"/>
              <w:autoSpaceDE/>
              <w:autoSpaceDN/>
              <w:bidi w:val="0"/>
              <w:adjustRightInd/>
              <w:spacing w:line="276" w:lineRule="auto"/>
              <w:textAlignment w:val="auto"/>
              <w:rPr>
                <w:rFonts w:hint="eastAsia" w:ascii="宋体" w:hAnsi="宋体" w:eastAsia="宋体" w:cs="宋体"/>
                <w:color w:val="000000"/>
                <w:szCs w:val="21"/>
              </w:rPr>
            </w:pPr>
            <w:r>
              <w:rPr>
                <w:rFonts w:hint="eastAsia" w:ascii="宋体" w:hAnsi="宋体" w:eastAsia="宋体" w:cs="宋体"/>
                <w:color w:val="000000"/>
                <w:szCs w:val="21"/>
              </w:rPr>
              <w:t>（3）截标后，开标开始时间因故推迟的，相关评标信息仍以原定的开标开始时间的信息为准。</w:t>
            </w:r>
          </w:p>
          <w:p w14:paraId="23EB2CC8">
            <w:pPr>
              <w:keepNext w:val="0"/>
              <w:keepLines w:val="0"/>
              <w:pageBreakBefore w:val="0"/>
              <w:widowControl w:val="0"/>
              <w:kinsoku/>
              <w:wordWrap/>
              <w:overflowPunct/>
              <w:topLinePunct w:val="0"/>
              <w:autoSpaceDE/>
              <w:autoSpaceDN/>
              <w:bidi w:val="0"/>
              <w:adjustRightInd/>
              <w:spacing w:line="276" w:lineRule="auto"/>
              <w:textAlignment w:val="auto"/>
              <w:rPr>
                <w:rFonts w:hint="eastAsia" w:ascii="宋体" w:hAnsi="宋体" w:eastAsia="宋体" w:cs="宋体"/>
                <w:color w:val="000000"/>
                <w:szCs w:val="21"/>
              </w:rPr>
            </w:pPr>
            <w:r>
              <w:rPr>
                <w:rFonts w:hint="eastAsia" w:ascii="宋体" w:hAnsi="宋体" w:eastAsia="宋体" w:cs="宋体"/>
                <w:color w:val="000000"/>
                <w:szCs w:val="21"/>
              </w:rPr>
              <w:t>（4）备用光盘（或U盘）的读取按“10 电子招标投标”第6点的规定执行。</w:t>
            </w:r>
          </w:p>
          <w:p w14:paraId="4A82C158">
            <w:pPr>
              <w:keepNext w:val="0"/>
              <w:keepLines w:val="0"/>
              <w:pageBreakBefore w:val="0"/>
              <w:widowControl w:val="0"/>
              <w:kinsoku/>
              <w:wordWrap/>
              <w:overflowPunct/>
              <w:topLinePunct w:val="0"/>
              <w:autoSpaceDE/>
              <w:autoSpaceDN/>
              <w:bidi w:val="0"/>
              <w:adjustRightInd/>
              <w:spacing w:line="276" w:lineRule="auto"/>
              <w:textAlignment w:val="auto"/>
              <w:rPr>
                <w:rFonts w:hint="eastAsia" w:ascii="宋体" w:hAnsi="宋体" w:eastAsia="宋体" w:cs="宋体"/>
                <w:color w:val="000000"/>
                <w:szCs w:val="21"/>
              </w:rPr>
            </w:pPr>
            <w:r>
              <w:rPr>
                <w:rFonts w:hint="eastAsia" w:ascii="宋体" w:hAnsi="宋体" w:eastAsia="宋体" w:cs="宋体"/>
                <w:color w:val="000000"/>
                <w:szCs w:val="21"/>
              </w:rPr>
              <w:t>（5）开标方式采用电子开标和现场开标两种模式，投标人可选择在开标室参与开标或准时在线参加电子开标，也可不参加开标。参加电子开标的投标人登录广州交易集团有限公司（广州公共资源交易中心）交易平台实时查看开标、唱标情况。广州交易集团有限公司（广州公共资源交易中心）交易平台生成开标记录并向社会公众公布。</w:t>
            </w:r>
          </w:p>
          <w:p w14:paraId="1031C902">
            <w:pPr>
              <w:keepNext w:val="0"/>
              <w:keepLines w:val="0"/>
              <w:pageBreakBefore w:val="0"/>
              <w:widowControl w:val="0"/>
              <w:kinsoku/>
              <w:wordWrap/>
              <w:overflowPunct/>
              <w:topLinePunct w:val="0"/>
              <w:autoSpaceDE/>
              <w:autoSpaceDN/>
              <w:bidi w:val="0"/>
              <w:adjustRightInd/>
              <w:spacing w:line="276" w:lineRule="auto"/>
              <w:textAlignment w:val="auto"/>
              <w:rPr>
                <w:rFonts w:hint="eastAsia" w:ascii="宋体" w:hAnsi="宋体" w:eastAsia="宋体" w:cs="宋体"/>
                <w:color w:val="000000"/>
                <w:szCs w:val="21"/>
              </w:rPr>
            </w:pPr>
            <w:r>
              <w:rPr>
                <w:rFonts w:hint="eastAsia" w:ascii="宋体" w:hAnsi="宋体" w:eastAsia="宋体" w:cs="宋体"/>
                <w:color w:val="000000"/>
                <w:szCs w:val="21"/>
              </w:rPr>
              <w:t>（6）</w:t>
            </w:r>
            <w:r>
              <w:rPr>
                <w:rFonts w:ascii="宋体" w:hAnsi="宋体" w:eastAsia="宋体" w:cs="宋体"/>
                <w:color w:val="auto"/>
                <w:szCs w:val="21"/>
                <w:highlight w:val="none"/>
              </w:rPr>
              <w:t>参加现场开标的投标人对开标结果有异议的，应当在开标现场提出，招标人应当当场作出答复，并制作记录。参加电子开标的投标人对开标结果有异议的，应当在唱标结束后的规定时间内、使用单位数字证书登录</w:t>
            </w:r>
            <w:r>
              <w:rPr>
                <w:rFonts w:hint="eastAsia" w:ascii="宋体" w:hAnsi="宋体" w:eastAsia="宋体" w:cs="宋体"/>
                <w:color w:val="auto"/>
                <w:szCs w:val="21"/>
                <w:highlight w:val="none"/>
                <w:lang w:eastAsia="zh-CN"/>
              </w:rPr>
              <w:t>广州交易集团有限公司（广州公共资源交易中心）</w:t>
            </w:r>
            <w:r>
              <w:rPr>
                <w:rFonts w:ascii="宋体" w:hAnsi="宋体" w:eastAsia="宋体" w:cs="宋体"/>
                <w:color w:val="auto"/>
                <w:szCs w:val="21"/>
                <w:highlight w:val="none"/>
              </w:rPr>
              <w:t>交易平台后通过</w:t>
            </w:r>
            <w:r>
              <w:rPr>
                <w:rFonts w:hint="eastAsia" w:ascii="宋体" w:hAnsi="宋体" w:eastAsia="宋体" w:cs="宋体"/>
                <w:color w:val="auto"/>
                <w:szCs w:val="21"/>
                <w:highlight w:val="none"/>
                <w:lang w:eastAsia="zh-CN"/>
              </w:rPr>
              <w:t>广州交易集团有限公司（广州公共资源交易中心）</w:t>
            </w:r>
            <w:r>
              <w:rPr>
                <w:rFonts w:ascii="宋体" w:hAnsi="宋体" w:eastAsia="宋体" w:cs="宋体"/>
                <w:color w:val="auto"/>
                <w:szCs w:val="21"/>
                <w:highlight w:val="none"/>
              </w:rPr>
              <w:t>交易平台提出。招标人授权招标代理机构工作人员使用招标代理机构数字证书登录</w:t>
            </w:r>
            <w:r>
              <w:rPr>
                <w:rFonts w:hint="eastAsia" w:ascii="宋体" w:hAnsi="宋体" w:eastAsia="宋体" w:cs="宋体"/>
                <w:color w:val="auto"/>
                <w:szCs w:val="21"/>
                <w:highlight w:val="none"/>
                <w:lang w:eastAsia="zh-CN"/>
              </w:rPr>
              <w:t>广州交易集团有限公司（广州公共资源交易中心）</w:t>
            </w:r>
            <w:r>
              <w:rPr>
                <w:rFonts w:ascii="宋体" w:hAnsi="宋体" w:eastAsia="宋体" w:cs="宋体"/>
                <w:color w:val="auto"/>
                <w:szCs w:val="21"/>
                <w:highlight w:val="none"/>
              </w:rPr>
              <w:t>交易平台答复异议，异议答复是招标人真实意思表示。未答复的，开标程序不得结束。</w:t>
            </w:r>
          </w:p>
          <w:p w14:paraId="31F96703">
            <w:pPr>
              <w:keepNext w:val="0"/>
              <w:keepLines w:val="0"/>
              <w:pageBreakBefore w:val="0"/>
              <w:widowControl w:val="0"/>
              <w:kinsoku/>
              <w:wordWrap/>
              <w:overflowPunct/>
              <w:topLinePunct w:val="0"/>
              <w:autoSpaceDE/>
              <w:autoSpaceDN/>
              <w:bidi w:val="0"/>
              <w:adjustRightInd/>
              <w:spacing w:line="276" w:lineRule="auto"/>
              <w:textAlignment w:val="auto"/>
              <w:rPr>
                <w:rFonts w:hint="eastAsia" w:ascii="宋体" w:hAnsi="宋体" w:eastAsia="宋体" w:cs="宋体"/>
                <w:color w:val="000000"/>
                <w:szCs w:val="21"/>
              </w:rPr>
            </w:pPr>
            <w:r>
              <w:rPr>
                <w:rFonts w:hint="eastAsia" w:ascii="宋体" w:hAnsi="宋体" w:eastAsia="宋体" w:cs="宋体"/>
                <w:color w:val="000000"/>
                <w:szCs w:val="21"/>
              </w:rPr>
              <w:t>（7）投标人未参加开标或在规定的时间内未提出异议的，视为对开标无异议。</w:t>
            </w:r>
          </w:p>
          <w:p w14:paraId="7F121F79">
            <w:pPr>
              <w:keepNext w:val="0"/>
              <w:keepLines w:val="0"/>
              <w:pageBreakBefore w:val="0"/>
              <w:widowControl w:val="0"/>
              <w:kinsoku/>
              <w:wordWrap/>
              <w:overflowPunct/>
              <w:topLinePunct w:val="0"/>
              <w:autoSpaceDE/>
              <w:autoSpaceDN/>
              <w:bidi w:val="0"/>
              <w:adjustRightInd/>
              <w:spacing w:line="276" w:lineRule="auto"/>
              <w:textAlignment w:val="auto"/>
              <w:rPr>
                <w:rFonts w:hint="eastAsia" w:ascii="宋体" w:hAnsi="宋体" w:eastAsia="宋体" w:cs="宋体"/>
                <w:color w:val="000000"/>
                <w:szCs w:val="21"/>
              </w:rPr>
            </w:pPr>
            <w:r>
              <w:rPr>
                <w:rFonts w:hint="eastAsia" w:ascii="宋体" w:hAnsi="宋体" w:eastAsia="宋体" w:cs="宋体"/>
                <w:color w:val="000000"/>
                <w:szCs w:val="21"/>
              </w:rPr>
              <w:t>（8）开标时，两个（含两个）以上的投标人加密打包投标文件电脑机器特征码一致的，不参与下一程序，并由评标委员会否决其投标。（10）投标人未参加开标或在规定的时间内未提出异议的，视为对开标无异议。</w:t>
            </w:r>
          </w:p>
          <w:p w14:paraId="624F6CF3">
            <w:pPr>
              <w:keepNext w:val="0"/>
              <w:keepLines w:val="0"/>
              <w:pageBreakBefore w:val="0"/>
              <w:widowControl w:val="0"/>
              <w:kinsoku/>
              <w:wordWrap/>
              <w:overflowPunct/>
              <w:topLinePunct w:val="0"/>
              <w:autoSpaceDE/>
              <w:autoSpaceDN/>
              <w:bidi w:val="0"/>
              <w:adjustRightInd/>
              <w:snapToGrid w:val="0"/>
              <w:spacing w:line="276" w:lineRule="auto"/>
              <w:textAlignment w:val="auto"/>
              <w:rPr>
                <w:rFonts w:hint="eastAsia" w:ascii="宋体" w:hAnsi="宋体" w:eastAsia="宋体" w:cs="宋体"/>
                <w:color w:val="000000"/>
                <w:szCs w:val="21"/>
              </w:rPr>
            </w:pPr>
            <w:r>
              <w:rPr>
                <w:rFonts w:hint="eastAsia" w:ascii="宋体" w:hAnsi="宋体" w:eastAsia="宋体" w:cs="宋体"/>
                <w:color w:val="000000"/>
                <w:szCs w:val="21"/>
              </w:rPr>
              <w:t>（9）开标结束。</w:t>
            </w:r>
          </w:p>
        </w:tc>
      </w:tr>
      <w:tr w14:paraId="32310862">
        <w:tblPrEx>
          <w:tblCellMar>
            <w:top w:w="0" w:type="dxa"/>
            <w:left w:w="108" w:type="dxa"/>
            <w:bottom w:w="0" w:type="dxa"/>
            <w:right w:w="108" w:type="dxa"/>
          </w:tblCellMar>
        </w:tblPrEx>
        <w:trPr>
          <w:trHeight w:val="773" w:hRule="atLeast"/>
        </w:trPr>
        <w:tc>
          <w:tcPr>
            <w:tcW w:w="984" w:type="dxa"/>
            <w:tcBorders>
              <w:top w:val="single" w:color="auto" w:sz="4" w:space="0"/>
              <w:left w:val="single" w:color="auto" w:sz="4" w:space="0"/>
              <w:bottom w:val="single" w:color="auto" w:sz="4" w:space="0"/>
              <w:right w:val="single" w:color="auto" w:sz="4" w:space="0"/>
            </w:tcBorders>
            <w:noWrap w:val="0"/>
            <w:vAlign w:val="center"/>
          </w:tcPr>
          <w:p w14:paraId="17D66D9E">
            <w:pPr>
              <w:spacing w:line="276" w:lineRule="auto"/>
              <w:jc w:val="center"/>
              <w:rPr>
                <w:rFonts w:hint="eastAsia" w:ascii="宋体" w:hAnsi="宋体" w:eastAsia="宋体" w:cs="宋体"/>
                <w:color w:val="000000"/>
                <w:szCs w:val="21"/>
              </w:rPr>
            </w:pPr>
            <w:r>
              <w:rPr>
                <w:rFonts w:hint="eastAsia" w:ascii="宋体" w:hAnsi="宋体" w:eastAsia="宋体" w:cs="宋体"/>
                <w:color w:val="000000"/>
                <w:szCs w:val="21"/>
              </w:rPr>
              <w:t>6.1.1</w:t>
            </w:r>
          </w:p>
        </w:tc>
        <w:tc>
          <w:tcPr>
            <w:tcW w:w="2647" w:type="dxa"/>
            <w:tcBorders>
              <w:top w:val="single" w:color="auto" w:sz="4" w:space="0"/>
              <w:left w:val="single" w:color="auto" w:sz="4" w:space="0"/>
              <w:bottom w:val="single" w:color="auto" w:sz="4" w:space="0"/>
              <w:right w:val="single" w:color="auto" w:sz="4" w:space="0"/>
            </w:tcBorders>
            <w:noWrap w:val="0"/>
            <w:vAlign w:val="center"/>
          </w:tcPr>
          <w:p w14:paraId="664CAC11">
            <w:pPr>
              <w:spacing w:line="276" w:lineRule="auto"/>
              <w:jc w:val="center"/>
              <w:rPr>
                <w:rFonts w:hint="eastAsia" w:ascii="宋体" w:hAnsi="宋体" w:eastAsia="宋体" w:cs="宋体"/>
                <w:color w:val="000000"/>
                <w:szCs w:val="21"/>
              </w:rPr>
            </w:pPr>
            <w:r>
              <w:rPr>
                <w:rFonts w:hint="eastAsia" w:ascii="宋体" w:hAnsi="宋体" w:eastAsia="宋体" w:cs="宋体"/>
                <w:color w:val="000000"/>
                <w:szCs w:val="21"/>
              </w:rPr>
              <w:t>评标委员会的组建</w:t>
            </w:r>
          </w:p>
        </w:tc>
        <w:tc>
          <w:tcPr>
            <w:tcW w:w="6463" w:type="dxa"/>
            <w:tcBorders>
              <w:top w:val="single" w:color="auto" w:sz="4" w:space="0"/>
              <w:left w:val="single" w:color="auto" w:sz="4" w:space="0"/>
              <w:bottom w:val="single" w:color="auto" w:sz="4" w:space="0"/>
              <w:right w:val="single" w:color="auto" w:sz="4" w:space="0"/>
            </w:tcBorders>
            <w:noWrap w:val="0"/>
            <w:vAlign w:val="center"/>
          </w:tcPr>
          <w:p w14:paraId="7D9F3C5B">
            <w:pPr>
              <w:spacing w:line="276" w:lineRule="auto"/>
              <w:ind w:left="14" w:hanging="14" w:hangingChars="7"/>
              <w:jc w:val="both"/>
              <w:rPr>
                <w:rFonts w:hint="eastAsia" w:ascii="宋体" w:hAnsi="宋体" w:eastAsia="宋体" w:cs="宋体"/>
                <w:color w:val="000000"/>
                <w:szCs w:val="21"/>
                <w:lang w:eastAsia="zh-CN"/>
              </w:rPr>
            </w:pPr>
            <w:r>
              <w:rPr>
                <w:rFonts w:hint="eastAsia" w:ascii="宋体" w:hAnsi="宋体" w:eastAsia="宋体" w:cs="宋体"/>
                <w:color w:val="000000"/>
                <w:szCs w:val="21"/>
              </w:rPr>
              <w:t>评标委员会由招标人依法组建</w:t>
            </w:r>
            <w:r>
              <w:rPr>
                <w:rFonts w:hint="eastAsia" w:ascii="宋体" w:hAnsi="宋体"/>
                <w:color w:val="000000"/>
                <w:szCs w:val="21"/>
              </w:rPr>
              <w:t>，共</w:t>
            </w:r>
            <w:r>
              <w:rPr>
                <w:rFonts w:hint="eastAsia" w:ascii="宋体" w:hAnsi="宋体"/>
                <w:color w:val="000000"/>
                <w:szCs w:val="21"/>
                <w:lang w:val="en-US" w:eastAsia="zh-CN"/>
              </w:rPr>
              <w:t>5</w:t>
            </w:r>
            <w:r>
              <w:rPr>
                <w:rFonts w:hint="eastAsia" w:ascii="宋体" w:hAnsi="宋体"/>
                <w:color w:val="000000"/>
                <w:szCs w:val="21"/>
              </w:rPr>
              <w:t>人</w:t>
            </w:r>
            <w:r>
              <w:rPr>
                <w:rFonts w:hint="eastAsia" w:ascii="宋体" w:hAnsi="宋体" w:eastAsia="宋体" w:cs="宋体"/>
                <w:color w:val="000000"/>
                <w:szCs w:val="21"/>
              </w:rPr>
              <w:t>。其</w:t>
            </w:r>
            <w:r>
              <w:rPr>
                <w:rFonts w:hint="eastAsia" w:ascii="宋体" w:hAnsi="宋体" w:cs="宋体"/>
                <w:color w:val="000000"/>
                <w:szCs w:val="21"/>
                <w:lang w:val="en-US" w:eastAsia="zh-CN"/>
              </w:rPr>
              <w:t>中：</w:t>
            </w:r>
            <w:r>
              <w:rPr>
                <w:rFonts w:hint="eastAsia" w:ascii="宋体" w:hAnsi="宋体" w:eastAsia="宋体" w:cs="宋体"/>
                <w:color w:val="000000"/>
                <w:szCs w:val="21"/>
              </w:rPr>
              <w:t>招标人代表1人</w:t>
            </w:r>
            <w:r>
              <w:rPr>
                <w:rFonts w:hint="eastAsia" w:ascii="宋体" w:hAnsi="宋体" w:cs="宋体"/>
                <w:color w:val="000000"/>
                <w:szCs w:val="21"/>
                <w:lang w:eastAsia="zh-CN"/>
              </w:rPr>
              <w:t>，</w:t>
            </w:r>
            <w:r>
              <w:rPr>
                <w:rFonts w:hint="eastAsia" w:ascii="宋体" w:hAnsi="宋体" w:eastAsia="宋体" w:cs="宋体"/>
                <w:color w:val="000000"/>
                <w:szCs w:val="21"/>
              </w:rPr>
              <w:t>技术、经济方面的专家</w:t>
            </w:r>
            <w:r>
              <w:rPr>
                <w:rFonts w:hint="eastAsia" w:ascii="宋体" w:hAnsi="宋体" w:cs="宋体"/>
                <w:color w:val="000000"/>
                <w:szCs w:val="21"/>
                <w:lang w:val="en-US" w:eastAsia="zh-CN"/>
              </w:rPr>
              <w:t>4</w:t>
            </w:r>
            <w:r>
              <w:rPr>
                <w:rFonts w:hint="eastAsia" w:ascii="宋体" w:hAnsi="宋体" w:eastAsia="宋体" w:cs="宋体"/>
                <w:color w:val="000000"/>
                <w:szCs w:val="21"/>
              </w:rPr>
              <w:t>人</w:t>
            </w:r>
            <w:r>
              <w:rPr>
                <w:rFonts w:hint="eastAsia" w:ascii="宋体" w:hAnsi="宋体" w:cs="宋体"/>
                <w:color w:val="000000"/>
                <w:szCs w:val="21"/>
                <w:lang w:eastAsia="zh-CN"/>
              </w:rPr>
              <w:t>。</w:t>
            </w:r>
          </w:p>
        </w:tc>
      </w:tr>
      <w:tr w14:paraId="6C094193">
        <w:tblPrEx>
          <w:tblCellMar>
            <w:top w:w="0" w:type="dxa"/>
            <w:left w:w="108" w:type="dxa"/>
            <w:bottom w:w="0" w:type="dxa"/>
            <w:right w:w="108" w:type="dxa"/>
          </w:tblCellMar>
        </w:tblPrEx>
        <w:trPr>
          <w:trHeight w:val="961" w:hRule="atLeast"/>
        </w:trPr>
        <w:tc>
          <w:tcPr>
            <w:tcW w:w="984" w:type="dxa"/>
            <w:tcBorders>
              <w:top w:val="single" w:color="auto" w:sz="4" w:space="0"/>
              <w:left w:val="single" w:color="auto" w:sz="4" w:space="0"/>
              <w:bottom w:val="single" w:color="auto" w:sz="4" w:space="0"/>
              <w:right w:val="single" w:color="auto" w:sz="4" w:space="0"/>
            </w:tcBorders>
            <w:noWrap w:val="0"/>
            <w:vAlign w:val="center"/>
          </w:tcPr>
          <w:p w14:paraId="46871FA8">
            <w:pPr>
              <w:spacing w:line="276" w:lineRule="auto"/>
              <w:jc w:val="center"/>
              <w:rPr>
                <w:rFonts w:hint="eastAsia" w:ascii="宋体" w:hAnsi="宋体" w:eastAsia="宋体" w:cs="宋体"/>
                <w:color w:val="000000"/>
                <w:szCs w:val="21"/>
              </w:rPr>
            </w:pPr>
            <w:r>
              <w:rPr>
                <w:rFonts w:hint="eastAsia" w:ascii="宋体" w:hAnsi="宋体" w:eastAsia="宋体" w:cs="宋体"/>
                <w:color w:val="000000"/>
                <w:szCs w:val="21"/>
              </w:rPr>
              <w:t>7.1</w:t>
            </w:r>
          </w:p>
        </w:tc>
        <w:tc>
          <w:tcPr>
            <w:tcW w:w="2647" w:type="dxa"/>
            <w:tcBorders>
              <w:top w:val="single" w:color="auto" w:sz="4" w:space="0"/>
              <w:left w:val="single" w:color="auto" w:sz="4" w:space="0"/>
              <w:bottom w:val="single" w:color="auto" w:sz="4" w:space="0"/>
              <w:right w:val="single" w:color="auto" w:sz="4" w:space="0"/>
            </w:tcBorders>
            <w:noWrap w:val="0"/>
            <w:vAlign w:val="center"/>
          </w:tcPr>
          <w:p w14:paraId="73E43991">
            <w:pPr>
              <w:spacing w:line="276" w:lineRule="auto"/>
              <w:jc w:val="center"/>
              <w:rPr>
                <w:rFonts w:hint="eastAsia" w:ascii="宋体" w:hAnsi="宋体" w:eastAsia="宋体" w:cs="宋体"/>
                <w:color w:val="000000"/>
                <w:szCs w:val="21"/>
              </w:rPr>
            </w:pPr>
            <w:r>
              <w:rPr>
                <w:rFonts w:hint="eastAsia" w:ascii="宋体" w:hAnsi="宋体" w:eastAsia="宋体" w:cs="宋体"/>
                <w:color w:val="000000"/>
                <w:szCs w:val="21"/>
              </w:rPr>
              <w:t>是否授权评标委员会确定中标人</w:t>
            </w:r>
          </w:p>
        </w:tc>
        <w:tc>
          <w:tcPr>
            <w:tcW w:w="6463" w:type="dxa"/>
            <w:tcBorders>
              <w:top w:val="single" w:color="auto" w:sz="4" w:space="0"/>
              <w:left w:val="single" w:color="auto" w:sz="4" w:space="0"/>
              <w:bottom w:val="single" w:color="auto" w:sz="4" w:space="0"/>
              <w:right w:val="single" w:color="auto" w:sz="4" w:space="0"/>
            </w:tcBorders>
            <w:noWrap w:val="0"/>
            <w:vAlign w:val="center"/>
          </w:tcPr>
          <w:p w14:paraId="65F20D62">
            <w:pPr>
              <w:spacing w:line="276" w:lineRule="auto"/>
              <w:rPr>
                <w:rFonts w:hint="eastAsia" w:ascii="宋体" w:hAnsi="宋体" w:eastAsia="宋体" w:cs="宋体"/>
                <w:color w:val="000000"/>
                <w:szCs w:val="21"/>
              </w:rPr>
            </w:pPr>
            <w:r>
              <w:rPr>
                <w:rFonts w:hint="eastAsia" w:ascii="宋体" w:hAnsi="宋体" w:eastAsia="宋体" w:cs="宋体"/>
                <w:color w:val="000000"/>
                <w:szCs w:val="21"/>
              </w:rPr>
              <w:t>□是</w:t>
            </w:r>
          </w:p>
          <w:p w14:paraId="771CDCF0">
            <w:pPr>
              <w:spacing w:line="276" w:lineRule="auto"/>
              <w:rPr>
                <w:rFonts w:hint="eastAsia" w:ascii="宋体" w:hAnsi="宋体" w:eastAsia="宋体" w:cs="宋体"/>
                <w:color w:val="000000"/>
                <w:szCs w:val="21"/>
              </w:rPr>
            </w:pPr>
            <w:r>
              <w:rPr>
                <w:rFonts w:hint="eastAsia" w:ascii="宋体" w:hAnsi="宋体" w:eastAsia="宋体" w:cs="宋体"/>
                <w:color w:val="000000"/>
                <w:szCs w:val="21"/>
              </w:rPr>
              <w:t>■否，推荐的中标候选人数：3人。</w:t>
            </w:r>
          </w:p>
        </w:tc>
      </w:tr>
      <w:tr w14:paraId="60AAA231">
        <w:tblPrEx>
          <w:tblCellMar>
            <w:top w:w="0" w:type="dxa"/>
            <w:left w:w="108" w:type="dxa"/>
            <w:bottom w:w="0" w:type="dxa"/>
            <w:right w:w="108" w:type="dxa"/>
          </w:tblCellMar>
        </w:tblPrEx>
        <w:trPr>
          <w:trHeight w:val="1372" w:hRule="atLeast"/>
        </w:trPr>
        <w:tc>
          <w:tcPr>
            <w:tcW w:w="984" w:type="dxa"/>
            <w:tcBorders>
              <w:top w:val="single" w:color="auto" w:sz="4" w:space="0"/>
              <w:left w:val="single" w:color="auto" w:sz="4" w:space="0"/>
              <w:right w:val="single" w:color="auto" w:sz="4" w:space="0"/>
            </w:tcBorders>
            <w:noWrap w:val="0"/>
            <w:vAlign w:val="center"/>
          </w:tcPr>
          <w:p w14:paraId="6B076C63">
            <w:pPr>
              <w:spacing w:line="276" w:lineRule="auto"/>
              <w:jc w:val="center"/>
              <w:rPr>
                <w:rFonts w:hint="eastAsia" w:ascii="宋体" w:hAnsi="宋体" w:eastAsia="宋体" w:cs="宋体"/>
                <w:color w:val="000000"/>
                <w:szCs w:val="21"/>
              </w:rPr>
            </w:pPr>
            <w:r>
              <w:rPr>
                <w:rFonts w:hint="eastAsia" w:ascii="宋体" w:hAnsi="宋体" w:eastAsia="宋体" w:cs="宋体"/>
                <w:color w:val="000000"/>
                <w:szCs w:val="21"/>
              </w:rPr>
              <w:t>7.2</w:t>
            </w:r>
          </w:p>
        </w:tc>
        <w:tc>
          <w:tcPr>
            <w:tcW w:w="2647" w:type="dxa"/>
            <w:tcBorders>
              <w:top w:val="single" w:color="auto" w:sz="4" w:space="0"/>
              <w:left w:val="single" w:color="auto" w:sz="4" w:space="0"/>
              <w:right w:val="single" w:color="auto" w:sz="4" w:space="0"/>
            </w:tcBorders>
            <w:noWrap w:val="0"/>
            <w:vAlign w:val="center"/>
          </w:tcPr>
          <w:p w14:paraId="17634D3B">
            <w:pPr>
              <w:spacing w:line="276" w:lineRule="auto"/>
              <w:jc w:val="center"/>
              <w:rPr>
                <w:rFonts w:hint="eastAsia" w:ascii="宋体" w:hAnsi="宋体" w:eastAsia="宋体" w:cs="宋体"/>
                <w:color w:val="000000"/>
                <w:szCs w:val="21"/>
              </w:rPr>
            </w:pPr>
            <w:r>
              <w:rPr>
                <w:rFonts w:hint="eastAsia" w:ascii="宋体" w:hAnsi="宋体" w:eastAsia="宋体" w:cs="宋体"/>
                <w:color w:val="000000"/>
                <w:szCs w:val="21"/>
              </w:rPr>
              <w:t>中标候选人公示媒介</w:t>
            </w:r>
          </w:p>
        </w:tc>
        <w:tc>
          <w:tcPr>
            <w:tcW w:w="6463" w:type="dxa"/>
            <w:tcBorders>
              <w:top w:val="single" w:color="auto" w:sz="4" w:space="0"/>
              <w:left w:val="single" w:color="auto" w:sz="4" w:space="0"/>
              <w:right w:val="single" w:color="auto" w:sz="4" w:space="0"/>
            </w:tcBorders>
            <w:noWrap w:val="0"/>
            <w:vAlign w:val="center"/>
          </w:tcPr>
          <w:p w14:paraId="380B4E3A">
            <w:pPr>
              <w:widowControl/>
              <w:rPr>
                <w:rFonts w:hint="eastAsia" w:ascii="宋体" w:hAnsi="宋体" w:eastAsia="宋体" w:cs="宋体"/>
                <w:color w:val="auto"/>
                <w:szCs w:val="21"/>
                <w:highlight w:val="none"/>
                <w:lang w:eastAsia="zh-CN"/>
              </w:rPr>
            </w:pPr>
            <w:r>
              <w:rPr>
                <w:rFonts w:ascii="宋体" w:hAnsi="宋体" w:eastAsia="宋体" w:cs="宋体"/>
                <w:color w:val="auto"/>
                <w:szCs w:val="21"/>
                <w:highlight w:val="none"/>
              </w:rPr>
              <w:t>公示媒介：中国招标投标公共服务平台、广东省招标投标监管网、</w:t>
            </w:r>
            <w:r>
              <w:rPr>
                <w:rFonts w:hint="eastAsia" w:ascii="宋体" w:hAnsi="宋体" w:eastAsia="宋体" w:cs="宋体"/>
                <w:color w:val="auto"/>
                <w:szCs w:val="21"/>
                <w:highlight w:val="none"/>
                <w:lang w:eastAsia="zh-CN"/>
              </w:rPr>
              <w:t>广州交易集团有限公司（广州公共资源交易中心）网站</w:t>
            </w:r>
          </w:p>
          <w:p w14:paraId="10323C29">
            <w:pPr>
              <w:spacing w:line="276" w:lineRule="auto"/>
              <w:rPr>
                <w:rFonts w:hint="eastAsia" w:ascii="宋体" w:hAnsi="宋体" w:eastAsia="宋体" w:cs="宋体"/>
                <w:color w:val="000000"/>
                <w:szCs w:val="21"/>
              </w:rPr>
            </w:pPr>
            <w:r>
              <w:rPr>
                <w:rFonts w:ascii="宋体" w:hAnsi="宋体" w:eastAsia="宋体" w:cs="宋体"/>
                <w:color w:val="auto"/>
                <w:szCs w:val="21"/>
                <w:highlight w:val="none"/>
              </w:rPr>
              <w:t>公示期限：3日</w:t>
            </w:r>
          </w:p>
        </w:tc>
      </w:tr>
      <w:tr w14:paraId="0814DCD3">
        <w:tblPrEx>
          <w:tblCellMar>
            <w:top w:w="0" w:type="dxa"/>
            <w:left w:w="108" w:type="dxa"/>
            <w:bottom w:w="0" w:type="dxa"/>
            <w:right w:w="108" w:type="dxa"/>
          </w:tblCellMar>
        </w:tblPrEx>
        <w:trPr>
          <w:trHeight w:val="950" w:hRule="atLeast"/>
        </w:trPr>
        <w:tc>
          <w:tcPr>
            <w:tcW w:w="984" w:type="dxa"/>
            <w:tcBorders>
              <w:top w:val="single" w:color="auto" w:sz="4" w:space="0"/>
              <w:left w:val="single" w:color="auto" w:sz="4" w:space="0"/>
              <w:bottom w:val="single" w:color="auto" w:sz="4" w:space="0"/>
              <w:right w:val="single" w:color="auto" w:sz="4" w:space="0"/>
            </w:tcBorders>
            <w:noWrap w:val="0"/>
            <w:vAlign w:val="center"/>
          </w:tcPr>
          <w:p w14:paraId="1D1CAAEA">
            <w:pPr>
              <w:spacing w:line="276" w:lineRule="auto"/>
              <w:jc w:val="center"/>
              <w:rPr>
                <w:rFonts w:hint="eastAsia" w:ascii="宋体" w:hAnsi="宋体" w:eastAsia="宋体" w:cs="宋体"/>
                <w:color w:val="000000"/>
                <w:szCs w:val="21"/>
              </w:rPr>
            </w:pPr>
            <w:r>
              <w:rPr>
                <w:rFonts w:hint="eastAsia" w:ascii="宋体" w:hAnsi="宋体" w:eastAsia="宋体" w:cs="宋体"/>
                <w:color w:val="000000"/>
                <w:szCs w:val="21"/>
              </w:rPr>
              <w:t>7.4.1</w:t>
            </w:r>
          </w:p>
        </w:tc>
        <w:tc>
          <w:tcPr>
            <w:tcW w:w="2647" w:type="dxa"/>
            <w:tcBorders>
              <w:top w:val="single" w:color="auto" w:sz="4" w:space="0"/>
              <w:left w:val="single" w:color="auto" w:sz="4" w:space="0"/>
              <w:bottom w:val="single" w:color="auto" w:sz="4" w:space="0"/>
              <w:right w:val="single" w:color="auto" w:sz="4" w:space="0"/>
            </w:tcBorders>
            <w:noWrap w:val="0"/>
            <w:vAlign w:val="center"/>
          </w:tcPr>
          <w:p w14:paraId="11C56A4A">
            <w:pPr>
              <w:spacing w:line="276" w:lineRule="auto"/>
              <w:jc w:val="center"/>
              <w:rPr>
                <w:rFonts w:hint="eastAsia" w:ascii="宋体" w:hAnsi="宋体" w:eastAsia="宋体" w:cs="宋体"/>
                <w:color w:val="000000"/>
                <w:szCs w:val="21"/>
              </w:rPr>
            </w:pPr>
            <w:r>
              <w:rPr>
                <w:rFonts w:hint="eastAsia" w:ascii="宋体" w:hAnsi="宋体" w:eastAsia="宋体" w:cs="宋体"/>
                <w:color w:val="000000"/>
                <w:szCs w:val="21"/>
              </w:rPr>
              <w:t>履约担保</w:t>
            </w:r>
          </w:p>
        </w:tc>
        <w:tc>
          <w:tcPr>
            <w:tcW w:w="6463" w:type="dxa"/>
            <w:tcBorders>
              <w:top w:val="single" w:color="auto" w:sz="4" w:space="0"/>
              <w:left w:val="single" w:color="auto" w:sz="4" w:space="0"/>
              <w:bottom w:val="single" w:color="auto" w:sz="4" w:space="0"/>
              <w:right w:val="single" w:color="auto" w:sz="4" w:space="0"/>
            </w:tcBorders>
            <w:noWrap w:val="0"/>
            <w:vAlign w:val="center"/>
          </w:tcPr>
          <w:p w14:paraId="31044C5D">
            <w:pPr>
              <w:widowControl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履约担保的形式：以合同约定为准。</w:t>
            </w:r>
          </w:p>
          <w:p w14:paraId="13D1350B">
            <w:pPr>
              <w:widowControl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履约担保的金额：中标价的10%，联合体投标的由联合体牵头</w:t>
            </w:r>
            <w:r>
              <w:rPr>
                <w:rFonts w:hint="eastAsia" w:ascii="宋体" w:hAnsi="宋体" w:eastAsia="宋体" w:cs="宋体"/>
                <w:color w:val="auto"/>
                <w:szCs w:val="21"/>
                <w:highlight w:val="none"/>
                <w:lang w:val="en-US" w:eastAsia="zh-CN"/>
              </w:rPr>
              <w:t>人</w:t>
            </w:r>
            <w:r>
              <w:rPr>
                <w:rFonts w:hint="eastAsia" w:ascii="宋体" w:hAnsi="宋体" w:eastAsia="宋体" w:cs="宋体"/>
                <w:color w:val="auto"/>
                <w:szCs w:val="21"/>
                <w:highlight w:val="none"/>
              </w:rPr>
              <w:t>牵头办理。</w:t>
            </w:r>
          </w:p>
          <w:p w14:paraId="181F2042">
            <w:pPr>
              <w:widowControl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担保期限</w:t>
            </w:r>
            <w:r>
              <w:rPr>
                <w:rFonts w:hint="eastAsia" w:ascii="宋体" w:hAnsi="宋体" w:eastAsia="宋体" w:cs="宋体"/>
                <w:color w:val="auto"/>
                <w:szCs w:val="21"/>
                <w:highlight w:val="none"/>
                <w:lang w:val="en-US" w:eastAsia="zh-CN"/>
              </w:rPr>
              <w:t>为</w:t>
            </w:r>
            <w:r>
              <w:rPr>
                <w:rFonts w:hint="eastAsia" w:ascii="宋体" w:hAnsi="宋体" w:eastAsia="宋体" w:cs="宋体"/>
                <w:color w:val="auto"/>
                <w:kern w:val="2"/>
                <w:szCs w:val="21"/>
                <w:highlight w:val="none"/>
              </w:rPr>
              <w:t>履约担保之日起至合同工程最终验收合格并取得有关验收证明后</w:t>
            </w:r>
            <w:r>
              <w:rPr>
                <w:rFonts w:hint="eastAsia" w:ascii="宋体" w:hAnsi="宋体" w:eastAsia="宋体" w:cs="宋体"/>
                <w:color w:val="auto"/>
                <w:kern w:val="2"/>
                <w:szCs w:val="21"/>
                <w:highlight w:val="none"/>
                <w:lang w:val="en-US" w:eastAsia="zh-CN"/>
              </w:rPr>
              <w:t>止</w:t>
            </w:r>
            <w:r>
              <w:rPr>
                <w:rFonts w:hint="eastAsia" w:ascii="宋体" w:hAnsi="宋体" w:eastAsia="宋体" w:cs="宋体"/>
                <w:color w:val="auto"/>
                <w:szCs w:val="21"/>
                <w:highlight w:val="none"/>
              </w:rPr>
              <w:t>。（履约保函到期但本项目未</w:t>
            </w:r>
            <w:r>
              <w:rPr>
                <w:rFonts w:hint="eastAsia" w:ascii="宋体" w:hAnsi="宋体" w:eastAsia="宋体" w:cs="宋体"/>
                <w:color w:val="auto"/>
                <w:szCs w:val="21"/>
                <w:highlight w:val="none"/>
                <w:lang w:val="en-US" w:eastAsia="zh-CN"/>
              </w:rPr>
              <w:t>完成</w:t>
            </w:r>
            <w:r>
              <w:rPr>
                <w:rFonts w:hint="eastAsia" w:ascii="宋体" w:hAnsi="宋体" w:eastAsia="宋体" w:cs="宋体"/>
                <w:color w:val="auto"/>
                <w:szCs w:val="21"/>
                <w:highlight w:val="none"/>
              </w:rPr>
              <w:t>最终验收合格并取得有关验收证明的，无论何种原因，投标人承诺无条件续保，如履约保函到期不提供续保则承担一般违约责任）</w:t>
            </w:r>
          </w:p>
        </w:tc>
      </w:tr>
      <w:tr w14:paraId="7A10048E">
        <w:tblPrEx>
          <w:tblCellMar>
            <w:top w:w="0" w:type="dxa"/>
            <w:left w:w="108" w:type="dxa"/>
            <w:bottom w:w="0" w:type="dxa"/>
            <w:right w:w="108" w:type="dxa"/>
          </w:tblCellMar>
        </w:tblPrEx>
        <w:trPr>
          <w:trHeight w:val="564" w:hRule="atLeast"/>
        </w:trPr>
        <w:tc>
          <w:tcPr>
            <w:tcW w:w="984" w:type="dxa"/>
            <w:tcBorders>
              <w:top w:val="single" w:color="auto" w:sz="4" w:space="0"/>
              <w:left w:val="single" w:color="auto" w:sz="4" w:space="0"/>
              <w:bottom w:val="single" w:color="auto" w:sz="4" w:space="0"/>
              <w:right w:val="single" w:color="auto" w:sz="4" w:space="0"/>
            </w:tcBorders>
            <w:noWrap w:val="0"/>
            <w:vAlign w:val="center"/>
          </w:tcPr>
          <w:p w14:paraId="4D0EC3B6">
            <w:pPr>
              <w:spacing w:line="276" w:lineRule="auto"/>
              <w:jc w:val="center"/>
              <w:rPr>
                <w:rFonts w:hint="eastAsia" w:ascii="宋体" w:hAnsi="宋体" w:eastAsia="宋体" w:cs="宋体"/>
                <w:b/>
                <w:color w:val="000000"/>
                <w:szCs w:val="21"/>
              </w:rPr>
            </w:pPr>
            <w:r>
              <w:rPr>
                <w:rFonts w:hint="eastAsia" w:ascii="宋体" w:hAnsi="宋体" w:eastAsia="宋体" w:cs="宋体"/>
                <w:b/>
                <w:color w:val="000000"/>
                <w:szCs w:val="21"/>
              </w:rPr>
              <w:t>9</w:t>
            </w:r>
          </w:p>
        </w:tc>
        <w:tc>
          <w:tcPr>
            <w:tcW w:w="9110" w:type="dxa"/>
            <w:gridSpan w:val="2"/>
            <w:tcBorders>
              <w:top w:val="single" w:color="auto" w:sz="4" w:space="0"/>
              <w:left w:val="single" w:color="auto" w:sz="4" w:space="0"/>
              <w:bottom w:val="single" w:color="auto" w:sz="4" w:space="0"/>
              <w:right w:val="single" w:color="auto" w:sz="4" w:space="0"/>
            </w:tcBorders>
            <w:noWrap w:val="0"/>
            <w:vAlign w:val="center"/>
          </w:tcPr>
          <w:p w14:paraId="71251D0A">
            <w:pPr>
              <w:spacing w:line="276" w:lineRule="auto"/>
              <w:jc w:val="center"/>
              <w:rPr>
                <w:rFonts w:hint="eastAsia" w:ascii="宋体" w:hAnsi="宋体" w:eastAsia="宋体" w:cs="宋体"/>
                <w:b/>
                <w:color w:val="000000"/>
                <w:szCs w:val="21"/>
              </w:rPr>
            </w:pPr>
            <w:r>
              <w:rPr>
                <w:rFonts w:hint="eastAsia" w:ascii="宋体" w:hAnsi="宋体" w:eastAsia="宋体" w:cs="宋体"/>
                <w:b/>
                <w:color w:val="000000"/>
                <w:szCs w:val="21"/>
              </w:rPr>
              <w:t>需要补充的其他内容</w:t>
            </w:r>
          </w:p>
        </w:tc>
      </w:tr>
      <w:tr w14:paraId="53E8EDDE">
        <w:tblPrEx>
          <w:tblCellMar>
            <w:top w:w="0" w:type="dxa"/>
            <w:left w:w="108" w:type="dxa"/>
            <w:bottom w:w="0" w:type="dxa"/>
            <w:right w:w="108" w:type="dxa"/>
          </w:tblCellMar>
        </w:tblPrEx>
        <w:trPr>
          <w:trHeight w:val="437" w:hRule="atLeast"/>
        </w:trPr>
        <w:tc>
          <w:tcPr>
            <w:tcW w:w="984" w:type="dxa"/>
            <w:tcBorders>
              <w:top w:val="single" w:color="auto" w:sz="4" w:space="0"/>
              <w:left w:val="single" w:color="auto" w:sz="4" w:space="0"/>
              <w:bottom w:val="single" w:color="auto" w:sz="4" w:space="0"/>
              <w:right w:val="single" w:color="auto" w:sz="4" w:space="0"/>
            </w:tcBorders>
            <w:noWrap w:val="0"/>
            <w:vAlign w:val="center"/>
          </w:tcPr>
          <w:p w14:paraId="76D196B1">
            <w:pPr>
              <w:spacing w:line="276" w:lineRule="auto"/>
              <w:jc w:val="center"/>
              <w:rPr>
                <w:rFonts w:hint="eastAsia" w:ascii="宋体" w:hAnsi="宋体" w:eastAsia="宋体" w:cs="宋体"/>
                <w:bCs/>
                <w:color w:val="000000"/>
                <w:sz w:val="21"/>
                <w:szCs w:val="21"/>
              </w:rPr>
            </w:pPr>
            <w:r>
              <w:rPr>
                <w:rFonts w:hint="eastAsia" w:ascii="宋体" w:hAnsi="宋体" w:eastAsia="宋体" w:cs="宋体"/>
                <w:bCs/>
                <w:color w:val="000000"/>
                <w:sz w:val="21"/>
                <w:szCs w:val="21"/>
              </w:rPr>
              <w:t>9.1</w:t>
            </w:r>
          </w:p>
        </w:tc>
        <w:tc>
          <w:tcPr>
            <w:tcW w:w="9110" w:type="dxa"/>
            <w:gridSpan w:val="2"/>
            <w:tcBorders>
              <w:top w:val="single" w:color="auto" w:sz="4" w:space="0"/>
              <w:left w:val="single" w:color="auto" w:sz="4" w:space="0"/>
              <w:bottom w:val="single" w:color="auto" w:sz="4" w:space="0"/>
              <w:right w:val="single" w:color="auto" w:sz="4" w:space="0"/>
            </w:tcBorders>
            <w:noWrap w:val="0"/>
            <w:vAlign w:val="center"/>
          </w:tcPr>
          <w:p w14:paraId="31AF3905">
            <w:pPr>
              <w:spacing w:line="276" w:lineRule="auto"/>
              <w:rPr>
                <w:rFonts w:hint="eastAsia" w:ascii="宋体" w:hAnsi="宋体" w:eastAsia="宋体" w:cs="宋体"/>
                <w:bCs/>
                <w:color w:val="000000"/>
                <w:sz w:val="21"/>
                <w:szCs w:val="21"/>
              </w:rPr>
            </w:pPr>
            <w:r>
              <w:rPr>
                <w:rFonts w:hint="eastAsia" w:ascii="宋体" w:hAnsi="宋体" w:eastAsia="宋体" w:cs="宋体"/>
                <w:bCs/>
                <w:color w:val="000000"/>
                <w:kern w:val="0"/>
                <w:sz w:val="21"/>
                <w:szCs w:val="21"/>
              </w:rPr>
              <w:t>施工保修期限：按照《建设工程质量管理条例》规定</w:t>
            </w:r>
            <w:r>
              <w:rPr>
                <w:rFonts w:hint="eastAsia" w:ascii="宋体" w:hAnsi="宋体" w:eastAsia="宋体" w:cs="宋体"/>
                <w:bCs/>
                <w:color w:val="000000"/>
                <w:kern w:val="0"/>
                <w:sz w:val="21"/>
                <w:szCs w:val="21"/>
                <w:lang w:val="en-US" w:eastAsia="zh-CN"/>
              </w:rPr>
              <w:t>和合同约定</w:t>
            </w:r>
            <w:r>
              <w:rPr>
                <w:rFonts w:hint="eastAsia" w:ascii="宋体" w:hAnsi="宋体" w:eastAsia="宋体" w:cs="宋体"/>
                <w:bCs/>
                <w:color w:val="000000"/>
                <w:kern w:val="0"/>
                <w:sz w:val="21"/>
                <w:szCs w:val="21"/>
              </w:rPr>
              <w:t>。</w:t>
            </w:r>
          </w:p>
        </w:tc>
      </w:tr>
      <w:tr w14:paraId="4998CC05">
        <w:tblPrEx>
          <w:tblCellMar>
            <w:top w:w="0" w:type="dxa"/>
            <w:left w:w="108" w:type="dxa"/>
            <w:bottom w:w="0" w:type="dxa"/>
            <w:right w:w="108" w:type="dxa"/>
          </w:tblCellMar>
        </w:tblPrEx>
        <w:trPr>
          <w:trHeight w:val="1553" w:hRule="atLeast"/>
        </w:trPr>
        <w:tc>
          <w:tcPr>
            <w:tcW w:w="984" w:type="dxa"/>
            <w:tcBorders>
              <w:top w:val="single" w:color="auto" w:sz="4" w:space="0"/>
              <w:left w:val="single" w:color="auto" w:sz="4" w:space="0"/>
              <w:bottom w:val="single" w:color="auto" w:sz="4" w:space="0"/>
              <w:right w:val="single" w:color="auto" w:sz="4" w:space="0"/>
            </w:tcBorders>
            <w:noWrap w:val="0"/>
            <w:vAlign w:val="center"/>
          </w:tcPr>
          <w:p w14:paraId="5CE5710B">
            <w:pPr>
              <w:spacing w:line="276" w:lineRule="auto"/>
              <w:jc w:val="center"/>
              <w:rPr>
                <w:rFonts w:hint="eastAsia" w:ascii="宋体" w:hAnsi="宋体" w:eastAsia="宋体" w:cs="宋体"/>
                <w:bCs/>
                <w:color w:val="000000"/>
                <w:sz w:val="21"/>
                <w:szCs w:val="21"/>
              </w:rPr>
            </w:pPr>
            <w:r>
              <w:rPr>
                <w:rFonts w:hint="eastAsia" w:ascii="宋体" w:hAnsi="宋体" w:eastAsia="宋体" w:cs="宋体"/>
                <w:bCs/>
                <w:color w:val="000000"/>
                <w:sz w:val="21"/>
                <w:szCs w:val="21"/>
              </w:rPr>
              <w:t>9.2</w:t>
            </w:r>
          </w:p>
        </w:tc>
        <w:tc>
          <w:tcPr>
            <w:tcW w:w="9110" w:type="dxa"/>
            <w:gridSpan w:val="2"/>
            <w:tcBorders>
              <w:top w:val="single" w:color="auto" w:sz="4" w:space="0"/>
              <w:left w:val="single" w:color="auto" w:sz="4" w:space="0"/>
              <w:bottom w:val="single" w:color="auto" w:sz="4" w:space="0"/>
              <w:right w:val="single" w:color="auto" w:sz="4" w:space="0"/>
            </w:tcBorders>
            <w:noWrap w:val="0"/>
            <w:vAlign w:val="center"/>
          </w:tcPr>
          <w:p w14:paraId="30F1E8A0">
            <w:pPr>
              <w:rPr>
                <w:rFonts w:ascii="宋体" w:hAnsi="宋体" w:eastAsia="宋体" w:cs="宋体"/>
                <w:color w:val="auto"/>
                <w:sz w:val="21"/>
                <w:szCs w:val="21"/>
                <w:highlight w:val="none"/>
              </w:rPr>
            </w:pPr>
            <w:r>
              <w:rPr>
                <w:rFonts w:ascii="宋体" w:hAnsi="宋体" w:eastAsia="宋体" w:cs="宋体"/>
                <w:color w:val="auto"/>
                <w:sz w:val="21"/>
                <w:szCs w:val="21"/>
                <w:highlight w:val="none"/>
              </w:rPr>
              <w:t>建设工程质量检测单位：</w:t>
            </w:r>
          </w:p>
          <w:p w14:paraId="1F1C3987">
            <w:pPr>
              <w:rPr>
                <w:rFonts w:hint="eastAsia" w:ascii="宋体" w:hAnsi="宋体" w:eastAsia="宋体" w:cs="宋体"/>
                <w:bCs/>
                <w:color w:val="000000"/>
                <w:kern w:val="0"/>
                <w:sz w:val="21"/>
                <w:szCs w:val="21"/>
              </w:rPr>
            </w:pPr>
            <w:r>
              <w:rPr>
                <w:rFonts w:ascii="宋体" w:hAnsi="宋体" w:eastAsia="宋体" w:cs="宋体"/>
                <w:color w:val="auto"/>
                <w:sz w:val="21"/>
                <w:szCs w:val="21"/>
                <w:highlight w:val="none"/>
              </w:rPr>
              <w:t>建设单位和中标人均不得委托近二年（从招标公告发布年度起逆推2年的1月1日起至投标截止时间止）因伪造检测数据、出具虚假检测报告被各级建设行政主管部门或市场监督管理部门行政处罚或通报的检测单位负责本项目的检测工作。</w:t>
            </w:r>
          </w:p>
        </w:tc>
      </w:tr>
      <w:tr w14:paraId="16B5E634">
        <w:tblPrEx>
          <w:tblCellMar>
            <w:top w:w="0" w:type="dxa"/>
            <w:left w:w="108" w:type="dxa"/>
            <w:bottom w:w="0" w:type="dxa"/>
            <w:right w:w="108" w:type="dxa"/>
          </w:tblCellMar>
        </w:tblPrEx>
        <w:trPr>
          <w:trHeight w:val="2940" w:hRule="atLeast"/>
        </w:trPr>
        <w:tc>
          <w:tcPr>
            <w:tcW w:w="984" w:type="dxa"/>
            <w:tcBorders>
              <w:top w:val="single" w:color="auto" w:sz="4" w:space="0"/>
              <w:left w:val="single" w:color="auto" w:sz="4" w:space="0"/>
              <w:bottom w:val="single" w:color="auto" w:sz="4" w:space="0"/>
              <w:right w:val="single" w:color="auto" w:sz="4" w:space="0"/>
            </w:tcBorders>
            <w:noWrap w:val="0"/>
            <w:vAlign w:val="center"/>
          </w:tcPr>
          <w:p w14:paraId="122CA62C">
            <w:pPr>
              <w:spacing w:line="276" w:lineRule="auto"/>
              <w:jc w:val="center"/>
              <w:rPr>
                <w:rFonts w:hint="eastAsia" w:ascii="宋体" w:hAnsi="宋体" w:eastAsia="宋体" w:cs="宋体"/>
                <w:bCs/>
                <w:color w:val="000000"/>
                <w:sz w:val="21"/>
                <w:szCs w:val="21"/>
              </w:rPr>
            </w:pPr>
            <w:r>
              <w:rPr>
                <w:rFonts w:hint="eastAsia" w:ascii="宋体" w:hAnsi="宋体" w:eastAsia="宋体" w:cs="宋体"/>
                <w:bCs/>
                <w:color w:val="000000"/>
                <w:sz w:val="21"/>
                <w:szCs w:val="21"/>
              </w:rPr>
              <w:t>9.3</w:t>
            </w:r>
          </w:p>
        </w:tc>
        <w:tc>
          <w:tcPr>
            <w:tcW w:w="9110" w:type="dxa"/>
            <w:gridSpan w:val="2"/>
            <w:tcBorders>
              <w:top w:val="single" w:color="auto" w:sz="4" w:space="0"/>
              <w:left w:val="single" w:color="auto" w:sz="4" w:space="0"/>
              <w:bottom w:val="single" w:color="auto" w:sz="4" w:space="0"/>
              <w:right w:val="single" w:color="auto" w:sz="4" w:space="0"/>
            </w:tcBorders>
            <w:noWrap w:val="0"/>
            <w:vAlign w:val="center"/>
          </w:tcPr>
          <w:p w14:paraId="0904E00D">
            <w:pPr>
              <w:rPr>
                <w:rFonts w:ascii="宋体" w:hAnsi="宋体" w:eastAsia="宋体" w:cs="宋体"/>
                <w:color w:val="auto"/>
                <w:sz w:val="21"/>
                <w:szCs w:val="21"/>
                <w:highlight w:val="none"/>
              </w:rPr>
            </w:pPr>
            <w:r>
              <w:rPr>
                <w:rFonts w:ascii="宋体" w:hAnsi="宋体" w:eastAsia="宋体" w:cs="宋体"/>
                <w:color w:val="auto"/>
                <w:sz w:val="21"/>
                <w:szCs w:val="21"/>
                <w:highlight w:val="none"/>
              </w:rPr>
              <w:t>在招标和合同实施期间，招标人要求投标人和承包人遵守最高的道德标准。</w:t>
            </w:r>
          </w:p>
          <w:p w14:paraId="08DB4BF7">
            <w:pPr>
              <w:rPr>
                <w:rFonts w:ascii="宋体" w:hAnsi="宋体" w:eastAsia="宋体" w:cs="宋体"/>
                <w:color w:val="auto"/>
                <w:sz w:val="21"/>
                <w:szCs w:val="21"/>
                <w:highlight w:val="none"/>
              </w:rPr>
            </w:pPr>
            <w:r>
              <w:rPr>
                <w:rFonts w:ascii="宋体" w:hAnsi="宋体" w:eastAsia="宋体" w:cs="宋体"/>
                <w:color w:val="auto"/>
                <w:sz w:val="21"/>
                <w:szCs w:val="21"/>
                <w:highlight w:val="none"/>
              </w:rPr>
              <w:t>1、对本条款的规定，特定义如下词汇：</w:t>
            </w:r>
          </w:p>
          <w:p w14:paraId="7D906FB9">
            <w:pPr>
              <w:rPr>
                <w:rFonts w:ascii="宋体" w:hAnsi="宋体" w:eastAsia="宋体" w:cs="宋体"/>
                <w:color w:val="auto"/>
                <w:sz w:val="21"/>
                <w:szCs w:val="21"/>
                <w:highlight w:val="none"/>
              </w:rPr>
            </w:pPr>
            <w:r>
              <w:rPr>
                <w:rFonts w:ascii="宋体" w:hAnsi="宋体" w:eastAsia="宋体" w:cs="宋体"/>
                <w:color w:val="auto"/>
                <w:sz w:val="21"/>
                <w:szCs w:val="21"/>
                <w:highlight w:val="none"/>
              </w:rPr>
              <w:t>1）“腐败行为”是指在招标或合同执行期间，通过提供、给予、接受或索要任何有价值的东西，从而影响招标人有关人员工作的行为；</w:t>
            </w:r>
          </w:p>
          <w:p w14:paraId="5297B0F1">
            <w:pPr>
              <w:rPr>
                <w:rFonts w:ascii="宋体" w:hAnsi="宋体" w:eastAsia="宋体" w:cs="宋体"/>
                <w:color w:val="auto"/>
                <w:sz w:val="21"/>
                <w:szCs w:val="21"/>
                <w:highlight w:val="none"/>
              </w:rPr>
            </w:pPr>
            <w:r>
              <w:rPr>
                <w:rFonts w:ascii="宋体" w:hAnsi="宋体" w:eastAsia="宋体" w:cs="宋体"/>
                <w:color w:val="auto"/>
                <w:sz w:val="21"/>
                <w:szCs w:val="21"/>
                <w:highlight w:val="none"/>
              </w:rPr>
              <w:t>2）“欺诈行为”是指通过提供伪证影响招标或合同执行，从而损害招标人利益的行为；也包括投标人之间串通（在提交投标文件之前或之后），人为地使招标过程失去竞争性，从而使招标人无法从公开的自由竞争中获得利益的行为。</w:t>
            </w:r>
          </w:p>
          <w:p w14:paraId="58CB3674">
            <w:pPr>
              <w:widowControl/>
              <w:rPr>
                <w:rFonts w:hint="eastAsia" w:ascii="宋体" w:hAnsi="宋体" w:eastAsia="宋体" w:cs="宋体"/>
                <w:bCs/>
                <w:color w:val="000000"/>
                <w:sz w:val="21"/>
                <w:szCs w:val="21"/>
              </w:rPr>
            </w:pPr>
            <w:r>
              <w:rPr>
                <w:rFonts w:ascii="宋体" w:hAnsi="宋体" w:eastAsia="宋体" w:cs="宋体"/>
                <w:color w:val="auto"/>
                <w:sz w:val="21"/>
                <w:szCs w:val="21"/>
                <w:highlight w:val="none"/>
              </w:rPr>
              <w:t>2、如果投标人被认定在本招标的竞争中有腐败或欺诈行为，则会被取消投标资格。</w:t>
            </w:r>
          </w:p>
        </w:tc>
      </w:tr>
      <w:tr w14:paraId="5FB6EA44">
        <w:tblPrEx>
          <w:tblCellMar>
            <w:top w:w="0" w:type="dxa"/>
            <w:left w:w="108" w:type="dxa"/>
            <w:bottom w:w="0" w:type="dxa"/>
            <w:right w:w="108" w:type="dxa"/>
          </w:tblCellMar>
        </w:tblPrEx>
        <w:trPr>
          <w:trHeight w:val="2475" w:hRule="atLeast"/>
        </w:trPr>
        <w:tc>
          <w:tcPr>
            <w:tcW w:w="984" w:type="dxa"/>
            <w:tcBorders>
              <w:top w:val="single" w:color="auto" w:sz="4" w:space="0"/>
              <w:left w:val="single" w:color="auto" w:sz="4" w:space="0"/>
              <w:bottom w:val="single" w:color="auto" w:sz="4" w:space="0"/>
              <w:right w:val="single" w:color="auto" w:sz="4" w:space="0"/>
            </w:tcBorders>
            <w:noWrap w:val="0"/>
            <w:vAlign w:val="center"/>
          </w:tcPr>
          <w:p w14:paraId="2219D2C7">
            <w:pPr>
              <w:spacing w:line="276" w:lineRule="auto"/>
              <w:jc w:val="center"/>
              <w:rPr>
                <w:rFonts w:hint="eastAsia" w:ascii="宋体" w:hAnsi="宋体" w:eastAsia="宋体" w:cs="宋体"/>
                <w:bCs/>
                <w:color w:val="000000"/>
                <w:sz w:val="21"/>
                <w:szCs w:val="21"/>
              </w:rPr>
            </w:pPr>
            <w:r>
              <w:rPr>
                <w:rFonts w:hint="eastAsia" w:ascii="宋体" w:hAnsi="宋体" w:eastAsia="宋体" w:cs="宋体"/>
                <w:bCs/>
                <w:color w:val="000000"/>
                <w:sz w:val="21"/>
                <w:szCs w:val="21"/>
              </w:rPr>
              <w:t>9.4</w:t>
            </w:r>
          </w:p>
        </w:tc>
        <w:tc>
          <w:tcPr>
            <w:tcW w:w="9110" w:type="dxa"/>
            <w:gridSpan w:val="2"/>
            <w:tcBorders>
              <w:top w:val="single" w:color="auto" w:sz="4" w:space="0"/>
              <w:left w:val="single" w:color="auto" w:sz="4" w:space="0"/>
              <w:bottom w:val="single" w:color="auto" w:sz="4" w:space="0"/>
              <w:right w:val="single" w:color="auto" w:sz="4" w:space="0"/>
            </w:tcBorders>
            <w:noWrap w:val="0"/>
            <w:vAlign w:val="center"/>
          </w:tcPr>
          <w:p w14:paraId="3DB1056C">
            <w:pPr>
              <w:keepNext w:val="0"/>
              <w:keepLines w:val="0"/>
              <w:pageBreakBefore w:val="0"/>
              <w:kinsoku/>
              <w:wordWrap/>
              <w:overflowPunct/>
              <w:topLinePunct w:val="0"/>
              <w:autoSpaceDE/>
              <w:autoSpaceDN/>
              <w:bidi w:val="0"/>
              <w:adjustRightInd/>
              <w:snapToGrid/>
              <w:spacing w:line="240" w:lineRule="auto"/>
              <w:textAlignment w:val="auto"/>
              <w:rPr>
                <w:rFonts w:ascii="宋体" w:hAnsi="宋体" w:eastAsia="宋体" w:cs="宋体"/>
                <w:color w:val="auto"/>
                <w:kern w:val="1"/>
                <w:sz w:val="21"/>
                <w:szCs w:val="21"/>
                <w:highlight w:val="none"/>
              </w:rPr>
            </w:pPr>
            <w:r>
              <w:rPr>
                <w:rFonts w:ascii="宋体" w:hAnsi="宋体" w:eastAsia="宋体" w:cs="宋体"/>
                <w:color w:val="auto"/>
                <w:kern w:val="1"/>
                <w:sz w:val="21"/>
                <w:szCs w:val="21"/>
                <w:highlight w:val="none"/>
              </w:rPr>
              <w:t>承包方式：包勘察、包设计、</w:t>
            </w:r>
            <w:r>
              <w:rPr>
                <w:rFonts w:hint="eastAsia" w:ascii="宋体" w:hAnsi="宋体" w:eastAsia="宋体" w:cs="宋体"/>
                <w:color w:val="auto"/>
                <w:kern w:val="1"/>
                <w:sz w:val="21"/>
                <w:szCs w:val="21"/>
                <w:highlight w:val="none"/>
                <w:lang w:val="en-US" w:eastAsia="zh-CN"/>
              </w:rPr>
              <w:t>包工程施工（含工、料、设备），包工程界面协调，保证工期，保证质量，保证安全、文明施工，包项目管理、包造价控制，包工程预算编制，包变更预算及结算编制，包项目协调管理，包验收移交，保证验收通过，包竣工资料收集整理，包保修</w:t>
            </w:r>
            <w:r>
              <w:rPr>
                <w:rFonts w:ascii="宋体" w:hAnsi="宋体" w:eastAsia="宋体" w:cs="宋体"/>
                <w:color w:val="auto"/>
                <w:kern w:val="1"/>
                <w:sz w:val="21"/>
                <w:szCs w:val="21"/>
                <w:highlight w:val="none"/>
              </w:rPr>
              <w:t>。综合单价包干、工程量按实结算的承包方式。项目措施费按合同条款规定。</w:t>
            </w:r>
          </w:p>
          <w:p w14:paraId="10F1F00F">
            <w:pPr>
              <w:keepNext w:val="0"/>
              <w:keepLines w:val="0"/>
              <w:pageBreakBefore w:val="0"/>
              <w:widowControl/>
              <w:kinsoku/>
              <w:wordWrap/>
              <w:overflowPunct/>
              <w:topLinePunct w:val="0"/>
              <w:autoSpaceDE/>
              <w:autoSpaceDN/>
              <w:bidi w:val="0"/>
              <w:adjustRightInd/>
              <w:snapToGrid/>
              <w:spacing w:line="240" w:lineRule="auto"/>
              <w:textAlignment w:val="auto"/>
              <w:rPr>
                <w:rFonts w:ascii="宋体" w:hAnsi="宋体" w:eastAsia="宋体" w:cs="宋体"/>
                <w:color w:val="auto"/>
                <w:kern w:val="1"/>
                <w:sz w:val="21"/>
                <w:szCs w:val="21"/>
                <w:highlight w:val="none"/>
              </w:rPr>
            </w:pPr>
            <w:r>
              <w:rPr>
                <w:rFonts w:ascii="宋体" w:hAnsi="宋体" w:eastAsia="宋体" w:cs="宋体"/>
                <w:color w:val="auto"/>
                <w:kern w:val="1"/>
                <w:sz w:val="21"/>
                <w:szCs w:val="21"/>
                <w:highlight w:val="none"/>
              </w:rPr>
              <w:t>结算方式具体按合同条款规定。</w:t>
            </w:r>
          </w:p>
          <w:p w14:paraId="766EFDD4">
            <w:pPr>
              <w:keepNext w:val="0"/>
              <w:keepLines w:val="0"/>
              <w:pageBreakBefore w:val="0"/>
              <w:widowControl/>
              <w:kinsoku/>
              <w:wordWrap/>
              <w:overflowPunct/>
              <w:topLinePunct w:val="0"/>
              <w:autoSpaceDE/>
              <w:autoSpaceDN/>
              <w:bidi w:val="0"/>
              <w:adjustRightInd/>
              <w:snapToGrid/>
              <w:spacing w:line="240" w:lineRule="auto"/>
              <w:textAlignment w:val="auto"/>
              <w:rPr>
                <w:rFonts w:hint="eastAsia" w:ascii="宋体" w:hAnsi="宋体" w:eastAsia="宋体" w:cs="宋体"/>
                <w:bCs/>
                <w:color w:val="000000"/>
                <w:kern w:val="0"/>
                <w:sz w:val="21"/>
                <w:szCs w:val="21"/>
              </w:rPr>
            </w:pPr>
            <w:r>
              <w:rPr>
                <w:rFonts w:ascii="宋体" w:hAnsi="宋体" w:eastAsia="宋体" w:cs="宋体"/>
                <w:color w:val="auto"/>
                <w:sz w:val="21"/>
                <w:szCs w:val="21"/>
                <w:highlight w:val="none"/>
              </w:rPr>
              <w:t>项目在施工阶段，因工程实施环境变化等任何因素引起的、设计及施工调整，设计和施工最终造价不得超过最高投标限价。</w:t>
            </w:r>
          </w:p>
        </w:tc>
      </w:tr>
      <w:tr w14:paraId="3C831294">
        <w:tblPrEx>
          <w:tblCellMar>
            <w:top w:w="0" w:type="dxa"/>
            <w:left w:w="108" w:type="dxa"/>
            <w:bottom w:w="0" w:type="dxa"/>
            <w:right w:w="108" w:type="dxa"/>
          </w:tblCellMar>
        </w:tblPrEx>
        <w:trPr>
          <w:trHeight w:val="1276" w:hRule="atLeast"/>
        </w:trPr>
        <w:tc>
          <w:tcPr>
            <w:tcW w:w="984" w:type="dxa"/>
            <w:tcBorders>
              <w:top w:val="single" w:color="auto" w:sz="4" w:space="0"/>
              <w:left w:val="single" w:color="auto" w:sz="4" w:space="0"/>
              <w:bottom w:val="single" w:color="auto" w:sz="4" w:space="0"/>
              <w:right w:val="single" w:color="auto" w:sz="4" w:space="0"/>
            </w:tcBorders>
            <w:noWrap w:val="0"/>
            <w:vAlign w:val="center"/>
          </w:tcPr>
          <w:p w14:paraId="5B7F5E8A">
            <w:pPr>
              <w:spacing w:line="276" w:lineRule="auto"/>
              <w:jc w:val="center"/>
              <w:rPr>
                <w:rFonts w:hint="eastAsia" w:ascii="宋体" w:hAnsi="宋体" w:eastAsia="宋体" w:cs="宋体"/>
                <w:bCs/>
                <w:color w:val="000000"/>
                <w:sz w:val="21"/>
                <w:szCs w:val="21"/>
              </w:rPr>
            </w:pPr>
            <w:r>
              <w:rPr>
                <w:rFonts w:hint="eastAsia" w:ascii="宋体" w:hAnsi="宋体" w:eastAsia="宋体" w:cs="宋体"/>
                <w:bCs/>
                <w:color w:val="000000"/>
                <w:sz w:val="21"/>
                <w:szCs w:val="21"/>
              </w:rPr>
              <w:t>9.5</w:t>
            </w:r>
          </w:p>
        </w:tc>
        <w:tc>
          <w:tcPr>
            <w:tcW w:w="9110" w:type="dxa"/>
            <w:gridSpan w:val="2"/>
            <w:tcBorders>
              <w:top w:val="single" w:color="auto" w:sz="4" w:space="0"/>
              <w:left w:val="single" w:color="auto" w:sz="4" w:space="0"/>
              <w:bottom w:val="single" w:color="auto" w:sz="4" w:space="0"/>
              <w:right w:val="single" w:color="auto" w:sz="4" w:space="0"/>
            </w:tcBorders>
            <w:noWrap w:val="0"/>
            <w:vAlign w:val="center"/>
          </w:tcPr>
          <w:p w14:paraId="0A757DD9">
            <w:pPr>
              <w:spacing w:line="276" w:lineRule="auto"/>
              <w:jc w:val="left"/>
              <w:rPr>
                <w:rFonts w:hint="eastAsia"/>
                <w:kern w:val="2"/>
                <w:sz w:val="21"/>
                <w:szCs w:val="21"/>
                <w:lang w:val="en-US" w:eastAsia="zh-CN" w:bidi="ar-SA"/>
              </w:rPr>
            </w:pPr>
            <w:r>
              <w:rPr>
                <w:rFonts w:hint="eastAsia" w:ascii="宋体" w:hAnsi="宋体" w:eastAsia="宋体" w:cs="宋体"/>
                <w:bCs/>
                <w:color w:val="000000"/>
                <w:kern w:val="0"/>
                <w:sz w:val="21"/>
                <w:szCs w:val="21"/>
              </w:rPr>
              <w:t>施工图即使通过审查备案，但如未达到国家、地方的行业标准、规范等及招标人需求任务书规定标准和深度，招标人要求完善的，属于设计失误（由招标人牵头认定是否设计失误），招标人不承担任何费用。</w:t>
            </w:r>
          </w:p>
        </w:tc>
      </w:tr>
      <w:tr w14:paraId="258390AA">
        <w:tblPrEx>
          <w:tblCellMar>
            <w:top w:w="0" w:type="dxa"/>
            <w:left w:w="108" w:type="dxa"/>
            <w:bottom w:w="0" w:type="dxa"/>
            <w:right w:w="108" w:type="dxa"/>
          </w:tblCellMar>
        </w:tblPrEx>
        <w:trPr>
          <w:trHeight w:val="1574" w:hRule="atLeast"/>
        </w:trPr>
        <w:tc>
          <w:tcPr>
            <w:tcW w:w="984" w:type="dxa"/>
            <w:tcBorders>
              <w:top w:val="single" w:color="auto" w:sz="4" w:space="0"/>
              <w:left w:val="single" w:color="auto" w:sz="4" w:space="0"/>
              <w:bottom w:val="single" w:color="auto" w:sz="4" w:space="0"/>
              <w:right w:val="single" w:color="auto" w:sz="4" w:space="0"/>
            </w:tcBorders>
            <w:noWrap w:val="0"/>
            <w:vAlign w:val="center"/>
          </w:tcPr>
          <w:p w14:paraId="29739DBB">
            <w:pPr>
              <w:spacing w:line="276" w:lineRule="auto"/>
              <w:jc w:val="center"/>
              <w:rPr>
                <w:rFonts w:hint="eastAsia" w:ascii="宋体" w:hAnsi="宋体" w:eastAsia="宋体" w:cs="宋体"/>
                <w:bCs/>
                <w:color w:val="000000"/>
                <w:kern w:val="2"/>
                <w:sz w:val="21"/>
                <w:szCs w:val="21"/>
                <w:lang w:val="en-US" w:eastAsia="zh-CN" w:bidi="ar-SA"/>
              </w:rPr>
            </w:pPr>
            <w:r>
              <w:rPr>
                <w:rFonts w:hint="eastAsia" w:ascii="宋体" w:hAnsi="宋体" w:eastAsia="宋体" w:cs="宋体"/>
                <w:bCs/>
                <w:color w:val="000000"/>
                <w:sz w:val="21"/>
                <w:szCs w:val="21"/>
              </w:rPr>
              <w:t>9.6</w:t>
            </w:r>
          </w:p>
        </w:tc>
        <w:tc>
          <w:tcPr>
            <w:tcW w:w="9110" w:type="dxa"/>
            <w:gridSpan w:val="2"/>
            <w:tcBorders>
              <w:top w:val="single" w:color="auto" w:sz="4" w:space="0"/>
              <w:left w:val="single" w:color="auto" w:sz="4" w:space="0"/>
              <w:bottom w:val="single" w:color="auto" w:sz="4" w:space="0"/>
              <w:right w:val="single" w:color="auto" w:sz="4" w:space="0"/>
            </w:tcBorders>
            <w:noWrap w:val="0"/>
            <w:vAlign w:val="center"/>
          </w:tcPr>
          <w:p w14:paraId="24253F22">
            <w:pPr>
              <w:keepNext w:val="0"/>
              <w:keepLines w:val="0"/>
              <w:pageBreakBefore w:val="0"/>
              <w:widowControl w:val="0"/>
              <w:kinsoku/>
              <w:wordWrap/>
              <w:overflowPunct/>
              <w:topLinePunct w:val="0"/>
              <w:autoSpaceDE/>
              <w:autoSpaceDN/>
              <w:bidi w:val="0"/>
              <w:adjustRightInd/>
              <w:snapToGrid/>
              <w:spacing w:before="157" w:beforeLines="50" w:line="276" w:lineRule="auto"/>
              <w:textAlignment w:val="auto"/>
              <w:rPr>
                <w:rFonts w:hint="eastAsia" w:ascii="宋体" w:hAnsi="宋体" w:eastAsia="宋体" w:cs="宋体"/>
                <w:color w:val="000000"/>
                <w:kern w:val="2"/>
                <w:sz w:val="21"/>
                <w:szCs w:val="21"/>
                <w:lang w:val="en-US" w:eastAsia="zh-CN" w:bidi="ar-SA"/>
              </w:rPr>
            </w:pPr>
            <w:r>
              <w:rPr>
                <w:rFonts w:hint="eastAsia"/>
                <w:sz w:val="21"/>
                <w:szCs w:val="21"/>
                <w:lang w:val="en-US" w:eastAsia="zh-CN"/>
              </w:rPr>
              <w:t>交易服务费由中标人向广州交易集团有限公司（广州公共资源交易中心）缴纳，交易服务费为中标金额的0.09%（具体收费标准可登录广州交易集团有限公司（广州公共资源交易中心）网站查阅，如有变更以广州交易集团有限公司（广州公共资源交易中心）最新发布的标准为准），交易服务费支付后必须去广州交易集团有限公司（广州公共资源交易中心）开具发票。</w:t>
            </w:r>
          </w:p>
        </w:tc>
      </w:tr>
      <w:tr w14:paraId="4A3BE4EB">
        <w:tblPrEx>
          <w:tblCellMar>
            <w:top w:w="0" w:type="dxa"/>
            <w:left w:w="108" w:type="dxa"/>
            <w:bottom w:w="0" w:type="dxa"/>
            <w:right w:w="108" w:type="dxa"/>
          </w:tblCellMar>
        </w:tblPrEx>
        <w:trPr>
          <w:trHeight w:val="4038" w:hRule="atLeast"/>
        </w:trPr>
        <w:tc>
          <w:tcPr>
            <w:tcW w:w="984" w:type="dxa"/>
            <w:tcBorders>
              <w:top w:val="single" w:color="auto" w:sz="4" w:space="0"/>
              <w:left w:val="single" w:color="auto" w:sz="4" w:space="0"/>
              <w:bottom w:val="single" w:color="auto" w:sz="4" w:space="0"/>
              <w:right w:val="single" w:color="auto" w:sz="4" w:space="0"/>
            </w:tcBorders>
            <w:noWrap w:val="0"/>
            <w:vAlign w:val="center"/>
          </w:tcPr>
          <w:p w14:paraId="437BBA73">
            <w:pPr>
              <w:spacing w:line="276" w:lineRule="auto"/>
              <w:jc w:val="center"/>
              <w:rPr>
                <w:rFonts w:hint="eastAsia" w:ascii="宋体" w:hAnsi="宋体" w:eastAsia="宋体" w:cs="宋体"/>
                <w:bCs/>
                <w:color w:val="000000"/>
                <w:szCs w:val="21"/>
              </w:rPr>
            </w:pPr>
            <w:r>
              <w:rPr>
                <w:rFonts w:hint="eastAsia" w:ascii="宋体" w:hAnsi="宋体" w:eastAsia="宋体" w:cs="宋体"/>
                <w:bCs/>
                <w:color w:val="000000"/>
                <w:szCs w:val="21"/>
              </w:rPr>
              <w:t>9.7</w:t>
            </w:r>
          </w:p>
        </w:tc>
        <w:tc>
          <w:tcPr>
            <w:tcW w:w="9110" w:type="dxa"/>
            <w:gridSpan w:val="2"/>
            <w:tcBorders>
              <w:top w:val="single" w:color="auto" w:sz="4" w:space="0"/>
              <w:left w:val="single" w:color="auto" w:sz="4" w:space="0"/>
              <w:bottom w:val="single" w:color="auto" w:sz="4" w:space="0"/>
              <w:right w:val="single" w:color="auto" w:sz="4" w:space="0"/>
            </w:tcBorders>
            <w:noWrap w:val="0"/>
            <w:vAlign w:val="center"/>
          </w:tcPr>
          <w:p w14:paraId="27C1966E">
            <w:pPr>
              <w:keepNext w:val="0"/>
              <w:keepLines w:val="0"/>
              <w:pageBreakBefore w:val="0"/>
              <w:kinsoku/>
              <w:wordWrap/>
              <w:overflowPunct/>
              <w:topLinePunct w:val="0"/>
              <w:autoSpaceDE/>
              <w:autoSpaceDN/>
              <w:bidi w:val="0"/>
              <w:adjustRightInd/>
              <w:snapToGrid/>
              <w:spacing w:line="240" w:lineRule="auto"/>
              <w:textAlignment w:val="auto"/>
              <w:rPr>
                <w:rFonts w:hint="eastAsia" w:ascii="宋体" w:hAnsi="宋体" w:eastAsia="宋体" w:cs="宋体"/>
                <w:color w:val="auto"/>
                <w:kern w:val="1"/>
                <w:szCs w:val="21"/>
                <w:highlight w:val="none"/>
                <w:lang w:val="en-US" w:eastAsia="zh-CN"/>
              </w:rPr>
            </w:pPr>
            <w:r>
              <w:rPr>
                <w:rFonts w:hint="eastAsia" w:ascii="宋体" w:hAnsi="宋体" w:eastAsia="宋体" w:cs="宋体"/>
                <w:color w:val="auto"/>
                <w:kern w:val="1"/>
                <w:szCs w:val="21"/>
                <w:highlight w:val="none"/>
                <w:lang w:val="en-US" w:eastAsia="zh-CN"/>
              </w:rPr>
              <w:t>本次招标向中标人收取的招标代理服务费，参照国家计委计价格[2002]1980号、国家发改委发改办价格［2003］857号、发改价格［2011］534号文规定交纳招标代理服务费，具体如下：招标代理服务收费按差额定率累进法，以中标人的中标金额为收费基数计算。本项目为工程类，中标金额的各部分费率如下表：</w:t>
            </w:r>
          </w:p>
          <w:tbl>
            <w:tblPr>
              <w:tblStyle w:val="16"/>
              <w:tblW w:w="4999"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014"/>
              <w:gridCol w:w="3868"/>
            </w:tblGrid>
            <w:tr w14:paraId="501CC7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2822" w:type="pct"/>
                  <w:tcBorders>
                    <w:tl2br w:val="single" w:color="auto" w:sz="2" w:space="0"/>
                  </w:tcBorders>
                  <w:noWrap w:val="0"/>
                  <w:vAlign w:val="center"/>
                </w:tcPr>
                <w:p w14:paraId="155C5655">
                  <w:pPr>
                    <w:keepNext w:val="0"/>
                    <w:keepLines w:val="0"/>
                    <w:pageBreakBefore w:val="0"/>
                    <w:kinsoku/>
                    <w:wordWrap/>
                    <w:overflowPunct/>
                    <w:topLinePunct w:val="0"/>
                    <w:autoSpaceDE/>
                    <w:autoSpaceDN/>
                    <w:bidi w:val="0"/>
                    <w:adjustRightInd/>
                    <w:snapToGrid/>
                    <w:spacing w:line="240" w:lineRule="auto"/>
                    <w:textAlignment w:val="auto"/>
                    <w:rPr>
                      <w:rFonts w:hint="eastAsia" w:ascii="宋体" w:hAnsi="宋体" w:eastAsia="宋体" w:cs="宋体"/>
                      <w:color w:val="auto"/>
                      <w:kern w:val="1"/>
                      <w:szCs w:val="21"/>
                      <w:highlight w:val="none"/>
                      <w:lang w:val="en-US" w:eastAsia="zh-CN"/>
                    </w:rPr>
                  </w:pPr>
                  <w:r>
                    <w:rPr>
                      <w:rFonts w:hint="eastAsia" w:ascii="宋体" w:hAnsi="宋体" w:eastAsia="宋体" w:cs="宋体"/>
                      <w:color w:val="auto"/>
                      <w:kern w:val="1"/>
                      <w:szCs w:val="21"/>
                      <w:highlight w:val="none"/>
                      <w:lang w:val="en-US" w:eastAsia="zh-CN"/>
                    </w:rPr>
                    <w:t>中标金额</w:t>
                  </w:r>
                </w:p>
              </w:tc>
              <w:tc>
                <w:tcPr>
                  <w:tcW w:w="2177" w:type="pct"/>
                  <w:noWrap w:val="0"/>
                  <w:vAlign w:val="center"/>
                </w:tcPr>
                <w:p w14:paraId="60B86850">
                  <w:pPr>
                    <w:keepNext w:val="0"/>
                    <w:keepLines w:val="0"/>
                    <w:pageBreakBefore w:val="0"/>
                    <w:kinsoku/>
                    <w:wordWrap/>
                    <w:overflowPunct/>
                    <w:topLinePunct w:val="0"/>
                    <w:autoSpaceDE/>
                    <w:autoSpaceDN/>
                    <w:bidi w:val="0"/>
                    <w:adjustRightInd/>
                    <w:snapToGrid/>
                    <w:spacing w:line="240" w:lineRule="auto"/>
                    <w:textAlignment w:val="auto"/>
                    <w:rPr>
                      <w:rFonts w:hint="eastAsia" w:ascii="宋体" w:hAnsi="宋体" w:eastAsia="宋体" w:cs="宋体"/>
                      <w:color w:val="auto"/>
                      <w:kern w:val="1"/>
                      <w:szCs w:val="21"/>
                      <w:highlight w:val="none"/>
                      <w:lang w:val="en-US" w:eastAsia="zh-CN"/>
                    </w:rPr>
                  </w:pPr>
                  <w:r>
                    <w:rPr>
                      <w:rFonts w:hint="eastAsia" w:ascii="宋体" w:hAnsi="宋体" w:eastAsia="宋体" w:cs="宋体"/>
                      <w:color w:val="auto"/>
                      <w:kern w:val="1"/>
                      <w:szCs w:val="21"/>
                      <w:highlight w:val="none"/>
                      <w:lang w:val="en-US" w:eastAsia="zh-CN"/>
                    </w:rPr>
                    <w:t>费率</w:t>
                  </w:r>
                </w:p>
              </w:tc>
            </w:tr>
            <w:tr w14:paraId="6306FF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2822" w:type="pct"/>
                  <w:noWrap w:val="0"/>
                  <w:vAlign w:val="center"/>
                </w:tcPr>
                <w:p w14:paraId="2E4E83BC">
                  <w:pPr>
                    <w:keepNext w:val="0"/>
                    <w:keepLines w:val="0"/>
                    <w:pageBreakBefore w:val="0"/>
                    <w:kinsoku/>
                    <w:wordWrap/>
                    <w:overflowPunct/>
                    <w:topLinePunct w:val="0"/>
                    <w:autoSpaceDE/>
                    <w:autoSpaceDN/>
                    <w:bidi w:val="0"/>
                    <w:adjustRightInd/>
                    <w:snapToGrid/>
                    <w:spacing w:line="240" w:lineRule="auto"/>
                    <w:textAlignment w:val="auto"/>
                    <w:rPr>
                      <w:rFonts w:hint="eastAsia" w:ascii="宋体" w:hAnsi="宋体" w:eastAsia="宋体" w:cs="宋体"/>
                      <w:color w:val="auto"/>
                      <w:kern w:val="1"/>
                      <w:szCs w:val="21"/>
                      <w:highlight w:val="none"/>
                      <w:lang w:val="en-US" w:eastAsia="zh-CN"/>
                    </w:rPr>
                  </w:pPr>
                  <w:r>
                    <w:rPr>
                      <w:rFonts w:hint="eastAsia" w:ascii="宋体" w:hAnsi="宋体" w:eastAsia="宋体" w:cs="宋体"/>
                      <w:color w:val="auto"/>
                      <w:kern w:val="1"/>
                      <w:szCs w:val="21"/>
                      <w:highlight w:val="none"/>
                      <w:lang w:val="zh-CN"/>
                    </w:rPr>
                    <w:t>100万元以下</w:t>
                  </w:r>
                </w:p>
              </w:tc>
              <w:tc>
                <w:tcPr>
                  <w:tcW w:w="2177" w:type="pct"/>
                  <w:noWrap w:val="0"/>
                  <w:vAlign w:val="center"/>
                </w:tcPr>
                <w:p w14:paraId="5FB1ABB1">
                  <w:pPr>
                    <w:keepNext w:val="0"/>
                    <w:keepLines w:val="0"/>
                    <w:pageBreakBefore w:val="0"/>
                    <w:kinsoku/>
                    <w:wordWrap/>
                    <w:overflowPunct/>
                    <w:topLinePunct w:val="0"/>
                    <w:autoSpaceDE/>
                    <w:autoSpaceDN/>
                    <w:bidi w:val="0"/>
                    <w:adjustRightInd/>
                    <w:snapToGrid/>
                    <w:spacing w:line="240" w:lineRule="auto"/>
                    <w:textAlignment w:val="auto"/>
                    <w:rPr>
                      <w:rFonts w:hint="eastAsia" w:ascii="宋体" w:hAnsi="宋体" w:eastAsia="宋体" w:cs="宋体"/>
                      <w:color w:val="auto"/>
                      <w:kern w:val="1"/>
                      <w:szCs w:val="21"/>
                      <w:highlight w:val="none"/>
                      <w:lang w:val="en-US" w:eastAsia="zh-CN"/>
                    </w:rPr>
                  </w:pPr>
                  <w:r>
                    <w:rPr>
                      <w:rFonts w:hint="eastAsia" w:ascii="宋体" w:hAnsi="宋体" w:eastAsia="宋体" w:cs="宋体"/>
                      <w:color w:val="auto"/>
                      <w:kern w:val="1"/>
                      <w:szCs w:val="21"/>
                      <w:highlight w:val="none"/>
                    </w:rPr>
                    <w:t>1.</w:t>
                  </w:r>
                  <w:r>
                    <w:rPr>
                      <w:rFonts w:hint="eastAsia" w:ascii="宋体" w:hAnsi="宋体" w:eastAsia="宋体" w:cs="宋体"/>
                      <w:color w:val="auto"/>
                      <w:kern w:val="1"/>
                      <w:szCs w:val="21"/>
                      <w:highlight w:val="none"/>
                      <w:lang w:val="en-US" w:eastAsia="zh-CN"/>
                    </w:rPr>
                    <w:t>0</w:t>
                  </w:r>
                  <w:r>
                    <w:rPr>
                      <w:rFonts w:hint="eastAsia" w:ascii="宋体" w:hAnsi="宋体" w:eastAsia="宋体" w:cs="宋体"/>
                      <w:color w:val="auto"/>
                      <w:kern w:val="1"/>
                      <w:szCs w:val="21"/>
                      <w:highlight w:val="none"/>
                      <w:lang w:val="zh-CN"/>
                    </w:rPr>
                    <w:t>%</w:t>
                  </w:r>
                </w:p>
              </w:tc>
            </w:tr>
            <w:tr w14:paraId="6BC2DD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2822" w:type="pct"/>
                  <w:noWrap w:val="0"/>
                  <w:vAlign w:val="center"/>
                </w:tcPr>
                <w:p w14:paraId="5E759984">
                  <w:pPr>
                    <w:keepNext w:val="0"/>
                    <w:keepLines w:val="0"/>
                    <w:pageBreakBefore w:val="0"/>
                    <w:kinsoku/>
                    <w:wordWrap/>
                    <w:overflowPunct/>
                    <w:topLinePunct w:val="0"/>
                    <w:autoSpaceDE/>
                    <w:autoSpaceDN/>
                    <w:bidi w:val="0"/>
                    <w:adjustRightInd/>
                    <w:snapToGrid/>
                    <w:spacing w:line="240" w:lineRule="auto"/>
                    <w:textAlignment w:val="auto"/>
                    <w:rPr>
                      <w:rFonts w:hint="eastAsia" w:ascii="宋体" w:hAnsi="宋体" w:eastAsia="宋体" w:cs="宋体"/>
                      <w:color w:val="auto"/>
                      <w:kern w:val="1"/>
                      <w:szCs w:val="21"/>
                      <w:highlight w:val="none"/>
                      <w:lang w:val="en-US" w:eastAsia="zh-CN"/>
                    </w:rPr>
                  </w:pPr>
                  <w:r>
                    <w:rPr>
                      <w:rFonts w:hint="eastAsia" w:ascii="宋体" w:hAnsi="宋体" w:eastAsia="宋体" w:cs="宋体"/>
                      <w:color w:val="auto"/>
                      <w:kern w:val="1"/>
                      <w:szCs w:val="21"/>
                      <w:highlight w:val="none"/>
                      <w:lang w:val="zh-CN"/>
                    </w:rPr>
                    <w:t>100～500万元</w:t>
                  </w:r>
                </w:p>
              </w:tc>
              <w:tc>
                <w:tcPr>
                  <w:tcW w:w="2177" w:type="pct"/>
                  <w:noWrap w:val="0"/>
                  <w:vAlign w:val="center"/>
                </w:tcPr>
                <w:p w14:paraId="792C53BA">
                  <w:pPr>
                    <w:keepNext w:val="0"/>
                    <w:keepLines w:val="0"/>
                    <w:pageBreakBefore w:val="0"/>
                    <w:kinsoku/>
                    <w:wordWrap/>
                    <w:overflowPunct/>
                    <w:topLinePunct w:val="0"/>
                    <w:autoSpaceDE/>
                    <w:autoSpaceDN/>
                    <w:bidi w:val="0"/>
                    <w:adjustRightInd/>
                    <w:snapToGrid/>
                    <w:spacing w:line="240" w:lineRule="auto"/>
                    <w:textAlignment w:val="auto"/>
                    <w:rPr>
                      <w:rFonts w:hint="eastAsia" w:ascii="宋体" w:hAnsi="宋体" w:eastAsia="宋体" w:cs="宋体"/>
                      <w:color w:val="auto"/>
                      <w:kern w:val="1"/>
                      <w:szCs w:val="21"/>
                      <w:highlight w:val="none"/>
                      <w:lang w:val="en-US" w:eastAsia="zh-CN"/>
                    </w:rPr>
                  </w:pPr>
                  <w:r>
                    <w:rPr>
                      <w:rFonts w:hint="eastAsia" w:ascii="宋体" w:hAnsi="宋体" w:eastAsia="宋体" w:cs="宋体"/>
                      <w:color w:val="auto"/>
                      <w:kern w:val="1"/>
                      <w:szCs w:val="21"/>
                      <w:highlight w:val="none"/>
                      <w:lang w:val="en-US" w:eastAsia="zh-CN"/>
                    </w:rPr>
                    <w:t>0.7</w:t>
                  </w:r>
                  <w:r>
                    <w:rPr>
                      <w:rFonts w:hint="eastAsia" w:ascii="宋体" w:hAnsi="宋体" w:eastAsia="宋体" w:cs="宋体"/>
                      <w:color w:val="auto"/>
                      <w:kern w:val="1"/>
                      <w:szCs w:val="21"/>
                      <w:highlight w:val="none"/>
                      <w:lang w:val="zh-CN"/>
                    </w:rPr>
                    <w:t>%</w:t>
                  </w:r>
                </w:p>
              </w:tc>
            </w:tr>
            <w:tr w14:paraId="747AE7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2822" w:type="pct"/>
                  <w:noWrap w:val="0"/>
                  <w:vAlign w:val="center"/>
                </w:tcPr>
                <w:p w14:paraId="5FDB5621">
                  <w:pPr>
                    <w:keepNext w:val="0"/>
                    <w:keepLines w:val="0"/>
                    <w:pageBreakBefore w:val="0"/>
                    <w:kinsoku/>
                    <w:wordWrap/>
                    <w:overflowPunct/>
                    <w:topLinePunct w:val="0"/>
                    <w:autoSpaceDE/>
                    <w:autoSpaceDN/>
                    <w:bidi w:val="0"/>
                    <w:adjustRightInd/>
                    <w:snapToGrid/>
                    <w:spacing w:line="240" w:lineRule="auto"/>
                    <w:textAlignment w:val="auto"/>
                    <w:rPr>
                      <w:rFonts w:hint="eastAsia" w:ascii="宋体" w:hAnsi="宋体" w:eastAsia="宋体" w:cs="宋体"/>
                      <w:color w:val="auto"/>
                      <w:kern w:val="1"/>
                      <w:szCs w:val="21"/>
                      <w:highlight w:val="none"/>
                      <w:lang w:val="en-US" w:eastAsia="zh-CN"/>
                    </w:rPr>
                  </w:pPr>
                  <w:r>
                    <w:rPr>
                      <w:rFonts w:hint="eastAsia" w:ascii="宋体" w:hAnsi="宋体" w:eastAsia="宋体" w:cs="宋体"/>
                      <w:color w:val="auto"/>
                      <w:kern w:val="1"/>
                      <w:szCs w:val="21"/>
                      <w:highlight w:val="none"/>
                      <w:lang w:val="zh-CN"/>
                    </w:rPr>
                    <w:t>500～1000万元</w:t>
                  </w:r>
                </w:p>
              </w:tc>
              <w:tc>
                <w:tcPr>
                  <w:tcW w:w="2177" w:type="pct"/>
                  <w:noWrap w:val="0"/>
                  <w:vAlign w:val="center"/>
                </w:tcPr>
                <w:p w14:paraId="5FD5E242">
                  <w:pPr>
                    <w:keepNext w:val="0"/>
                    <w:keepLines w:val="0"/>
                    <w:pageBreakBefore w:val="0"/>
                    <w:kinsoku/>
                    <w:wordWrap/>
                    <w:overflowPunct/>
                    <w:topLinePunct w:val="0"/>
                    <w:autoSpaceDE/>
                    <w:autoSpaceDN/>
                    <w:bidi w:val="0"/>
                    <w:adjustRightInd/>
                    <w:snapToGrid/>
                    <w:spacing w:line="240" w:lineRule="auto"/>
                    <w:textAlignment w:val="auto"/>
                    <w:rPr>
                      <w:rFonts w:hint="eastAsia" w:ascii="宋体" w:hAnsi="宋体" w:eastAsia="宋体" w:cs="宋体"/>
                      <w:color w:val="auto"/>
                      <w:kern w:val="1"/>
                      <w:szCs w:val="21"/>
                      <w:highlight w:val="none"/>
                      <w:lang w:val="en-US" w:eastAsia="zh-CN"/>
                    </w:rPr>
                  </w:pPr>
                  <w:r>
                    <w:rPr>
                      <w:rFonts w:hint="eastAsia" w:ascii="宋体" w:hAnsi="宋体" w:eastAsia="宋体" w:cs="宋体"/>
                      <w:color w:val="auto"/>
                      <w:kern w:val="1"/>
                      <w:szCs w:val="21"/>
                      <w:highlight w:val="none"/>
                      <w:lang w:val="zh-CN"/>
                    </w:rPr>
                    <w:t>0.</w:t>
                  </w:r>
                  <w:r>
                    <w:rPr>
                      <w:rFonts w:hint="eastAsia" w:ascii="宋体" w:hAnsi="宋体" w:eastAsia="宋体" w:cs="宋体"/>
                      <w:color w:val="auto"/>
                      <w:kern w:val="1"/>
                      <w:szCs w:val="21"/>
                      <w:highlight w:val="none"/>
                      <w:lang w:val="en-US" w:eastAsia="zh-CN"/>
                    </w:rPr>
                    <w:t>55</w:t>
                  </w:r>
                  <w:r>
                    <w:rPr>
                      <w:rFonts w:hint="eastAsia" w:ascii="宋体" w:hAnsi="宋体" w:eastAsia="宋体" w:cs="宋体"/>
                      <w:color w:val="auto"/>
                      <w:kern w:val="1"/>
                      <w:szCs w:val="21"/>
                      <w:highlight w:val="none"/>
                      <w:lang w:val="zh-CN"/>
                    </w:rPr>
                    <w:t>%</w:t>
                  </w:r>
                </w:p>
              </w:tc>
            </w:tr>
            <w:tr w14:paraId="340E3D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2822" w:type="pct"/>
                  <w:noWrap w:val="0"/>
                  <w:vAlign w:val="center"/>
                </w:tcPr>
                <w:p w14:paraId="42AA7180">
                  <w:pPr>
                    <w:keepNext w:val="0"/>
                    <w:keepLines w:val="0"/>
                    <w:pageBreakBefore w:val="0"/>
                    <w:kinsoku/>
                    <w:wordWrap/>
                    <w:overflowPunct/>
                    <w:topLinePunct w:val="0"/>
                    <w:autoSpaceDE/>
                    <w:autoSpaceDN/>
                    <w:bidi w:val="0"/>
                    <w:adjustRightInd/>
                    <w:snapToGrid/>
                    <w:spacing w:line="240" w:lineRule="auto"/>
                    <w:textAlignment w:val="auto"/>
                    <w:rPr>
                      <w:rFonts w:hint="eastAsia" w:ascii="宋体" w:hAnsi="宋体" w:eastAsia="宋体" w:cs="宋体"/>
                      <w:color w:val="auto"/>
                      <w:kern w:val="1"/>
                      <w:szCs w:val="21"/>
                      <w:highlight w:val="none"/>
                      <w:lang w:val="en-US" w:eastAsia="zh-CN"/>
                    </w:rPr>
                  </w:pPr>
                  <w:r>
                    <w:rPr>
                      <w:rFonts w:hint="eastAsia" w:ascii="宋体" w:hAnsi="宋体" w:eastAsia="宋体" w:cs="宋体"/>
                      <w:color w:val="auto"/>
                      <w:kern w:val="1"/>
                      <w:szCs w:val="21"/>
                      <w:highlight w:val="none"/>
                      <w:lang w:val="zh-CN"/>
                    </w:rPr>
                    <w:t>1000～5000万元</w:t>
                  </w:r>
                </w:p>
              </w:tc>
              <w:tc>
                <w:tcPr>
                  <w:tcW w:w="2177" w:type="pct"/>
                  <w:noWrap w:val="0"/>
                  <w:vAlign w:val="center"/>
                </w:tcPr>
                <w:p w14:paraId="2CD9A04A">
                  <w:pPr>
                    <w:keepNext w:val="0"/>
                    <w:keepLines w:val="0"/>
                    <w:pageBreakBefore w:val="0"/>
                    <w:kinsoku/>
                    <w:wordWrap/>
                    <w:overflowPunct/>
                    <w:topLinePunct w:val="0"/>
                    <w:autoSpaceDE/>
                    <w:autoSpaceDN/>
                    <w:bidi w:val="0"/>
                    <w:adjustRightInd/>
                    <w:snapToGrid/>
                    <w:spacing w:line="240" w:lineRule="auto"/>
                    <w:textAlignment w:val="auto"/>
                    <w:rPr>
                      <w:rFonts w:hint="eastAsia" w:ascii="宋体" w:hAnsi="宋体" w:eastAsia="宋体" w:cs="宋体"/>
                      <w:color w:val="auto"/>
                      <w:kern w:val="1"/>
                      <w:szCs w:val="21"/>
                      <w:highlight w:val="none"/>
                      <w:lang w:val="en-US" w:eastAsia="zh-CN"/>
                    </w:rPr>
                  </w:pPr>
                  <w:r>
                    <w:rPr>
                      <w:rFonts w:hint="eastAsia" w:ascii="宋体" w:hAnsi="宋体" w:eastAsia="宋体" w:cs="宋体"/>
                      <w:color w:val="auto"/>
                      <w:kern w:val="1"/>
                      <w:szCs w:val="21"/>
                      <w:highlight w:val="none"/>
                      <w:lang w:val="zh-CN"/>
                    </w:rPr>
                    <w:t>0.</w:t>
                  </w:r>
                  <w:r>
                    <w:rPr>
                      <w:rFonts w:hint="eastAsia" w:ascii="宋体" w:hAnsi="宋体" w:eastAsia="宋体" w:cs="宋体"/>
                      <w:color w:val="auto"/>
                      <w:kern w:val="1"/>
                      <w:szCs w:val="21"/>
                      <w:highlight w:val="none"/>
                      <w:lang w:val="en-US" w:eastAsia="zh-CN"/>
                    </w:rPr>
                    <w:t>36</w:t>
                  </w:r>
                  <w:r>
                    <w:rPr>
                      <w:rFonts w:hint="eastAsia" w:ascii="宋体" w:hAnsi="宋体" w:eastAsia="宋体" w:cs="宋体"/>
                      <w:color w:val="auto"/>
                      <w:kern w:val="1"/>
                      <w:szCs w:val="21"/>
                      <w:highlight w:val="none"/>
                      <w:lang w:val="zh-CN"/>
                    </w:rPr>
                    <w:t>%</w:t>
                  </w:r>
                </w:p>
              </w:tc>
            </w:tr>
            <w:tr w14:paraId="53A727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2822" w:type="pct"/>
                  <w:noWrap w:val="0"/>
                  <w:vAlign w:val="center"/>
                </w:tcPr>
                <w:p w14:paraId="2A5C0303">
                  <w:pPr>
                    <w:keepNext w:val="0"/>
                    <w:keepLines w:val="0"/>
                    <w:pageBreakBefore w:val="0"/>
                    <w:kinsoku/>
                    <w:wordWrap/>
                    <w:overflowPunct/>
                    <w:topLinePunct w:val="0"/>
                    <w:autoSpaceDE/>
                    <w:autoSpaceDN/>
                    <w:bidi w:val="0"/>
                    <w:adjustRightInd/>
                    <w:snapToGrid/>
                    <w:spacing w:line="240" w:lineRule="auto"/>
                    <w:textAlignment w:val="auto"/>
                    <w:rPr>
                      <w:rFonts w:hint="eastAsia" w:ascii="宋体" w:hAnsi="宋体" w:eastAsia="宋体" w:cs="宋体"/>
                      <w:color w:val="auto"/>
                      <w:kern w:val="1"/>
                      <w:szCs w:val="21"/>
                      <w:highlight w:val="none"/>
                      <w:lang w:val="en-US" w:eastAsia="zh-CN"/>
                    </w:rPr>
                  </w:pPr>
                  <w:r>
                    <w:rPr>
                      <w:rFonts w:hint="eastAsia" w:ascii="宋体" w:hAnsi="宋体" w:eastAsia="宋体" w:cs="宋体"/>
                      <w:color w:val="auto"/>
                      <w:kern w:val="1"/>
                      <w:szCs w:val="21"/>
                      <w:highlight w:val="none"/>
                      <w:lang w:val="zh-CN"/>
                    </w:rPr>
                    <w:t>5000～10000万元</w:t>
                  </w:r>
                </w:p>
              </w:tc>
              <w:tc>
                <w:tcPr>
                  <w:tcW w:w="2177" w:type="pct"/>
                  <w:noWrap w:val="0"/>
                  <w:vAlign w:val="center"/>
                </w:tcPr>
                <w:p w14:paraId="58F0CF07">
                  <w:pPr>
                    <w:keepNext w:val="0"/>
                    <w:keepLines w:val="0"/>
                    <w:pageBreakBefore w:val="0"/>
                    <w:kinsoku/>
                    <w:wordWrap/>
                    <w:overflowPunct/>
                    <w:topLinePunct w:val="0"/>
                    <w:autoSpaceDE/>
                    <w:autoSpaceDN/>
                    <w:bidi w:val="0"/>
                    <w:adjustRightInd/>
                    <w:snapToGrid/>
                    <w:spacing w:line="240" w:lineRule="auto"/>
                    <w:textAlignment w:val="auto"/>
                    <w:rPr>
                      <w:rFonts w:hint="eastAsia" w:ascii="宋体" w:hAnsi="宋体" w:eastAsia="宋体" w:cs="宋体"/>
                      <w:color w:val="auto"/>
                      <w:kern w:val="1"/>
                      <w:szCs w:val="21"/>
                      <w:highlight w:val="none"/>
                      <w:lang w:val="en-US" w:eastAsia="zh-CN"/>
                    </w:rPr>
                  </w:pPr>
                  <w:r>
                    <w:rPr>
                      <w:rFonts w:hint="eastAsia" w:ascii="宋体" w:hAnsi="宋体" w:eastAsia="宋体" w:cs="宋体"/>
                      <w:color w:val="auto"/>
                      <w:kern w:val="1"/>
                      <w:szCs w:val="21"/>
                      <w:highlight w:val="none"/>
                      <w:lang w:val="zh-CN"/>
                    </w:rPr>
                    <w:t>0.</w:t>
                  </w:r>
                  <w:r>
                    <w:rPr>
                      <w:rFonts w:hint="eastAsia" w:ascii="宋体" w:hAnsi="宋体" w:eastAsia="宋体" w:cs="宋体"/>
                      <w:color w:val="auto"/>
                      <w:kern w:val="1"/>
                      <w:szCs w:val="21"/>
                      <w:highlight w:val="none"/>
                      <w:lang w:val="en-US" w:eastAsia="zh-CN"/>
                    </w:rPr>
                    <w:t>2</w:t>
                  </w:r>
                  <w:r>
                    <w:rPr>
                      <w:rFonts w:hint="eastAsia" w:ascii="宋体" w:hAnsi="宋体" w:eastAsia="宋体" w:cs="宋体"/>
                      <w:color w:val="auto"/>
                      <w:kern w:val="1"/>
                      <w:szCs w:val="21"/>
                      <w:highlight w:val="none"/>
                      <w:lang w:val="zh-CN"/>
                    </w:rPr>
                    <w:t>%</w:t>
                  </w:r>
                </w:p>
              </w:tc>
            </w:tr>
            <w:tr w14:paraId="74C795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2822" w:type="pct"/>
                  <w:noWrap w:val="0"/>
                  <w:vAlign w:val="center"/>
                </w:tcPr>
                <w:p w14:paraId="7279E767">
                  <w:pPr>
                    <w:keepNext w:val="0"/>
                    <w:keepLines w:val="0"/>
                    <w:pageBreakBefore w:val="0"/>
                    <w:kinsoku/>
                    <w:wordWrap/>
                    <w:overflowPunct/>
                    <w:topLinePunct w:val="0"/>
                    <w:autoSpaceDE/>
                    <w:autoSpaceDN/>
                    <w:bidi w:val="0"/>
                    <w:adjustRightInd/>
                    <w:snapToGrid/>
                    <w:spacing w:line="240" w:lineRule="auto"/>
                    <w:textAlignment w:val="auto"/>
                    <w:rPr>
                      <w:rFonts w:hint="eastAsia" w:ascii="宋体" w:hAnsi="宋体" w:eastAsia="宋体" w:cs="宋体"/>
                      <w:color w:val="auto"/>
                      <w:kern w:val="1"/>
                      <w:szCs w:val="21"/>
                      <w:highlight w:val="none"/>
                      <w:lang w:val="en-US" w:eastAsia="zh-CN"/>
                    </w:rPr>
                  </w:pPr>
                  <w:r>
                    <w:rPr>
                      <w:rFonts w:hint="eastAsia" w:ascii="宋体" w:hAnsi="宋体" w:eastAsia="宋体" w:cs="宋体"/>
                      <w:color w:val="auto"/>
                      <w:kern w:val="1"/>
                      <w:szCs w:val="21"/>
                      <w:highlight w:val="none"/>
                      <w:lang w:val="zh-CN"/>
                    </w:rPr>
                    <w:t>10000～</w:t>
                  </w:r>
                  <w:r>
                    <w:rPr>
                      <w:rFonts w:hint="eastAsia" w:ascii="宋体" w:hAnsi="宋体" w:eastAsia="宋体" w:cs="宋体"/>
                      <w:color w:val="auto"/>
                      <w:kern w:val="1"/>
                      <w:szCs w:val="21"/>
                      <w:highlight w:val="none"/>
                    </w:rPr>
                    <w:t>10</w:t>
                  </w:r>
                  <w:r>
                    <w:rPr>
                      <w:rFonts w:hint="eastAsia" w:ascii="宋体" w:hAnsi="宋体" w:eastAsia="宋体" w:cs="宋体"/>
                      <w:color w:val="auto"/>
                      <w:kern w:val="1"/>
                      <w:szCs w:val="21"/>
                      <w:highlight w:val="none"/>
                      <w:lang w:val="zh-CN"/>
                    </w:rPr>
                    <w:t>0000万元</w:t>
                  </w:r>
                </w:p>
              </w:tc>
              <w:tc>
                <w:tcPr>
                  <w:tcW w:w="2177" w:type="pct"/>
                  <w:noWrap w:val="0"/>
                  <w:vAlign w:val="center"/>
                </w:tcPr>
                <w:p w14:paraId="6C43BEC5">
                  <w:pPr>
                    <w:keepNext w:val="0"/>
                    <w:keepLines w:val="0"/>
                    <w:pageBreakBefore w:val="0"/>
                    <w:kinsoku/>
                    <w:wordWrap/>
                    <w:overflowPunct/>
                    <w:topLinePunct w:val="0"/>
                    <w:autoSpaceDE/>
                    <w:autoSpaceDN/>
                    <w:bidi w:val="0"/>
                    <w:adjustRightInd/>
                    <w:snapToGrid/>
                    <w:spacing w:line="240" w:lineRule="auto"/>
                    <w:textAlignment w:val="auto"/>
                    <w:rPr>
                      <w:rFonts w:hint="eastAsia" w:ascii="宋体" w:hAnsi="宋体" w:eastAsia="宋体" w:cs="宋体"/>
                      <w:color w:val="auto"/>
                      <w:kern w:val="1"/>
                      <w:szCs w:val="21"/>
                      <w:highlight w:val="none"/>
                      <w:lang w:val="en-US" w:eastAsia="zh-CN"/>
                    </w:rPr>
                  </w:pPr>
                  <w:r>
                    <w:rPr>
                      <w:rFonts w:hint="eastAsia" w:ascii="宋体" w:hAnsi="宋体" w:eastAsia="宋体" w:cs="宋体"/>
                      <w:color w:val="auto"/>
                      <w:kern w:val="1"/>
                      <w:szCs w:val="21"/>
                      <w:highlight w:val="none"/>
                      <w:lang w:val="zh-CN"/>
                    </w:rPr>
                    <w:t>0.0</w:t>
                  </w:r>
                  <w:r>
                    <w:rPr>
                      <w:rFonts w:hint="eastAsia" w:ascii="宋体" w:hAnsi="宋体" w:eastAsia="宋体" w:cs="宋体"/>
                      <w:color w:val="auto"/>
                      <w:kern w:val="1"/>
                      <w:szCs w:val="21"/>
                      <w:highlight w:val="none"/>
                    </w:rPr>
                    <w:t>5</w:t>
                  </w:r>
                  <w:r>
                    <w:rPr>
                      <w:rFonts w:hint="eastAsia" w:ascii="宋体" w:hAnsi="宋体" w:eastAsia="宋体" w:cs="宋体"/>
                      <w:color w:val="auto"/>
                      <w:kern w:val="1"/>
                      <w:szCs w:val="21"/>
                      <w:highlight w:val="none"/>
                      <w:lang w:val="zh-CN"/>
                    </w:rPr>
                    <w:t>%</w:t>
                  </w:r>
                </w:p>
              </w:tc>
            </w:tr>
            <w:tr w14:paraId="49843C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2822" w:type="pct"/>
                  <w:noWrap w:val="0"/>
                  <w:vAlign w:val="center"/>
                </w:tcPr>
                <w:p w14:paraId="7FED928A">
                  <w:pPr>
                    <w:keepNext w:val="0"/>
                    <w:keepLines w:val="0"/>
                    <w:pageBreakBefore w:val="0"/>
                    <w:kinsoku/>
                    <w:wordWrap/>
                    <w:overflowPunct/>
                    <w:topLinePunct w:val="0"/>
                    <w:autoSpaceDE/>
                    <w:autoSpaceDN/>
                    <w:bidi w:val="0"/>
                    <w:adjustRightInd/>
                    <w:snapToGrid/>
                    <w:spacing w:line="240" w:lineRule="auto"/>
                    <w:textAlignment w:val="auto"/>
                    <w:rPr>
                      <w:rFonts w:hint="eastAsia" w:ascii="宋体" w:hAnsi="宋体" w:eastAsia="宋体" w:cs="宋体"/>
                      <w:color w:val="auto"/>
                      <w:kern w:val="1"/>
                      <w:szCs w:val="21"/>
                      <w:highlight w:val="none"/>
                      <w:lang w:val="en-US" w:eastAsia="zh-CN"/>
                    </w:rPr>
                  </w:pPr>
                  <w:r>
                    <w:rPr>
                      <w:rFonts w:hint="eastAsia" w:ascii="宋体" w:hAnsi="宋体" w:eastAsia="宋体" w:cs="宋体"/>
                      <w:color w:val="auto"/>
                      <w:kern w:val="1"/>
                      <w:szCs w:val="21"/>
                      <w:highlight w:val="none"/>
                    </w:rPr>
                    <w:t>10</w:t>
                  </w:r>
                  <w:r>
                    <w:rPr>
                      <w:rFonts w:hint="eastAsia" w:ascii="宋体" w:hAnsi="宋体" w:eastAsia="宋体" w:cs="宋体"/>
                      <w:color w:val="auto"/>
                      <w:kern w:val="1"/>
                      <w:szCs w:val="21"/>
                      <w:highlight w:val="none"/>
                      <w:lang w:val="zh-CN"/>
                    </w:rPr>
                    <w:t>0000万元以上</w:t>
                  </w:r>
                </w:p>
              </w:tc>
              <w:tc>
                <w:tcPr>
                  <w:tcW w:w="2177" w:type="pct"/>
                  <w:noWrap w:val="0"/>
                  <w:vAlign w:val="center"/>
                </w:tcPr>
                <w:p w14:paraId="3A6A67DF">
                  <w:pPr>
                    <w:keepNext w:val="0"/>
                    <w:keepLines w:val="0"/>
                    <w:pageBreakBefore w:val="0"/>
                    <w:kinsoku/>
                    <w:wordWrap/>
                    <w:overflowPunct/>
                    <w:topLinePunct w:val="0"/>
                    <w:autoSpaceDE/>
                    <w:autoSpaceDN/>
                    <w:bidi w:val="0"/>
                    <w:adjustRightInd/>
                    <w:snapToGrid/>
                    <w:spacing w:line="240" w:lineRule="auto"/>
                    <w:textAlignment w:val="auto"/>
                    <w:rPr>
                      <w:rFonts w:hint="eastAsia" w:ascii="宋体" w:hAnsi="宋体" w:eastAsia="宋体" w:cs="宋体"/>
                      <w:color w:val="auto"/>
                      <w:kern w:val="1"/>
                      <w:szCs w:val="21"/>
                      <w:highlight w:val="none"/>
                      <w:lang w:val="en-US" w:eastAsia="zh-CN"/>
                    </w:rPr>
                  </w:pPr>
                  <w:r>
                    <w:rPr>
                      <w:rFonts w:hint="eastAsia" w:ascii="宋体" w:hAnsi="宋体" w:eastAsia="宋体" w:cs="宋体"/>
                      <w:color w:val="auto"/>
                      <w:kern w:val="1"/>
                      <w:szCs w:val="21"/>
                      <w:highlight w:val="none"/>
                      <w:lang w:val="zh-CN"/>
                    </w:rPr>
                    <w:t>0.01%</w:t>
                  </w:r>
                </w:p>
              </w:tc>
            </w:tr>
          </w:tbl>
          <w:p w14:paraId="31CAF3A0">
            <w:pPr>
              <w:keepNext w:val="0"/>
              <w:keepLines w:val="0"/>
              <w:pageBreakBefore w:val="0"/>
              <w:kinsoku/>
              <w:wordWrap/>
              <w:overflowPunct/>
              <w:topLinePunct w:val="0"/>
              <w:autoSpaceDE/>
              <w:autoSpaceDN/>
              <w:bidi w:val="0"/>
              <w:adjustRightInd/>
              <w:snapToGrid/>
              <w:spacing w:line="240" w:lineRule="auto"/>
              <w:textAlignment w:val="auto"/>
              <w:rPr>
                <w:rFonts w:hint="eastAsia" w:ascii="宋体" w:hAnsi="宋体" w:eastAsia="宋体" w:cs="宋体"/>
                <w:color w:val="auto"/>
                <w:kern w:val="1"/>
                <w:szCs w:val="21"/>
                <w:highlight w:val="none"/>
                <w:lang w:val="en-US" w:eastAsia="zh-CN"/>
              </w:rPr>
            </w:pPr>
          </w:p>
        </w:tc>
      </w:tr>
      <w:tr w14:paraId="0D2B6163">
        <w:tblPrEx>
          <w:tblCellMar>
            <w:top w:w="0" w:type="dxa"/>
            <w:left w:w="108" w:type="dxa"/>
            <w:bottom w:w="0" w:type="dxa"/>
            <w:right w:w="108" w:type="dxa"/>
          </w:tblCellMar>
        </w:tblPrEx>
        <w:trPr>
          <w:trHeight w:val="880" w:hRule="atLeast"/>
        </w:trPr>
        <w:tc>
          <w:tcPr>
            <w:tcW w:w="984" w:type="dxa"/>
            <w:tcBorders>
              <w:top w:val="single" w:color="auto" w:sz="4" w:space="0"/>
              <w:left w:val="single" w:color="auto" w:sz="4" w:space="0"/>
              <w:bottom w:val="single" w:color="auto" w:sz="4" w:space="0"/>
              <w:right w:val="single" w:color="auto" w:sz="4" w:space="0"/>
            </w:tcBorders>
            <w:noWrap w:val="0"/>
            <w:vAlign w:val="center"/>
          </w:tcPr>
          <w:p w14:paraId="6F80378B">
            <w:pPr>
              <w:spacing w:line="276" w:lineRule="auto"/>
              <w:jc w:val="center"/>
              <w:rPr>
                <w:rFonts w:hint="eastAsia" w:ascii="宋体" w:hAnsi="宋体" w:eastAsia="宋体" w:cs="宋体"/>
                <w:bCs/>
                <w:color w:val="000000"/>
                <w:szCs w:val="21"/>
                <w:lang w:eastAsia="zh-CN"/>
              </w:rPr>
            </w:pPr>
            <w:r>
              <w:rPr>
                <w:rFonts w:hint="eastAsia" w:ascii="宋体" w:hAnsi="宋体" w:eastAsia="宋体" w:cs="宋体"/>
                <w:bCs/>
                <w:color w:val="000000"/>
                <w:szCs w:val="21"/>
              </w:rPr>
              <w:t>9.</w:t>
            </w:r>
            <w:r>
              <w:rPr>
                <w:rFonts w:hint="eastAsia" w:ascii="宋体" w:hAnsi="宋体" w:cs="宋体"/>
                <w:bCs/>
                <w:color w:val="000000"/>
                <w:szCs w:val="21"/>
                <w:lang w:val="en-US" w:eastAsia="zh-CN"/>
              </w:rPr>
              <w:t>8</w:t>
            </w:r>
          </w:p>
        </w:tc>
        <w:tc>
          <w:tcPr>
            <w:tcW w:w="9110" w:type="dxa"/>
            <w:gridSpan w:val="2"/>
            <w:tcBorders>
              <w:top w:val="single" w:color="auto" w:sz="4" w:space="0"/>
              <w:left w:val="single" w:color="auto" w:sz="4" w:space="0"/>
              <w:bottom w:val="single" w:color="auto" w:sz="4" w:space="0"/>
              <w:right w:val="single" w:color="auto" w:sz="4" w:space="0"/>
            </w:tcBorders>
            <w:noWrap w:val="0"/>
            <w:vAlign w:val="center"/>
          </w:tcPr>
          <w:p w14:paraId="7A687D9F">
            <w:pPr>
              <w:keepNext w:val="0"/>
              <w:keepLines w:val="0"/>
              <w:pageBreakBefore w:val="0"/>
              <w:widowControl w:val="0"/>
              <w:kinsoku/>
              <w:wordWrap/>
              <w:overflowPunct/>
              <w:topLinePunct w:val="0"/>
              <w:autoSpaceDE/>
              <w:autoSpaceDN/>
              <w:bidi w:val="0"/>
              <w:adjustRightInd/>
              <w:snapToGrid/>
              <w:spacing w:before="157" w:beforeLines="50" w:line="276" w:lineRule="auto"/>
              <w:textAlignment w:val="auto"/>
              <w:rPr>
                <w:rFonts w:hint="eastAsia" w:ascii="宋体" w:hAnsi="宋体" w:eastAsia="宋体" w:cs="宋体"/>
                <w:color w:val="000000"/>
              </w:rPr>
            </w:pPr>
            <w:r>
              <w:rPr>
                <w:rFonts w:hint="eastAsia" w:ascii="宋体" w:hAnsi="宋体" w:eastAsia="宋体" w:cs="宋体"/>
                <w:color w:val="000000"/>
              </w:rPr>
              <w:t>发出中标通知书1周内，中标人须提供与提交的电子投标文件一致的3套纸质投标文件（一正二副并加盖投标人公章）</w:t>
            </w:r>
            <w:r>
              <w:rPr>
                <w:rFonts w:hint="eastAsia" w:ascii="宋体" w:hAnsi="宋体" w:cs="宋体"/>
                <w:color w:val="000000"/>
                <w:lang w:val="en-US" w:eastAsia="zh-CN"/>
              </w:rPr>
              <w:t>以及一份</w:t>
            </w:r>
            <w:r>
              <w:rPr>
                <w:rFonts w:hint="eastAsia" w:ascii="宋体" w:hAnsi="宋体" w:cs="宋体"/>
                <w:color w:val="000000"/>
              </w:rPr>
              <w:t>WORD可编辑版</w:t>
            </w:r>
            <w:r>
              <w:rPr>
                <w:rFonts w:hint="eastAsia" w:ascii="宋体" w:hAnsi="宋体" w:cs="宋体"/>
                <w:color w:val="000000"/>
                <w:lang w:eastAsia="zh-CN"/>
              </w:rPr>
              <w:t>（</w:t>
            </w:r>
            <w:r>
              <w:rPr>
                <w:rFonts w:hint="eastAsia" w:ascii="宋体" w:hAnsi="宋体" w:cs="宋体"/>
                <w:color w:val="000000"/>
              </w:rPr>
              <w:t>保存工具为U盘，不留密码，无病毒，不压缩，内容应与</w:t>
            </w:r>
            <w:r>
              <w:rPr>
                <w:rFonts w:hint="eastAsia" w:ascii="宋体" w:hAnsi="宋体" w:eastAsia="宋体" w:cs="宋体"/>
                <w:color w:val="000000"/>
              </w:rPr>
              <w:t>电子投标文件一致</w:t>
            </w:r>
            <w:r>
              <w:rPr>
                <w:rFonts w:hint="eastAsia" w:ascii="宋体" w:hAnsi="宋体" w:cs="宋体"/>
                <w:color w:val="000000"/>
              </w:rPr>
              <w:t>内容一致</w:t>
            </w:r>
            <w:r>
              <w:rPr>
                <w:rFonts w:hint="eastAsia" w:ascii="宋体" w:hAnsi="宋体" w:cs="宋体"/>
                <w:color w:val="000000"/>
                <w:lang w:eastAsia="zh-CN"/>
              </w:rPr>
              <w:t>），</w:t>
            </w:r>
            <w:r>
              <w:rPr>
                <w:rFonts w:hint="eastAsia" w:ascii="宋体" w:hAnsi="宋体" w:eastAsia="宋体" w:cs="宋体"/>
                <w:color w:val="000000"/>
              </w:rPr>
              <w:t>提供至招标人，相关费用由投标人承担。</w:t>
            </w:r>
          </w:p>
        </w:tc>
      </w:tr>
      <w:tr w14:paraId="11F03C7C">
        <w:tblPrEx>
          <w:tblCellMar>
            <w:top w:w="0" w:type="dxa"/>
            <w:left w:w="108" w:type="dxa"/>
            <w:bottom w:w="0" w:type="dxa"/>
            <w:right w:w="108" w:type="dxa"/>
          </w:tblCellMar>
        </w:tblPrEx>
        <w:trPr>
          <w:trHeight w:val="4047" w:hRule="atLeast"/>
        </w:trPr>
        <w:tc>
          <w:tcPr>
            <w:tcW w:w="984" w:type="dxa"/>
            <w:tcBorders>
              <w:top w:val="single" w:color="auto" w:sz="4" w:space="0"/>
              <w:left w:val="single" w:color="auto" w:sz="4" w:space="0"/>
              <w:bottom w:val="single" w:color="auto" w:sz="4" w:space="0"/>
              <w:right w:val="single" w:color="auto" w:sz="4" w:space="0"/>
            </w:tcBorders>
            <w:noWrap w:val="0"/>
            <w:vAlign w:val="center"/>
          </w:tcPr>
          <w:p w14:paraId="03FC84D0">
            <w:pPr>
              <w:spacing w:line="276" w:lineRule="auto"/>
              <w:jc w:val="center"/>
              <w:rPr>
                <w:rFonts w:hint="eastAsia" w:ascii="宋体" w:hAnsi="宋体" w:eastAsia="宋体" w:cs="宋体"/>
                <w:color w:val="000000"/>
                <w:szCs w:val="21"/>
              </w:rPr>
            </w:pPr>
            <w:r>
              <w:rPr>
                <w:rFonts w:hint="eastAsia" w:ascii="宋体" w:hAnsi="宋体" w:eastAsia="宋体" w:cs="宋体"/>
                <w:color w:val="000000"/>
                <w:szCs w:val="21"/>
              </w:rPr>
              <w:t>10</w:t>
            </w:r>
          </w:p>
        </w:tc>
        <w:tc>
          <w:tcPr>
            <w:tcW w:w="2647" w:type="dxa"/>
            <w:tcBorders>
              <w:top w:val="single" w:color="auto" w:sz="4" w:space="0"/>
              <w:left w:val="single" w:color="auto" w:sz="4" w:space="0"/>
              <w:bottom w:val="single" w:color="auto" w:sz="4" w:space="0"/>
              <w:right w:val="single" w:color="auto" w:sz="4" w:space="0"/>
            </w:tcBorders>
            <w:noWrap w:val="0"/>
            <w:vAlign w:val="center"/>
          </w:tcPr>
          <w:p w14:paraId="15E09185">
            <w:pPr>
              <w:spacing w:line="276" w:lineRule="auto"/>
              <w:jc w:val="center"/>
              <w:rPr>
                <w:rFonts w:hint="eastAsia" w:ascii="宋体" w:hAnsi="宋体" w:eastAsia="宋体" w:cs="宋体"/>
                <w:color w:val="000000"/>
                <w:szCs w:val="21"/>
              </w:rPr>
            </w:pPr>
            <w:r>
              <w:rPr>
                <w:rFonts w:hint="eastAsia" w:ascii="宋体" w:hAnsi="宋体" w:eastAsia="宋体" w:cs="宋体"/>
                <w:color w:val="000000"/>
                <w:szCs w:val="21"/>
              </w:rPr>
              <w:t>电子招标投标</w:t>
            </w:r>
          </w:p>
        </w:tc>
        <w:tc>
          <w:tcPr>
            <w:tcW w:w="6463" w:type="dxa"/>
            <w:tcBorders>
              <w:top w:val="single" w:color="auto" w:sz="4" w:space="0"/>
              <w:left w:val="single" w:color="auto" w:sz="4" w:space="0"/>
              <w:bottom w:val="single" w:color="auto" w:sz="4" w:space="0"/>
              <w:right w:val="single" w:color="auto" w:sz="4" w:space="0"/>
            </w:tcBorders>
            <w:noWrap w:val="0"/>
            <w:vAlign w:val="center"/>
          </w:tcPr>
          <w:p w14:paraId="1346E416">
            <w:pPr>
              <w:spacing w:line="276" w:lineRule="auto"/>
              <w:rPr>
                <w:rFonts w:hint="eastAsia" w:ascii="宋体" w:hAnsi="宋体" w:eastAsia="宋体" w:cs="宋体"/>
                <w:color w:val="000000"/>
                <w:szCs w:val="21"/>
                <w:u w:val="none"/>
              </w:rPr>
            </w:pPr>
            <w:r>
              <w:rPr>
                <w:rFonts w:hint="eastAsia" w:ascii="宋体" w:hAnsi="宋体" w:eastAsia="宋体" w:cs="宋体"/>
                <w:color w:val="000000"/>
                <w:szCs w:val="21"/>
                <w:u w:val="none"/>
              </w:rPr>
              <w:t>□否</w:t>
            </w:r>
          </w:p>
          <w:p w14:paraId="5377FF8D">
            <w:pPr>
              <w:spacing w:line="276" w:lineRule="auto"/>
              <w:rPr>
                <w:rFonts w:hint="eastAsia" w:ascii="宋体" w:hAnsi="宋体" w:eastAsia="宋体" w:cs="宋体"/>
                <w:color w:val="000000"/>
                <w:szCs w:val="21"/>
                <w:u w:val="none"/>
              </w:rPr>
            </w:pPr>
            <w:r>
              <w:rPr>
                <w:rFonts w:hint="eastAsia" w:ascii="宋体" w:hAnsi="宋体" w:eastAsia="宋体" w:cs="宋体"/>
                <w:color w:val="000000"/>
                <w:szCs w:val="21"/>
                <w:u w:val="none"/>
              </w:rPr>
              <w:t>■是，具体要求：</w:t>
            </w:r>
          </w:p>
          <w:p w14:paraId="5D01A799">
            <w:pPr>
              <w:spacing w:line="276" w:lineRule="auto"/>
              <w:rPr>
                <w:rFonts w:hint="eastAsia" w:ascii="宋体" w:hAnsi="宋体" w:eastAsia="宋体" w:cs="宋体"/>
                <w:color w:val="000000"/>
                <w:szCs w:val="21"/>
                <w:u w:val="none"/>
              </w:rPr>
            </w:pPr>
            <w:r>
              <w:rPr>
                <w:rFonts w:hint="eastAsia" w:ascii="宋体" w:hAnsi="宋体" w:eastAsia="宋体" w:cs="宋体"/>
                <w:color w:val="000000"/>
                <w:szCs w:val="21"/>
                <w:u w:val="none"/>
              </w:rPr>
              <w:t>1、投标文件形式：投标文件全部采用电子文档，投标文件应按交易平台相关操作指南编制。如不按上述要求编制引起系统无法检索、读取相关信息的，其后果由投标人承担。投标文件所附证书证件均为原件扫描件，并采用单位数字证书，按招标文件要求在相应位置加盖电子印章。投标文件中需个人签字或盖章的，应加盖个人电子印章或在线下完成后扫描上传。具体操作详见交易平台相关操作指南。</w:t>
            </w:r>
          </w:p>
          <w:p w14:paraId="7750257C">
            <w:pPr>
              <w:spacing w:line="276" w:lineRule="auto"/>
              <w:rPr>
                <w:rFonts w:hint="eastAsia" w:ascii="宋体" w:hAnsi="宋体" w:eastAsia="宋体" w:cs="宋体"/>
                <w:color w:val="000000"/>
                <w:szCs w:val="21"/>
                <w:u w:val="none"/>
              </w:rPr>
            </w:pPr>
            <w:r>
              <w:rPr>
                <w:rFonts w:hint="eastAsia" w:ascii="宋体" w:hAnsi="宋体" w:eastAsia="宋体" w:cs="宋体"/>
                <w:color w:val="000000"/>
                <w:szCs w:val="21"/>
                <w:u w:val="none"/>
              </w:rPr>
              <w:t>2、投标文件的修改与撤回：投标人修改或撤回已递交的投标文件，需在交易平台发出撤回通知，并按要求加盖电子印章。电子招标投标交易平台收到通知后，即时向投标人发出确认回执通知。投标人撤回投标文件的，招标人自收到投标人书面撤回通知之日起5日内退还已收取的投标保证金。</w:t>
            </w:r>
          </w:p>
          <w:p w14:paraId="7FE12142">
            <w:pPr>
              <w:spacing w:line="276" w:lineRule="auto"/>
              <w:rPr>
                <w:rFonts w:hint="eastAsia" w:ascii="宋体" w:hAnsi="宋体" w:eastAsia="宋体" w:cs="宋体"/>
                <w:color w:val="000000"/>
                <w:szCs w:val="21"/>
                <w:u w:val="none"/>
              </w:rPr>
            </w:pPr>
            <w:r>
              <w:rPr>
                <w:rFonts w:hint="eastAsia" w:ascii="宋体" w:hAnsi="宋体" w:eastAsia="宋体" w:cs="宋体"/>
                <w:color w:val="000000"/>
                <w:szCs w:val="21"/>
                <w:u w:val="none"/>
              </w:rPr>
              <w:t>3、（重要风险提示）备用光盘或u盘。投标人可使用投标文件制作工具生成非加密的电子投标文件载入光盘或u盘（1份，载体形式由投标人自选），在规定的时间、地点提交备用。(刻录好的投标文件光盘或u盘密封在密封袋中，并在封口处加盖投标人单位公章。密封袋上应按投标人须知前附表第4.1.2条标注相关信息。递交的投标文件光盘或u盘(备用)不得加密。光盘或u盘（备用投标文件）无法读取或导入的，则视为未提交投标文件光盘或u盘(备用)。如果投标人没有按规定通过交易平台网上递交电子投标文件的，不再读取提交的光盘或u盘。投标人也可不提交投标文件光盘或u盘(备用)。</w:t>
            </w:r>
          </w:p>
          <w:p w14:paraId="70909336">
            <w:pPr>
              <w:spacing w:line="276" w:lineRule="auto"/>
              <w:rPr>
                <w:rFonts w:hint="eastAsia" w:ascii="宋体" w:hAnsi="宋体" w:eastAsia="宋体" w:cs="宋体"/>
                <w:color w:val="000000"/>
                <w:szCs w:val="21"/>
                <w:u w:val="none"/>
              </w:rPr>
            </w:pPr>
            <w:r>
              <w:rPr>
                <w:rFonts w:hint="eastAsia" w:ascii="宋体" w:hAnsi="宋体" w:eastAsia="宋体" w:cs="宋体"/>
                <w:color w:val="000000"/>
                <w:szCs w:val="21"/>
                <w:u w:val="none"/>
              </w:rPr>
              <w:t>4、投标文件的递交：</w:t>
            </w:r>
          </w:p>
          <w:p w14:paraId="57071467">
            <w:pPr>
              <w:spacing w:line="276" w:lineRule="auto"/>
              <w:rPr>
                <w:rFonts w:hint="eastAsia" w:ascii="宋体" w:hAnsi="宋体" w:eastAsia="宋体" w:cs="宋体"/>
                <w:color w:val="000000"/>
                <w:szCs w:val="21"/>
                <w:u w:val="none"/>
              </w:rPr>
            </w:pPr>
            <w:r>
              <w:rPr>
                <w:rFonts w:hint="eastAsia" w:ascii="宋体" w:hAnsi="宋体" w:eastAsia="宋体" w:cs="宋体"/>
                <w:color w:val="000000"/>
                <w:szCs w:val="21"/>
                <w:u w:val="none"/>
              </w:rPr>
              <w:fldChar w:fldCharType="begin"/>
            </w:r>
            <w:r>
              <w:rPr>
                <w:rFonts w:hint="eastAsia" w:ascii="宋体" w:hAnsi="宋体" w:eastAsia="宋体" w:cs="宋体"/>
                <w:color w:val="000000"/>
                <w:szCs w:val="21"/>
                <w:u w:val="none"/>
              </w:rPr>
              <w:instrText xml:space="preserve"> = 1 \* GB3 </w:instrText>
            </w:r>
            <w:r>
              <w:rPr>
                <w:rFonts w:hint="eastAsia" w:ascii="宋体" w:hAnsi="宋体" w:eastAsia="宋体" w:cs="宋体"/>
                <w:color w:val="000000"/>
                <w:szCs w:val="21"/>
                <w:u w:val="none"/>
              </w:rPr>
              <w:fldChar w:fldCharType="separate"/>
            </w:r>
            <w:r>
              <w:rPr>
                <w:rFonts w:hint="eastAsia" w:ascii="宋体" w:hAnsi="宋体" w:eastAsia="宋体" w:cs="宋体"/>
                <w:color w:val="000000"/>
                <w:szCs w:val="21"/>
                <w:u w:val="none"/>
              </w:rPr>
              <w:t>①</w:t>
            </w:r>
            <w:r>
              <w:rPr>
                <w:rFonts w:hint="eastAsia" w:ascii="宋体" w:hAnsi="宋体" w:eastAsia="宋体" w:cs="宋体"/>
                <w:color w:val="000000"/>
                <w:szCs w:val="21"/>
                <w:u w:val="none"/>
              </w:rPr>
              <w:fldChar w:fldCharType="end"/>
            </w:r>
            <w:r>
              <w:rPr>
                <w:rFonts w:hint="eastAsia" w:ascii="宋体" w:hAnsi="宋体" w:eastAsia="宋体" w:cs="宋体"/>
                <w:color w:val="000000"/>
                <w:szCs w:val="21"/>
                <w:u w:val="none"/>
              </w:rPr>
              <w:t>投标文件递交的截止时间（投标截止时间，下同），投标人应在截止时间前通过电子招标投标交易平台递交电子投标文件。</w:t>
            </w:r>
          </w:p>
          <w:p w14:paraId="1261D5C7">
            <w:pPr>
              <w:spacing w:line="276" w:lineRule="auto"/>
              <w:rPr>
                <w:rFonts w:hint="eastAsia" w:ascii="宋体" w:hAnsi="宋体" w:eastAsia="宋体" w:cs="宋体"/>
                <w:color w:val="000000"/>
                <w:szCs w:val="21"/>
                <w:u w:val="none"/>
              </w:rPr>
            </w:pPr>
            <w:r>
              <w:rPr>
                <w:rFonts w:hint="eastAsia" w:ascii="宋体" w:hAnsi="宋体" w:eastAsia="宋体" w:cs="宋体"/>
                <w:color w:val="000000"/>
                <w:szCs w:val="21"/>
                <w:u w:val="none"/>
              </w:rPr>
              <w:t>②投标人完成电子投标上传后，电子招标投标交易平台即时向投标人发出递交回执通知。递交时间以递交回执通知载明的传输时间为准。</w:t>
            </w:r>
          </w:p>
          <w:p w14:paraId="3830088B">
            <w:pPr>
              <w:spacing w:line="276" w:lineRule="auto"/>
              <w:rPr>
                <w:rFonts w:hint="eastAsia" w:ascii="宋体" w:hAnsi="宋体" w:eastAsia="宋体" w:cs="宋体"/>
                <w:color w:val="000000"/>
                <w:szCs w:val="21"/>
                <w:u w:val="none"/>
              </w:rPr>
            </w:pPr>
            <w:r>
              <w:rPr>
                <w:rFonts w:hint="eastAsia" w:ascii="宋体" w:hAnsi="宋体" w:eastAsia="宋体" w:cs="宋体"/>
                <w:color w:val="000000"/>
                <w:szCs w:val="21"/>
                <w:u w:val="none"/>
              </w:rPr>
              <w:t>③逾期送达的投标文件，电子招标投标交易平台将予以拒收。</w:t>
            </w:r>
          </w:p>
          <w:p w14:paraId="06C69240">
            <w:pPr>
              <w:spacing w:line="276" w:lineRule="auto"/>
              <w:rPr>
                <w:rFonts w:hint="eastAsia" w:ascii="宋体" w:hAnsi="宋体" w:eastAsia="宋体" w:cs="宋体"/>
                <w:color w:val="000000"/>
                <w:szCs w:val="21"/>
                <w:u w:val="none"/>
              </w:rPr>
            </w:pPr>
            <w:r>
              <w:rPr>
                <w:rFonts w:hint="eastAsia" w:ascii="宋体" w:hAnsi="宋体" w:eastAsia="宋体" w:cs="宋体"/>
                <w:color w:val="000000"/>
                <w:szCs w:val="21"/>
                <w:u w:val="none"/>
              </w:rPr>
              <w:t>5、投标文件加密要求：</w:t>
            </w:r>
          </w:p>
          <w:p w14:paraId="7271468A">
            <w:pPr>
              <w:spacing w:line="276" w:lineRule="auto"/>
              <w:rPr>
                <w:rFonts w:hint="eastAsia" w:ascii="宋体" w:hAnsi="宋体" w:eastAsia="宋体" w:cs="宋体"/>
                <w:color w:val="000000"/>
                <w:szCs w:val="21"/>
                <w:u w:val="none"/>
              </w:rPr>
            </w:pPr>
            <w:r>
              <w:rPr>
                <w:rFonts w:hint="eastAsia" w:ascii="宋体" w:hAnsi="宋体" w:eastAsia="宋体" w:cs="宋体"/>
                <w:color w:val="000000"/>
                <w:szCs w:val="21"/>
                <w:u w:val="none"/>
              </w:rPr>
              <w:fldChar w:fldCharType="begin"/>
            </w:r>
            <w:r>
              <w:rPr>
                <w:rFonts w:hint="eastAsia" w:ascii="宋体" w:hAnsi="宋体" w:eastAsia="宋体" w:cs="宋体"/>
                <w:color w:val="000000"/>
                <w:szCs w:val="21"/>
                <w:u w:val="none"/>
              </w:rPr>
              <w:instrText xml:space="preserve"> = 1 \* GB3 </w:instrText>
            </w:r>
            <w:r>
              <w:rPr>
                <w:rFonts w:hint="eastAsia" w:ascii="宋体" w:hAnsi="宋体" w:eastAsia="宋体" w:cs="宋体"/>
                <w:color w:val="000000"/>
                <w:szCs w:val="21"/>
                <w:u w:val="none"/>
              </w:rPr>
              <w:fldChar w:fldCharType="separate"/>
            </w:r>
            <w:r>
              <w:rPr>
                <w:rFonts w:hint="eastAsia" w:ascii="宋体" w:hAnsi="宋体" w:eastAsia="宋体" w:cs="宋体"/>
                <w:color w:val="000000"/>
                <w:szCs w:val="21"/>
                <w:u w:val="none"/>
              </w:rPr>
              <w:t>①</w:t>
            </w:r>
            <w:r>
              <w:rPr>
                <w:rFonts w:hint="eastAsia" w:ascii="宋体" w:hAnsi="宋体" w:eastAsia="宋体" w:cs="宋体"/>
                <w:color w:val="000000"/>
                <w:szCs w:val="21"/>
                <w:u w:val="none"/>
              </w:rPr>
              <w:fldChar w:fldCharType="end"/>
            </w:r>
            <w:r>
              <w:rPr>
                <w:rFonts w:hint="eastAsia" w:ascii="宋体" w:hAnsi="宋体" w:eastAsia="宋体" w:cs="宋体"/>
                <w:color w:val="000000"/>
                <w:szCs w:val="21"/>
                <w:u w:val="none"/>
              </w:rPr>
              <w:t>网上递交的电子投标文件须进行加密。具体操作详见广州公共资源交易中心交易平台相关操作指南。</w:t>
            </w:r>
          </w:p>
          <w:p w14:paraId="68F4C5EF">
            <w:pPr>
              <w:spacing w:line="276" w:lineRule="auto"/>
              <w:rPr>
                <w:rFonts w:hint="eastAsia" w:ascii="宋体" w:hAnsi="宋体" w:eastAsia="宋体" w:cs="宋体"/>
                <w:color w:val="000000"/>
                <w:szCs w:val="21"/>
                <w:u w:val="none"/>
              </w:rPr>
            </w:pPr>
            <w:r>
              <w:rPr>
                <w:rFonts w:hint="eastAsia" w:ascii="宋体" w:hAnsi="宋体" w:eastAsia="宋体" w:cs="宋体"/>
                <w:color w:val="000000"/>
                <w:szCs w:val="21"/>
                <w:u w:val="none"/>
              </w:rPr>
              <w:fldChar w:fldCharType="begin"/>
            </w:r>
            <w:r>
              <w:rPr>
                <w:rFonts w:hint="eastAsia" w:ascii="宋体" w:hAnsi="宋体" w:eastAsia="宋体" w:cs="宋体"/>
                <w:color w:val="000000"/>
                <w:szCs w:val="21"/>
                <w:u w:val="none"/>
              </w:rPr>
              <w:instrText xml:space="preserve"> = 2 \* GB3 </w:instrText>
            </w:r>
            <w:r>
              <w:rPr>
                <w:rFonts w:hint="eastAsia" w:ascii="宋体" w:hAnsi="宋体" w:eastAsia="宋体" w:cs="宋体"/>
                <w:color w:val="000000"/>
                <w:szCs w:val="21"/>
                <w:u w:val="none"/>
              </w:rPr>
              <w:fldChar w:fldCharType="separate"/>
            </w:r>
            <w:r>
              <w:rPr>
                <w:rFonts w:hint="eastAsia" w:ascii="宋体" w:hAnsi="宋体" w:eastAsia="宋体" w:cs="宋体"/>
                <w:color w:val="000000"/>
                <w:szCs w:val="21"/>
                <w:u w:val="none"/>
              </w:rPr>
              <w:t>②</w:t>
            </w:r>
            <w:r>
              <w:rPr>
                <w:rFonts w:hint="eastAsia" w:ascii="宋体" w:hAnsi="宋体" w:eastAsia="宋体" w:cs="宋体"/>
                <w:color w:val="000000"/>
                <w:szCs w:val="21"/>
                <w:u w:val="none"/>
              </w:rPr>
              <w:fldChar w:fldCharType="end"/>
            </w:r>
            <w:r>
              <w:rPr>
                <w:rFonts w:hint="eastAsia" w:ascii="宋体" w:hAnsi="宋体" w:eastAsia="宋体" w:cs="宋体"/>
                <w:color w:val="000000"/>
                <w:szCs w:val="21"/>
                <w:u w:val="none"/>
              </w:rPr>
              <w:t>未按要求加密的投标文件，招标人将予以拒收。</w:t>
            </w:r>
          </w:p>
          <w:p w14:paraId="39FBB6C7">
            <w:pPr>
              <w:spacing w:line="276" w:lineRule="auto"/>
              <w:rPr>
                <w:rFonts w:hint="eastAsia" w:ascii="宋体" w:hAnsi="宋体" w:eastAsia="宋体" w:cs="宋体"/>
                <w:color w:val="000000"/>
                <w:szCs w:val="21"/>
                <w:u w:val="none"/>
              </w:rPr>
            </w:pPr>
            <w:r>
              <w:rPr>
                <w:rFonts w:hint="eastAsia" w:ascii="宋体" w:hAnsi="宋体" w:eastAsia="宋体" w:cs="宋体"/>
                <w:color w:val="000000"/>
                <w:szCs w:val="21"/>
                <w:u w:val="none"/>
              </w:rPr>
              <w:t>6、投标文件解密失败的补救方案：</w:t>
            </w:r>
          </w:p>
          <w:p w14:paraId="7048D807">
            <w:pPr>
              <w:spacing w:line="276" w:lineRule="auto"/>
              <w:rPr>
                <w:rFonts w:hint="eastAsia" w:ascii="宋体" w:hAnsi="宋体" w:eastAsia="宋体" w:cs="宋体"/>
                <w:color w:val="000000"/>
                <w:szCs w:val="21"/>
                <w:u w:val="none"/>
              </w:rPr>
            </w:pPr>
            <w:r>
              <w:rPr>
                <w:rFonts w:hint="eastAsia" w:ascii="宋体" w:hAnsi="宋体" w:eastAsia="宋体" w:cs="宋体"/>
                <w:color w:val="000000"/>
                <w:szCs w:val="21"/>
                <w:u w:val="none"/>
              </w:rPr>
              <w:t>在规定时间内，因投标人之外原因(指网络瘫痪、服务器损坏、交易系统故障短期无法恢复)导致的电子投标文件解密失败，在开标现场读取光盘或u盘内容，继续开标程序。若出现招标人无法正常解密或导入开标系统的情况，在开标现场读取已成功解密、以及因投标人之外的原因导致电子投标文件解密失败的投标人递交的电子光盘或u盘内容。出现上述情况的，评标委员会对其投标文件的评审以光盘或u盘内容为准。因投标人之外原因解密失败且未递交电子光盘或u盘的，视为撤回投标文件。</w:t>
            </w:r>
          </w:p>
          <w:p w14:paraId="30370E6B">
            <w:pPr>
              <w:spacing w:line="276" w:lineRule="auto"/>
              <w:rPr>
                <w:rFonts w:hint="eastAsia" w:ascii="宋体" w:hAnsi="宋体" w:eastAsia="宋体" w:cs="宋体"/>
                <w:color w:val="000000"/>
                <w:szCs w:val="21"/>
                <w:u w:val="none"/>
              </w:rPr>
            </w:pPr>
            <w:r>
              <w:rPr>
                <w:rFonts w:hint="eastAsia" w:ascii="宋体" w:hAnsi="宋体" w:eastAsia="宋体" w:cs="宋体"/>
                <w:color w:val="000000"/>
                <w:szCs w:val="21"/>
                <w:u w:val="none"/>
              </w:rPr>
              <w:t>除发生上述情况外，开标评标均以投标人通过</w:t>
            </w:r>
            <w:r>
              <w:rPr>
                <w:rFonts w:hint="eastAsia" w:ascii="宋体" w:hAnsi="宋体" w:eastAsia="宋体" w:cs="宋体"/>
                <w:color w:val="auto"/>
                <w:szCs w:val="21"/>
                <w:highlight w:val="none"/>
                <w:u w:val="single"/>
                <w:lang w:eastAsia="zh-CN"/>
              </w:rPr>
              <w:t>广州交易集团有限公司（广州公共资源交易中心）</w:t>
            </w:r>
            <w:r>
              <w:rPr>
                <w:rFonts w:hint="eastAsia" w:ascii="宋体" w:hAnsi="宋体" w:eastAsia="宋体" w:cs="宋体"/>
                <w:color w:val="000000"/>
                <w:szCs w:val="21"/>
                <w:u w:val="none"/>
              </w:rPr>
              <w:t>交易平台网上递交的电子投标文件为准。</w:t>
            </w:r>
          </w:p>
        </w:tc>
      </w:tr>
      <w:tr w14:paraId="644A6092">
        <w:tblPrEx>
          <w:tblCellMar>
            <w:top w:w="0" w:type="dxa"/>
            <w:left w:w="108" w:type="dxa"/>
            <w:bottom w:w="0" w:type="dxa"/>
            <w:right w:w="108" w:type="dxa"/>
          </w:tblCellMar>
        </w:tblPrEx>
        <w:trPr>
          <w:trHeight w:val="1258" w:hRule="atLeast"/>
        </w:trPr>
        <w:tc>
          <w:tcPr>
            <w:tcW w:w="984" w:type="dxa"/>
            <w:tcBorders>
              <w:top w:val="single" w:color="auto" w:sz="4" w:space="0"/>
              <w:left w:val="single" w:color="auto" w:sz="4" w:space="0"/>
              <w:bottom w:val="single" w:color="auto" w:sz="4" w:space="0"/>
              <w:right w:val="single" w:color="auto" w:sz="4" w:space="0"/>
            </w:tcBorders>
            <w:noWrap w:val="0"/>
            <w:vAlign w:val="center"/>
          </w:tcPr>
          <w:p w14:paraId="078A1F3E">
            <w:pPr>
              <w:snapToGrid w:val="0"/>
              <w:jc w:val="center"/>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11</w:t>
            </w:r>
          </w:p>
        </w:tc>
        <w:tc>
          <w:tcPr>
            <w:tcW w:w="2647" w:type="dxa"/>
            <w:tcBorders>
              <w:top w:val="single" w:color="auto" w:sz="4" w:space="0"/>
              <w:left w:val="single" w:color="auto" w:sz="4" w:space="0"/>
              <w:bottom w:val="single" w:color="auto" w:sz="4" w:space="0"/>
              <w:right w:val="single" w:color="auto" w:sz="4" w:space="0"/>
            </w:tcBorders>
            <w:noWrap w:val="0"/>
            <w:vAlign w:val="center"/>
          </w:tcPr>
          <w:p w14:paraId="2B0DBF29">
            <w:pPr>
              <w:snapToGrid w:val="0"/>
              <w:spacing w:line="360" w:lineRule="auto"/>
              <w:jc w:val="center"/>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招标失败的情形</w:t>
            </w:r>
          </w:p>
        </w:tc>
        <w:tc>
          <w:tcPr>
            <w:tcW w:w="6463" w:type="dxa"/>
            <w:tcBorders>
              <w:top w:val="single" w:color="auto" w:sz="4" w:space="0"/>
              <w:left w:val="single" w:color="auto" w:sz="4" w:space="0"/>
              <w:bottom w:val="single" w:color="auto" w:sz="4" w:space="0"/>
              <w:right w:val="single" w:color="auto" w:sz="4" w:space="0"/>
            </w:tcBorders>
            <w:noWrap w:val="0"/>
            <w:vAlign w:val="center"/>
          </w:tcPr>
          <w:p w14:paraId="2CB56D1E">
            <w:pPr>
              <w:keepNext w:val="0"/>
              <w:keepLines w:val="0"/>
              <w:pageBreakBefore w:val="0"/>
              <w:widowControl w:val="0"/>
              <w:kinsoku/>
              <w:wordWrap/>
              <w:overflowPunct/>
              <w:topLinePunct w:val="0"/>
              <w:autoSpaceDE/>
              <w:autoSpaceDN/>
              <w:bidi w:val="0"/>
              <w:adjustRightInd/>
              <w:snapToGrid/>
              <w:spacing w:line="276" w:lineRule="auto"/>
              <w:textAlignment w:val="auto"/>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通过形式评审、资格评审、工程总承包实施方案响应性评审的有效投标人不足3名时为招标失败。招标人分析招标失败原因，修正招标方案，重新组织招标。</w:t>
            </w:r>
          </w:p>
        </w:tc>
      </w:tr>
    </w:tbl>
    <w:p w14:paraId="5947012A">
      <w:pPr>
        <w:spacing w:line="400" w:lineRule="exact"/>
        <w:rPr>
          <w:rFonts w:ascii="宋体" w:hAnsi="宋体" w:cs="宋体"/>
          <w:color w:val="000000"/>
        </w:rPr>
      </w:pPr>
    </w:p>
    <w:p w14:paraId="31604B36">
      <w:pPr>
        <w:spacing w:line="400" w:lineRule="exact"/>
        <w:rPr>
          <w:rFonts w:ascii="宋体" w:hAnsi="宋体" w:cs="宋体"/>
          <w:b/>
          <w:bCs/>
          <w:color w:val="000000"/>
          <w:sz w:val="32"/>
          <w:szCs w:val="32"/>
        </w:rPr>
      </w:pPr>
      <w:bookmarkStart w:id="26" w:name="_Toc247527553"/>
      <w:bookmarkStart w:id="27" w:name="_Toc144974497"/>
      <w:bookmarkStart w:id="28" w:name="_Toc247513952"/>
      <w:bookmarkStart w:id="29" w:name="_Toc152042305"/>
      <w:bookmarkStart w:id="30" w:name="_Toc152045529"/>
      <w:r>
        <w:rPr>
          <w:rFonts w:hint="eastAsia" w:ascii="宋体" w:hAnsi="宋体" w:cs="宋体"/>
          <w:b/>
          <w:bCs/>
          <w:color w:val="000000"/>
          <w:sz w:val="32"/>
          <w:szCs w:val="32"/>
        </w:rPr>
        <w:br w:type="page"/>
      </w:r>
      <w:r>
        <w:rPr>
          <w:rFonts w:hint="eastAsia" w:ascii="宋体" w:hAnsi="宋体" w:cs="宋体"/>
          <w:b/>
          <w:bCs/>
          <w:color w:val="000000"/>
          <w:sz w:val="32"/>
          <w:szCs w:val="32"/>
        </w:rPr>
        <w:t>1. 总则</w:t>
      </w:r>
      <w:bookmarkEnd w:id="26"/>
      <w:bookmarkEnd w:id="27"/>
      <w:bookmarkEnd w:id="28"/>
      <w:bookmarkEnd w:id="29"/>
      <w:bookmarkEnd w:id="30"/>
    </w:p>
    <w:p w14:paraId="2B87C6D3">
      <w:pPr>
        <w:pStyle w:val="4"/>
        <w:rPr>
          <w:rFonts w:ascii="宋体" w:eastAsia="宋体" w:cs="宋体"/>
          <w:color w:val="000000"/>
        </w:rPr>
      </w:pPr>
      <w:bookmarkStart w:id="31" w:name="_Toc144974498"/>
      <w:bookmarkStart w:id="32" w:name="_Toc26896"/>
      <w:bookmarkStart w:id="33" w:name="_Toc152042306"/>
      <w:bookmarkStart w:id="34" w:name="_Toc31341"/>
      <w:bookmarkStart w:id="35" w:name="_Toc247513953"/>
      <w:bookmarkStart w:id="36" w:name="_Toc247527554"/>
      <w:bookmarkStart w:id="37" w:name="_Toc152045530"/>
      <w:r>
        <w:rPr>
          <w:rFonts w:hint="eastAsia" w:ascii="宋体" w:eastAsia="宋体" w:cs="宋体"/>
          <w:color w:val="000000"/>
        </w:rPr>
        <w:t>1.1 项目概况</w:t>
      </w:r>
      <w:bookmarkEnd w:id="31"/>
      <w:bookmarkEnd w:id="32"/>
      <w:bookmarkEnd w:id="33"/>
      <w:bookmarkEnd w:id="34"/>
      <w:bookmarkEnd w:id="35"/>
      <w:bookmarkEnd w:id="36"/>
      <w:bookmarkEnd w:id="37"/>
    </w:p>
    <w:p w14:paraId="2CF45CFC">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ascii="宋体" w:hAnsi="宋体" w:cs="宋体"/>
          <w:color w:val="000000"/>
        </w:rPr>
      </w:pPr>
      <w:r>
        <w:rPr>
          <w:rFonts w:hint="eastAsia" w:ascii="宋体" w:hAnsi="宋体" w:cs="宋体"/>
          <w:color w:val="000000"/>
        </w:rPr>
        <w:t>1.1.1根据《中华人民共和国招标投标法》等有关法律、法规和规章的规定，本招标项目已具备招标条件，现对该项目</w:t>
      </w:r>
      <w:r>
        <w:rPr>
          <w:rFonts w:hint="eastAsia" w:ascii="宋体" w:hAnsi="宋体"/>
          <w:color w:val="auto"/>
          <w:highlight w:val="none"/>
          <w:lang w:val="en-US" w:eastAsia="zh-CN"/>
        </w:rPr>
        <w:t>勘察、设计、施工</w:t>
      </w:r>
      <w:r>
        <w:rPr>
          <w:rFonts w:hint="eastAsia" w:ascii="宋体" w:hAnsi="宋体" w:cs="宋体"/>
          <w:color w:val="000000"/>
        </w:rPr>
        <w:t>进行总承包招标。</w:t>
      </w:r>
    </w:p>
    <w:p w14:paraId="4B41006F">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ascii="宋体" w:hAnsi="宋体" w:cs="宋体"/>
          <w:color w:val="000000"/>
        </w:rPr>
      </w:pPr>
      <w:r>
        <w:rPr>
          <w:rFonts w:hint="eastAsia" w:ascii="宋体" w:hAnsi="宋体" w:cs="宋体"/>
          <w:color w:val="000000"/>
        </w:rPr>
        <w:t>1.1.2 招标人：见投标人须知前附表。</w:t>
      </w:r>
    </w:p>
    <w:p w14:paraId="54223D4C">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ascii="宋体" w:hAnsi="宋体" w:cs="宋体"/>
          <w:color w:val="000000"/>
        </w:rPr>
      </w:pPr>
      <w:r>
        <w:rPr>
          <w:rFonts w:hint="eastAsia" w:ascii="宋体" w:hAnsi="宋体" w:cs="宋体"/>
          <w:color w:val="000000"/>
        </w:rPr>
        <w:t>1.1.3 招标代理机构：见投标人须知前附表。</w:t>
      </w:r>
    </w:p>
    <w:p w14:paraId="487D7D38">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ascii="宋体" w:hAnsi="宋体" w:cs="宋体"/>
          <w:color w:val="000000"/>
        </w:rPr>
      </w:pPr>
      <w:r>
        <w:rPr>
          <w:rFonts w:hint="eastAsia" w:ascii="宋体" w:hAnsi="宋体" w:cs="宋体"/>
          <w:color w:val="000000"/>
        </w:rPr>
        <w:t>1.1.4 招标项目名称：见投标人须知前附表。</w:t>
      </w:r>
    </w:p>
    <w:p w14:paraId="02D252F1">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ascii="宋体" w:hAnsi="宋体" w:cs="宋体"/>
          <w:color w:val="000000"/>
        </w:rPr>
      </w:pPr>
      <w:r>
        <w:rPr>
          <w:rFonts w:hint="eastAsia" w:ascii="宋体" w:hAnsi="宋体" w:cs="宋体"/>
          <w:color w:val="000000"/>
        </w:rPr>
        <w:t>1.1.5 项目建设地点：见投标人须知前附表。</w:t>
      </w:r>
    </w:p>
    <w:p w14:paraId="6D74776F">
      <w:pPr>
        <w:pStyle w:val="4"/>
        <w:rPr>
          <w:rFonts w:hint="eastAsia" w:ascii="宋体" w:hAnsi="宋体" w:eastAsia="宋体" w:cs="宋体"/>
          <w:bCs/>
          <w:color w:val="000000"/>
        </w:rPr>
      </w:pPr>
      <w:bookmarkStart w:id="38" w:name="_Toc247513954"/>
      <w:bookmarkStart w:id="39" w:name="_Toc1053"/>
      <w:bookmarkStart w:id="40" w:name="_Toc144974499"/>
      <w:bookmarkStart w:id="41" w:name="_Toc30664"/>
      <w:bookmarkStart w:id="42" w:name="_Toc152042307"/>
      <w:bookmarkStart w:id="43" w:name="_Toc152045531"/>
      <w:bookmarkStart w:id="44" w:name="_Toc247527555"/>
      <w:r>
        <w:rPr>
          <w:rFonts w:hint="eastAsia" w:ascii="宋体" w:hAnsi="宋体" w:eastAsia="宋体" w:cs="宋体"/>
          <w:bCs/>
          <w:color w:val="000000"/>
        </w:rPr>
        <w:t>1.2 项目的资金来源和落实情况</w:t>
      </w:r>
      <w:bookmarkEnd w:id="38"/>
      <w:bookmarkEnd w:id="39"/>
      <w:bookmarkEnd w:id="40"/>
      <w:bookmarkEnd w:id="41"/>
      <w:bookmarkEnd w:id="42"/>
      <w:bookmarkEnd w:id="43"/>
      <w:bookmarkEnd w:id="44"/>
    </w:p>
    <w:p w14:paraId="790FD81C">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cs="宋体"/>
          <w:color w:val="000000"/>
        </w:rPr>
      </w:pPr>
      <w:r>
        <w:rPr>
          <w:rFonts w:hint="eastAsia" w:ascii="宋体" w:hAnsi="宋体" w:cs="宋体"/>
          <w:color w:val="000000"/>
        </w:rPr>
        <w:t>1.2.1 资金来源及比例：见投标人须知前附表。</w:t>
      </w:r>
    </w:p>
    <w:p w14:paraId="11A75868">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ascii="宋体" w:hAnsi="宋体" w:cs="宋体"/>
          <w:color w:val="000000"/>
        </w:rPr>
      </w:pPr>
      <w:r>
        <w:rPr>
          <w:rFonts w:hint="eastAsia" w:ascii="宋体" w:hAnsi="宋体" w:cs="宋体"/>
          <w:color w:val="000000"/>
        </w:rPr>
        <w:t>1.2.2 资金落实情况：见投标人须知前附表。</w:t>
      </w:r>
    </w:p>
    <w:p w14:paraId="32EBB55E">
      <w:pPr>
        <w:pStyle w:val="4"/>
        <w:rPr>
          <w:rFonts w:ascii="宋体" w:eastAsia="宋体" w:cs="宋体"/>
          <w:color w:val="000000"/>
        </w:rPr>
      </w:pPr>
      <w:bookmarkStart w:id="45" w:name="_Toc152045532"/>
      <w:bookmarkStart w:id="46" w:name="_Toc247527556"/>
      <w:bookmarkStart w:id="47" w:name="_Toc144974500"/>
      <w:bookmarkStart w:id="48" w:name="_Toc247513955"/>
      <w:bookmarkStart w:id="49" w:name="_Toc152042308"/>
      <w:bookmarkStart w:id="50" w:name="_Toc17207"/>
      <w:bookmarkStart w:id="51" w:name="_Toc11582"/>
      <w:r>
        <w:rPr>
          <w:rFonts w:hint="eastAsia" w:ascii="宋体" w:eastAsia="宋体" w:cs="宋体"/>
          <w:color w:val="000000"/>
        </w:rPr>
        <w:t>1.3 招标范围、计划工期和</w:t>
      </w:r>
      <w:bookmarkEnd w:id="45"/>
      <w:bookmarkEnd w:id="46"/>
      <w:bookmarkEnd w:id="47"/>
      <w:bookmarkEnd w:id="48"/>
      <w:bookmarkEnd w:id="49"/>
      <w:r>
        <w:rPr>
          <w:rFonts w:hint="eastAsia" w:ascii="宋体" w:eastAsia="宋体" w:cs="宋体"/>
          <w:color w:val="000000"/>
        </w:rPr>
        <w:t>质量标准</w:t>
      </w:r>
      <w:bookmarkEnd w:id="50"/>
      <w:bookmarkEnd w:id="51"/>
    </w:p>
    <w:p w14:paraId="6C3F81A4">
      <w:pPr>
        <w:spacing w:line="360" w:lineRule="auto"/>
        <w:ind w:firstLine="420" w:firstLineChars="200"/>
        <w:rPr>
          <w:rFonts w:ascii="宋体" w:hAnsi="宋体" w:cs="宋体"/>
          <w:color w:val="000000"/>
        </w:rPr>
      </w:pPr>
      <w:r>
        <w:rPr>
          <w:rFonts w:hint="eastAsia" w:ascii="宋体" w:hAnsi="宋体" w:cs="宋体"/>
          <w:color w:val="000000"/>
        </w:rPr>
        <w:t>1.3.1 招标范围：见投标人须知前附表。</w:t>
      </w:r>
    </w:p>
    <w:p w14:paraId="5BE871A4">
      <w:pPr>
        <w:spacing w:line="360" w:lineRule="auto"/>
        <w:ind w:firstLine="420" w:firstLineChars="200"/>
        <w:rPr>
          <w:rFonts w:ascii="宋体" w:hAnsi="宋体" w:cs="宋体"/>
          <w:color w:val="000000"/>
        </w:rPr>
      </w:pPr>
      <w:r>
        <w:rPr>
          <w:rFonts w:hint="eastAsia" w:ascii="宋体" w:hAnsi="宋体" w:cs="宋体"/>
          <w:color w:val="000000"/>
        </w:rPr>
        <w:t>1.3.2 计划工期：见投标人须知前附表。</w:t>
      </w:r>
    </w:p>
    <w:p w14:paraId="6CD8CE75">
      <w:pPr>
        <w:spacing w:line="360" w:lineRule="auto"/>
        <w:ind w:firstLine="420" w:firstLineChars="200"/>
        <w:rPr>
          <w:rFonts w:ascii="宋体" w:hAnsi="宋体" w:cs="宋体"/>
          <w:color w:val="000000"/>
        </w:rPr>
      </w:pPr>
      <w:r>
        <w:rPr>
          <w:rFonts w:hint="eastAsia" w:ascii="宋体" w:hAnsi="宋体" w:cs="宋体"/>
          <w:color w:val="000000"/>
        </w:rPr>
        <w:t>1.3.3 质量标准：见投标人须知前附表。</w:t>
      </w:r>
    </w:p>
    <w:p w14:paraId="79A4AB7D">
      <w:pPr>
        <w:pStyle w:val="4"/>
        <w:rPr>
          <w:rFonts w:ascii="宋体" w:eastAsia="宋体" w:cs="宋体"/>
          <w:color w:val="000000"/>
        </w:rPr>
      </w:pPr>
      <w:bookmarkStart w:id="52" w:name="_Toc17274"/>
      <w:bookmarkStart w:id="53" w:name="_Toc144974502"/>
      <w:bookmarkStart w:id="54" w:name="_Toc152042310"/>
      <w:bookmarkStart w:id="55" w:name="_Toc247527558"/>
      <w:bookmarkStart w:id="56" w:name="_Toc247513957"/>
      <w:bookmarkStart w:id="57" w:name="_Toc152045534"/>
      <w:bookmarkStart w:id="58" w:name="_Toc17813"/>
      <w:r>
        <w:rPr>
          <w:rFonts w:hint="eastAsia" w:ascii="宋体" w:eastAsia="宋体" w:cs="宋体"/>
          <w:color w:val="000000"/>
        </w:rPr>
        <w:t>1.4 投标人资格要求（详见招标公告要求）</w:t>
      </w:r>
      <w:bookmarkEnd w:id="52"/>
      <w:bookmarkEnd w:id="53"/>
      <w:bookmarkEnd w:id="54"/>
      <w:bookmarkEnd w:id="55"/>
      <w:bookmarkEnd w:id="56"/>
      <w:bookmarkEnd w:id="57"/>
      <w:bookmarkEnd w:id="58"/>
    </w:p>
    <w:p w14:paraId="0CAF7FA3">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000000"/>
          <w:sz w:val="21"/>
          <w:szCs w:val="21"/>
        </w:rPr>
      </w:pPr>
      <w:r>
        <w:rPr>
          <w:rFonts w:hint="eastAsia" w:ascii="宋体" w:hAnsi="宋体" w:eastAsia="宋体" w:cs="宋体"/>
          <w:color w:val="000000"/>
          <w:sz w:val="21"/>
          <w:szCs w:val="21"/>
        </w:rPr>
        <w:t>1.4.1 投标人应具备承担本招标项目资质条件、能力和信誉。</w:t>
      </w:r>
    </w:p>
    <w:p w14:paraId="0DD9D6C4">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000000"/>
          <w:sz w:val="21"/>
          <w:szCs w:val="21"/>
        </w:rPr>
      </w:pPr>
      <w:r>
        <w:rPr>
          <w:rFonts w:hint="eastAsia" w:ascii="宋体" w:hAnsi="宋体" w:eastAsia="宋体" w:cs="宋体"/>
          <w:color w:val="000000"/>
          <w:sz w:val="21"/>
          <w:szCs w:val="21"/>
        </w:rPr>
        <w:t>（1）资质要求：</w:t>
      </w:r>
      <w:r>
        <w:rPr>
          <w:rFonts w:hint="eastAsia" w:ascii="宋体" w:hAnsi="宋体" w:eastAsia="宋体" w:cs="宋体"/>
          <w:color w:val="000000"/>
          <w:sz w:val="21"/>
          <w:szCs w:val="21"/>
          <w:u w:val="single"/>
        </w:rPr>
        <w:t>详见招标公告投标人资格要求</w:t>
      </w:r>
      <w:r>
        <w:rPr>
          <w:rFonts w:hint="eastAsia" w:ascii="宋体" w:hAnsi="宋体" w:eastAsia="宋体" w:cs="宋体"/>
          <w:color w:val="000000"/>
          <w:sz w:val="21"/>
          <w:szCs w:val="21"/>
        </w:rPr>
        <w:t>；</w:t>
      </w:r>
    </w:p>
    <w:p w14:paraId="429DFCF8">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000000"/>
          <w:sz w:val="21"/>
          <w:szCs w:val="21"/>
        </w:rPr>
      </w:pPr>
      <w:r>
        <w:rPr>
          <w:rFonts w:hint="eastAsia" w:ascii="宋体" w:hAnsi="宋体" w:eastAsia="宋体" w:cs="宋体"/>
          <w:color w:val="000000"/>
          <w:sz w:val="21"/>
          <w:szCs w:val="21"/>
        </w:rPr>
        <w:t>（2）财务要求：</w:t>
      </w:r>
      <w:r>
        <w:rPr>
          <w:rFonts w:hint="eastAsia" w:ascii="宋体" w:hAnsi="宋体" w:eastAsia="宋体" w:cs="宋体"/>
          <w:color w:val="000000"/>
          <w:sz w:val="21"/>
          <w:szCs w:val="21"/>
          <w:u w:val="single"/>
          <w:lang w:val="en-US" w:eastAsia="zh-CN"/>
        </w:rPr>
        <w:t xml:space="preserve"> </w:t>
      </w:r>
      <w:r>
        <w:rPr>
          <w:rFonts w:hint="eastAsia" w:ascii="宋体" w:hAnsi="宋体" w:eastAsia="宋体" w:cs="宋体"/>
          <w:color w:val="000000"/>
          <w:sz w:val="21"/>
          <w:szCs w:val="21"/>
          <w:u w:val="single"/>
        </w:rPr>
        <w:t>/</w:t>
      </w:r>
      <w:r>
        <w:rPr>
          <w:rFonts w:hint="eastAsia" w:ascii="宋体" w:hAnsi="宋体" w:eastAsia="宋体" w:cs="宋体"/>
          <w:color w:val="000000"/>
          <w:sz w:val="21"/>
          <w:szCs w:val="21"/>
          <w:u w:val="single"/>
          <w:lang w:val="en-US" w:eastAsia="zh-CN"/>
        </w:rPr>
        <w:t xml:space="preserve"> </w:t>
      </w:r>
      <w:r>
        <w:rPr>
          <w:rFonts w:hint="eastAsia" w:ascii="宋体" w:hAnsi="宋体" w:eastAsia="宋体" w:cs="宋体"/>
          <w:color w:val="000000"/>
          <w:sz w:val="21"/>
          <w:szCs w:val="21"/>
        </w:rPr>
        <w:t>；</w:t>
      </w:r>
    </w:p>
    <w:p w14:paraId="2D1895C6">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000000"/>
          <w:sz w:val="21"/>
          <w:szCs w:val="21"/>
        </w:rPr>
      </w:pPr>
      <w:r>
        <w:rPr>
          <w:rFonts w:hint="eastAsia" w:ascii="宋体" w:hAnsi="宋体" w:eastAsia="宋体" w:cs="宋体"/>
          <w:color w:val="000000"/>
          <w:sz w:val="21"/>
          <w:szCs w:val="21"/>
        </w:rPr>
        <w:t>（3）业绩要求：</w:t>
      </w:r>
      <w:r>
        <w:rPr>
          <w:rFonts w:hint="eastAsia" w:ascii="宋体" w:hAnsi="宋体" w:eastAsia="宋体" w:cs="宋体"/>
          <w:color w:val="000000"/>
          <w:sz w:val="21"/>
          <w:szCs w:val="21"/>
          <w:u w:val="single"/>
          <w:lang w:val="en-US" w:eastAsia="zh-CN"/>
        </w:rPr>
        <w:t xml:space="preserve"> </w:t>
      </w:r>
      <w:r>
        <w:rPr>
          <w:rFonts w:hint="eastAsia" w:ascii="宋体" w:hAnsi="宋体" w:eastAsia="宋体" w:cs="宋体"/>
          <w:color w:val="000000"/>
          <w:sz w:val="21"/>
          <w:szCs w:val="21"/>
          <w:u w:val="single"/>
        </w:rPr>
        <w:t>/</w:t>
      </w:r>
      <w:r>
        <w:rPr>
          <w:rFonts w:hint="eastAsia" w:ascii="宋体" w:hAnsi="宋体" w:eastAsia="宋体" w:cs="宋体"/>
          <w:color w:val="000000"/>
          <w:sz w:val="21"/>
          <w:szCs w:val="21"/>
          <w:u w:val="single"/>
          <w:lang w:val="en-US" w:eastAsia="zh-CN"/>
        </w:rPr>
        <w:t xml:space="preserve"> </w:t>
      </w:r>
      <w:r>
        <w:rPr>
          <w:rFonts w:hint="eastAsia" w:ascii="宋体" w:hAnsi="宋体" w:eastAsia="宋体" w:cs="宋体"/>
          <w:color w:val="000000"/>
          <w:sz w:val="21"/>
          <w:szCs w:val="21"/>
        </w:rPr>
        <w:t>；</w:t>
      </w:r>
    </w:p>
    <w:p w14:paraId="1EB6D2C9">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000000"/>
          <w:sz w:val="21"/>
          <w:szCs w:val="21"/>
        </w:rPr>
      </w:pPr>
      <w:r>
        <w:rPr>
          <w:rFonts w:hint="eastAsia" w:ascii="宋体" w:hAnsi="宋体" w:eastAsia="宋体" w:cs="宋体"/>
          <w:color w:val="000000"/>
          <w:sz w:val="21"/>
          <w:szCs w:val="21"/>
        </w:rPr>
        <w:t>（4）信誉要求：</w:t>
      </w:r>
      <w:r>
        <w:rPr>
          <w:rFonts w:hint="eastAsia" w:ascii="宋体" w:hAnsi="宋体" w:eastAsia="宋体" w:cs="宋体"/>
          <w:color w:val="000000"/>
          <w:sz w:val="21"/>
          <w:szCs w:val="21"/>
          <w:u w:val="single"/>
          <w:lang w:val="en-US" w:eastAsia="zh-CN"/>
        </w:rPr>
        <w:t xml:space="preserve"> </w:t>
      </w:r>
      <w:r>
        <w:rPr>
          <w:rFonts w:hint="eastAsia" w:ascii="宋体" w:hAnsi="宋体" w:eastAsia="宋体" w:cs="宋体"/>
          <w:color w:val="000000"/>
          <w:sz w:val="21"/>
          <w:szCs w:val="21"/>
          <w:u w:val="single"/>
        </w:rPr>
        <w:t>/</w:t>
      </w:r>
      <w:r>
        <w:rPr>
          <w:rFonts w:hint="eastAsia" w:ascii="宋体" w:hAnsi="宋体" w:eastAsia="宋体" w:cs="宋体"/>
          <w:color w:val="000000"/>
          <w:sz w:val="21"/>
          <w:szCs w:val="21"/>
          <w:u w:val="single"/>
          <w:lang w:val="en-US" w:eastAsia="zh-CN"/>
        </w:rPr>
        <w:t xml:space="preserve"> </w:t>
      </w:r>
      <w:r>
        <w:rPr>
          <w:rFonts w:hint="eastAsia" w:ascii="宋体" w:hAnsi="宋体" w:eastAsia="宋体" w:cs="宋体"/>
          <w:color w:val="000000"/>
          <w:sz w:val="21"/>
          <w:szCs w:val="21"/>
        </w:rPr>
        <w:t>；</w:t>
      </w:r>
    </w:p>
    <w:p w14:paraId="5DAC3FC4">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000000"/>
          <w:sz w:val="21"/>
          <w:szCs w:val="21"/>
        </w:rPr>
      </w:pPr>
      <w:r>
        <w:rPr>
          <w:rFonts w:hint="eastAsia" w:ascii="宋体" w:hAnsi="宋体" w:eastAsia="宋体" w:cs="宋体"/>
          <w:color w:val="000000"/>
          <w:sz w:val="21"/>
          <w:szCs w:val="21"/>
        </w:rPr>
        <w:t>（5）项目负责人的资格要求：</w:t>
      </w:r>
      <w:r>
        <w:rPr>
          <w:rFonts w:hint="eastAsia" w:ascii="宋体" w:hAnsi="宋体" w:eastAsia="宋体" w:cs="宋体"/>
          <w:color w:val="000000"/>
          <w:sz w:val="21"/>
          <w:szCs w:val="21"/>
          <w:u w:val="single"/>
        </w:rPr>
        <w:t>详见招标公告投标人资格要求</w:t>
      </w:r>
      <w:r>
        <w:rPr>
          <w:rFonts w:hint="eastAsia" w:ascii="宋体" w:hAnsi="宋体" w:eastAsia="宋体" w:cs="宋体"/>
          <w:color w:val="000000"/>
          <w:sz w:val="21"/>
          <w:szCs w:val="21"/>
        </w:rPr>
        <w:t>；</w:t>
      </w:r>
    </w:p>
    <w:p w14:paraId="773C6352">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000000"/>
          <w:sz w:val="21"/>
          <w:szCs w:val="21"/>
        </w:rPr>
      </w:pPr>
      <w:r>
        <w:rPr>
          <w:rFonts w:hint="eastAsia" w:ascii="宋体" w:hAnsi="宋体" w:eastAsia="宋体" w:cs="宋体"/>
          <w:color w:val="000000"/>
          <w:sz w:val="21"/>
          <w:szCs w:val="21"/>
        </w:rPr>
        <w:t>（6）设计负责人的资格要求：</w:t>
      </w:r>
      <w:r>
        <w:rPr>
          <w:rFonts w:hint="eastAsia" w:ascii="宋体" w:hAnsi="宋体" w:eastAsia="宋体" w:cs="宋体"/>
          <w:color w:val="000000"/>
          <w:sz w:val="21"/>
          <w:szCs w:val="21"/>
          <w:u w:val="single"/>
        </w:rPr>
        <w:t>详见招标公告投标人资格要求</w:t>
      </w:r>
      <w:r>
        <w:rPr>
          <w:rFonts w:hint="eastAsia" w:ascii="宋体" w:hAnsi="宋体" w:eastAsia="宋体" w:cs="宋体"/>
          <w:color w:val="000000"/>
          <w:sz w:val="21"/>
          <w:szCs w:val="21"/>
        </w:rPr>
        <w:t>；</w:t>
      </w:r>
    </w:p>
    <w:p w14:paraId="7857755F">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000000"/>
          <w:sz w:val="21"/>
          <w:szCs w:val="21"/>
        </w:rPr>
      </w:pPr>
      <w:r>
        <w:rPr>
          <w:rFonts w:hint="eastAsia" w:ascii="宋体" w:hAnsi="宋体" w:eastAsia="宋体" w:cs="宋体"/>
          <w:color w:val="000000"/>
          <w:sz w:val="21"/>
          <w:szCs w:val="21"/>
        </w:rPr>
        <w:t>（7）施工技术负责人的资格要求：</w:t>
      </w:r>
      <w:r>
        <w:rPr>
          <w:rFonts w:hint="eastAsia" w:ascii="宋体" w:hAnsi="宋体" w:eastAsia="宋体" w:cs="宋体"/>
          <w:color w:val="000000"/>
          <w:sz w:val="21"/>
          <w:szCs w:val="21"/>
          <w:u w:val="single"/>
        </w:rPr>
        <w:t>详见招标公告投标人资格要求</w:t>
      </w:r>
      <w:r>
        <w:rPr>
          <w:rFonts w:hint="eastAsia" w:ascii="宋体" w:hAnsi="宋体" w:eastAsia="宋体" w:cs="宋体"/>
          <w:color w:val="000000"/>
          <w:sz w:val="21"/>
          <w:szCs w:val="21"/>
        </w:rPr>
        <w:t>；</w:t>
      </w:r>
    </w:p>
    <w:p w14:paraId="374C8656">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000000"/>
          <w:sz w:val="21"/>
          <w:szCs w:val="21"/>
        </w:rPr>
      </w:pPr>
      <w:r>
        <w:rPr>
          <w:rFonts w:hint="eastAsia" w:ascii="宋体" w:hAnsi="宋体" w:eastAsia="宋体" w:cs="宋体"/>
          <w:color w:val="000000"/>
          <w:sz w:val="21"/>
          <w:szCs w:val="21"/>
        </w:rPr>
        <w:t>（8）专职安全员的资格要求：</w:t>
      </w:r>
      <w:r>
        <w:rPr>
          <w:rFonts w:hint="eastAsia" w:ascii="宋体" w:hAnsi="宋体" w:eastAsia="宋体" w:cs="宋体"/>
          <w:color w:val="000000"/>
          <w:sz w:val="21"/>
          <w:szCs w:val="21"/>
          <w:u w:val="single"/>
        </w:rPr>
        <w:t>详见招标公告投标人资格要求</w:t>
      </w:r>
      <w:r>
        <w:rPr>
          <w:rFonts w:hint="eastAsia" w:ascii="宋体" w:hAnsi="宋体" w:eastAsia="宋体" w:cs="宋体"/>
          <w:color w:val="000000"/>
          <w:sz w:val="21"/>
          <w:szCs w:val="21"/>
        </w:rPr>
        <w:t>；</w:t>
      </w:r>
    </w:p>
    <w:p w14:paraId="395619F1">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000000"/>
          <w:sz w:val="21"/>
          <w:szCs w:val="21"/>
        </w:rPr>
      </w:pPr>
      <w:r>
        <w:rPr>
          <w:rFonts w:hint="eastAsia" w:ascii="宋体" w:hAnsi="宋体" w:eastAsia="宋体" w:cs="宋体"/>
          <w:color w:val="000000"/>
          <w:sz w:val="21"/>
          <w:szCs w:val="21"/>
        </w:rPr>
        <w:t>（9）施工机械设备：</w:t>
      </w:r>
      <w:r>
        <w:rPr>
          <w:rFonts w:hint="eastAsia" w:ascii="宋体" w:hAnsi="宋体" w:eastAsia="宋体" w:cs="宋体"/>
          <w:color w:val="000000"/>
          <w:sz w:val="21"/>
          <w:szCs w:val="21"/>
          <w:u w:val="single"/>
          <w:lang w:val="en-US" w:eastAsia="zh-CN"/>
        </w:rPr>
        <w:t xml:space="preserve"> </w:t>
      </w:r>
      <w:r>
        <w:rPr>
          <w:rFonts w:hint="eastAsia" w:ascii="宋体" w:hAnsi="宋体" w:eastAsia="宋体" w:cs="宋体"/>
          <w:color w:val="000000"/>
          <w:sz w:val="21"/>
          <w:szCs w:val="21"/>
          <w:u w:val="single"/>
        </w:rPr>
        <w:t>/</w:t>
      </w:r>
      <w:r>
        <w:rPr>
          <w:rFonts w:hint="eastAsia" w:ascii="宋体" w:hAnsi="宋体" w:eastAsia="宋体" w:cs="宋体"/>
          <w:color w:val="000000"/>
          <w:sz w:val="21"/>
          <w:szCs w:val="21"/>
          <w:u w:val="single"/>
          <w:lang w:val="en-US" w:eastAsia="zh-CN"/>
        </w:rPr>
        <w:t xml:space="preserve"> </w:t>
      </w:r>
      <w:r>
        <w:rPr>
          <w:rFonts w:hint="eastAsia" w:ascii="宋体" w:hAnsi="宋体" w:eastAsia="宋体" w:cs="宋体"/>
          <w:color w:val="000000"/>
          <w:sz w:val="21"/>
          <w:szCs w:val="21"/>
        </w:rPr>
        <w:t xml:space="preserve">； </w:t>
      </w:r>
    </w:p>
    <w:p w14:paraId="1A44A45D">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000000"/>
          <w:sz w:val="21"/>
          <w:szCs w:val="21"/>
        </w:rPr>
      </w:pPr>
      <w:r>
        <w:rPr>
          <w:rFonts w:hint="eastAsia" w:ascii="宋体" w:hAnsi="宋体" w:eastAsia="宋体" w:cs="宋体"/>
          <w:color w:val="000000"/>
          <w:sz w:val="21"/>
          <w:szCs w:val="21"/>
        </w:rPr>
        <w:t>（10）项目管理机构及人员：</w:t>
      </w:r>
      <w:r>
        <w:rPr>
          <w:rFonts w:hint="eastAsia" w:ascii="宋体" w:hAnsi="宋体" w:eastAsia="宋体" w:cs="宋体"/>
          <w:color w:val="000000"/>
          <w:sz w:val="21"/>
          <w:szCs w:val="21"/>
          <w:u w:val="single"/>
          <w:lang w:val="en-US" w:eastAsia="zh-CN"/>
        </w:rPr>
        <w:t xml:space="preserve"> </w:t>
      </w:r>
      <w:r>
        <w:rPr>
          <w:rFonts w:hint="eastAsia" w:ascii="宋体" w:hAnsi="宋体" w:eastAsia="宋体" w:cs="宋体"/>
          <w:color w:val="000000"/>
          <w:sz w:val="21"/>
          <w:szCs w:val="21"/>
          <w:u w:val="single"/>
        </w:rPr>
        <w:t>/</w:t>
      </w:r>
      <w:r>
        <w:rPr>
          <w:rFonts w:hint="eastAsia" w:ascii="宋体" w:hAnsi="宋体" w:eastAsia="宋体" w:cs="宋体"/>
          <w:color w:val="000000"/>
          <w:sz w:val="21"/>
          <w:szCs w:val="21"/>
          <w:u w:val="single"/>
          <w:lang w:val="en-US" w:eastAsia="zh-CN"/>
        </w:rPr>
        <w:t xml:space="preserve"> </w:t>
      </w:r>
      <w:r>
        <w:rPr>
          <w:rFonts w:hint="eastAsia" w:ascii="宋体" w:hAnsi="宋体" w:eastAsia="宋体" w:cs="宋体"/>
          <w:color w:val="000000"/>
          <w:sz w:val="21"/>
          <w:szCs w:val="21"/>
        </w:rPr>
        <w:t>；</w:t>
      </w:r>
    </w:p>
    <w:p w14:paraId="26712130">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000000"/>
          <w:sz w:val="21"/>
          <w:szCs w:val="21"/>
        </w:rPr>
      </w:pPr>
      <w:r>
        <w:rPr>
          <w:rFonts w:hint="eastAsia" w:ascii="宋体" w:hAnsi="宋体" w:eastAsia="宋体" w:cs="宋体"/>
          <w:color w:val="000000"/>
          <w:sz w:val="21"/>
          <w:szCs w:val="21"/>
        </w:rPr>
        <w:t>（11）投标人声明：</w:t>
      </w:r>
      <w:r>
        <w:rPr>
          <w:rFonts w:hint="eastAsia" w:ascii="宋体" w:hAnsi="宋体" w:eastAsia="宋体" w:cs="宋体"/>
          <w:color w:val="000000"/>
          <w:sz w:val="21"/>
          <w:szCs w:val="21"/>
          <w:u w:val="single"/>
        </w:rPr>
        <w:t>详见招标公告投标人资格要求</w:t>
      </w:r>
      <w:r>
        <w:rPr>
          <w:rFonts w:hint="eastAsia" w:ascii="宋体" w:hAnsi="宋体" w:eastAsia="宋体" w:cs="宋体"/>
          <w:color w:val="000000"/>
          <w:sz w:val="21"/>
          <w:szCs w:val="21"/>
        </w:rPr>
        <w:t>；</w:t>
      </w:r>
    </w:p>
    <w:p w14:paraId="6DCC853E">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000000"/>
          <w:sz w:val="21"/>
          <w:szCs w:val="21"/>
        </w:rPr>
      </w:pPr>
      <w:r>
        <w:rPr>
          <w:rFonts w:hint="eastAsia" w:ascii="宋体" w:hAnsi="宋体" w:eastAsia="宋体" w:cs="宋体"/>
          <w:color w:val="000000"/>
          <w:sz w:val="21"/>
          <w:szCs w:val="21"/>
        </w:rPr>
        <w:t>（12）其他要求：</w:t>
      </w:r>
      <w:r>
        <w:rPr>
          <w:rFonts w:hint="eastAsia" w:ascii="宋体" w:hAnsi="宋体" w:eastAsia="宋体" w:cs="宋体"/>
          <w:color w:val="000000"/>
          <w:sz w:val="21"/>
          <w:szCs w:val="21"/>
          <w:u w:val="single"/>
        </w:rPr>
        <w:t>详见招标公告投标人资格要求</w:t>
      </w:r>
      <w:r>
        <w:rPr>
          <w:rFonts w:hint="eastAsia" w:ascii="宋体" w:hAnsi="宋体" w:eastAsia="宋体" w:cs="宋体"/>
          <w:color w:val="000000"/>
          <w:sz w:val="21"/>
          <w:szCs w:val="21"/>
        </w:rPr>
        <w:t>。</w:t>
      </w:r>
    </w:p>
    <w:p w14:paraId="13AAF754">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000000"/>
          <w:sz w:val="21"/>
          <w:szCs w:val="21"/>
        </w:rPr>
      </w:pPr>
      <w:r>
        <w:rPr>
          <w:rFonts w:hint="eastAsia" w:ascii="宋体" w:hAnsi="宋体" w:eastAsia="宋体" w:cs="宋体"/>
          <w:color w:val="000000"/>
          <w:sz w:val="21"/>
          <w:szCs w:val="21"/>
        </w:rPr>
        <w:t xml:space="preserve">1.4.2 投标人须知前附表规定接受联合体投标的，除应符合本章第1.4.1项和投标人须知前附表的要求外，还应遵守以下规定： </w:t>
      </w:r>
    </w:p>
    <w:p w14:paraId="5FC97209">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000000"/>
          <w:sz w:val="21"/>
          <w:szCs w:val="21"/>
        </w:rPr>
      </w:pPr>
      <w:r>
        <w:rPr>
          <w:rFonts w:hint="eastAsia" w:ascii="宋体" w:hAnsi="宋体" w:eastAsia="宋体" w:cs="宋体"/>
          <w:color w:val="000000"/>
          <w:sz w:val="21"/>
          <w:szCs w:val="21"/>
        </w:rPr>
        <w:t>（1）联合体各方应按招标文件提供的格式签订联合体工作协议，明确联合体</w:t>
      </w:r>
      <w:r>
        <w:rPr>
          <w:rFonts w:hint="eastAsia" w:ascii="宋体" w:hAnsi="宋体" w:eastAsia="宋体" w:cs="宋体"/>
          <w:color w:val="000000"/>
          <w:sz w:val="21"/>
          <w:szCs w:val="21"/>
          <w:lang w:val="en-US" w:eastAsia="zh-CN"/>
        </w:rPr>
        <w:t>牵头人</w:t>
      </w:r>
      <w:r>
        <w:rPr>
          <w:rFonts w:hint="eastAsia" w:ascii="宋体" w:hAnsi="宋体" w:eastAsia="宋体" w:cs="宋体"/>
          <w:color w:val="000000"/>
          <w:sz w:val="21"/>
          <w:szCs w:val="21"/>
        </w:rPr>
        <w:t>和各方权利义务；</w:t>
      </w:r>
    </w:p>
    <w:p w14:paraId="4B08C955">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000000"/>
          <w:sz w:val="21"/>
          <w:szCs w:val="21"/>
        </w:rPr>
      </w:pPr>
      <w:r>
        <w:rPr>
          <w:rFonts w:hint="eastAsia" w:ascii="宋体" w:hAnsi="宋体" w:eastAsia="宋体" w:cs="宋体"/>
          <w:color w:val="000000"/>
          <w:sz w:val="21"/>
          <w:szCs w:val="21"/>
        </w:rPr>
        <w:t>（2）由同一专业的单位组成的联合体，按照资质等级较低的单位确定资质等级；</w:t>
      </w:r>
    </w:p>
    <w:p w14:paraId="6208EC3B">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000000"/>
          <w:sz w:val="21"/>
          <w:szCs w:val="21"/>
        </w:rPr>
      </w:pPr>
      <w:r>
        <w:rPr>
          <w:rFonts w:hint="eastAsia" w:ascii="宋体" w:hAnsi="宋体" w:eastAsia="宋体" w:cs="宋体"/>
          <w:color w:val="000000"/>
          <w:sz w:val="21"/>
          <w:szCs w:val="21"/>
        </w:rPr>
        <w:t>（3）联合体各方不得再以自己名义单独或参加其他联合体在本招标项目中投标。</w:t>
      </w:r>
    </w:p>
    <w:p w14:paraId="2F2AAD7F">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000000"/>
          <w:sz w:val="21"/>
          <w:szCs w:val="21"/>
        </w:rPr>
      </w:pPr>
      <w:r>
        <w:rPr>
          <w:rFonts w:hint="eastAsia" w:ascii="宋体" w:hAnsi="宋体" w:eastAsia="宋体" w:cs="宋体"/>
          <w:color w:val="000000"/>
          <w:sz w:val="21"/>
          <w:szCs w:val="21"/>
        </w:rPr>
        <w:t>1.4.3 投标人不得存在下列情形之一：</w:t>
      </w:r>
      <w:r>
        <w:rPr>
          <w:rFonts w:hint="eastAsia" w:ascii="宋体" w:hAnsi="宋体" w:eastAsia="宋体" w:cs="宋体"/>
          <w:color w:val="000000"/>
          <w:sz w:val="21"/>
          <w:szCs w:val="21"/>
          <w:u w:val="single"/>
        </w:rPr>
        <w:t>以《投标人声明》第三点的规定为准。</w:t>
      </w:r>
    </w:p>
    <w:p w14:paraId="1686279A">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000000"/>
          <w:sz w:val="21"/>
          <w:szCs w:val="21"/>
        </w:rPr>
      </w:pPr>
      <w:r>
        <w:rPr>
          <w:rFonts w:hint="eastAsia" w:ascii="宋体" w:hAnsi="宋体" w:eastAsia="宋体" w:cs="宋体"/>
          <w:color w:val="000000"/>
          <w:sz w:val="21"/>
          <w:szCs w:val="21"/>
        </w:rPr>
        <w:t>1.4.4 单位负责人为同一人或者存在控股、管理关系的不同单位，不得同时参加本招标项目投标。</w:t>
      </w:r>
    </w:p>
    <w:p w14:paraId="0FE68ABF">
      <w:pPr>
        <w:pStyle w:val="4"/>
        <w:rPr>
          <w:rFonts w:ascii="宋体" w:eastAsia="宋体" w:cs="宋体"/>
          <w:color w:val="000000"/>
        </w:rPr>
      </w:pPr>
      <w:bookmarkStart w:id="59" w:name="_Toc152045535"/>
      <w:bookmarkStart w:id="60" w:name="_Toc144974503"/>
      <w:bookmarkStart w:id="61" w:name="_Toc152042311"/>
      <w:bookmarkStart w:id="62" w:name="_Toc247527559"/>
      <w:bookmarkStart w:id="63" w:name="_Toc247513958"/>
      <w:bookmarkStart w:id="64" w:name="_Toc28201"/>
      <w:bookmarkStart w:id="65" w:name="_Toc24413"/>
      <w:r>
        <w:rPr>
          <w:rFonts w:hint="eastAsia" w:ascii="宋体" w:eastAsia="宋体" w:cs="宋体"/>
          <w:color w:val="000000"/>
        </w:rPr>
        <w:t>1.5 费用承担</w:t>
      </w:r>
      <w:bookmarkEnd w:id="59"/>
      <w:bookmarkEnd w:id="60"/>
      <w:bookmarkEnd w:id="61"/>
      <w:bookmarkEnd w:id="62"/>
      <w:bookmarkEnd w:id="63"/>
      <w:r>
        <w:rPr>
          <w:rFonts w:hint="eastAsia" w:ascii="宋体" w:eastAsia="宋体" w:cs="宋体"/>
          <w:color w:val="000000"/>
        </w:rPr>
        <w:t>和设计成果补偿</w:t>
      </w:r>
      <w:bookmarkEnd w:id="64"/>
      <w:bookmarkEnd w:id="65"/>
    </w:p>
    <w:p w14:paraId="209C2D2D">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cs="宋体"/>
          <w:color w:val="000000"/>
        </w:rPr>
      </w:pPr>
      <w:r>
        <w:rPr>
          <w:rFonts w:hint="eastAsia" w:ascii="宋体" w:hAnsi="宋体" w:cs="宋体"/>
          <w:color w:val="000000"/>
        </w:rPr>
        <w:t>1.5.1 投标人准备和参加投标活动发生的费用自理。</w:t>
      </w:r>
    </w:p>
    <w:p w14:paraId="269BC99C">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000000"/>
          <w:sz w:val="21"/>
          <w:szCs w:val="21"/>
        </w:rPr>
      </w:pPr>
      <w:r>
        <w:rPr>
          <w:rFonts w:hint="eastAsia" w:ascii="宋体" w:hAnsi="宋体" w:eastAsia="宋体" w:cs="宋体"/>
          <w:color w:val="000000"/>
          <w:sz w:val="21"/>
          <w:szCs w:val="21"/>
        </w:rPr>
        <w:t>1.5.2 本项目不设设计方案成果补偿。</w:t>
      </w:r>
    </w:p>
    <w:p w14:paraId="79FD0474">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000000"/>
          <w:sz w:val="21"/>
          <w:szCs w:val="21"/>
        </w:rPr>
      </w:pPr>
      <w:r>
        <w:rPr>
          <w:rFonts w:hint="eastAsia" w:ascii="宋体" w:hAnsi="宋体" w:eastAsia="宋体" w:cs="宋体"/>
          <w:color w:val="000000"/>
          <w:sz w:val="21"/>
          <w:szCs w:val="21"/>
        </w:rPr>
        <w:t>1.5.3中标人应根据政府有关规定，向广州交易集团有限公司（广州公共资源交易中心）缴纳交易服务费。</w:t>
      </w:r>
    </w:p>
    <w:p w14:paraId="6780E9FC">
      <w:pPr>
        <w:pStyle w:val="4"/>
        <w:rPr>
          <w:rFonts w:ascii="宋体" w:eastAsia="宋体" w:cs="宋体"/>
          <w:color w:val="000000"/>
        </w:rPr>
      </w:pPr>
      <w:bookmarkStart w:id="66" w:name="_Toc144974504"/>
      <w:bookmarkStart w:id="67" w:name="_Toc247527560"/>
      <w:bookmarkStart w:id="68" w:name="_Toc247513959"/>
      <w:bookmarkStart w:id="69" w:name="_Toc10402"/>
      <w:bookmarkStart w:id="70" w:name="_Toc152042312"/>
      <w:bookmarkStart w:id="71" w:name="_Toc22870"/>
      <w:bookmarkStart w:id="72" w:name="_Toc152045536"/>
      <w:r>
        <w:rPr>
          <w:rFonts w:hint="eastAsia" w:ascii="宋体" w:eastAsia="宋体" w:cs="宋体"/>
          <w:color w:val="000000"/>
        </w:rPr>
        <w:t>1.6 保密</w:t>
      </w:r>
      <w:bookmarkEnd w:id="66"/>
      <w:bookmarkEnd w:id="67"/>
      <w:bookmarkEnd w:id="68"/>
      <w:bookmarkEnd w:id="69"/>
      <w:bookmarkEnd w:id="70"/>
      <w:bookmarkEnd w:id="71"/>
      <w:bookmarkEnd w:id="72"/>
    </w:p>
    <w:p w14:paraId="3C937453">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ascii="宋体" w:hAnsi="宋体" w:cs="宋体"/>
          <w:color w:val="000000"/>
        </w:rPr>
      </w:pPr>
      <w:r>
        <w:rPr>
          <w:rFonts w:hint="eastAsia" w:ascii="宋体" w:hAnsi="宋体" w:cs="宋体"/>
          <w:color w:val="000000"/>
        </w:rPr>
        <w:t xml:space="preserve">参与招标投标活动的各方应对招标文件和投标文件中的商业和技术等秘密保密，否则应承担相应的法律责任。 </w:t>
      </w:r>
    </w:p>
    <w:p w14:paraId="095E155A">
      <w:pPr>
        <w:pStyle w:val="4"/>
        <w:rPr>
          <w:rFonts w:ascii="宋体" w:eastAsia="宋体" w:cs="宋体"/>
          <w:color w:val="000000"/>
        </w:rPr>
      </w:pPr>
      <w:bookmarkStart w:id="73" w:name="_Toc144974505"/>
      <w:bookmarkStart w:id="74" w:name="_Toc247513960"/>
      <w:bookmarkStart w:id="75" w:name="_Toc3068"/>
      <w:bookmarkStart w:id="76" w:name="_Toc19774"/>
      <w:bookmarkStart w:id="77" w:name="_Toc152045537"/>
      <w:bookmarkStart w:id="78" w:name="_Toc152042313"/>
      <w:bookmarkStart w:id="79" w:name="_Toc247527561"/>
      <w:r>
        <w:rPr>
          <w:rFonts w:hint="eastAsia" w:ascii="宋体" w:eastAsia="宋体" w:cs="宋体"/>
          <w:color w:val="000000"/>
        </w:rPr>
        <w:t>1.7 语言</w:t>
      </w:r>
      <w:bookmarkEnd w:id="73"/>
      <w:r>
        <w:rPr>
          <w:rFonts w:hint="eastAsia" w:ascii="宋体" w:eastAsia="宋体" w:cs="宋体"/>
          <w:color w:val="000000"/>
        </w:rPr>
        <w:t>文字</w:t>
      </w:r>
      <w:bookmarkEnd w:id="74"/>
      <w:bookmarkEnd w:id="75"/>
      <w:bookmarkEnd w:id="76"/>
      <w:bookmarkEnd w:id="77"/>
      <w:bookmarkEnd w:id="78"/>
      <w:bookmarkEnd w:id="79"/>
    </w:p>
    <w:p w14:paraId="355F19F3">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ascii="宋体" w:hAnsi="宋体" w:cs="宋体"/>
          <w:color w:val="000000"/>
        </w:rPr>
      </w:pPr>
      <w:r>
        <w:rPr>
          <w:rFonts w:hint="eastAsia" w:ascii="宋体" w:hAnsi="宋体" w:cs="宋体"/>
          <w:color w:val="000000"/>
        </w:rPr>
        <w:t>招标投标文件使用的语言文字为中文。专用术语使用外文的，应附有中文注释。</w:t>
      </w:r>
    </w:p>
    <w:p w14:paraId="43157F60">
      <w:pPr>
        <w:pStyle w:val="4"/>
        <w:rPr>
          <w:rFonts w:ascii="宋体" w:eastAsia="宋体" w:cs="宋体"/>
          <w:color w:val="000000"/>
        </w:rPr>
      </w:pPr>
      <w:bookmarkStart w:id="80" w:name="_Toc8865"/>
      <w:bookmarkStart w:id="81" w:name="_Toc152042314"/>
      <w:bookmarkStart w:id="82" w:name="_Toc144974506"/>
      <w:bookmarkStart w:id="83" w:name="_Toc247513961"/>
      <w:bookmarkStart w:id="84" w:name="_Toc152045538"/>
      <w:bookmarkStart w:id="85" w:name="_Toc247527562"/>
      <w:bookmarkStart w:id="86" w:name="_Toc25773"/>
      <w:r>
        <w:rPr>
          <w:rFonts w:hint="eastAsia" w:ascii="宋体" w:eastAsia="宋体" w:cs="宋体"/>
          <w:color w:val="000000"/>
        </w:rPr>
        <w:t>1.8 计量单位</w:t>
      </w:r>
      <w:bookmarkEnd w:id="80"/>
      <w:bookmarkEnd w:id="81"/>
      <w:bookmarkEnd w:id="82"/>
      <w:bookmarkEnd w:id="83"/>
      <w:bookmarkEnd w:id="84"/>
      <w:bookmarkEnd w:id="85"/>
      <w:bookmarkEnd w:id="86"/>
    </w:p>
    <w:p w14:paraId="0B6C2D2A">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cs="宋体"/>
          <w:color w:val="000000"/>
        </w:rPr>
      </w:pPr>
      <w:r>
        <w:rPr>
          <w:rFonts w:hint="eastAsia" w:ascii="宋体" w:hAnsi="宋体" w:cs="宋体"/>
          <w:color w:val="000000"/>
        </w:rPr>
        <w:t>1.8.1 所有计量均采用中华人民共和国法定计量单位。</w:t>
      </w:r>
    </w:p>
    <w:p w14:paraId="56A78674">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cs="宋体"/>
          <w:color w:val="000000"/>
          <w:u w:val="none"/>
        </w:rPr>
      </w:pPr>
      <w:r>
        <w:rPr>
          <w:rFonts w:hint="eastAsia" w:ascii="宋体" w:hAnsi="宋体" w:cs="宋体"/>
          <w:color w:val="000000"/>
          <w:u w:val="none"/>
        </w:rPr>
        <w:t>1.8.2 本工程投标报价采用的币种为人民币。</w:t>
      </w:r>
    </w:p>
    <w:p w14:paraId="39C1A93C">
      <w:pPr>
        <w:pStyle w:val="4"/>
        <w:rPr>
          <w:rFonts w:ascii="宋体" w:eastAsia="宋体" w:cs="宋体"/>
          <w:color w:val="000000"/>
        </w:rPr>
      </w:pPr>
      <w:bookmarkStart w:id="87" w:name="_Toc247527563"/>
      <w:bookmarkStart w:id="88" w:name="_Toc247513962"/>
      <w:bookmarkStart w:id="89" w:name="_Toc152042315"/>
      <w:bookmarkStart w:id="90" w:name="_Toc144974507"/>
      <w:bookmarkStart w:id="91" w:name="_Toc152045539"/>
      <w:bookmarkStart w:id="92" w:name="_Toc19101"/>
      <w:bookmarkStart w:id="93" w:name="_Toc25098"/>
      <w:r>
        <w:rPr>
          <w:rFonts w:hint="eastAsia" w:ascii="宋体" w:eastAsia="宋体" w:cs="宋体"/>
          <w:color w:val="000000"/>
        </w:rPr>
        <w:t>1.9 踏勘现场</w:t>
      </w:r>
      <w:bookmarkEnd w:id="87"/>
      <w:bookmarkEnd w:id="88"/>
      <w:bookmarkEnd w:id="89"/>
      <w:bookmarkEnd w:id="90"/>
      <w:bookmarkEnd w:id="91"/>
      <w:bookmarkEnd w:id="92"/>
      <w:bookmarkEnd w:id="93"/>
    </w:p>
    <w:p w14:paraId="74BEE7F2">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ascii="宋体" w:hAnsi="宋体" w:cs="宋体"/>
          <w:color w:val="000000"/>
        </w:rPr>
      </w:pPr>
      <w:r>
        <w:rPr>
          <w:rFonts w:hint="eastAsia" w:ascii="宋体" w:hAnsi="宋体" w:cs="宋体"/>
          <w:color w:val="000000"/>
        </w:rPr>
        <w:t xml:space="preserve">1.9.1 投标人须知前附表规定组织踏勘现场的，招标人按投标人须知前附表规定的时间、地点组织投标人踏勘项目现场。 </w:t>
      </w:r>
    </w:p>
    <w:p w14:paraId="59E22B0C">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ascii="宋体" w:hAnsi="宋体" w:cs="宋体"/>
          <w:color w:val="000000"/>
        </w:rPr>
      </w:pPr>
      <w:r>
        <w:rPr>
          <w:rFonts w:hint="eastAsia" w:ascii="宋体" w:hAnsi="宋体" w:cs="宋体"/>
          <w:color w:val="000000"/>
        </w:rPr>
        <w:t>1.9.2 投标人踏勘现场发生的费用自理。</w:t>
      </w:r>
    </w:p>
    <w:p w14:paraId="619CD939">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ascii="宋体" w:hAnsi="宋体" w:cs="宋体"/>
          <w:color w:val="000000"/>
        </w:rPr>
      </w:pPr>
      <w:r>
        <w:rPr>
          <w:rFonts w:hint="eastAsia" w:ascii="宋体" w:hAnsi="宋体" w:cs="宋体"/>
          <w:color w:val="000000"/>
        </w:rPr>
        <w:t>1.9.3 除招标人的原因外，投标人自行负责在踏勘现场中所发生的人员伤亡和财产损失。</w:t>
      </w:r>
    </w:p>
    <w:p w14:paraId="6E5B2951">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ascii="宋体" w:hAnsi="宋体" w:cs="宋体"/>
          <w:color w:val="000000"/>
        </w:rPr>
      </w:pPr>
      <w:r>
        <w:rPr>
          <w:rFonts w:hint="eastAsia" w:ascii="宋体" w:hAnsi="宋体" w:cs="宋体"/>
          <w:color w:val="000000"/>
          <w:u w:val="single"/>
        </w:rPr>
        <w:t>1.9.4 现场由投标人自行踏勘，投标人不进行踏勘的，视为已熟知现场条件，自行承担相关风险。招标人不对投标人自行踏勘现场作出的判断和决策负责。</w:t>
      </w:r>
    </w:p>
    <w:p w14:paraId="51DB7F6C">
      <w:pPr>
        <w:pStyle w:val="4"/>
        <w:rPr>
          <w:rFonts w:ascii="宋体" w:eastAsia="宋体" w:cs="宋体"/>
          <w:color w:val="000000"/>
        </w:rPr>
      </w:pPr>
      <w:bookmarkStart w:id="94" w:name="_Toc2420"/>
      <w:bookmarkStart w:id="95" w:name="_Toc152045540"/>
      <w:bookmarkStart w:id="96" w:name="_Toc247513963"/>
      <w:bookmarkStart w:id="97" w:name="_Toc144974508"/>
      <w:bookmarkStart w:id="98" w:name="_Toc17152"/>
      <w:bookmarkStart w:id="99" w:name="_Toc247527564"/>
      <w:bookmarkStart w:id="100" w:name="_Toc152042316"/>
      <w:r>
        <w:rPr>
          <w:rFonts w:hint="eastAsia" w:ascii="宋体" w:eastAsia="宋体" w:cs="宋体"/>
          <w:color w:val="000000"/>
        </w:rPr>
        <w:t>1.10</w:t>
      </w:r>
      <w:bookmarkEnd w:id="94"/>
      <w:bookmarkEnd w:id="95"/>
      <w:bookmarkEnd w:id="96"/>
      <w:bookmarkEnd w:id="97"/>
      <w:bookmarkEnd w:id="98"/>
      <w:bookmarkEnd w:id="99"/>
      <w:bookmarkEnd w:id="100"/>
      <w:r>
        <w:rPr>
          <w:rFonts w:hint="eastAsia" w:ascii="宋体" w:eastAsia="宋体" w:cs="宋体"/>
          <w:b/>
          <w:bCs w:val="0"/>
          <w:color w:val="000000"/>
        </w:rPr>
        <w:t>投标预备会</w:t>
      </w:r>
    </w:p>
    <w:p w14:paraId="0EF1FF25">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cs="宋体"/>
          <w:color w:val="000000"/>
          <w:u w:val="single"/>
        </w:rPr>
      </w:pPr>
      <w:bookmarkStart w:id="101" w:name="_Toc3694"/>
      <w:bookmarkStart w:id="102" w:name="_Toc152045541"/>
      <w:bookmarkStart w:id="103" w:name="_Toc247513964"/>
      <w:bookmarkStart w:id="104" w:name="_Toc247527565"/>
      <w:bookmarkStart w:id="105" w:name="_Toc152042317"/>
      <w:bookmarkStart w:id="106" w:name="_Toc144974509"/>
      <w:bookmarkStart w:id="107" w:name="_Toc21297"/>
      <w:r>
        <w:rPr>
          <w:rFonts w:hint="eastAsia" w:ascii="宋体" w:hAnsi="宋体" w:cs="宋体"/>
          <w:color w:val="000000"/>
          <w:u w:val="single"/>
        </w:rPr>
        <w:t>1.10.1本项目不召开投标预备会。投标人对本项目有疑问，应在投标人须知前附表1.10.2规定的时间内，通过登录广州交易集团有限公司（广州公共资源交易中心）网站交易系统将问题提交给招标人或招标代理人。</w:t>
      </w:r>
    </w:p>
    <w:p w14:paraId="6241C68C">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000000"/>
          <w:u w:val="single"/>
        </w:rPr>
      </w:pPr>
      <w:r>
        <w:rPr>
          <w:rFonts w:hint="eastAsia" w:ascii="宋体" w:hAnsi="宋体" w:eastAsia="宋体" w:cs="宋体"/>
          <w:color w:val="000000"/>
          <w:u w:val="single"/>
        </w:rPr>
        <w:t>1.10.2 招标答疑方式按投标人须知前附表规定。</w:t>
      </w:r>
    </w:p>
    <w:p w14:paraId="5126A969">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ascii="宋体" w:hAnsi="宋体" w:eastAsia="宋体" w:cs="宋体"/>
          <w:color w:val="000000"/>
          <w:u w:val="single"/>
          <w:lang w:val="en-US" w:eastAsia="zh-CN"/>
        </w:rPr>
      </w:pPr>
      <w:r>
        <w:rPr>
          <w:rFonts w:hint="eastAsia" w:ascii="宋体" w:hAnsi="宋体" w:eastAsia="宋体" w:cs="宋体"/>
          <w:color w:val="000000"/>
          <w:u w:val="single"/>
          <w:lang w:val="en-US" w:eastAsia="zh-CN"/>
        </w:rPr>
        <w:t>1.10.3 招标人在投标人须知前附表规定的时间内，将对投标人所提问题的澄清，在广州交易集团有限公司（广州公共资源交易中心）网站通过项目答疑专区网上公开发布，发出即视作收到，以广州交易集团有限公司（广州公共资源交易中心）网站发布时间作为送达时间。无需投标人确认。投标人应自行关注，招标人不再一一通知。该澄清内容为招标文件的组成部分。</w:t>
      </w:r>
    </w:p>
    <w:p w14:paraId="7D196E4F">
      <w:pPr>
        <w:pStyle w:val="4"/>
        <w:rPr>
          <w:rFonts w:ascii="宋体" w:eastAsia="宋体" w:cs="宋体"/>
          <w:color w:val="000000"/>
        </w:rPr>
      </w:pPr>
      <w:r>
        <w:rPr>
          <w:rFonts w:hint="eastAsia" w:ascii="宋体" w:eastAsia="宋体" w:cs="宋体"/>
          <w:color w:val="000000"/>
        </w:rPr>
        <w:t>1.11 分包</w:t>
      </w:r>
      <w:bookmarkEnd w:id="101"/>
      <w:bookmarkEnd w:id="102"/>
      <w:bookmarkEnd w:id="103"/>
      <w:bookmarkEnd w:id="104"/>
      <w:bookmarkEnd w:id="105"/>
      <w:bookmarkEnd w:id="106"/>
      <w:bookmarkEnd w:id="107"/>
    </w:p>
    <w:p w14:paraId="0FF3881F">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ascii="宋体" w:hAnsi="宋体" w:cs="宋体"/>
          <w:color w:val="000000"/>
        </w:rPr>
      </w:pPr>
      <w:r>
        <w:rPr>
          <w:rFonts w:hint="eastAsia" w:ascii="宋体" w:hAnsi="宋体" w:cs="宋体"/>
          <w:color w:val="000000"/>
        </w:rPr>
        <w:t>1.11.1 投标人须知前附表规定应当由分包人实施的非主体、非关键性工作，投标人应当按照第五章“招标人要求”的规定提供分包人侯选名单及其相应资料。</w:t>
      </w:r>
    </w:p>
    <w:p w14:paraId="54CFAA6E">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ascii="宋体" w:hAnsi="宋体" w:cs="宋体"/>
          <w:color w:val="000000"/>
        </w:rPr>
      </w:pPr>
      <w:r>
        <w:rPr>
          <w:rFonts w:hint="eastAsia" w:ascii="宋体" w:hAnsi="宋体" w:cs="宋体"/>
          <w:color w:val="000000"/>
        </w:rPr>
        <w:t>1.11.2 投标人拟在中标后将中标项目的部分非主体、非关键性工作进行分包的，应符合投标人须知前附表规定的分包内容、分包金额和资质要求等限制性条件。</w:t>
      </w:r>
    </w:p>
    <w:p w14:paraId="6B3EFA62">
      <w:pPr>
        <w:pStyle w:val="4"/>
        <w:rPr>
          <w:rFonts w:ascii="宋体" w:eastAsia="宋体" w:cs="宋体"/>
          <w:color w:val="000000"/>
        </w:rPr>
      </w:pPr>
      <w:bookmarkStart w:id="108" w:name="_Toc247513965"/>
      <w:bookmarkStart w:id="109" w:name="_Toc13521"/>
      <w:bookmarkStart w:id="110" w:name="_Toc9023"/>
      <w:bookmarkStart w:id="111" w:name="_Toc247527566"/>
      <w:r>
        <w:rPr>
          <w:rFonts w:hint="eastAsia" w:ascii="宋体" w:eastAsia="宋体" w:cs="宋体"/>
          <w:color w:val="000000"/>
        </w:rPr>
        <w:t>1.12 偏离</w:t>
      </w:r>
      <w:bookmarkEnd w:id="108"/>
      <w:bookmarkEnd w:id="109"/>
      <w:bookmarkEnd w:id="110"/>
      <w:bookmarkEnd w:id="111"/>
    </w:p>
    <w:p w14:paraId="4CCC2985">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ascii="宋体" w:hAnsi="宋体" w:cs="宋体"/>
          <w:color w:val="000000"/>
        </w:rPr>
      </w:pPr>
      <w:r>
        <w:rPr>
          <w:rFonts w:hint="eastAsia" w:ascii="宋体" w:hAnsi="宋体" w:cs="宋体"/>
          <w:color w:val="000000"/>
        </w:rPr>
        <w:t>投标人须知前附表允许投标文件偏离招标文件某些要求的，偏离应当符合招标文件规定的偏离范围和幅度。</w:t>
      </w:r>
    </w:p>
    <w:p w14:paraId="3818924B">
      <w:pPr>
        <w:pStyle w:val="3"/>
        <w:rPr>
          <w:rFonts w:ascii="宋体" w:hAnsi="宋体" w:eastAsia="宋体" w:cs="宋体"/>
          <w:color w:val="000000"/>
        </w:rPr>
      </w:pPr>
      <w:bookmarkStart w:id="112" w:name="_Toc152045542"/>
      <w:bookmarkStart w:id="113" w:name="_Toc247527567"/>
      <w:bookmarkStart w:id="114" w:name="_Toc9146"/>
      <w:bookmarkStart w:id="115" w:name="_Toc144974510"/>
      <w:bookmarkStart w:id="116" w:name="_Toc152042318"/>
      <w:bookmarkStart w:id="117" w:name="_Toc29782"/>
      <w:bookmarkStart w:id="118" w:name="_Toc247513966"/>
      <w:r>
        <w:rPr>
          <w:rFonts w:hint="eastAsia" w:ascii="宋体" w:hAnsi="宋体" w:eastAsia="宋体" w:cs="宋体"/>
          <w:color w:val="000000"/>
        </w:rPr>
        <w:t>2. 招标文件</w:t>
      </w:r>
      <w:bookmarkEnd w:id="112"/>
      <w:bookmarkEnd w:id="113"/>
      <w:bookmarkEnd w:id="114"/>
      <w:bookmarkEnd w:id="115"/>
      <w:bookmarkEnd w:id="116"/>
      <w:bookmarkEnd w:id="117"/>
      <w:bookmarkEnd w:id="118"/>
    </w:p>
    <w:p w14:paraId="55ACE2B8">
      <w:pPr>
        <w:pStyle w:val="4"/>
        <w:rPr>
          <w:rFonts w:hint="eastAsia" w:ascii="宋体" w:hAnsi="宋体" w:eastAsia="宋体" w:cs="宋体"/>
          <w:color w:val="000000"/>
        </w:rPr>
      </w:pPr>
      <w:bookmarkStart w:id="119" w:name="_Toc152045543"/>
      <w:bookmarkStart w:id="120" w:name="_Toc144974511"/>
      <w:bookmarkStart w:id="121" w:name="_Toc9990"/>
      <w:bookmarkStart w:id="122" w:name="_Toc247527568"/>
      <w:bookmarkStart w:id="123" w:name="_Toc30638"/>
      <w:bookmarkStart w:id="124" w:name="_Toc152042319"/>
      <w:bookmarkStart w:id="125" w:name="_Toc247513967"/>
      <w:r>
        <w:rPr>
          <w:rFonts w:hint="eastAsia" w:ascii="宋体" w:hAnsi="宋体" w:eastAsia="宋体" w:cs="宋体"/>
          <w:color w:val="000000"/>
        </w:rPr>
        <w:t>2.1 招标文件的组成</w:t>
      </w:r>
      <w:bookmarkEnd w:id="119"/>
      <w:bookmarkEnd w:id="120"/>
      <w:bookmarkEnd w:id="121"/>
      <w:bookmarkEnd w:id="122"/>
      <w:bookmarkEnd w:id="123"/>
      <w:bookmarkEnd w:id="124"/>
      <w:bookmarkEnd w:id="125"/>
    </w:p>
    <w:p w14:paraId="637A5EC9">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ascii="宋体" w:hAnsi="宋体" w:cs="宋体"/>
          <w:color w:val="000000"/>
          <w:sz w:val="21"/>
          <w:szCs w:val="21"/>
        </w:rPr>
      </w:pPr>
      <w:r>
        <w:rPr>
          <w:rFonts w:hint="eastAsia" w:ascii="宋体" w:hAnsi="宋体" w:cs="宋体"/>
          <w:color w:val="000000"/>
          <w:sz w:val="21"/>
          <w:szCs w:val="21"/>
          <w:lang w:val="en-US" w:eastAsia="zh-CN"/>
        </w:rPr>
        <w:t xml:space="preserve">2.1.1 </w:t>
      </w:r>
      <w:r>
        <w:rPr>
          <w:rFonts w:hint="eastAsia" w:ascii="宋体" w:hAnsi="宋体" w:cs="宋体"/>
          <w:color w:val="000000"/>
          <w:sz w:val="21"/>
          <w:szCs w:val="21"/>
        </w:rPr>
        <w:t>本招标文件包括：</w:t>
      </w:r>
    </w:p>
    <w:p w14:paraId="6DFFD6D5">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ascii="宋体" w:hAnsi="宋体" w:cs="宋体"/>
          <w:color w:val="000000"/>
          <w:sz w:val="21"/>
          <w:szCs w:val="21"/>
        </w:rPr>
      </w:pPr>
      <w:r>
        <w:rPr>
          <w:rFonts w:hint="eastAsia" w:ascii="宋体" w:hAnsi="宋体" w:cs="宋体"/>
          <w:color w:val="000000"/>
          <w:sz w:val="21"/>
          <w:szCs w:val="21"/>
        </w:rPr>
        <w:t>（1）招标公告（另册）；</w:t>
      </w:r>
    </w:p>
    <w:p w14:paraId="2875F496">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ascii="宋体" w:hAnsi="宋体" w:cs="宋体"/>
          <w:color w:val="000000"/>
          <w:sz w:val="21"/>
          <w:szCs w:val="21"/>
        </w:rPr>
      </w:pPr>
      <w:r>
        <w:rPr>
          <w:rFonts w:hint="eastAsia" w:ascii="宋体" w:hAnsi="宋体" w:cs="宋体"/>
          <w:color w:val="000000"/>
          <w:sz w:val="21"/>
          <w:szCs w:val="21"/>
        </w:rPr>
        <w:t>（2）投标人须知；</w:t>
      </w:r>
    </w:p>
    <w:p w14:paraId="24AED6D6">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ascii="宋体" w:hAnsi="宋体" w:cs="宋体"/>
          <w:color w:val="000000"/>
          <w:sz w:val="21"/>
          <w:szCs w:val="21"/>
        </w:rPr>
      </w:pPr>
      <w:r>
        <w:rPr>
          <w:rFonts w:hint="eastAsia" w:ascii="宋体" w:hAnsi="宋体" w:cs="宋体"/>
          <w:color w:val="000000"/>
          <w:sz w:val="21"/>
          <w:szCs w:val="21"/>
        </w:rPr>
        <w:t>（3）评标办法；</w:t>
      </w:r>
    </w:p>
    <w:p w14:paraId="114F020B">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ascii="宋体" w:hAnsi="宋体" w:cs="宋体"/>
          <w:color w:val="000000"/>
          <w:sz w:val="21"/>
          <w:szCs w:val="21"/>
        </w:rPr>
      </w:pPr>
      <w:r>
        <w:rPr>
          <w:rFonts w:hint="eastAsia" w:ascii="宋体" w:hAnsi="宋体" w:cs="宋体"/>
          <w:color w:val="000000"/>
          <w:sz w:val="21"/>
          <w:szCs w:val="21"/>
        </w:rPr>
        <w:t>（4）合同条款及格式(另册)；</w:t>
      </w:r>
    </w:p>
    <w:p w14:paraId="019312D0">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cs="宋体"/>
          <w:color w:val="000000"/>
          <w:sz w:val="21"/>
          <w:szCs w:val="21"/>
        </w:rPr>
      </w:pPr>
      <w:r>
        <w:rPr>
          <w:rFonts w:hint="eastAsia" w:ascii="宋体" w:hAnsi="宋体" w:cs="宋体"/>
          <w:color w:val="000000"/>
          <w:sz w:val="21"/>
          <w:szCs w:val="21"/>
        </w:rPr>
        <w:t>（5）招标人要求（另册）；</w:t>
      </w:r>
    </w:p>
    <w:p w14:paraId="5C38EC36">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cs="宋体"/>
          <w:color w:val="000000"/>
          <w:sz w:val="21"/>
          <w:szCs w:val="21"/>
        </w:rPr>
      </w:pPr>
      <w:r>
        <w:rPr>
          <w:rFonts w:hint="eastAsia" w:ascii="宋体" w:hAnsi="宋体" w:cs="宋体"/>
          <w:color w:val="000000"/>
          <w:sz w:val="21"/>
          <w:szCs w:val="21"/>
        </w:rPr>
        <w:t>（6）招标人提供的资料（另册）；</w:t>
      </w:r>
    </w:p>
    <w:p w14:paraId="14241D9B">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ascii="宋体" w:hAnsi="宋体" w:cs="宋体"/>
          <w:color w:val="000000"/>
          <w:sz w:val="21"/>
          <w:szCs w:val="21"/>
        </w:rPr>
      </w:pPr>
      <w:r>
        <w:rPr>
          <w:rFonts w:hint="eastAsia" w:ascii="宋体" w:hAnsi="宋体" w:cs="宋体"/>
          <w:color w:val="000000"/>
          <w:sz w:val="21"/>
          <w:szCs w:val="21"/>
        </w:rPr>
        <w:t>（7）投标文件格式；</w:t>
      </w:r>
    </w:p>
    <w:p w14:paraId="237DAF67">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ascii="宋体" w:hAnsi="宋体" w:cs="宋体"/>
          <w:color w:val="000000"/>
          <w:sz w:val="21"/>
          <w:szCs w:val="21"/>
          <w:u w:val="single"/>
        </w:rPr>
      </w:pPr>
      <w:r>
        <w:rPr>
          <w:rFonts w:hint="eastAsia" w:ascii="宋体" w:hAnsi="宋体" w:cs="宋体"/>
          <w:color w:val="000000"/>
          <w:sz w:val="21"/>
          <w:szCs w:val="21"/>
        </w:rPr>
        <w:t>（8）投标人须知前附表规定的其他资料。</w:t>
      </w:r>
    </w:p>
    <w:p w14:paraId="507F9189">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sz w:val="21"/>
          <w:szCs w:val="21"/>
        </w:rPr>
      </w:pPr>
      <w:r>
        <w:rPr>
          <w:rFonts w:hint="eastAsia" w:ascii="宋体" w:hAnsi="宋体" w:cs="宋体"/>
          <w:color w:val="000000"/>
          <w:sz w:val="21"/>
          <w:szCs w:val="21"/>
          <w:lang w:val="en-US" w:eastAsia="zh-CN"/>
        </w:rPr>
        <w:t xml:space="preserve">2.1.2 </w:t>
      </w:r>
      <w:r>
        <w:rPr>
          <w:rFonts w:hint="eastAsia" w:ascii="宋体" w:hAnsi="宋体" w:cs="宋体"/>
          <w:color w:val="000000"/>
          <w:sz w:val="21"/>
          <w:szCs w:val="21"/>
        </w:rPr>
        <w:t>根据本章第1.10款、第2.2款和第2.3款对招标文件所作的澄清、修改，</w:t>
      </w:r>
      <w:r>
        <w:rPr>
          <w:rFonts w:hint="eastAsia" w:ascii="宋体" w:hAnsi="宋体" w:cs="宋体"/>
          <w:color w:val="000000"/>
          <w:sz w:val="21"/>
          <w:szCs w:val="21"/>
          <w:u w:val="single"/>
        </w:rPr>
        <w:t>构成招标文件的组成部分。当招标文件的澄清、修改等在同一内容的表述不一致时，以最后发出的书面文件为准</w:t>
      </w:r>
      <w:r>
        <w:rPr>
          <w:rFonts w:hint="eastAsia" w:ascii="宋体" w:hAnsi="宋体" w:cs="宋体"/>
          <w:color w:val="000000"/>
          <w:sz w:val="21"/>
          <w:szCs w:val="21"/>
        </w:rPr>
        <w:t>。</w:t>
      </w:r>
    </w:p>
    <w:p w14:paraId="0E019889">
      <w:pPr>
        <w:pStyle w:val="4"/>
        <w:rPr>
          <w:rFonts w:ascii="宋体" w:eastAsia="宋体" w:cs="宋体"/>
          <w:color w:val="000000"/>
        </w:rPr>
      </w:pPr>
      <w:bookmarkStart w:id="126" w:name="_Toc247513968"/>
      <w:bookmarkStart w:id="127" w:name="_Toc247527569"/>
      <w:bookmarkStart w:id="128" w:name="_Toc152045544"/>
      <w:bookmarkStart w:id="129" w:name="_Toc19158"/>
      <w:bookmarkStart w:id="130" w:name="_Toc144974512"/>
      <w:bookmarkStart w:id="131" w:name="_Toc23073"/>
      <w:bookmarkStart w:id="132" w:name="_Toc152042320"/>
      <w:r>
        <w:rPr>
          <w:rFonts w:hint="eastAsia" w:ascii="宋体" w:eastAsia="宋体" w:cs="宋体"/>
          <w:color w:val="000000"/>
        </w:rPr>
        <w:t>2.2 招标文件的澄清</w:t>
      </w:r>
      <w:bookmarkEnd w:id="126"/>
      <w:bookmarkEnd w:id="127"/>
      <w:bookmarkEnd w:id="128"/>
      <w:bookmarkEnd w:id="129"/>
      <w:bookmarkEnd w:id="130"/>
      <w:bookmarkEnd w:id="131"/>
      <w:bookmarkEnd w:id="132"/>
    </w:p>
    <w:p w14:paraId="72F80539">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cs="宋体"/>
          <w:color w:val="000000"/>
        </w:rPr>
      </w:pPr>
      <w:r>
        <w:rPr>
          <w:rFonts w:hint="eastAsia" w:ascii="宋体" w:hAnsi="宋体" w:cs="宋体"/>
          <w:color w:val="000000"/>
        </w:rPr>
        <w:t>2.2.1 投标人应仔细阅读和检查招标文件的全部内容。</w:t>
      </w:r>
      <w:r>
        <w:rPr>
          <w:rFonts w:hint="eastAsia" w:ascii="宋体" w:hAnsi="宋体" w:cs="宋体"/>
          <w:color w:val="000000"/>
          <w:szCs w:val="21"/>
        </w:rPr>
        <w:t>如发现缺页或附件不全，应及时向招标人提出，以便补齐。</w:t>
      </w:r>
      <w:r>
        <w:rPr>
          <w:rFonts w:hint="eastAsia" w:ascii="宋体" w:hAnsi="宋体" w:cs="宋体"/>
          <w:color w:val="000000"/>
        </w:rPr>
        <w:t>如有疑问，应在投标人须知前附表规定的时间前</w:t>
      </w:r>
      <w:r>
        <w:rPr>
          <w:rFonts w:hint="eastAsia" w:ascii="宋体" w:hAnsi="宋体" w:cs="宋体"/>
          <w:color w:val="000000"/>
          <w:u w:val="single"/>
        </w:rPr>
        <w:t>通过广州交易集团有限公司（广州公共资源交易中心）网站进入提问区域将问题提交给招标人或招标代理</w:t>
      </w:r>
      <w:r>
        <w:rPr>
          <w:rFonts w:hint="eastAsia" w:ascii="宋体" w:hAnsi="宋体" w:cs="宋体"/>
          <w:color w:val="000000"/>
          <w:u w:val="single"/>
          <w:lang w:val="en-US" w:eastAsia="zh-CN"/>
        </w:rPr>
        <w:t>机构</w:t>
      </w:r>
      <w:r>
        <w:rPr>
          <w:rFonts w:hint="eastAsia" w:ascii="宋体" w:hAnsi="宋体" w:cs="宋体"/>
          <w:color w:val="000000"/>
        </w:rPr>
        <w:t>，要求招标人对招标文件予以澄清。</w:t>
      </w:r>
    </w:p>
    <w:p w14:paraId="44F91196">
      <w:pPr>
        <w:pStyle w:val="3"/>
        <w:keepNext/>
        <w:keepLines/>
        <w:pageBreakBefore w:val="0"/>
        <w:widowControl w:val="0"/>
        <w:kinsoku/>
        <w:wordWrap/>
        <w:overflowPunct/>
        <w:topLinePunct w:val="0"/>
        <w:autoSpaceDE/>
        <w:autoSpaceDN/>
        <w:bidi w:val="0"/>
        <w:adjustRightInd/>
        <w:snapToGrid/>
        <w:spacing w:before="0" w:after="0" w:line="360" w:lineRule="auto"/>
        <w:ind w:firstLine="420" w:firstLineChars="200"/>
        <w:textAlignment w:val="auto"/>
        <w:rPr>
          <w:rFonts w:hint="eastAsia" w:ascii="宋体" w:hAnsi="宋体" w:eastAsia="宋体" w:cs="宋体"/>
          <w:b w:val="0"/>
          <w:bCs w:val="0"/>
          <w:color w:val="000000"/>
          <w:kern w:val="2"/>
          <w:sz w:val="21"/>
          <w:szCs w:val="24"/>
          <w:lang w:val="en-US" w:eastAsia="zh-CN" w:bidi="ar-SA"/>
        </w:rPr>
      </w:pPr>
      <w:r>
        <w:rPr>
          <w:rFonts w:hint="eastAsia" w:ascii="宋体" w:hAnsi="宋体" w:eastAsia="宋体" w:cs="宋体"/>
          <w:b w:val="0"/>
          <w:bCs w:val="0"/>
          <w:color w:val="000000"/>
          <w:kern w:val="2"/>
          <w:sz w:val="21"/>
          <w:szCs w:val="24"/>
          <w:lang w:val="en-US" w:eastAsia="zh-CN" w:bidi="ar-SA"/>
        </w:rPr>
        <w:t>网上答疑的操作指南为：登陆广州交易集团有限公司（广州公共资源交易中心）网站交易系统→进入“我的投标”专区→进入“招标答疑”选项→通过项目编号或名称找到所需的项目→在答疑时间内点击“答疑提问-新增提问”→提出问题(提问一律不得署名)。</w:t>
      </w:r>
    </w:p>
    <w:p w14:paraId="754125F5">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cs="宋体"/>
          <w:color w:val="000000"/>
        </w:rPr>
      </w:pPr>
      <w:r>
        <w:rPr>
          <w:rFonts w:hint="eastAsia" w:ascii="宋体" w:hAnsi="宋体" w:cs="宋体"/>
          <w:color w:val="000000"/>
        </w:rPr>
        <w:t>2.2.2 招标文件的澄清在</w:t>
      </w:r>
      <w:r>
        <w:rPr>
          <w:rFonts w:hint="eastAsia" w:ascii="宋体" w:hAnsi="宋体" w:cs="宋体"/>
          <w:color w:val="000000"/>
          <w:u w:val="single"/>
        </w:rPr>
        <w:t>广州交易集团有限公司（广州公共资源交易中心）网站</w:t>
      </w:r>
      <w:r>
        <w:rPr>
          <w:rFonts w:hint="eastAsia" w:ascii="宋体" w:hAnsi="宋体" w:cs="宋体"/>
          <w:color w:val="000000"/>
        </w:rPr>
        <w:t>发给所有投标人，但不指明澄清问题的来源。澄清发出的时间距投标人须知前附表规定的投标截止时间不足15天的，并且澄清内容影响投标文件编制的，将相应延长投标截止时间。</w:t>
      </w:r>
    </w:p>
    <w:p w14:paraId="5DCF5C40">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ascii="宋体" w:hAnsi="宋体" w:cs="宋体"/>
          <w:color w:val="000000"/>
        </w:rPr>
      </w:pPr>
      <w:r>
        <w:rPr>
          <w:rFonts w:hint="eastAsia" w:ascii="宋体" w:hAnsi="宋体" w:cs="宋体"/>
          <w:color w:val="000000"/>
        </w:rPr>
        <w:t xml:space="preserve">2.2.3 </w:t>
      </w:r>
      <w:r>
        <w:rPr>
          <w:rFonts w:hint="eastAsia" w:ascii="宋体" w:hAnsi="宋体" w:cs="宋体"/>
          <w:color w:val="000000"/>
          <w:u w:val="single"/>
        </w:rPr>
        <w:t>招标文件澄清在交易平台网站通过项目答疑专区网上公开发布，发出即视作收到，以广州交易集团有限公司（广州公共资源交易中心）网站发布时间作为送达时间。无需投标人确认。投标人应自行关注，招标人不再一一通知</w:t>
      </w:r>
      <w:r>
        <w:rPr>
          <w:rFonts w:hint="eastAsia" w:ascii="宋体" w:hAnsi="宋体" w:cs="宋体"/>
          <w:color w:val="000000"/>
        </w:rPr>
        <w:t>。</w:t>
      </w:r>
    </w:p>
    <w:p w14:paraId="6ECDEEAA">
      <w:pPr>
        <w:pStyle w:val="4"/>
        <w:rPr>
          <w:rFonts w:ascii="宋体" w:eastAsia="宋体" w:cs="宋体"/>
          <w:color w:val="000000"/>
        </w:rPr>
      </w:pPr>
      <w:bookmarkStart w:id="133" w:name="_Toc247527570"/>
      <w:bookmarkStart w:id="134" w:name="_Toc25207"/>
      <w:bookmarkStart w:id="135" w:name="_Toc152042321"/>
      <w:bookmarkStart w:id="136" w:name="_Toc144974513"/>
      <w:bookmarkStart w:id="137" w:name="_Toc152045545"/>
      <w:bookmarkStart w:id="138" w:name="_Toc247513969"/>
      <w:bookmarkStart w:id="139" w:name="_Toc5830"/>
      <w:r>
        <w:rPr>
          <w:rFonts w:hint="eastAsia" w:ascii="宋体" w:eastAsia="宋体" w:cs="宋体"/>
          <w:color w:val="000000"/>
        </w:rPr>
        <w:t>2.3 招标文件的修改</w:t>
      </w:r>
      <w:bookmarkEnd w:id="133"/>
      <w:bookmarkEnd w:id="134"/>
      <w:bookmarkEnd w:id="135"/>
      <w:bookmarkEnd w:id="136"/>
      <w:bookmarkEnd w:id="137"/>
      <w:bookmarkEnd w:id="138"/>
      <w:bookmarkEnd w:id="139"/>
    </w:p>
    <w:p w14:paraId="1E347794">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cs="宋体"/>
          <w:color w:val="000000"/>
          <w:szCs w:val="21"/>
          <w:u w:val="single"/>
        </w:rPr>
      </w:pPr>
      <w:bookmarkStart w:id="140" w:name="_Toc144974514"/>
      <w:bookmarkStart w:id="141" w:name="_Toc30863"/>
      <w:bookmarkStart w:id="142" w:name="_Toc152042322"/>
      <w:bookmarkStart w:id="143" w:name="_Toc152045546"/>
      <w:bookmarkStart w:id="144" w:name="_Toc11733"/>
      <w:bookmarkStart w:id="145" w:name="_Toc247527571"/>
      <w:bookmarkStart w:id="146" w:name="_Toc247513970"/>
      <w:r>
        <w:rPr>
          <w:rFonts w:hint="eastAsia" w:ascii="宋体" w:hAnsi="宋体" w:cs="宋体"/>
          <w:color w:val="000000"/>
          <w:szCs w:val="21"/>
          <w:u w:val="single"/>
        </w:rPr>
        <w:t>2.3.1招标文件发出后,在提交投标文件截止时间15日前，招标人可对招标文件进行必要的澄清或修改。</w:t>
      </w:r>
    </w:p>
    <w:p w14:paraId="743E1F88">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cs="宋体"/>
          <w:color w:val="000000"/>
          <w:szCs w:val="21"/>
          <w:u w:val="single"/>
        </w:rPr>
      </w:pPr>
      <w:r>
        <w:rPr>
          <w:rFonts w:hint="eastAsia" w:ascii="宋体" w:hAnsi="宋体" w:cs="宋体"/>
          <w:color w:val="000000"/>
          <w:szCs w:val="21"/>
          <w:u w:val="single"/>
        </w:rPr>
        <w:t>2.3.2招标文件的澄清或修改在</w:t>
      </w:r>
      <w:r>
        <w:rPr>
          <w:rFonts w:hint="eastAsia" w:ascii="宋体" w:hAnsi="宋体" w:cs="宋体"/>
          <w:color w:val="000000"/>
          <w:szCs w:val="21"/>
          <w:u w:val="single"/>
          <w:lang w:eastAsia="zh-CN"/>
        </w:rPr>
        <w:t>广州交易集团有限公司（广州公共资源交易中心）网站</w:t>
      </w:r>
      <w:r>
        <w:rPr>
          <w:rFonts w:hint="eastAsia" w:ascii="宋体" w:hAnsi="宋体" w:cs="宋体"/>
          <w:color w:val="000000"/>
          <w:szCs w:val="21"/>
          <w:u w:val="single"/>
        </w:rPr>
        <w:t>发布。招标文件的澄清或修改一经在</w:t>
      </w:r>
      <w:r>
        <w:rPr>
          <w:rFonts w:hint="eastAsia" w:ascii="宋体" w:hAnsi="宋体" w:cs="宋体"/>
          <w:color w:val="000000"/>
          <w:szCs w:val="21"/>
          <w:u w:val="single"/>
          <w:lang w:eastAsia="zh-CN"/>
        </w:rPr>
        <w:t>广州交易集团有限公司（广州公共资源交易中心）网站</w:t>
      </w:r>
      <w:r>
        <w:rPr>
          <w:rFonts w:hint="eastAsia" w:ascii="宋体" w:hAnsi="宋体" w:cs="宋体"/>
          <w:color w:val="000000"/>
          <w:szCs w:val="21"/>
          <w:u w:val="single"/>
        </w:rPr>
        <w:t>发布，视作已发放给所有投标人，招标文件的澄清或修改内容作为招标文件的组成部分，具有约束作用。</w:t>
      </w:r>
    </w:p>
    <w:p w14:paraId="7AFB79AA">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cs="宋体"/>
          <w:color w:val="000000"/>
          <w:szCs w:val="21"/>
          <w:u w:val="single"/>
        </w:rPr>
      </w:pPr>
      <w:r>
        <w:rPr>
          <w:rFonts w:hint="eastAsia" w:ascii="宋体" w:hAnsi="宋体" w:cs="宋体"/>
          <w:color w:val="000000"/>
          <w:szCs w:val="21"/>
          <w:u w:val="single"/>
        </w:rPr>
        <w:t>2.3.3招标文件的澄清、修改均以</w:t>
      </w:r>
      <w:r>
        <w:rPr>
          <w:rFonts w:hint="eastAsia" w:ascii="宋体" w:hAnsi="宋体" w:cs="宋体"/>
          <w:color w:val="000000"/>
          <w:szCs w:val="21"/>
          <w:u w:val="single"/>
          <w:lang w:eastAsia="zh-CN"/>
        </w:rPr>
        <w:t>广州交易集团有限公司（广州公共资源交易中心）网站</w:t>
      </w:r>
      <w:r>
        <w:rPr>
          <w:rFonts w:hint="eastAsia" w:ascii="宋体" w:hAnsi="宋体" w:cs="宋体"/>
          <w:color w:val="000000"/>
          <w:szCs w:val="21"/>
          <w:u w:val="single"/>
        </w:rPr>
        <w:t>发布的内容为准。当招标文件的澄清、修改在同一内容的表述不一致时，以</w:t>
      </w:r>
      <w:r>
        <w:rPr>
          <w:rFonts w:hint="eastAsia" w:ascii="宋体" w:hAnsi="宋体" w:cs="宋体"/>
          <w:color w:val="000000"/>
          <w:szCs w:val="21"/>
          <w:u w:val="single"/>
          <w:lang w:eastAsia="zh-CN"/>
        </w:rPr>
        <w:t>广州交易集团有限公司（广州公共资源交易中心）网站</w:t>
      </w:r>
      <w:r>
        <w:rPr>
          <w:rFonts w:hint="eastAsia" w:ascii="宋体" w:hAnsi="宋体" w:cs="宋体"/>
          <w:color w:val="000000"/>
          <w:szCs w:val="21"/>
          <w:u w:val="single"/>
        </w:rPr>
        <w:t>最后发布的内容为准。</w:t>
      </w:r>
    </w:p>
    <w:p w14:paraId="49FFBD4B">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ascii="宋体" w:hAnsi="宋体" w:cs="宋体"/>
          <w:color w:val="000000"/>
          <w:u w:val="single"/>
        </w:rPr>
      </w:pPr>
      <w:r>
        <w:rPr>
          <w:rFonts w:hint="eastAsia" w:ascii="宋体" w:hAnsi="宋体" w:cs="宋体"/>
          <w:color w:val="000000"/>
          <w:szCs w:val="21"/>
          <w:u w:val="single"/>
        </w:rPr>
        <w:t>2.3.4为使投标人在编制投标文件时有充分的时间对招标文件的澄清、修改、补充等内容考虑进去，招标人将酌情延长提交投标文件的截止时间，具体时间将在招标文件的修改、补充通知中予以明确。若通知中没有明确延长时间，即表示投标时间不延长。</w:t>
      </w:r>
    </w:p>
    <w:p w14:paraId="502796F0">
      <w:pPr>
        <w:pStyle w:val="3"/>
        <w:rPr>
          <w:rFonts w:ascii="宋体" w:hAnsi="宋体" w:eastAsia="宋体" w:cs="宋体"/>
          <w:color w:val="000000"/>
        </w:rPr>
      </w:pPr>
      <w:r>
        <w:rPr>
          <w:rFonts w:hint="eastAsia" w:ascii="宋体" w:hAnsi="宋体" w:eastAsia="宋体" w:cs="宋体"/>
          <w:color w:val="000000"/>
        </w:rPr>
        <w:t>3. 投标文件</w:t>
      </w:r>
      <w:bookmarkEnd w:id="140"/>
      <w:bookmarkEnd w:id="141"/>
      <w:bookmarkEnd w:id="142"/>
      <w:bookmarkEnd w:id="143"/>
      <w:bookmarkEnd w:id="144"/>
      <w:bookmarkEnd w:id="145"/>
      <w:bookmarkEnd w:id="146"/>
    </w:p>
    <w:p w14:paraId="46B088ED">
      <w:pPr>
        <w:pStyle w:val="4"/>
        <w:rPr>
          <w:rFonts w:hint="eastAsia" w:ascii="宋体" w:eastAsia="宋体" w:cs="宋体"/>
          <w:color w:val="000000"/>
        </w:rPr>
      </w:pPr>
      <w:bookmarkStart w:id="147" w:name="_Toc247527572"/>
      <w:bookmarkStart w:id="148" w:name="_Toc682"/>
      <w:bookmarkStart w:id="149" w:name="_Toc439246015"/>
      <w:bookmarkStart w:id="150" w:name="_Toc152045547"/>
      <w:bookmarkStart w:id="151" w:name="_Toc300834968"/>
      <w:bookmarkStart w:id="152" w:name="_Toc356469195"/>
      <w:bookmarkStart w:id="153" w:name="_Toc357089529"/>
      <w:bookmarkStart w:id="154" w:name="_Toc32041"/>
      <w:bookmarkStart w:id="155" w:name="_Toc152042323"/>
      <w:bookmarkStart w:id="156" w:name="_Toc247513971"/>
      <w:bookmarkStart w:id="157" w:name="_Toc144974515"/>
      <w:bookmarkStart w:id="158" w:name="_Toc251"/>
      <w:bookmarkStart w:id="159" w:name="_Toc439240616"/>
      <w:r>
        <w:rPr>
          <w:rFonts w:hint="eastAsia" w:ascii="宋体" w:eastAsia="宋体" w:cs="宋体"/>
          <w:color w:val="000000"/>
        </w:rPr>
        <w:t>3.1 投标文件的组成</w:t>
      </w:r>
      <w:bookmarkEnd w:id="147"/>
      <w:bookmarkEnd w:id="148"/>
      <w:bookmarkEnd w:id="149"/>
      <w:bookmarkEnd w:id="150"/>
      <w:bookmarkEnd w:id="151"/>
      <w:bookmarkEnd w:id="152"/>
      <w:bookmarkEnd w:id="153"/>
      <w:bookmarkEnd w:id="154"/>
      <w:bookmarkEnd w:id="155"/>
      <w:bookmarkEnd w:id="156"/>
      <w:bookmarkEnd w:id="157"/>
      <w:bookmarkEnd w:id="158"/>
      <w:bookmarkEnd w:id="159"/>
    </w:p>
    <w:p w14:paraId="63CE8C55">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color w:val="000000"/>
          <w:u w:val="single"/>
        </w:rPr>
      </w:pPr>
      <w:r>
        <w:rPr>
          <w:rFonts w:hint="eastAsia" w:ascii="宋体" w:hAnsi="宋体"/>
          <w:color w:val="000000"/>
          <w:u w:val="single"/>
        </w:rPr>
        <w:t>3.1.1投标文件由</w:t>
      </w:r>
      <w:r>
        <w:rPr>
          <w:rFonts w:hint="eastAsia" w:ascii="宋体" w:hAnsi="宋体"/>
          <w:b/>
          <w:bCs/>
          <w:color w:val="000000"/>
          <w:u w:val="single"/>
        </w:rPr>
        <w:t>资格审查文件、工程总承包实施方案投标文件（含资信部分）两部分组成</w:t>
      </w:r>
      <w:r>
        <w:rPr>
          <w:rFonts w:hint="eastAsia" w:ascii="宋体" w:hAnsi="宋体"/>
          <w:color w:val="000000"/>
          <w:u w:val="single"/>
        </w:rPr>
        <w:t>，如招标文件没有格式规定的，由投标人自行编制。</w:t>
      </w:r>
    </w:p>
    <w:p w14:paraId="07671188">
      <w:pPr>
        <w:keepNext w:val="0"/>
        <w:keepLines w:val="0"/>
        <w:pageBreakBefore w:val="0"/>
        <w:widowControl w:val="0"/>
        <w:kinsoku/>
        <w:wordWrap/>
        <w:overflowPunct/>
        <w:topLinePunct w:val="0"/>
        <w:autoSpaceDE/>
        <w:autoSpaceDN/>
        <w:bidi w:val="0"/>
        <w:adjustRightInd/>
        <w:snapToGrid/>
        <w:spacing w:line="360" w:lineRule="auto"/>
        <w:ind w:firstLine="422" w:firstLineChars="200"/>
        <w:textAlignment w:val="auto"/>
        <w:rPr>
          <w:rFonts w:hint="eastAsia" w:ascii="宋体" w:hAnsi="宋体" w:cs="宋体"/>
          <w:b/>
          <w:bCs/>
          <w:color w:val="000000"/>
          <w:u w:val="single"/>
        </w:rPr>
      </w:pPr>
      <w:r>
        <w:rPr>
          <w:rFonts w:hint="eastAsia" w:ascii="宋体" w:hAnsi="宋体" w:cs="宋体"/>
          <w:b/>
          <w:bCs/>
          <w:color w:val="000000"/>
          <w:u w:val="single"/>
        </w:rPr>
        <w:t>3.1.2资格审查文件</w:t>
      </w:r>
    </w:p>
    <w:p w14:paraId="23DED06B">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ascii="宋体" w:hAnsi="宋体"/>
          <w:color w:val="000000"/>
          <w:u w:val="single"/>
        </w:rPr>
      </w:pPr>
      <w:r>
        <w:rPr>
          <w:rFonts w:hint="eastAsia" w:ascii="宋体" w:hAnsi="宋体"/>
          <w:color w:val="000000"/>
          <w:u w:val="single"/>
        </w:rPr>
        <w:t>（1）</w:t>
      </w:r>
      <w:r>
        <w:rPr>
          <w:rFonts w:ascii="宋体" w:hAnsi="宋体" w:cs="宋体"/>
          <w:color w:val="000000"/>
          <w:kern w:val="1"/>
          <w:szCs w:val="21"/>
          <w:u w:val="single"/>
        </w:rPr>
        <w:t>封面：</w:t>
      </w:r>
      <w:bookmarkStart w:id="160" w:name="_Hlk56347369"/>
      <w:r>
        <w:rPr>
          <w:rFonts w:hint="eastAsia" w:ascii="宋体" w:hAnsi="宋体" w:cs="宋体"/>
          <w:color w:val="000000"/>
          <w:kern w:val="1"/>
          <w:szCs w:val="21"/>
          <w:u w:val="single"/>
        </w:rPr>
        <w:t>注明项目名称、资格审查文件、投标人单位及年月日；加盖投标人电子印章（联合体投标的，“投标人”一栏需书写所有联合体成员的单位全称，由</w:t>
      </w:r>
      <w:r>
        <w:rPr>
          <w:rFonts w:hint="eastAsia" w:ascii="宋体" w:hAnsi="宋体" w:cs="宋体"/>
          <w:color w:val="000000"/>
          <w:kern w:val="1"/>
          <w:szCs w:val="21"/>
          <w:u w:val="single"/>
          <w:lang w:eastAsia="zh-CN"/>
        </w:rPr>
        <w:t>牵头</w:t>
      </w:r>
      <w:r>
        <w:rPr>
          <w:rFonts w:hint="eastAsia" w:ascii="宋体" w:hAnsi="宋体" w:cs="宋体"/>
          <w:color w:val="000000"/>
          <w:kern w:val="1"/>
          <w:szCs w:val="21"/>
          <w:u w:val="single"/>
          <w:lang w:val="en-US" w:eastAsia="zh-CN"/>
        </w:rPr>
        <w:t>人</w:t>
      </w:r>
      <w:r>
        <w:rPr>
          <w:rFonts w:hint="eastAsia" w:ascii="宋体" w:hAnsi="宋体" w:cs="宋体"/>
          <w:color w:val="000000"/>
          <w:kern w:val="1"/>
          <w:szCs w:val="21"/>
          <w:u w:val="single"/>
        </w:rPr>
        <w:t>签署、盖章）；</w:t>
      </w:r>
      <w:bookmarkEnd w:id="160"/>
    </w:p>
    <w:p w14:paraId="7F120C6C">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color w:val="000000"/>
          <w:u w:val="single"/>
        </w:rPr>
      </w:pPr>
      <w:r>
        <w:rPr>
          <w:rFonts w:hint="eastAsia" w:ascii="宋体" w:hAnsi="宋体"/>
          <w:color w:val="000000"/>
          <w:u w:val="single"/>
        </w:rPr>
        <w:t>（2）目录</w:t>
      </w:r>
    </w:p>
    <w:p w14:paraId="7BB1D4D0">
      <w:pPr>
        <w:pStyle w:val="11"/>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hAnsi="宋体"/>
          <w:color w:val="000000"/>
          <w:szCs w:val="24"/>
          <w:u w:val="single"/>
        </w:rPr>
      </w:pPr>
      <w:r>
        <w:rPr>
          <w:rFonts w:hint="eastAsia" w:hAnsi="宋体" w:cs="宋体"/>
          <w:color w:val="000000"/>
          <w:kern w:val="1"/>
          <w:sz w:val="21"/>
          <w:szCs w:val="21"/>
          <w:u w:val="single"/>
        </w:rPr>
        <w:t>（3）按招标公告附件一盖章签署的《投标人声明》；</w:t>
      </w:r>
    </w:p>
    <w:p w14:paraId="6814CF80">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cs="宋体"/>
          <w:color w:val="000000"/>
          <w:u w:val="single"/>
        </w:rPr>
      </w:pPr>
      <w:r>
        <w:rPr>
          <w:rFonts w:hint="eastAsia" w:ascii="宋体" w:hAnsi="宋体"/>
          <w:color w:val="000000"/>
          <w:u w:val="single"/>
        </w:rPr>
        <w:t>（4）</w:t>
      </w:r>
      <w:r>
        <w:rPr>
          <w:rFonts w:hint="eastAsia" w:ascii="宋体" w:hAnsi="宋体" w:cs="宋体"/>
          <w:color w:val="000000"/>
          <w:u w:val="single"/>
        </w:rPr>
        <w:t>法定代表人证明书，如投标文件为委托代理人签署应同时附上法定代表人证明书和法定代表人授权书。（</w:t>
      </w:r>
      <w:r>
        <w:rPr>
          <w:rFonts w:hint="eastAsia" w:ascii="宋体" w:hAnsi="宋体"/>
          <w:color w:val="000000"/>
          <w:u w:val="single"/>
        </w:rPr>
        <w:t>详见第七章投标文件格式）</w:t>
      </w:r>
      <w:r>
        <w:rPr>
          <w:rFonts w:hint="eastAsia" w:ascii="宋体" w:hAnsi="宋体" w:cs="宋体"/>
          <w:color w:val="000000"/>
          <w:u w:val="single"/>
        </w:rPr>
        <w:t>；</w:t>
      </w:r>
    </w:p>
    <w:p w14:paraId="68E75A14">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ascii="宋体" w:hAnsi="宋体"/>
          <w:color w:val="000000"/>
          <w:u w:val="single"/>
        </w:rPr>
      </w:pPr>
      <w:r>
        <w:rPr>
          <w:rFonts w:hint="eastAsia" w:ascii="宋体" w:hAnsi="宋体"/>
          <w:color w:val="000000"/>
          <w:u w:val="single"/>
        </w:rPr>
        <w:t>（5）投标人代表的法定代表人授权委托书（详见第七章投标文件格式）；</w:t>
      </w:r>
    </w:p>
    <w:p w14:paraId="129B0467">
      <w:pPr>
        <w:pStyle w:val="15"/>
        <w:keepNext w:val="0"/>
        <w:keepLines w:val="0"/>
        <w:pageBreakBefore w:val="0"/>
        <w:widowControl w:val="0"/>
        <w:kinsoku/>
        <w:wordWrap/>
        <w:overflowPunct/>
        <w:topLinePunct w:val="0"/>
        <w:autoSpaceDE/>
        <w:autoSpaceDN/>
        <w:bidi w:val="0"/>
        <w:adjustRightInd/>
        <w:snapToGrid/>
        <w:spacing w:after="0" w:line="360" w:lineRule="auto"/>
        <w:ind w:left="0" w:leftChars="0" w:firstLine="420" w:firstLineChars="200"/>
        <w:textAlignment w:val="auto"/>
        <w:rPr>
          <w:rFonts w:hint="eastAsia" w:ascii="宋体" w:hAnsi="宋体"/>
          <w:color w:val="000000"/>
          <w:kern w:val="2"/>
          <w:sz w:val="21"/>
          <w:u w:val="single"/>
        </w:rPr>
      </w:pPr>
      <w:r>
        <w:rPr>
          <w:rFonts w:hint="eastAsia" w:ascii="宋体" w:hAnsi="宋体"/>
          <w:color w:val="000000"/>
          <w:kern w:val="2"/>
          <w:sz w:val="21"/>
          <w:u w:val="single"/>
        </w:rPr>
        <w:t>（6）投标人证明满足招标公告第3条单列的投标人资格要求的相关证明资料；</w:t>
      </w:r>
    </w:p>
    <w:p w14:paraId="6F5850B8">
      <w:pPr>
        <w:pStyle w:val="15"/>
        <w:keepNext w:val="0"/>
        <w:keepLines w:val="0"/>
        <w:pageBreakBefore w:val="0"/>
        <w:widowControl w:val="0"/>
        <w:kinsoku/>
        <w:wordWrap/>
        <w:overflowPunct/>
        <w:topLinePunct w:val="0"/>
        <w:autoSpaceDE/>
        <w:autoSpaceDN/>
        <w:bidi w:val="0"/>
        <w:adjustRightInd/>
        <w:snapToGrid/>
        <w:spacing w:after="0" w:line="360" w:lineRule="auto"/>
        <w:ind w:left="0" w:leftChars="0" w:firstLine="420" w:firstLineChars="200"/>
        <w:textAlignment w:val="auto"/>
        <w:rPr>
          <w:rFonts w:hint="eastAsia" w:ascii="宋体" w:hAnsi="宋体"/>
          <w:color w:val="000000"/>
          <w:kern w:val="2"/>
          <w:sz w:val="21"/>
          <w:u w:val="single"/>
        </w:rPr>
      </w:pPr>
      <w:r>
        <w:rPr>
          <w:rFonts w:hint="eastAsia" w:ascii="宋体" w:hAnsi="宋体"/>
          <w:color w:val="000000"/>
          <w:kern w:val="2"/>
          <w:sz w:val="21"/>
          <w:u w:val="single"/>
        </w:rPr>
        <w:t>（7）招标公告附件二盖章签署的《联合体共同投标协议书》（如有）；</w:t>
      </w:r>
    </w:p>
    <w:p w14:paraId="4E7E9C56">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olor w:val="000000"/>
          <w:u w:val="single"/>
          <w:lang w:eastAsia="zh-CN"/>
        </w:rPr>
      </w:pPr>
      <w:r>
        <w:rPr>
          <w:rFonts w:hint="eastAsia" w:ascii="宋体" w:hAnsi="宋体"/>
          <w:color w:val="000000"/>
          <w:u w:val="single"/>
        </w:rPr>
        <w:t>（8）</w:t>
      </w:r>
      <w:r>
        <w:rPr>
          <w:rFonts w:hint="eastAsia" w:hAnsi="宋体" w:cs="宋体"/>
          <w:color w:val="000000"/>
          <w:kern w:val="1"/>
          <w:sz w:val="21"/>
          <w:szCs w:val="21"/>
          <w:u w:val="single"/>
        </w:rPr>
        <w:t>按招标公告附件</w:t>
      </w:r>
      <w:r>
        <w:rPr>
          <w:rFonts w:hint="eastAsia" w:hAnsi="宋体" w:cs="宋体"/>
          <w:color w:val="000000"/>
          <w:kern w:val="1"/>
          <w:sz w:val="21"/>
          <w:szCs w:val="21"/>
          <w:u w:val="single"/>
          <w:lang w:val="en-US" w:eastAsia="zh-CN"/>
        </w:rPr>
        <w:t>三</w:t>
      </w:r>
      <w:r>
        <w:rPr>
          <w:rFonts w:hint="eastAsia" w:hAnsi="宋体" w:cs="宋体"/>
          <w:color w:val="000000"/>
          <w:kern w:val="1"/>
          <w:sz w:val="21"/>
          <w:szCs w:val="21"/>
          <w:u w:val="single"/>
        </w:rPr>
        <w:t>盖章签署的《资格与诚信承诺函》</w:t>
      </w:r>
      <w:r>
        <w:rPr>
          <w:rFonts w:hint="eastAsia" w:hAnsi="宋体" w:cs="宋体"/>
          <w:color w:val="000000"/>
          <w:kern w:val="1"/>
          <w:sz w:val="21"/>
          <w:szCs w:val="21"/>
          <w:u w:val="single"/>
          <w:lang w:eastAsia="zh-CN"/>
        </w:rPr>
        <w:t>；</w:t>
      </w:r>
    </w:p>
    <w:p w14:paraId="14D5A69F">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olor w:val="000000"/>
          <w:u w:val="single"/>
          <w:lang w:eastAsia="zh-CN"/>
        </w:rPr>
      </w:pPr>
      <w:r>
        <w:rPr>
          <w:rFonts w:hint="eastAsia" w:ascii="宋体" w:hAnsi="宋体"/>
          <w:color w:val="000000"/>
          <w:u w:val="single"/>
          <w:lang w:eastAsia="zh-CN"/>
        </w:rPr>
        <w:t>（</w:t>
      </w:r>
      <w:r>
        <w:rPr>
          <w:rFonts w:hint="eastAsia" w:ascii="宋体" w:hAnsi="宋体"/>
          <w:color w:val="000000"/>
          <w:u w:val="single"/>
          <w:lang w:val="en-US" w:eastAsia="zh-CN"/>
        </w:rPr>
        <w:t>9</w:t>
      </w:r>
      <w:r>
        <w:rPr>
          <w:rFonts w:hint="eastAsia" w:ascii="宋体" w:hAnsi="宋体"/>
          <w:color w:val="000000"/>
          <w:u w:val="single"/>
          <w:lang w:eastAsia="zh-CN"/>
        </w:rPr>
        <w:t>）</w:t>
      </w:r>
      <w:r>
        <w:rPr>
          <w:rFonts w:hint="eastAsia" w:hAnsi="宋体" w:cs="宋体"/>
          <w:color w:val="000000"/>
          <w:kern w:val="1"/>
          <w:sz w:val="21"/>
          <w:szCs w:val="21"/>
          <w:u w:val="single"/>
        </w:rPr>
        <w:t>按招标公告附件</w:t>
      </w:r>
      <w:r>
        <w:rPr>
          <w:rFonts w:hint="eastAsia" w:hAnsi="宋体" w:cs="宋体"/>
          <w:color w:val="000000"/>
          <w:kern w:val="1"/>
          <w:sz w:val="21"/>
          <w:szCs w:val="21"/>
          <w:u w:val="single"/>
          <w:lang w:val="en-US" w:eastAsia="zh-CN"/>
        </w:rPr>
        <w:t>四</w:t>
      </w:r>
      <w:r>
        <w:rPr>
          <w:rFonts w:hint="eastAsia" w:hAnsi="宋体" w:cs="宋体"/>
          <w:color w:val="000000"/>
          <w:kern w:val="1"/>
          <w:sz w:val="21"/>
          <w:szCs w:val="21"/>
          <w:u w:val="single"/>
        </w:rPr>
        <w:t>盖章签署的《廉洁</w:t>
      </w:r>
      <w:r>
        <w:rPr>
          <w:rFonts w:hint="eastAsia" w:hAnsi="宋体" w:cs="宋体"/>
          <w:color w:val="000000"/>
          <w:kern w:val="1"/>
          <w:sz w:val="21"/>
          <w:szCs w:val="21"/>
          <w:u w:val="single"/>
          <w:lang w:val="en-US" w:eastAsia="zh-CN"/>
        </w:rPr>
        <w:t>承诺</w:t>
      </w:r>
      <w:r>
        <w:rPr>
          <w:rFonts w:hint="eastAsia" w:hAnsi="宋体" w:cs="宋体"/>
          <w:color w:val="000000"/>
          <w:kern w:val="1"/>
          <w:sz w:val="21"/>
          <w:szCs w:val="21"/>
          <w:u w:val="single"/>
        </w:rPr>
        <w:t>书》</w:t>
      </w:r>
      <w:r>
        <w:rPr>
          <w:rFonts w:hint="eastAsia" w:hAnsi="宋体" w:cs="宋体"/>
          <w:color w:val="000000"/>
          <w:kern w:val="1"/>
          <w:sz w:val="21"/>
          <w:szCs w:val="21"/>
          <w:u w:val="single"/>
          <w:lang w:eastAsia="zh-CN"/>
        </w:rPr>
        <w:t>；</w:t>
      </w:r>
    </w:p>
    <w:p w14:paraId="600BA79C">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color w:val="000000"/>
          <w:u w:val="single"/>
        </w:rPr>
      </w:pPr>
      <w:r>
        <w:rPr>
          <w:rFonts w:hint="eastAsia" w:ascii="宋体" w:hAnsi="宋体"/>
          <w:color w:val="000000"/>
          <w:u w:val="single"/>
          <w:lang w:eastAsia="zh-CN"/>
        </w:rPr>
        <w:t>（</w:t>
      </w:r>
      <w:r>
        <w:rPr>
          <w:rFonts w:hint="eastAsia" w:ascii="宋体" w:hAnsi="宋体"/>
          <w:color w:val="000000"/>
          <w:u w:val="single"/>
          <w:lang w:val="en-US" w:eastAsia="zh-CN"/>
        </w:rPr>
        <w:t>10</w:t>
      </w:r>
      <w:r>
        <w:rPr>
          <w:rFonts w:hint="eastAsia" w:ascii="宋体" w:hAnsi="宋体"/>
          <w:color w:val="000000"/>
          <w:u w:val="single"/>
          <w:lang w:eastAsia="zh-CN"/>
        </w:rPr>
        <w:t>）</w:t>
      </w:r>
      <w:r>
        <w:rPr>
          <w:rFonts w:hint="eastAsia" w:ascii="宋体" w:hAnsi="宋体"/>
          <w:color w:val="000000"/>
          <w:u w:val="single"/>
        </w:rPr>
        <w:t>投标人认为应该提供的其他资料。</w:t>
      </w:r>
    </w:p>
    <w:p w14:paraId="2AB3EDAA">
      <w:pPr>
        <w:keepNext w:val="0"/>
        <w:keepLines w:val="0"/>
        <w:pageBreakBefore w:val="0"/>
        <w:widowControl w:val="0"/>
        <w:kinsoku/>
        <w:wordWrap/>
        <w:overflowPunct/>
        <w:topLinePunct w:val="0"/>
        <w:autoSpaceDE/>
        <w:autoSpaceDN/>
        <w:bidi w:val="0"/>
        <w:adjustRightInd/>
        <w:snapToGrid/>
        <w:spacing w:line="360" w:lineRule="auto"/>
        <w:ind w:firstLine="422" w:firstLineChars="200"/>
        <w:textAlignment w:val="auto"/>
        <w:rPr>
          <w:rFonts w:hint="eastAsia" w:ascii="宋体" w:hAnsi="宋体" w:cs="宋体"/>
          <w:b/>
          <w:bCs/>
          <w:color w:val="000000"/>
          <w:u w:val="single"/>
        </w:rPr>
      </w:pPr>
      <w:r>
        <w:rPr>
          <w:rFonts w:hint="eastAsia" w:ascii="宋体" w:hAnsi="宋体" w:cs="宋体"/>
          <w:b/>
          <w:bCs/>
          <w:color w:val="000000"/>
          <w:u w:val="single"/>
        </w:rPr>
        <w:t>3.1.3</w:t>
      </w:r>
      <w:r>
        <w:rPr>
          <w:rFonts w:hint="eastAsia" w:ascii="宋体" w:hAnsi="宋体"/>
          <w:b/>
          <w:bCs/>
          <w:color w:val="000000"/>
          <w:u w:val="single"/>
        </w:rPr>
        <w:t>工程总承包实施方案投标文件（含资信部分）</w:t>
      </w:r>
      <w:r>
        <w:rPr>
          <w:rFonts w:hint="eastAsia" w:ascii="宋体" w:hAnsi="宋体" w:cs="宋体"/>
          <w:b/>
          <w:bCs/>
          <w:color w:val="000000"/>
          <w:u w:val="single"/>
        </w:rPr>
        <w:t>：</w:t>
      </w:r>
    </w:p>
    <w:p w14:paraId="27E62AC3">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textAlignment w:val="auto"/>
        <w:rPr>
          <w:rFonts w:hint="eastAsia" w:ascii="宋体" w:hAnsi="宋体" w:cs="宋体"/>
          <w:color w:val="000000"/>
          <w:kern w:val="1"/>
          <w:szCs w:val="21"/>
          <w:u w:val="single"/>
        </w:rPr>
      </w:pPr>
      <w:r>
        <w:rPr>
          <w:rFonts w:hint="eastAsia" w:ascii="宋体" w:hAnsi="宋体" w:cs="宋体"/>
          <w:color w:val="000000"/>
          <w:kern w:val="1"/>
          <w:sz w:val="21"/>
          <w:szCs w:val="21"/>
          <w:lang w:val="en-US" w:eastAsia="zh-CN" w:bidi="ar-SA"/>
        </w:rPr>
        <w:t>（1）</w:t>
      </w:r>
      <w:r>
        <w:rPr>
          <w:rFonts w:ascii="宋体" w:hAnsi="宋体" w:cs="宋体"/>
          <w:color w:val="000000"/>
          <w:kern w:val="1"/>
          <w:szCs w:val="21"/>
          <w:u w:val="single"/>
        </w:rPr>
        <w:t>封面：</w:t>
      </w:r>
      <w:r>
        <w:rPr>
          <w:rFonts w:hint="eastAsia" w:ascii="宋体" w:hAnsi="宋体" w:cs="宋体"/>
          <w:color w:val="000000"/>
          <w:kern w:val="1"/>
          <w:szCs w:val="21"/>
          <w:u w:val="single"/>
        </w:rPr>
        <w:t>写明项目名称、工程总承包实施方案投标文件、投标人单位及年月日；加盖投标人电子印章（联合体投标的，“投标人”一栏需书写所有联合体成员的单位全称，由</w:t>
      </w:r>
      <w:r>
        <w:rPr>
          <w:rFonts w:hint="eastAsia" w:ascii="宋体" w:hAnsi="宋体" w:cs="宋体"/>
          <w:color w:val="000000"/>
          <w:kern w:val="1"/>
          <w:szCs w:val="21"/>
          <w:u w:val="single"/>
          <w:lang w:eastAsia="zh-CN"/>
        </w:rPr>
        <w:t>牵头</w:t>
      </w:r>
      <w:r>
        <w:rPr>
          <w:rFonts w:hint="eastAsia" w:ascii="宋体" w:hAnsi="宋体" w:cs="宋体"/>
          <w:color w:val="000000"/>
          <w:kern w:val="1"/>
          <w:szCs w:val="21"/>
          <w:u w:val="single"/>
          <w:lang w:val="en-US" w:eastAsia="zh-CN"/>
        </w:rPr>
        <w:t>人</w:t>
      </w:r>
      <w:r>
        <w:rPr>
          <w:rFonts w:hint="eastAsia" w:ascii="宋体" w:hAnsi="宋体" w:cs="宋体"/>
          <w:color w:val="000000"/>
          <w:kern w:val="1"/>
          <w:szCs w:val="21"/>
          <w:u w:val="single"/>
        </w:rPr>
        <w:t>签署、盖章）；</w:t>
      </w:r>
    </w:p>
    <w:p w14:paraId="08AF4244">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ascii="宋体" w:hAnsi="宋体"/>
          <w:color w:val="000000"/>
          <w:u w:val="single"/>
        </w:rPr>
      </w:pPr>
      <w:r>
        <w:rPr>
          <w:rFonts w:hint="eastAsia" w:ascii="宋体" w:hAnsi="宋体"/>
          <w:color w:val="000000"/>
          <w:u w:val="single"/>
        </w:rPr>
        <w:t>（2）目录</w:t>
      </w:r>
    </w:p>
    <w:p w14:paraId="6FED9BF7">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color w:val="000000"/>
          <w:u w:val="single"/>
        </w:rPr>
      </w:pPr>
      <w:r>
        <w:rPr>
          <w:rFonts w:hint="eastAsia" w:ascii="宋体" w:hAnsi="宋体"/>
          <w:color w:val="000000"/>
          <w:u w:val="single"/>
        </w:rPr>
        <w:t>（3）</w:t>
      </w:r>
      <w:r>
        <w:rPr>
          <w:rFonts w:hint="eastAsia" w:ascii="宋体" w:hAnsi="宋体"/>
          <w:color w:val="000000"/>
          <w:u w:val="single"/>
          <w:lang w:val="zh-CN"/>
        </w:rPr>
        <w:t>投标函、</w:t>
      </w:r>
      <w:r>
        <w:rPr>
          <w:rFonts w:hint="eastAsia" w:ascii="宋体" w:hAnsi="宋体"/>
          <w:color w:val="000000"/>
          <w:u w:val="single"/>
        </w:rPr>
        <w:t>投标书、投标承诺函（详见第七章投标文件格式）；</w:t>
      </w:r>
    </w:p>
    <w:p w14:paraId="7B727DE5">
      <w:pPr>
        <w:pStyle w:val="15"/>
        <w:keepNext w:val="0"/>
        <w:keepLines w:val="0"/>
        <w:pageBreakBefore w:val="0"/>
        <w:widowControl w:val="0"/>
        <w:kinsoku/>
        <w:wordWrap/>
        <w:overflowPunct/>
        <w:topLinePunct w:val="0"/>
        <w:autoSpaceDE/>
        <w:autoSpaceDN/>
        <w:bidi w:val="0"/>
        <w:adjustRightInd/>
        <w:snapToGrid/>
        <w:spacing w:after="0" w:line="360" w:lineRule="auto"/>
        <w:ind w:left="0" w:leftChars="0"/>
        <w:textAlignment w:val="auto"/>
        <w:rPr>
          <w:rFonts w:hint="eastAsia"/>
          <w:color w:val="000000"/>
          <w:sz w:val="21"/>
          <w:szCs w:val="21"/>
        </w:rPr>
      </w:pPr>
      <w:r>
        <w:rPr>
          <w:rFonts w:hint="eastAsia" w:ascii="宋体" w:hAnsi="宋体" w:cs="宋体"/>
          <w:color w:val="000000"/>
          <w:kern w:val="1"/>
          <w:sz w:val="21"/>
          <w:szCs w:val="21"/>
          <w:u w:val="single"/>
        </w:rPr>
        <w:t>（4）《投标保证金》（按招标文件的要求提供）</w:t>
      </w:r>
    </w:p>
    <w:p w14:paraId="729769F7">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ascii="宋体" w:hAnsi="宋体"/>
          <w:color w:val="000000"/>
          <w:szCs w:val="21"/>
          <w:u w:val="single"/>
        </w:rPr>
      </w:pPr>
      <w:r>
        <w:rPr>
          <w:rFonts w:hint="eastAsia" w:ascii="宋体" w:hAnsi="宋体"/>
          <w:color w:val="000000"/>
          <w:szCs w:val="21"/>
          <w:u w:val="single"/>
        </w:rPr>
        <w:t>（5）工程总承包实施方案（投标人根据评分标准进行编制）</w:t>
      </w:r>
    </w:p>
    <w:p w14:paraId="71B9A768">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ascii="宋体" w:hAnsi="宋体"/>
          <w:color w:val="000000"/>
          <w:szCs w:val="21"/>
          <w:u w:val="single"/>
        </w:rPr>
      </w:pPr>
      <w:r>
        <w:rPr>
          <w:rFonts w:hint="eastAsia" w:ascii="宋体" w:hAnsi="宋体"/>
          <w:color w:val="000000"/>
          <w:szCs w:val="21"/>
          <w:u w:val="single"/>
        </w:rPr>
        <w:t>（5.1）投标人资信情况</w:t>
      </w:r>
    </w:p>
    <w:p w14:paraId="62A37892">
      <w:pPr>
        <w:pStyle w:val="15"/>
        <w:keepNext w:val="0"/>
        <w:keepLines w:val="0"/>
        <w:pageBreakBefore w:val="0"/>
        <w:widowControl w:val="0"/>
        <w:kinsoku/>
        <w:wordWrap/>
        <w:overflowPunct/>
        <w:topLinePunct w:val="0"/>
        <w:autoSpaceDE/>
        <w:autoSpaceDN/>
        <w:bidi w:val="0"/>
        <w:adjustRightInd/>
        <w:snapToGrid/>
        <w:spacing w:after="0" w:line="360" w:lineRule="auto"/>
        <w:ind w:left="0" w:leftChars="0"/>
        <w:textAlignment w:val="auto"/>
        <w:rPr>
          <w:rFonts w:hint="eastAsia" w:ascii="宋体" w:hAnsi="宋体"/>
          <w:color w:val="000000"/>
          <w:sz w:val="21"/>
          <w:szCs w:val="21"/>
          <w:u w:val="single"/>
        </w:rPr>
      </w:pPr>
      <w:r>
        <w:rPr>
          <w:rFonts w:hint="eastAsia" w:ascii="宋体" w:hAnsi="宋体"/>
          <w:color w:val="000000"/>
          <w:sz w:val="21"/>
          <w:szCs w:val="21"/>
          <w:u w:val="single"/>
        </w:rPr>
        <w:t>（5.2）工程实施方案</w:t>
      </w:r>
    </w:p>
    <w:p w14:paraId="5190774A">
      <w:pPr>
        <w:pStyle w:val="15"/>
        <w:keepNext w:val="0"/>
        <w:keepLines w:val="0"/>
        <w:pageBreakBefore w:val="0"/>
        <w:widowControl w:val="0"/>
        <w:kinsoku/>
        <w:wordWrap/>
        <w:overflowPunct/>
        <w:topLinePunct w:val="0"/>
        <w:autoSpaceDE/>
        <w:autoSpaceDN/>
        <w:bidi w:val="0"/>
        <w:adjustRightInd/>
        <w:snapToGrid/>
        <w:spacing w:after="0" w:line="360" w:lineRule="auto"/>
        <w:ind w:left="0" w:leftChars="0"/>
        <w:textAlignment w:val="auto"/>
        <w:rPr>
          <w:rFonts w:hint="eastAsia" w:ascii="宋体" w:hAnsi="宋体"/>
          <w:color w:val="000000"/>
          <w:sz w:val="21"/>
          <w:szCs w:val="21"/>
          <w:u w:val="single"/>
        </w:rPr>
      </w:pPr>
      <w:r>
        <w:rPr>
          <w:rFonts w:hint="eastAsia" w:ascii="宋体" w:hAnsi="宋体"/>
          <w:color w:val="000000"/>
          <w:sz w:val="21"/>
          <w:szCs w:val="21"/>
          <w:u w:val="single"/>
        </w:rPr>
        <w:t>（6）按照招标文件要求填写的《</w:t>
      </w:r>
      <w:r>
        <w:rPr>
          <w:rFonts w:hint="eastAsia" w:ascii="宋体" w:hAnsi="宋体"/>
          <w:color w:val="000000"/>
          <w:sz w:val="21"/>
          <w:szCs w:val="21"/>
          <w:u w:val="single"/>
          <w:lang w:val="zh-CN"/>
        </w:rPr>
        <w:t>参与编制投标文件人员名单</w:t>
      </w:r>
      <w:r>
        <w:rPr>
          <w:rFonts w:hint="eastAsia" w:ascii="宋体" w:hAnsi="宋体"/>
          <w:color w:val="000000"/>
          <w:sz w:val="21"/>
          <w:szCs w:val="21"/>
          <w:u w:val="single"/>
        </w:rPr>
        <w:t>》</w:t>
      </w:r>
      <w:r>
        <w:rPr>
          <w:rFonts w:hint="eastAsia" w:ascii="宋体" w:hAnsi="宋体" w:cs="宋体"/>
          <w:color w:val="000000"/>
          <w:kern w:val="1"/>
          <w:sz w:val="21"/>
          <w:szCs w:val="21"/>
          <w:u w:val="single"/>
        </w:rPr>
        <w:t>（详见第七章投标文件格式）</w:t>
      </w:r>
    </w:p>
    <w:p w14:paraId="14192AA7">
      <w:pPr>
        <w:pStyle w:val="15"/>
        <w:keepNext w:val="0"/>
        <w:keepLines w:val="0"/>
        <w:pageBreakBefore w:val="0"/>
        <w:widowControl w:val="0"/>
        <w:kinsoku/>
        <w:wordWrap/>
        <w:overflowPunct/>
        <w:topLinePunct w:val="0"/>
        <w:autoSpaceDE/>
        <w:autoSpaceDN/>
        <w:bidi w:val="0"/>
        <w:adjustRightInd/>
        <w:snapToGrid/>
        <w:spacing w:after="0" w:line="360" w:lineRule="auto"/>
        <w:ind w:left="0" w:leftChars="0"/>
        <w:textAlignment w:val="auto"/>
        <w:rPr>
          <w:rFonts w:hint="eastAsia" w:ascii="宋体" w:hAnsi="宋体"/>
          <w:color w:val="000000"/>
          <w:sz w:val="21"/>
          <w:szCs w:val="21"/>
          <w:u w:val="single"/>
        </w:rPr>
      </w:pPr>
      <w:r>
        <w:rPr>
          <w:rFonts w:hint="eastAsia" w:ascii="宋体" w:hAnsi="宋体"/>
          <w:color w:val="000000"/>
          <w:sz w:val="21"/>
          <w:szCs w:val="21"/>
          <w:u w:val="single"/>
        </w:rPr>
        <w:t>（7）</w:t>
      </w:r>
      <w:r>
        <w:rPr>
          <w:rFonts w:hint="eastAsia" w:ascii="宋体" w:hAnsi="宋体" w:cs="宋体"/>
          <w:color w:val="000000"/>
          <w:sz w:val="21"/>
          <w:szCs w:val="21"/>
          <w:u w:val="single"/>
        </w:rPr>
        <w:t>投标人认为应该提供的其他资料。</w:t>
      </w:r>
    </w:p>
    <w:p w14:paraId="78B9B81D">
      <w:pPr>
        <w:pStyle w:val="4"/>
        <w:rPr>
          <w:rFonts w:ascii="宋体" w:eastAsia="宋体" w:cs="宋体"/>
          <w:color w:val="000000"/>
        </w:rPr>
      </w:pPr>
      <w:bookmarkStart w:id="161" w:name="_Toc144974516"/>
      <w:bookmarkStart w:id="162" w:name="_Toc152042324"/>
      <w:bookmarkStart w:id="163" w:name="_Toc16275"/>
      <w:bookmarkStart w:id="164" w:name="_Toc152045548"/>
      <w:bookmarkStart w:id="165" w:name="_Toc247527573"/>
      <w:bookmarkStart w:id="166" w:name="_Toc22089"/>
      <w:bookmarkStart w:id="167" w:name="_Toc247513972"/>
      <w:r>
        <w:rPr>
          <w:rFonts w:hint="eastAsia" w:ascii="宋体" w:eastAsia="宋体" w:cs="宋体"/>
          <w:color w:val="000000"/>
        </w:rPr>
        <w:t>3.2 投标报价</w:t>
      </w:r>
      <w:bookmarkEnd w:id="161"/>
      <w:bookmarkEnd w:id="162"/>
      <w:bookmarkEnd w:id="163"/>
      <w:bookmarkEnd w:id="164"/>
      <w:bookmarkEnd w:id="165"/>
      <w:bookmarkEnd w:id="166"/>
      <w:bookmarkEnd w:id="167"/>
    </w:p>
    <w:p w14:paraId="17FFA819">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cs="宋体"/>
          <w:color w:val="000000"/>
        </w:rPr>
      </w:pPr>
      <w:bookmarkStart w:id="168" w:name="_Toc247513973"/>
      <w:bookmarkStart w:id="169" w:name="_Toc152042325"/>
      <w:bookmarkStart w:id="170" w:name="_Toc16455"/>
      <w:bookmarkStart w:id="171" w:name="_Toc247527574"/>
      <w:bookmarkStart w:id="172" w:name="_Toc6310"/>
      <w:bookmarkStart w:id="173" w:name="_Toc152045549"/>
      <w:bookmarkStart w:id="174" w:name="_Toc144974517"/>
      <w:r>
        <w:rPr>
          <w:rFonts w:hint="eastAsia" w:ascii="宋体" w:hAnsi="宋体" w:cs="宋体"/>
          <w:color w:val="000000"/>
        </w:rPr>
        <w:t>3.2.1 投标人应按第七章“投标文件格式”的要求填写价格。</w:t>
      </w:r>
    </w:p>
    <w:p w14:paraId="62517542">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cs="宋体"/>
          <w:color w:val="000000"/>
          <w:szCs w:val="21"/>
        </w:rPr>
      </w:pPr>
      <w:r>
        <w:rPr>
          <w:rFonts w:hint="eastAsia" w:ascii="宋体" w:hAnsi="宋体" w:cs="宋体"/>
          <w:color w:val="000000"/>
        </w:rPr>
        <w:t xml:space="preserve">3.2.2 </w:t>
      </w:r>
      <w:r>
        <w:rPr>
          <w:rFonts w:hint="eastAsia" w:ascii="宋体" w:hAnsi="宋体" w:cs="宋体"/>
          <w:color w:val="000000"/>
          <w:szCs w:val="21"/>
        </w:rPr>
        <w:t>投标人应充分了解施工场地的位置、周边环境、道路、装卸、保管、安装限制以及影响投标报价的其他要素。投标人根据投标设计，结合市场情况进行投标报价。</w:t>
      </w:r>
    </w:p>
    <w:p w14:paraId="610A5390">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cs="宋体"/>
          <w:color w:val="000000"/>
        </w:rPr>
      </w:pPr>
      <w:r>
        <w:rPr>
          <w:rFonts w:hint="eastAsia" w:ascii="宋体" w:hAnsi="宋体" w:cs="宋体"/>
          <w:color w:val="000000"/>
        </w:rPr>
        <w:t>3.2.3 投标人在投标截止时间前修改投标函中的投标报价总额，应同时修改投标文件中的相应报价，投标报价总额为各分项金额之和。此修改须符合本章第4.3款的有关要求。</w:t>
      </w:r>
    </w:p>
    <w:p w14:paraId="63D095DD">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cs="宋体"/>
          <w:color w:val="000000"/>
        </w:rPr>
      </w:pPr>
      <w:r>
        <w:rPr>
          <w:rFonts w:hint="eastAsia" w:ascii="宋体" w:hAnsi="宋体" w:cs="宋体"/>
          <w:color w:val="000000"/>
        </w:rPr>
        <w:t>3.2.4 招标人设有最高投标限价的，投标人的投标报价不得超过最高投标限价，最高投标限价或其计算方法在投标人须知前附表中载明。</w:t>
      </w:r>
    </w:p>
    <w:p w14:paraId="1A5F8600">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ascii="宋体" w:hAnsi="宋体" w:cs="宋体"/>
          <w:color w:val="000000"/>
        </w:rPr>
      </w:pPr>
      <w:r>
        <w:rPr>
          <w:rFonts w:hint="eastAsia" w:ascii="宋体" w:hAnsi="宋体" w:cs="宋体"/>
          <w:color w:val="000000"/>
        </w:rPr>
        <w:t>3.2.5 投标报价的其他要求见投标人须知前附表。</w:t>
      </w:r>
    </w:p>
    <w:p w14:paraId="387B517D">
      <w:pPr>
        <w:pStyle w:val="4"/>
        <w:rPr>
          <w:rFonts w:ascii="宋体" w:eastAsia="宋体" w:cs="宋体"/>
          <w:color w:val="000000"/>
        </w:rPr>
      </w:pPr>
      <w:r>
        <w:rPr>
          <w:rFonts w:hint="eastAsia" w:ascii="宋体" w:eastAsia="宋体" w:cs="宋体"/>
          <w:color w:val="000000"/>
        </w:rPr>
        <w:t>3.3 投标有效期</w:t>
      </w:r>
      <w:bookmarkEnd w:id="168"/>
      <w:bookmarkEnd w:id="169"/>
      <w:bookmarkEnd w:id="170"/>
      <w:bookmarkEnd w:id="171"/>
      <w:bookmarkEnd w:id="172"/>
      <w:bookmarkEnd w:id="173"/>
      <w:bookmarkEnd w:id="174"/>
    </w:p>
    <w:p w14:paraId="32DB1CE9">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ascii="宋体" w:hAnsi="宋体" w:cs="宋体"/>
          <w:strike/>
          <w:color w:val="000000"/>
        </w:rPr>
      </w:pPr>
      <w:r>
        <w:rPr>
          <w:rFonts w:hint="eastAsia" w:ascii="宋体" w:hAnsi="宋体" w:cs="宋体"/>
          <w:color w:val="000000"/>
        </w:rPr>
        <w:t>3.3.1 除投标人须知前附表另有规定外，投标有效期为</w:t>
      </w:r>
      <w:r>
        <w:rPr>
          <w:rFonts w:hint="eastAsia" w:ascii="宋体" w:hAnsi="宋体" w:cs="宋体"/>
          <w:color w:val="000000"/>
          <w:lang w:val="en-US" w:eastAsia="zh-CN"/>
        </w:rPr>
        <w:t>120</w:t>
      </w:r>
      <w:r>
        <w:rPr>
          <w:rFonts w:hint="eastAsia" w:ascii="宋体" w:hAnsi="宋体" w:cs="宋体"/>
          <w:color w:val="000000"/>
        </w:rPr>
        <w:t>日历天（从投标截止之日计起）。</w:t>
      </w:r>
    </w:p>
    <w:p w14:paraId="33EC43FD">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ascii="宋体" w:hAnsi="宋体" w:cs="宋体"/>
          <w:color w:val="000000"/>
        </w:rPr>
      </w:pPr>
      <w:r>
        <w:rPr>
          <w:rFonts w:hint="eastAsia" w:ascii="宋体" w:hAnsi="宋体" w:cs="宋体"/>
          <w:color w:val="000000"/>
        </w:rPr>
        <w:t>3.3.2 在投标有效期内，投标人撤销或修改其投标文件的，应承担招标文件和法律规定的责任。</w:t>
      </w:r>
    </w:p>
    <w:p w14:paraId="54268715">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ascii="宋体" w:hAnsi="宋体" w:cs="宋体"/>
          <w:color w:val="000000"/>
        </w:rPr>
      </w:pPr>
      <w:r>
        <w:rPr>
          <w:rFonts w:hint="eastAsia" w:ascii="宋体" w:hAnsi="宋体" w:cs="宋体"/>
          <w:color w:val="000000"/>
        </w:rPr>
        <w:t xml:space="preserve">3.3.3 出现特殊情况需要延长投标有效期的，招标人以书面形式通知所有投标人延长投标有效期。投标人同意延长的，应相应延长其投标保证金的有效期，但不得要求或被允许修改或撤销其投标文件；投标人拒绝延长的，其投标失效，但投标人有权收回其投标保证金。 </w:t>
      </w:r>
    </w:p>
    <w:p w14:paraId="79E0D918">
      <w:pPr>
        <w:pStyle w:val="4"/>
        <w:rPr>
          <w:rFonts w:ascii="宋体" w:eastAsia="宋体" w:cs="宋体"/>
          <w:color w:val="000000"/>
        </w:rPr>
      </w:pPr>
      <w:bookmarkStart w:id="175" w:name="_Toc562"/>
      <w:bookmarkStart w:id="176" w:name="_Toc152045550"/>
      <w:bookmarkStart w:id="177" w:name="_Toc247513974"/>
      <w:bookmarkStart w:id="178" w:name="_Toc152042326"/>
      <w:bookmarkStart w:id="179" w:name="_Toc144974518"/>
      <w:bookmarkStart w:id="180" w:name="_Toc247527575"/>
      <w:bookmarkStart w:id="181" w:name="_Toc14731"/>
      <w:r>
        <w:rPr>
          <w:rFonts w:hint="eastAsia" w:ascii="宋体" w:eastAsia="宋体" w:cs="宋体"/>
          <w:color w:val="000000"/>
        </w:rPr>
        <w:t>3.4 投标保证金</w:t>
      </w:r>
      <w:bookmarkEnd w:id="175"/>
      <w:bookmarkEnd w:id="176"/>
      <w:bookmarkEnd w:id="177"/>
      <w:bookmarkEnd w:id="178"/>
      <w:bookmarkEnd w:id="179"/>
      <w:bookmarkEnd w:id="180"/>
      <w:bookmarkEnd w:id="181"/>
    </w:p>
    <w:p w14:paraId="34329E17">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ascii="宋体" w:hAnsi="宋体"/>
          <w:color w:val="000000"/>
        </w:rPr>
      </w:pPr>
      <w:bookmarkStart w:id="182" w:name="_Toc144974520"/>
      <w:bookmarkStart w:id="183" w:name="_Toc21104"/>
      <w:bookmarkStart w:id="184" w:name="_Toc247527577"/>
      <w:bookmarkStart w:id="185" w:name="_Toc152045552"/>
      <w:bookmarkStart w:id="186" w:name="_Toc29040"/>
      <w:bookmarkStart w:id="187" w:name="_Toc152042328"/>
      <w:bookmarkStart w:id="188" w:name="_Toc247513976"/>
      <w:r>
        <w:rPr>
          <w:rFonts w:hint="eastAsia" w:ascii="宋体" w:hAnsi="宋体"/>
          <w:color w:val="000000"/>
        </w:rPr>
        <w:t>3.4.1 投标人在递交投标文件的同时，应按投标人须知前附表规定的金额、担保形式和第七章“投标文件格式”规定的投标保证金格式递交投标保证金，并作为其投标文件的组成部分。联合体投标的，其投标保证金由</w:t>
      </w:r>
      <w:r>
        <w:rPr>
          <w:rFonts w:hint="eastAsia" w:ascii="宋体" w:hAnsi="宋体"/>
          <w:color w:val="000000"/>
          <w:lang w:val="en-US" w:eastAsia="zh-CN"/>
        </w:rPr>
        <w:t>牵头</w:t>
      </w:r>
      <w:r>
        <w:rPr>
          <w:rFonts w:hint="eastAsia" w:ascii="宋体" w:hAnsi="宋体"/>
          <w:color w:val="000000"/>
        </w:rPr>
        <w:t>人递交，并应符合投标人须知前附表的规定。</w:t>
      </w:r>
    </w:p>
    <w:p w14:paraId="403BF511">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ascii="宋体" w:hAnsi="宋体" w:cs="宋体"/>
          <w:color w:val="000000"/>
        </w:rPr>
      </w:pPr>
      <w:r>
        <w:rPr>
          <w:rFonts w:hint="eastAsia" w:ascii="宋体" w:hAnsi="宋体" w:cs="宋体"/>
          <w:color w:val="000000"/>
        </w:rPr>
        <w:t>3.4.2 投标人不按本章第3.4.1项要求提交投标保证金的，评标委员会将否决其投标。</w:t>
      </w:r>
    </w:p>
    <w:p w14:paraId="31493638">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ascii="宋体" w:hAnsi="宋体" w:cs="宋体"/>
          <w:color w:val="000000"/>
        </w:rPr>
      </w:pPr>
      <w:r>
        <w:rPr>
          <w:rFonts w:hint="eastAsia" w:ascii="宋体" w:hAnsi="宋体" w:cs="宋体"/>
          <w:color w:val="000000"/>
        </w:rPr>
        <w:t>3.4.3 招标人与中标人签订合同后5日内，向未中标的投标人和中标人退还投标保证金及同期银行存款利息。</w:t>
      </w:r>
    </w:p>
    <w:p w14:paraId="486EF93C">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ascii="宋体" w:hAnsi="宋体" w:cs="宋体"/>
          <w:color w:val="000000"/>
        </w:rPr>
      </w:pPr>
      <w:r>
        <w:rPr>
          <w:rFonts w:hint="eastAsia" w:ascii="宋体" w:hAnsi="宋体" w:cs="宋体"/>
          <w:color w:val="000000"/>
        </w:rPr>
        <w:t xml:space="preserve">3.4.4 有下列情形之一的，投标保证金将不予退还： </w:t>
      </w:r>
    </w:p>
    <w:p w14:paraId="524FD837">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ascii="宋体" w:hAnsi="宋体" w:cs="宋体"/>
          <w:color w:val="000000"/>
        </w:rPr>
      </w:pPr>
      <w:r>
        <w:rPr>
          <w:rFonts w:hint="eastAsia" w:ascii="宋体" w:hAnsi="宋体" w:cs="宋体"/>
          <w:color w:val="000000"/>
        </w:rPr>
        <w:t>（1）投标人在规定的投标有效期内撤销或修改其投标文件；</w:t>
      </w:r>
    </w:p>
    <w:p w14:paraId="61CED232">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cs="宋体"/>
          <w:color w:val="000000"/>
        </w:rPr>
      </w:pPr>
      <w:r>
        <w:rPr>
          <w:rFonts w:hint="eastAsia" w:ascii="宋体" w:hAnsi="宋体" w:cs="宋体"/>
          <w:color w:val="000000"/>
        </w:rPr>
        <w:t>（2）中标人在收到中标通知书后，无正当理由拒签合同或未按招标文件规定提交履约担保。</w:t>
      </w:r>
    </w:p>
    <w:p w14:paraId="0E0629FB">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ascii="宋体" w:hAnsi="宋体" w:cs="宋体"/>
          <w:color w:val="000000"/>
          <w:szCs w:val="21"/>
        </w:rPr>
      </w:pPr>
      <w:r>
        <w:rPr>
          <w:rFonts w:hint="eastAsia" w:ascii="宋体" w:hAnsi="宋体" w:cs="宋体"/>
          <w:color w:val="000000"/>
          <w:szCs w:val="21"/>
        </w:rPr>
        <w:t>3.4.5 投标人如存在下列情况之一的，将被拒绝三年内参与</w:t>
      </w:r>
      <w:r>
        <w:rPr>
          <w:rFonts w:hint="eastAsia" w:ascii="宋体" w:hAnsi="宋体" w:cs="宋体"/>
          <w:color w:val="000000"/>
          <w:szCs w:val="21"/>
          <w:lang w:val="en-US" w:eastAsia="zh-CN"/>
        </w:rPr>
        <w:t>招标人</w:t>
      </w:r>
      <w:r>
        <w:rPr>
          <w:rFonts w:hint="eastAsia" w:ascii="宋体" w:hAnsi="宋体" w:cs="宋体"/>
          <w:color w:val="000000"/>
          <w:szCs w:val="21"/>
        </w:rPr>
        <w:t>的招投标活动。（注：拒绝投标时限由招标人视严重程度确定，最低三个月起，自招标人发出通知之日起计）：</w:t>
      </w:r>
    </w:p>
    <w:p w14:paraId="3F07166A">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ascii="宋体" w:hAnsi="宋体" w:cs="宋体"/>
          <w:color w:val="000000"/>
          <w:szCs w:val="21"/>
        </w:rPr>
      </w:pPr>
      <w:r>
        <w:rPr>
          <w:rFonts w:hint="eastAsia" w:ascii="宋体" w:hAnsi="宋体" w:cs="宋体"/>
          <w:color w:val="000000"/>
          <w:szCs w:val="21"/>
        </w:rPr>
        <w:t>（1）投标人存在3.4.4条款所列情形且投标人提交的保函、担保或保证保险无法兑付的；</w:t>
      </w:r>
    </w:p>
    <w:p w14:paraId="5EE0499F">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ascii="宋体" w:hAnsi="宋体" w:cs="宋体"/>
          <w:color w:val="000000"/>
        </w:rPr>
      </w:pPr>
      <w:r>
        <w:rPr>
          <w:rFonts w:hint="eastAsia" w:ascii="宋体" w:hAnsi="宋体" w:cs="宋体"/>
          <w:color w:val="000000"/>
          <w:szCs w:val="21"/>
        </w:rPr>
        <w:t>（2）采用非电子形式提交投标保证金的投标人存在3.4.4条款所列情形，且未按招标人要求补交银行保函、专业工程担保公司担保或保证保险原件的。</w:t>
      </w:r>
    </w:p>
    <w:p w14:paraId="691F4C8A">
      <w:pPr>
        <w:pStyle w:val="4"/>
        <w:rPr>
          <w:rFonts w:ascii="宋体" w:eastAsia="宋体" w:cs="宋体"/>
          <w:color w:val="000000"/>
        </w:rPr>
      </w:pPr>
      <w:r>
        <w:rPr>
          <w:rFonts w:hint="eastAsia" w:ascii="宋体" w:eastAsia="宋体" w:cs="宋体"/>
          <w:color w:val="000000"/>
        </w:rPr>
        <w:t>3.5 资格审查资料</w:t>
      </w:r>
      <w:bookmarkEnd w:id="182"/>
      <w:bookmarkEnd w:id="183"/>
      <w:bookmarkEnd w:id="184"/>
      <w:bookmarkEnd w:id="185"/>
      <w:bookmarkEnd w:id="186"/>
      <w:bookmarkEnd w:id="187"/>
      <w:bookmarkEnd w:id="188"/>
    </w:p>
    <w:p w14:paraId="26800E38">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000000"/>
          <w:u w:val="single"/>
        </w:rPr>
      </w:pPr>
      <w:bookmarkStart w:id="189" w:name="_Toc247513977"/>
      <w:bookmarkStart w:id="190" w:name="_Toc144974521"/>
      <w:bookmarkStart w:id="191" w:name="_Toc247527578"/>
      <w:bookmarkStart w:id="192" w:name="_Toc152042329"/>
      <w:bookmarkStart w:id="193" w:name="_Toc152045553"/>
      <w:r>
        <w:rPr>
          <w:rFonts w:hint="eastAsia" w:ascii="宋体" w:hAnsi="宋体" w:eastAsia="宋体" w:cs="宋体"/>
          <w:color w:val="000000"/>
          <w:u w:val="single"/>
        </w:rPr>
        <w:t>3.5.1资格审查资料要求详见本章3.1.2资格审查文件组成。</w:t>
      </w:r>
    </w:p>
    <w:p w14:paraId="51AFDC5D">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000000"/>
          <w:u w:val="single"/>
        </w:rPr>
      </w:pPr>
      <w:r>
        <w:rPr>
          <w:rFonts w:hint="eastAsia" w:ascii="宋体" w:hAnsi="宋体" w:eastAsia="宋体" w:cs="宋体"/>
          <w:color w:val="000000"/>
          <w:u w:val="single"/>
        </w:rPr>
        <w:t xml:space="preserve">3.5.2本项目采用电子化资格后审，由评标委员会负责对投标人的资格进行审查，评标时只对通过资格审查的投标人进行下一阶段的评审。 </w:t>
      </w:r>
    </w:p>
    <w:p w14:paraId="5CF6A120">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000000"/>
          <w:u w:val="single"/>
        </w:rPr>
      </w:pPr>
      <w:r>
        <w:rPr>
          <w:rFonts w:hint="eastAsia" w:ascii="宋体" w:hAnsi="宋体" w:eastAsia="宋体" w:cs="宋体"/>
          <w:color w:val="000000"/>
          <w:u w:val="single"/>
        </w:rPr>
        <w:t>3.5.3资审合格后，投标人的资格发生变化而不满足投标人合格条件，在发出中标通知书前，资格问题仍未解决的，招标人将取消其中标资格。</w:t>
      </w:r>
    </w:p>
    <w:p w14:paraId="50812976">
      <w:pPr>
        <w:pStyle w:val="4"/>
        <w:rPr>
          <w:rFonts w:ascii="宋体" w:eastAsia="宋体" w:cs="宋体"/>
          <w:color w:val="000000"/>
        </w:rPr>
      </w:pPr>
      <w:bookmarkStart w:id="194" w:name="_Toc21817"/>
      <w:bookmarkStart w:id="195" w:name="_Toc9896"/>
      <w:r>
        <w:rPr>
          <w:rFonts w:hint="eastAsia" w:ascii="宋体" w:eastAsia="宋体" w:cs="宋体"/>
          <w:color w:val="000000"/>
        </w:rPr>
        <w:t>3.6 备选投标方案</w:t>
      </w:r>
      <w:bookmarkEnd w:id="189"/>
      <w:bookmarkEnd w:id="190"/>
      <w:bookmarkEnd w:id="191"/>
      <w:bookmarkEnd w:id="192"/>
      <w:bookmarkEnd w:id="193"/>
      <w:bookmarkEnd w:id="194"/>
      <w:bookmarkEnd w:id="195"/>
    </w:p>
    <w:p w14:paraId="1C7E5851">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ascii="宋体" w:hAnsi="宋体" w:cs="宋体"/>
          <w:color w:val="000000"/>
        </w:rPr>
      </w:pPr>
      <w:r>
        <w:rPr>
          <w:rFonts w:hint="eastAsia" w:ascii="宋体" w:hAnsi="宋体" w:cs="宋体"/>
          <w:color w:val="000000"/>
        </w:rPr>
        <w:t>除投标人须知前附表另有规定外，投标人不得递交备选投标方案。</w:t>
      </w:r>
    </w:p>
    <w:p w14:paraId="592A78F0">
      <w:pPr>
        <w:pStyle w:val="4"/>
        <w:rPr>
          <w:rFonts w:hint="eastAsia" w:ascii="宋体" w:eastAsia="宋体" w:cs="宋体"/>
          <w:color w:val="000000"/>
        </w:rPr>
      </w:pPr>
      <w:bookmarkStart w:id="196" w:name="_Toc25571"/>
      <w:bookmarkStart w:id="197" w:name="_Toc247527579"/>
      <w:bookmarkStart w:id="198" w:name="_Toc247513978"/>
      <w:bookmarkStart w:id="199" w:name="_Toc152045554"/>
      <w:bookmarkStart w:id="200" w:name="_Toc152042330"/>
      <w:bookmarkStart w:id="201" w:name="_Toc144974522"/>
      <w:bookmarkStart w:id="202" w:name="_Toc22621"/>
      <w:r>
        <w:rPr>
          <w:rFonts w:hint="eastAsia" w:ascii="宋体" w:eastAsia="宋体" w:cs="宋体"/>
          <w:color w:val="000000"/>
        </w:rPr>
        <w:t>3.7 投标文件的编制</w:t>
      </w:r>
      <w:bookmarkEnd w:id="196"/>
      <w:bookmarkEnd w:id="197"/>
      <w:bookmarkEnd w:id="198"/>
      <w:bookmarkEnd w:id="199"/>
      <w:bookmarkEnd w:id="200"/>
      <w:bookmarkEnd w:id="201"/>
      <w:bookmarkEnd w:id="202"/>
    </w:p>
    <w:p w14:paraId="2227438E">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ascii="宋体" w:hAnsi="宋体" w:cs="宋体"/>
          <w:color w:val="000000"/>
        </w:rPr>
      </w:pPr>
      <w:bookmarkStart w:id="203" w:name="_Toc247527580"/>
      <w:bookmarkStart w:id="204" w:name="_Toc144974523"/>
      <w:bookmarkStart w:id="205" w:name="_Toc152042331"/>
      <w:bookmarkStart w:id="206" w:name="_Toc152045555"/>
      <w:bookmarkStart w:id="207" w:name="_Toc247513979"/>
      <w:r>
        <w:rPr>
          <w:rFonts w:hint="eastAsia" w:ascii="宋体" w:hAnsi="宋体" w:cs="宋体"/>
          <w:color w:val="000000"/>
        </w:rPr>
        <w:t xml:space="preserve">3.7.1 </w:t>
      </w:r>
      <w:r>
        <w:rPr>
          <w:rFonts w:hint="eastAsia" w:ascii="宋体" w:hAnsi="宋体" w:cs="宋体"/>
          <w:color w:val="000000"/>
          <w:u w:val="single"/>
        </w:rPr>
        <w:t>投标文件应按第七章“投标文件格式”进行编写，如有必要，可以增加附页，作为投标文件的组成部分。</w:t>
      </w:r>
      <w:r>
        <w:rPr>
          <w:rFonts w:hint="eastAsia" w:ascii="宋体" w:hAnsi="宋体" w:cs="宋体"/>
          <w:color w:val="000000"/>
        </w:rPr>
        <w:t>在满足招标文件实质性要求的基础上，可以提出比招标文件要求更有利于招标人的承诺。</w:t>
      </w:r>
    </w:p>
    <w:p w14:paraId="1C88E4D8">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ascii="宋体" w:hAnsi="宋体" w:cs="宋体"/>
          <w:color w:val="000000"/>
          <w:szCs w:val="21"/>
        </w:rPr>
      </w:pPr>
      <w:r>
        <w:rPr>
          <w:rFonts w:hint="eastAsia" w:ascii="宋体" w:hAnsi="宋体" w:cs="宋体"/>
          <w:color w:val="000000"/>
        </w:rPr>
        <w:t>3.7.2 投标文件应当对招标文件有关</w:t>
      </w:r>
      <w:r>
        <w:rPr>
          <w:rFonts w:hint="eastAsia" w:ascii="宋体" w:hAnsi="宋体" w:cs="宋体"/>
          <w:color w:val="000000"/>
          <w:szCs w:val="21"/>
        </w:rPr>
        <w:t>招标范围、投标有效期、工期、质量标准、招标人要求等实质性内容作出响应。</w:t>
      </w:r>
    </w:p>
    <w:p w14:paraId="53677FA9">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cs="宋体"/>
          <w:color w:val="000000"/>
          <w:szCs w:val="21"/>
          <w:u w:val="single"/>
        </w:rPr>
      </w:pPr>
      <w:r>
        <w:rPr>
          <w:rFonts w:hint="eastAsia" w:ascii="宋体" w:hAnsi="宋体" w:cs="宋体"/>
          <w:color w:val="000000"/>
          <w:u w:val="single"/>
        </w:rPr>
        <w:t>3.7.3</w:t>
      </w:r>
      <w:r>
        <w:rPr>
          <w:rFonts w:hint="eastAsia" w:ascii="宋体" w:hAnsi="宋体" w:cs="宋体"/>
          <w:color w:val="000000"/>
          <w:u w:val="single"/>
          <w:lang w:val="en-US" w:eastAsia="zh-CN"/>
        </w:rPr>
        <w:t xml:space="preserve"> </w:t>
      </w:r>
      <w:r>
        <w:rPr>
          <w:rFonts w:hint="eastAsia" w:ascii="宋体" w:hAnsi="宋体" w:cs="宋体"/>
          <w:color w:val="000000"/>
          <w:szCs w:val="21"/>
          <w:u w:val="single"/>
        </w:rPr>
        <w:t>投标文件全部采用电子文档，投标文件应按广州交易集团有限公司（广州公共资源交易中心）交易平台相关操作指南编制。投标文件所附证书证件均为</w:t>
      </w:r>
      <w:r>
        <w:rPr>
          <w:rFonts w:hint="eastAsia" w:ascii="宋体" w:hAnsi="宋体" w:eastAsia="宋体" w:cs="宋体"/>
          <w:color w:val="000000"/>
          <w:szCs w:val="21"/>
          <w:u w:val="single"/>
        </w:rPr>
        <w:t>原件</w:t>
      </w:r>
      <w:r>
        <w:rPr>
          <w:rFonts w:hint="eastAsia" w:ascii="宋体" w:hAnsi="宋体" w:eastAsia="宋体" w:cs="宋体"/>
          <w:color w:val="000000"/>
          <w:szCs w:val="21"/>
          <w:u w:val="single"/>
          <w:lang w:val="en-US" w:eastAsia="zh-CN"/>
        </w:rPr>
        <w:t>（或电子）</w:t>
      </w:r>
      <w:r>
        <w:rPr>
          <w:rFonts w:hint="eastAsia" w:ascii="宋体" w:hAnsi="宋体" w:eastAsia="宋体" w:cs="宋体"/>
          <w:color w:val="000000"/>
          <w:szCs w:val="21"/>
          <w:u w:val="single"/>
        </w:rPr>
        <w:t>扫描</w:t>
      </w:r>
      <w:r>
        <w:rPr>
          <w:rFonts w:hint="eastAsia" w:ascii="宋体" w:hAnsi="宋体" w:cs="宋体"/>
          <w:color w:val="000000"/>
          <w:szCs w:val="21"/>
          <w:u w:val="single"/>
        </w:rPr>
        <w:t>件，并采用单位数字证书，按招标文件要求在相应位置加盖电子印章。投标文件中需个人签字或盖章的，应线下完成后扫描上传。具体操作详见广州交易集团有限公司（广州公共资源交易中心）交易平台相关操作指南。注释：投标文件电子文档需要投标人单位盖章的材料，投标人加盖电子印章即可，不得将投标人未对电子文档加盖实物印章作为否决投标的情形。</w:t>
      </w:r>
    </w:p>
    <w:p w14:paraId="380D9870">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cs="宋体"/>
          <w:color w:val="000000"/>
          <w:szCs w:val="21"/>
          <w:u w:val="single"/>
        </w:rPr>
      </w:pPr>
      <w:r>
        <w:rPr>
          <w:rFonts w:hint="eastAsia" w:ascii="宋体" w:hAnsi="宋体" w:cs="宋体"/>
          <w:color w:val="000000"/>
          <w:sz w:val="21"/>
          <w:szCs w:val="21"/>
          <w:u w:val="single"/>
        </w:rPr>
        <w:t>3</w:t>
      </w:r>
      <w:r>
        <w:rPr>
          <w:rFonts w:ascii="宋体" w:hAnsi="宋体" w:cs="宋体"/>
          <w:color w:val="000000"/>
          <w:sz w:val="21"/>
          <w:szCs w:val="21"/>
          <w:u w:val="single"/>
        </w:rPr>
        <w:t>.7.4</w:t>
      </w:r>
      <w:r>
        <w:rPr>
          <w:rFonts w:hint="eastAsia" w:ascii="宋体" w:hAnsi="宋体" w:cs="宋体"/>
          <w:color w:val="000000"/>
          <w:sz w:val="21"/>
          <w:szCs w:val="21"/>
          <w:u w:val="single"/>
          <w:lang w:val="en-US" w:eastAsia="zh-CN"/>
        </w:rPr>
        <w:t xml:space="preserve"> </w:t>
      </w:r>
      <w:r>
        <w:rPr>
          <w:rFonts w:hint="eastAsia" w:ascii="宋体" w:hAnsi="宋体" w:cs="宋体"/>
          <w:color w:val="000000"/>
          <w:szCs w:val="21"/>
          <w:u w:val="single"/>
        </w:rPr>
        <w:t>联合体投标时，除《联合体共同投标协议书》必须联合体各方分别按要求进行签字、盖章外，投标文件封面及其他内容落款中的“投标人”应填写联合体各方的单位全称【格式为：(主)XXXX公司(成)XXXX公司(成)……】，由联合体牵头</w:t>
      </w:r>
      <w:r>
        <w:rPr>
          <w:rFonts w:hint="eastAsia" w:ascii="宋体" w:hAnsi="宋体" w:cs="宋体"/>
          <w:color w:val="000000"/>
          <w:szCs w:val="21"/>
          <w:u w:val="single"/>
          <w:lang w:val="en-US" w:eastAsia="zh-CN"/>
        </w:rPr>
        <w:t>人</w:t>
      </w:r>
      <w:r>
        <w:rPr>
          <w:rFonts w:hint="eastAsia" w:ascii="宋体" w:hAnsi="宋体" w:cs="宋体"/>
          <w:color w:val="000000"/>
          <w:szCs w:val="21"/>
          <w:u w:val="single"/>
        </w:rPr>
        <w:t>签字、盖章即可。</w:t>
      </w:r>
    </w:p>
    <w:p w14:paraId="007050FC">
      <w:pPr>
        <w:pStyle w:val="15"/>
        <w:keepNext w:val="0"/>
        <w:keepLines w:val="0"/>
        <w:pageBreakBefore w:val="0"/>
        <w:widowControl w:val="0"/>
        <w:kinsoku/>
        <w:wordWrap/>
        <w:overflowPunct/>
        <w:topLinePunct w:val="0"/>
        <w:autoSpaceDE/>
        <w:autoSpaceDN/>
        <w:bidi w:val="0"/>
        <w:adjustRightInd/>
        <w:snapToGrid/>
        <w:spacing w:after="0" w:line="360" w:lineRule="auto"/>
        <w:ind w:left="0" w:leftChars="0"/>
        <w:textAlignment w:val="auto"/>
        <w:rPr>
          <w:rFonts w:ascii="宋体" w:hAnsi="宋体" w:cs="宋体"/>
          <w:color w:val="000000"/>
          <w:sz w:val="21"/>
          <w:szCs w:val="21"/>
          <w:u w:val="single"/>
        </w:rPr>
      </w:pPr>
      <w:r>
        <w:rPr>
          <w:rFonts w:hint="eastAsia" w:ascii="宋体" w:hAnsi="宋体" w:cs="宋体"/>
          <w:color w:val="000000"/>
          <w:sz w:val="21"/>
          <w:szCs w:val="21"/>
          <w:u w:val="single"/>
        </w:rPr>
        <w:t>3.7.</w:t>
      </w:r>
      <w:r>
        <w:rPr>
          <w:rFonts w:hint="eastAsia" w:ascii="宋体" w:hAnsi="宋体" w:cs="宋体"/>
          <w:color w:val="000000"/>
          <w:sz w:val="21"/>
          <w:szCs w:val="21"/>
          <w:u w:val="single"/>
          <w:lang w:val="en-US" w:eastAsia="zh-CN"/>
        </w:rPr>
        <w:t xml:space="preserve">5 </w:t>
      </w:r>
      <w:r>
        <w:rPr>
          <w:rFonts w:hint="eastAsia" w:ascii="宋体" w:hAnsi="宋体" w:cs="宋体"/>
          <w:color w:val="000000"/>
          <w:sz w:val="21"/>
          <w:szCs w:val="21"/>
          <w:u w:val="single"/>
        </w:rPr>
        <w:t>投标文件所附证书证件要求：证书证件证明材料需为原件清晰扫描件，并采用单位数字证书，按照招标文件要求在相应位置加盖电子印章。</w:t>
      </w:r>
    </w:p>
    <w:p w14:paraId="1E77974A">
      <w:pPr>
        <w:pStyle w:val="3"/>
        <w:rPr>
          <w:rFonts w:ascii="宋体" w:hAnsi="宋体" w:eastAsia="宋体" w:cs="宋体"/>
          <w:color w:val="000000"/>
        </w:rPr>
      </w:pPr>
      <w:bookmarkStart w:id="208" w:name="_Toc148"/>
      <w:bookmarkStart w:id="209" w:name="_Toc13446"/>
      <w:r>
        <w:rPr>
          <w:rFonts w:hint="eastAsia" w:ascii="宋体" w:hAnsi="宋体" w:eastAsia="宋体" w:cs="宋体"/>
          <w:color w:val="000000"/>
        </w:rPr>
        <w:t>4. 投标</w:t>
      </w:r>
      <w:bookmarkEnd w:id="203"/>
      <w:bookmarkEnd w:id="204"/>
      <w:bookmarkEnd w:id="205"/>
      <w:bookmarkEnd w:id="206"/>
      <w:bookmarkEnd w:id="207"/>
      <w:bookmarkEnd w:id="208"/>
      <w:bookmarkEnd w:id="209"/>
    </w:p>
    <w:p w14:paraId="3EB5F9CA">
      <w:pPr>
        <w:pStyle w:val="4"/>
        <w:rPr>
          <w:rFonts w:ascii="宋体" w:eastAsia="宋体" w:cs="宋体"/>
          <w:color w:val="000000"/>
        </w:rPr>
      </w:pPr>
      <w:bookmarkStart w:id="210" w:name="_Toc144974524"/>
      <w:bookmarkStart w:id="211" w:name="_Toc247513980"/>
      <w:bookmarkStart w:id="212" w:name="_Toc18344"/>
      <w:bookmarkStart w:id="213" w:name="_Toc152042332"/>
      <w:bookmarkStart w:id="214" w:name="_Toc152045556"/>
      <w:bookmarkStart w:id="215" w:name="_Toc31640"/>
      <w:bookmarkStart w:id="216" w:name="_Toc247527581"/>
      <w:r>
        <w:rPr>
          <w:rFonts w:hint="eastAsia" w:ascii="宋体" w:eastAsia="宋体" w:cs="宋体"/>
          <w:color w:val="000000"/>
        </w:rPr>
        <w:t>4.1 投标文件的密封和标记</w:t>
      </w:r>
      <w:bookmarkEnd w:id="210"/>
      <w:bookmarkEnd w:id="211"/>
      <w:bookmarkEnd w:id="212"/>
      <w:bookmarkEnd w:id="213"/>
      <w:bookmarkEnd w:id="214"/>
      <w:bookmarkEnd w:id="215"/>
      <w:bookmarkEnd w:id="216"/>
    </w:p>
    <w:p w14:paraId="0FB160BA">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ascii="宋体" w:hAnsi="宋体" w:cs="宋体"/>
          <w:bCs/>
          <w:color w:val="000000"/>
          <w:szCs w:val="21"/>
        </w:rPr>
      </w:pPr>
      <w:bookmarkStart w:id="217" w:name="_Toc247513981"/>
      <w:bookmarkStart w:id="218" w:name="_Toc152045557"/>
      <w:bookmarkStart w:id="219" w:name="_Toc247527582"/>
      <w:bookmarkStart w:id="220" w:name="_Toc152042333"/>
      <w:bookmarkStart w:id="221" w:name="_Toc144974525"/>
      <w:r>
        <w:rPr>
          <w:rFonts w:hint="eastAsia" w:ascii="宋体" w:hAnsi="宋体" w:cs="宋体"/>
          <w:bCs/>
          <w:color w:val="000000"/>
          <w:szCs w:val="21"/>
        </w:rPr>
        <w:t>4.1.1</w:t>
      </w:r>
      <w:r>
        <w:rPr>
          <w:rFonts w:hint="eastAsia" w:ascii="宋体" w:hAnsi="宋体" w:cs="宋体"/>
          <w:color w:val="000000"/>
          <w:szCs w:val="21"/>
        </w:rPr>
        <w:t>投标人应当按照招标文件和广州交易集团有限公司（广州公共资源交易中心）交易平台的要求加密投标文件，具体操作详见广州交易集团有限公司（广州公共资源交易中心）交易平台相关服务指南。</w:t>
      </w:r>
    </w:p>
    <w:p w14:paraId="25BC81A2">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cs="宋体"/>
          <w:color w:val="000000"/>
          <w:szCs w:val="21"/>
        </w:rPr>
      </w:pPr>
      <w:r>
        <w:rPr>
          <w:rFonts w:hint="eastAsia" w:ascii="宋体" w:hAnsi="宋体" w:cs="宋体"/>
          <w:bCs/>
          <w:color w:val="000000"/>
          <w:szCs w:val="21"/>
        </w:rPr>
        <w:t>4.1</w:t>
      </w:r>
      <w:r>
        <w:rPr>
          <w:rFonts w:ascii="宋体" w:hAnsi="宋体" w:cs="宋体"/>
          <w:bCs/>
          <w:color w:val="000000"/>
          <w:szCs w:val="21"/>
        </w:rPr>
        <w:t>.2</w:t>
      </w:r>
      <w:r>
        <w:rPr>
          <w:rFonts w:hint="eastAsia" w:ascii="宋体" w:hAnsi="宋体" w:cs="宋体"/>
          <w:color w:val="000000"/>
          <w:szCs w:val="21"/>
        </w:rPr>
        <w:t>未按本章第4.1.1项要求加密的投标文件，广州交易集团有限公司（广州公共资源交易中心）交易平台将予以拒收。</w:t>
      </w:r>
    </w:p>
    <w:p w14:paraId="147BEAB8">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000000"/>
          <w:szCs w:val="21"/>
          <w:u w:val="single"/>
        </w:rPr>
      </w:pPr>
      <w:r>
        <w:rPr>
          <w:rFonts w:hint="eastAsia" w:ascii="宋体" w:hAnsi="宋体" w:eastAsia="宋体" w:cs="宋体"/>
          <w:color w:val="000000"/>
          <w:szCs w:val="21"/>
          <w:u w:val="single"/>
        </w:rPr>
        <w:t>4.1.3 如有提交备用电子投标文件，封套上应写明的内容见投标人须知前附表。</w:t>
      </w:r>
    </w:p>
    <w:p w14:paraId="15D086CF">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000000"/>
          <w:szCs w:val="21"/>
          <w:u w:val="single"/>
        </w:rPr>
      </w:pPr>
      <w:r>
        <w:rPr>
          <w:rFonts w:hint="eastAsia" w:ascii="宋体" w:hAnsi="宋体" w:eastAsia="宋体" w:cs="宋体"/>
          <w:color w:val="000000"/>
          <w:szCs w:val="21"/>
          <w:u w:val="single"/>
        </w:rPr>
        <w:t>4.1.4投标人在投标截止期后逾期或未在指定地点递交备用电子投标文件的，或投标人递交的备用电子投标文件未按招标文件要求密封或未在密封处盖章的，或投标人代表未凭法定代表人证明书原件、授权委托书原件（仅限于非法定代表人）、本人身份证原件按要求递交备用电子投标文件的，招标人将予以拒收。</w:t>
      </w:r>
    </w:p>
    <w:p w14:paraId="40B0D12A">
      <w:pPr>
        <w:pStyle w:val="4"/>
        <w:rPr>
          <w:rFonts w:ascii="宋体" w:eastAsia="宋体" w:cs="宋体"/>
          <w:color w:val="000000"/>
        </w:rPr>
      </w:pPr>
      <w:bookmarkStart w:id="222" w:name="_Toc20052"/>
      <w:bookmarkStart w:id="223" w:name="_Toc27773"/>
      <w:r>
        <w:rPr>
          <w:rFonts w:hint="eastAsia" w:ascii="宋体" w:eastAsia="宋体" w:cs="宋体"/>
          <w:color w:val="000000"/>
        </w:rPr>
        <w:t>4.2 投标文件的递交</w:t>
      </w:r>
      <w:bookmarkEnd w:id="217"/>
      <w:bookmarkEnd w:id="218"/>
      <w:bookmarkEnd w:id="219"/>
      <w:bookmarkEnd w:id="220"/>
      <w:bookmarkEnd w:id="221"/>
      <w:bookmarkEnd w:id="222"/>
      <w:bookmarkEnd w:id="223"/>
    </w:p>
    <w:p w14:paraId="7E6CC644">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ascii="宋体" w:hAnsi="宋体" w:cs="宋体"/>
          <w:color w:val="000000"/>
          <w:kern w:val="1"/>
          <w:u w:val="single"/>
        </w:rPr>
      </w:pPr>
      <w:bookmarkStart w:id="224" w:name="_Toc144974526"/>
      <w:bookmarkStart w:id="225" w:name="_Toc247527583"/>
      <w:bookmarkStart w:id="226" w:name="_Toc247513982"/>
      <w:bookmarkStart w:id="227" w:name="_Toc152045558"/>
      <w:bookmarkStart w:id="228" w:name="_Toc152042334"/>
      <w:r>
        <w:rPr>
          <w:rFonts w:hint="eastAsia" w:ascii="宋体" w:hAnsi="宋体" w:cs="宋体"/>
          <w:color w:val="000000"/>
          <w:kern w:val="1"/>
          <w:u w:val="single"/>
        </w:rPr>
        <w:t>4.2.1投标人通过</w:t>
      </w:r>
      <w:r>
        <w:rPr>
          <w:rFonts w:hint="eastAsia" w:ascii="宋体" w:hAnsi="宋体" w:cs="宋体"/>
          <w:color w:val="auto"/>
          <w:kern w:val="1"/>
          <w:highlight w:val="none"/>
          <w:u w:val="single"/>
          <w:lang w:eastAsia="zh-CN"/>
        </w:rPr>
        <w:t>广州交易集团有限公司（广州公共资源交易中心）</w:t>
      </w:r>
      <w:r>
        <w:rPr>
          <w:rFonts w:hint="eastAsia" w:ascii="宋体" w:hAnsi="宋体" w:cs="宋体"/>
          <w:color w:val="000000"/>
          <w:kern w:val="1"/>
          <w:u w:val="single"/>
        </w:rPr>
        <w:t>交易平台递交电子投标文件。</w:t>
      </w:r>
    </w:p>
    <w:p w14:paraId="39E46B5E">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ascii="宋体" w:hAnsi="宋体" w:cs="宋体"/>
          <w:color w:val="000000"/>
          <w:kern w:val="1"/>
          <w:u w:val="single"/>
        </w:rPr>
      </w:pPr>
      <w:r>
        <w:rPr>
          <w:rFonts w:hint="eastAsia" w:ascii="宋体" w:hAnsi="宋体" w:cs="宋体"/>
          <w:color w:val="000000"/>
          <w:kern w:val="1"/>
          <w:u w:val="single"/>
        </w:rPr>
        <w:t>4.2.2投标人完成电子投标文件上传后，</w:t>
      </w:r>
      <w:r>
        <w:rPr>
          <w:rFonts w:hint="eastAsia" w:ascii="宋体" w:hAnsi="宋体" w:cs="宋体"/>
          <w:color w:val="auto"/>
          <w:kern w:val="1"/>
          <w:highlight w:val="none"/>
          <w:u w:val="single"/>
          <w:lang w:eastAsia="zh-CN"/>
        </w:rPr>
        <w:t>广州交易集团有限公司（广州公共资源交易中心）</w:t>
      </w:r>
      <w:r>
        <w:rPr>
          <w:rFonts w:hint="eastAsia" w:ascii="宋体" w:hAnsi="宋体" w:cs="宋体"/>
          <w:color w:val="000000"/>
          <w:kern w:val="1"/>
          <w:u w:val="single"/>
        </w:rPr>
        <w:t>交易平台即时向投标人发出递交回执通知。递交时间以递交回执通知载明的传输完成时间为准。</w:t>
      </w:r>
    </w:p>
    <w:p w14:paraId="13BEE6FF">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ascii="宋体" w:hAnsi="宋体" w:cs="宋体"/>
          <w:color w:val="000000"/>
          <w:kern w:val="1"/>
          <w:u w:val="single"/>
        </w:rPr>
      </w:pPr>
      <w:r>
        <w:rPr>
          <w:rFonts w:hint="eastAsia" w:ascii="宋体" w:hAnsi="宋体" w:cs="宋体"/>
          <w:color w:val="000000"/>
          <w:kern w:val="1"/>
          <w:u w:val="single"/>
        </w:rPr>
        <w:t>4.2.3逾期送达的电子投标文件，</w:t>
      </w:r>
      <w:r>
        <w:rPr>
          <w:rFonts w:hint="eastAsia" w:ascii="宋体" w:hAnsi="宋体" w:cs="宋体"/>
          <w:color w:val="auto"/>
          <w:kern w:val="1"/>
          <w:highlight w:val="none"/>
          <w:u w:val="single"/>
          <w:lang w:eastAsia="zh-CN"/>
        </w:rPr>
        <w:t>广州交易集团有限公司（广州公共资源交易中心）</w:t>
      </w:r>
      <w:r>
        <w:rPr>
          <w:rFonts w:hint="eastAsia" w:ascii="宋体" w:hAnsi="宋体" w:cs="宋体"/>
          <w:color w:val="000000"/>
          <w:kern w:val="1"/>
          <w:u w:val="single"/>
        </w:rPr>
        <w:t>交易平台将予以拒收。</w:t>
      </w:r>
    </w:p>
    <w:p w14:paraId="18A82A0D">
      <w:pPr>
        <w:pStyle w:val="11"/>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ascii="宋体" w:hAnsi="宋体" w:cs="宋体"/>
          <w:color w:val="000000"/>
          <w:u w:val="single"/>
        </w:rPr>
      </w:pPr>
      <w:r>
        <w:rPr>
          <w:rFonts w:hint="eastAsia" w:hAnsi="宋体" w:cs="宋体"/>
          <w:color w:val="000000"/>
          <w:kern w:val="1"/>
          <w:sz w:val="21"/>
          <w:szCs w:val="21"/>
          <w:u w:val="single"/>
        </w:rPr>
        <w:t>4.2.4到投标截止时间止，若电子招标投标交易平台收到的电子投标文件少于3家的，本项目招标失败，将依法重新招标。</w:t>
      </w:r>
    </w:p>
    <w:p w14:paraId="036CA278">
      <w:pPr>
        <w:pStyle w:val="4"/>
        <w:rPr>
          <w:rFonts w:ascii="宋体" w:eastAsia="宋体" w:cs="宋体"/>
          <w:color w:val="000000"/>
        </w:rPr>
      </w:pPr>
      <w:bookmarkStart w:id="229" w:name="_Toc19593"/>
      <w:bookmarkStart w:id="230" w:name="_Toc32044"/>
      <w:r>
        <w:rPr>
          <w:rFonts w:hint="eastAsia" w:ascii="宋体" w:eastAsia="宋体" w:cs="宋体"/>
          <w:color w:val="000000"/>
        </w:rPr>
        <w:t>4.3 投标文件的修改与撤回</w:t>
      </w:r>
      <w:bookmarkEnd w:id="224"/>
      <w:bookmarkEnd w:id="225"/>
      <w:bookmarkEnd w:id="226"/>
      <w:bookmarkEnd w:id="227"/>
      <w:bookmarkEnd w:id="228"/>
      <w:bookmarkEnd w:id="229"/>
      <w:bookmarkEnd w:id="230"/>
    </w:p>
    <w:p w14:paraId="7CF34FBD">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cs="宋体"/>
          <w:color w:val="000000"/>
          <w:kern w:val="1"/>
          <w:u w:val="single"/>
        </w:rPr>
      </w:pPr>
      <w:bookmarkStart w:id="231" w:name="_Toc152045559"/>
      <w:bookmarkStart w:id="232" w:name="_Toc144974527"/>
      <w:bookmarkStart w:id="233" w:name="_Toc152042335"/>
      <w:bookmarkStart w:id="234" w:name="_Toc247513983"/>
      <w:bookmarkStart w:id="235" w:name="_Toc247527584"/>
      <w:bookmarkStart w:id="236" w:name="_Toc17781"/>
      <w:bookmarkStart w:id="237" w:name="_Toc25580"/>
      <w:r>
        <w:rPr>
          <w:rFonts w:hint="eastAsia" w:ascii="宋体" w:hAnsi="宋体" w:cs="宋体"/>
          <w:color w:val="000000"/>
          <w:kern w:val="1"/>
          <w:u w:val="single"/>
        </w:rPr>
        <w:t>4.3.1 在规定的投标截止时间前，投标人可以修改或撤回已递交的投标文件，但应以书面形式通知招标人。</w:t>
      </w:r>
    </w:p>
    <w:p w14:paraId="0D146C95">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cs="宋体"/>
          <w:color w:val="000000"/>
          <w:kern w:val="1"/>
          <w:u w:val="single"/>
        </w:rPr>
      </w:pPr>
      <w:r>
        <w:rPr>
          <w:rFonts w:hint="eastAsia" w:ascii="宋体" w:hAnsi="宋体" w:cs="宋体"/>
          <w:color w:val="000000"/>
          <w:kern w:val="1"/>
          <w:u w:val="single"/>
        </w:rPr>
        <w:t>4.3.2 投标人修改或撤回已递交的投标文件，需在广州交易集团有限公司（广州公共资源交易中心）交易平台发出修改或撤回通知，并按要求加盖电子印章。</w:t>
      </w:r>
      <w:r>
        <w:rPr>
          <w:rFonts w:hint="eastAsia" w:ascii="宋体" w:hAnsi="宋体" w:cs="宋体"/>
          <w:color w:val="auto"/>
          <w:kern w:val="1"/>
          <w:highlight w:val="none"/>
          <w:u w:val="single"/>
          <w:lang w:eastAsia="zh-CN"/>
        </w:rPr>
        <w:t>广州交易集团有限公司（广州公共资源交易中心）</w:t>
      </w:r>
      <w:r>
        <w:rPr>
          <w:rFonts w:hint="eastAsia" w:ascii="宋体" w:hAnsi="宋体" w:cs="宋体"/>
          <w:color w:val="000000"/>
          <w:kern w:val="1"/>
          <w:u w:val="single"/>
        </w:rPr>
        <w:t>交易平台收到通知后，即时向投标人发出确认回执通知。</w:t>
      </w:r>
    </w:p>
    <w:p w14:paraId="1A040FC4">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cs="宋体"/>
          <w:color w:val="000000"/>
          <w:kern w:val="1"/>
          <w:u w:val="single"/>
        </w:rPr>
      </w:pPr>
      <w:r>
        <w:rPr>
          <w:rFonts w:hint="eastAsia" w:ascii="宋体" w:hAnsi="宋体" w:cs="宋体"/>
          <w:color w:val="000000"/>
          <w:kern w:val="1"/>
          <w:u w:val="single"/>
        </w:rPr>
        <w:t>4.3.3 修改后再次递交的，按4.2点的规定执行。</w:t>
      </w:r>
    </w:p>
    <w:p w14:paraId="55CFB6C5">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cs="宋体"/>
          <w:color w:val="000000"/>
          <w:kern w:val="1"/>
          <w:u w:val="single"/>
        </w:rPr>
      </w:pPr>
      <w:r>
        <w:rPr>
          <w:rFonts w:hint="eastAsia" w:ascii="宋体" w:hAnsi="宋体" w:cs="宋体"/>
          <w:color w:val="000000"/>
          <w:kern w:val="1"/>
          <w:u w:val="single"/>
        </w:rPr>
        <w:t>4.3.4 在投标截止时间之后，投标人不得补充、修改和更换投标文件。</w:t>
      </w:r>
    </w:p>
    <w:p w14:paraId="6D214045">
      <w:pPr>
        <w:pStyle w:val="3"/>
        <w:rPr>
          <w:rFonts w:ascii="宋体" w:hAnsi="宋体" w:eastAsia="宋体" w:cs="宋体"/>
          <w:color w:val="000000"/>
        </w:rPr>
      </w:pPr>
      <w:r>
        <w:rPr>
          <w:rFonts w:hint="eastAsia" w:ascii="宋体" w:hAnsi="宋体" w:eastAsia="宋体" w:cs="宋体"/>
          <w:color w:val="000000"/>
        </w:rPr>
        <w:t>5. 开标</w:t>
      </w:r>
      <w:bookmarkEnd w:id="231"/>
      <w:bookmarkEnd w:id="232"/>
      <w:bookmarkEnd w:id="233"/>
      <w:bookmarkEnd w:id="234"/>
      <w:bookmarkEnd w:id="235"/>
      <w:bookmarkEnd w:id="236"/>
      <w:bookmarkEnd w:id="237"/>
    </w:p>
    <w:p w14:paraId="50B25706">
      <w:pPr>
        <w:pStyle w:val="4"/>
        <w:rPr>
          <w:rFonts w:ascii="宋体" w:eastAsia="宋体" w:cs="宋体"/>
          <w:color w:val="000000"/>
        </w:rPr>
      </w:pPr>
      <w:bookmarkStart w:id="238" w:name="_Toc247527585"/>
      <w:bookmarkStart w:id="239" w:name="_Toc152045560"/>
      <w:bookmarkStart w:id="240" w:name="_Toc144974528"/>
      <w:bookmarkStart w:id="241" w:name="_Toc152042336"/>
      <w:bookmarkStart w:id="242" w:name="_Toc247513984"/>
      <w:bookmarkStart w:id="243" w:name="_Toc20557"/>
      <w:bookmarkStart w:id="244" w:name="_Toc19889"/>
      <w:r>
        <w:rPr>
          <w:rFonts w:hint="eastAsia" w:ascii="宋体" w:eastAsia="宋体" w:cs="宋体"/>
          <w:color w:val="000000"/>
        </w:rPr>
        <w:t>5.1 开标时间和地点</w:t>
      </w:r>
      <w:bookmarkEnd w:id="238"/>
      <w:bookmarkEnd w:id="239"/>
      <w:bookmarkEnd w:id="240"/>
      <w:bookmarkEnd w:id="241"/>
      <w:bookmarkEnd w:id="242"/>
      <w:bookmarkEnd w:id="243"/>
      <w:bookmarkEnd w:id="244"/>
    </w:p>
    <w:p w14:paraId="4EFD79A7">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ascii="宋体" w:hAnsi="宋体" w:cs="宋体"/>
          <w:color w:val="000000"/>
          <w:u w:val="single"/>
        </w:rPr>
      </w:pPr>
      <w:r>
        <w:rPr>
          <w:rFonts w:hint="eastAsia" w:ascii="宋体" w:hAnsi="宋体" w:cs="宋体"/>
          <w:color w:val="000000"/>
        </w:rPr>
        <w:t>招标人在规定的投标截止时间（开标时间）和投标人须知前附表规定的地点公开开标，并邀请所有投标人的法定代表人或其委托代理人准时参加。</w:t>
      </w:r>
    </w:p>
    <w:p w14:paraId="0D8776DC">
      <w:pPr>
        <w:pStyle w:val="4"/>
        <w:rPr>
          <w:rFonts w:ascii="宋体" w:eastAsia="宋体" w:cs="宋体"/>
          <w:color w:val="000000"/>
        </w:rPr>
      </w:pPr>
      <w:bookmarkStart w:id="245" w:name="_Toc247513985"/>
      <w:bookmarkStart w:id="246" w:name="_Toc19617"/>
      <w:bookmarkStart w:id="247" w:name="_Toc152045561"/>
      <w:bookmarkStart w:id="248" w:name="_Toc247527586"/>
      <w:bookmarkStart w:id="249" w:name="_Toc3783"/>
      <w:bookmarkStart w:id="250" w:name="_Toc144974529"/>
      <w:bookmarkStart w:id="251" w:name="_Toc152042337"/>
      <w:r>
        <w:rPr>
          <w:rFonts w:hint="eastAsia" w:ascii="宋体" w:eastAsia="宋体" w:cs="宋体"/>
          <w:color w:val="000000"/>
        </w:rPr>
        <w:t>5.2 开标程序</w:t>
      </w:r>
      <w:bookmarkEnd w:id="245"/>
      <w:bookmarkEnd w:id="246"/>
      <w:bookmarkEnd w:id="247"/>
      <w:bookmarkEnd w:id="248"/>
      <w:bookmarkEnd w:id="249"/>
      <w:bookmarkEnd w:id="250"/>
      <w:bookmarkEnd w:id="251"/>
    </w:p>
    <w:p w14:paraId="4B907FFE">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000000"/>
          <w:szCs w:val="21"/>
          <w:u w:val="single"/>
        </w:rPr>
      </w:pPr>
      <w:r>
        <w:rPr>
          <w:rFonts w:hint="eastAsia" w:ascii="宋体" w:hAnsi="宋体" w:eastAsia="宋体" w:cs="宋体"/>
          <w:color w:val="000000"/>
          <w:szCs w:val="21"/>
          <w:u w:val="single"/>
          <w:lang w:val="en-US" w:eastAsia="zh-CN"/>
        </w:rPr>
        <w:t>5.2.1</w:t>
      </w:r>
      <w:r>
        <w:rPr>
          <w:rFonts w:hint="eastAsia" w:ascii="宋体" w:hAnsi="宋体" w:eastAsia="宋体" w:cs="宋体"/>
          <w:color w:val="000000"/>
          <w:szCs w:val="21"/>
          <w:u w:val="single"/>
        </w:rPr>
        <w:t>主持人按下列程序进行开标：</w:t>
      </w:r>
    </w:p>
    <w:p w14:paraId="041D7A82">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000000"/>
          <w:szCs w:val="21"/>
          <w:u w:val="single"/>
        </w:rPr>
      </w:pPr>
      <w:r>
        <w:rPr>
          <w:rFonts w:hint="eastAsia" w:ascii="宋体" w:hAnsi="宋体" w:eastAsia="宋体" w:cs="宋体"/>
          <w:color w:val="000000"/>
          <w:szCs w:val="21"/>
          <w:u w:val="single"/>
        </w:rPr>
        <w:t>（1）在投标截止时间后60分钟内，投标人通过递交投标文件的广州交易集团有限公司（广州公共资源交易中心）交易平台对已递交的电子投标文件进行解密。投标人完成解密后，再由招标人进行解密（投标人只用执行一次解密，招标人执行解密次数根据招标文件开标次数确定）。</w:t>
      </w:r>
    </w:p>
    <w:p w14:paraId="182CD1EF">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000000"/>
          <w:szCs w:val="21"/>
          <w:u w:val="single"/>
        </w:rPr>
      </w:pPr>
      <w:r>
        <w:rPr>
          <w:rFonts w:hint="eastAsia" w:ascii="宋体" w:hAnsi="宋体" w:eastAsia="宋体" w:cs="宋体"/>
          <w:color w:val="000000"/>
          <w:szCs w:val="21"/>
          <w:u w:val="single"/>
        </w:rPr>
        <w:t>（2）解密完成后，公布：a投标人名称；b投标文件递交情况；c投标文件解密情况；d投标担保递交情况；e项目负责人、技术负责人、设计负责人、专职安全员；f投标报价（含勘察费报价、设计费报价和建安工程费报价）；g工期；h投标人的加密打包投标文件电脑机器特征码等主要内容，并记录在案。未在规定时间内解密的投标文件不参与开标、评标。</w:t>
      </w:r>
    </w:p>
    <w:p w14:paraId="13114F87">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000000"/>
          <w:szCs w:val="21"/>
          <w:u w:val="single"/>
        </w:rPr>
      </w:pPr>
      <w:r>
        <w:rPr>
          <w:rFonts w:hint="eastAsia" w:ascii="宋体" w:hAnsi="宋体" w:eastAsia="宋体" w:cs="宋体"/>
          <w:color w:val="000000"/>
          <w:szCs w:val="21"/>
          <w:u w:val="single"/>
        </w:rPr>
        <w:t>（3）截标后，开标开始时间因故推迟的，相关评标信息仍以原定的开标开始时间的信息为准。</w:t>
      </w:r>
    </w:p>
    <w:p w14:paraId="33CF3F75">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000000"/>
          <w:szCs w:val="21"/>
          <w:u w:val="single"/>
        </w:rPr>
      </w:pPr>
      <w:r>
        <w:rPr>
          <w:rFonts w:hint="eastAsia" w:ascii="宋体" w:hAnsi="宋体" w:eastAsia="宋体" w:cs="宋体"/>
          <w:color w:val="000000"/>
          <w:szCs w:val="21"/>
          <w:u w:val="single"/>
        </w:rPr>
        <w:t>（4）备用光盘（或U盘）的读取按“10 电子招标投标”第6点的规定执行。</w:t>
      </w:r>
    </w:p>
    <w:p w14:paraId="50DC5B78">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000000"/>
          <w:szCs w:val="21"/>
          <w:u w:val="single"/>
        </w:rPr>
      </w:pPr>
      <w:r>
        <w:rPr>
          <w:rFonts w:hint="eastAsia" w:ascii="宋体" w:hAnsi="宋体" w:eastAsia="宋体" w:cs="宋体"/>
          <w:color w:val="000000"/>
          <w:szCs w:val="21"/>
          <w:u w:val="single"/>
        </w:rPr>
        <w:t>（5）开标方式采用电子开标和现场开标两种模式，投标人可选择在开标室参与开标或准时在线参加电子开标，也可不参加开标。参加电子开标的投标人登录广州交易集团有限公司（广州公共资源交易中心）交易平台实时查看开标、唱标情况。广州交易集团有限公司（广州公共资源交易中心）交易平台生成开标记录并向社会公众公布。</w:t>
      </w:r>
    </w:p>
    <w:p w14:paraId="4C8CF2CD">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000000"/>
          <w:szCs w:val="21"/>
          <w:u w:val="single"/>
        </w:rPr>
      </w:pPr>
      <w:r>
        <w:rPr>
          <w:rFonts w:hint="eastAsia" w:ascii="宋体" w:hAnsi="宋体" w:eastAsia="宋体" w:cs="宋体"/>
          <w:color w:val="000000"/>
          <w:szCs w:val="21"/>
          <w:u w:val="single"/>
        </w:rPr>
        <w:t>（6）参加现场开标的投标人对开标结果有异议的，应当在开标现场提出，招标人应当当场作出答复，并制作记录。参加电子开标的投标人对开标结果有异议的，应当在唱标结束后的规定时间内、使用单位数字证书登录广州交易集团有限公司（广州公共资源交易中心）交易平台后通过广州交易集团有限公司（广州公共资源交易中心）交易平台提出。招标人授权招标代理机构工作人员使用招标代理机构数字证书登录广州交易集团有限公司（广州公共资源交易中心）交易平台答复异议，异议答复是招标人真实意思表示。未答复的，开标程序不得结束。</w:t>
      </w:r>
    </w:p>
    <w:p w14:paraId="0B8E35AC">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000000"/>
          <w:szCs w:val="21"/>
          <w:u w:val="single"/>
        </w:rPr>
      </w:pPr>
      <w:r>
        <w:rPr>
          <w:rFonts w:hint="eastAsia" w:ascii="宋体" w:hAnsi="宋体" w:eastAsia="宋体" w:cs="宋体"/>
          <w:color w:val="000000"/>
          <w:szCs w:val="21"/>
          <w:u w:val="single"/>
        </w:rPr>
        <w:t>（7）投标人未参加开标或在规定的时间内未提出异议的，视为对开标无异议。</w:t>
      </w:r>
    </w:p>
    <w:p w14:paraId="2A887D4B">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000000"/>
          <w:szCs w:val="21"/>
          <w:u w:val="single"/>
        </w:rPr>
      </w:pPr>
      <w:r>
        <w:rPr>
          <w:rFonts w:hint="eastAsia" w:ascii="宋体" w:hAnsi="宋体" w:eastAsia="宋体" w:cs="宋体"/>
          <w:color w:val="000000"/>
          <w:szCs w:val="21"/>
          <w:u w:val="single"/>
        </w:rPr>
        <w:t>（8）开标时，两个（含两个）以上的投标人加密打包投标文件电脑机器特征码一致的，不参与下一程序，并由评标委员会否决其投标。（10）投标人未参加开标或在规定的时间内未提出异议的，视为对开标无异议。</w:t>
      </w:r>
    </w:p>
    <w:p w14:paraId="4C540EC9">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000000"/>
          <w:szCs w:val="21"/>
          <w:u w:val="single"/>
        </w:rPr>
      </w:pPr>
      <w:r>
        <w:rPr>
          <w:rFonts w:hint="eastAsia" w:ascii="宋体" w:hAnsi="宋体" w:eastAsia="宋体" w:cs="宋体"/>
          <w:color w:val="000000"/>
          <w:szCs w:val="21"/>
          <w:u w:val="single"/>
        </w:rPr>
        <w:t>（9）开标结束。</w:t>
      </w:r>
    </w:p>
    <w:p w14:paraId="02B93A7B">
      <w:pPr>
        <w:pStyle w:val="3"/>
        <w:ind w:firstLine="420" w:firstLineChars="200"/>
        <w:rPr>
          <w:rFonts w:hint="default" w:ascii="宋体" w:hAnsi="宋体" w:eastAsia="宋体" w:cs="宋体"/>
          <w:b w:val="0"/>
          <w:bCs w:val="0"/>
          <w:color w:val="000000"/>
          <w:kern w:val="2"/>
          <w:sz w:val="21"/>
          <w:szCs w:val="21"/>
          <w:u w:val="none"/>
          <w:lang w:val="en-US" w:eastAsia="zh-CN" w:bidi="ar-SA"/>
        </w:rPr>
      </w:pPr>
      <w:r>
        <w:rPr>
          <w:rFonts w:hint="eastAsia" w:ascii="宋体" w:hAnsi="宋体" w:eastAsia="宋体" w:cs="宋体"/>
          <w:b w:val="0"/>
          <w:bCs w:val="0"/>
          <w:color w:val="000000"/>
          <w:kern w:val="2"/>
          <w:sz w:val="21"/>
          <w:szCs w:val="21"/>
          <w:u w:val="none"/>
          <w:lang w:val="en-US" w:eastAsia="zh-CN" w:bidi="ar-SA"/>
        </w:rPr>
        <w:t>5.2.2 标截止时间前未完成投标文件传输的或因投标人之外的原因造成投标文件未解密且未按要求递交备用光盘（或U盘）的，视为投标人撤回投标文件。因投标人原因造成投标文件未解密或未在规定的时间内解密的，视为撤销其投标文件。</w:t>
      </w:r>
    </w:p>
    <w:p w14:paraId="21EDED34">
      <w:pPr>
        <w:pStyle w:val="4"/>
        <w:rPr>
          <w:rFonts w:ascii="宋体" w:eastAsia="宋体" w:cs="宋体"/>
          <w:color w:val="000000"/>
        </w:rPr>
      </w:pPr>
      <w:bookmarkStart w:id="252" w:name="_Toc26051"/>
      <w:bookmarkStart w:id="253" w:name="_Toc26944"/>
      <w:r>
        <w:rPr>
          <w:rFonts w:hint="eastAsia" w:ascii="宋体" w:eastAsia="宋体" w:cs="宋体"/>
          <w:color w:val="000000"/>
        </w:rPr>
        <w:t>5.3 开标异议</w:t>
      </w:r>
      <w:bookmarkEnd w:id="252"/>
      <w:bookmarkEnd w:id="253"/>
    </w:p>
    <w:p w14:paraId="7F3C4C99">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ascii="宋体" w:hAnsi="宋体" w:cs="宋体"/>
          <w:color w:val="000000"/>
        </w:rPr>
      </w:pPr>
      <w:r>
        <w:rPr>
          <w:rFonts w:hint="eastAsia" w:ascii="宋体" w:hAnsi="宋体" w:cs="宋体"/>
          <w:color w:val="000000"/>
        </w:rPr>
        <w:t>投标人对开标有异议的，应当在</w:t>
      </w:r>
      <w:r>
        <w:rPr>
          <w:rFonts w:hint="eastAsia" w:ascii="宋体" w:hAnsi="宋体" w:cs="宋体"/>
          <w:color w:val="000000"/>
          <w:u w:val="single"/>
        </w:rPr>
        <w:t>广州交易集团有限公司（广州公共资源交易中心）</w:t>
      </w:r>
      <w:r>
        <w:rPr>
          <w:rFonts w:hint="eastAsia" w:ascii="宋体" w:hAnsi="宋体" w:cs="宋体"/>
          <w:color w:val="000000"/>
          <w:u w:val="none"/>
        </w:rPr>
        <w:t>交易平台规定的时间内或开标现场</w:t>
      </w:r>
      <w:r>
        <w:rPr>
          <w:rFonts w:hint="eastAsia" w:ascii="宋体" w:hAnsi="宋体" w:cs="宋体"/>
          <w:color w:val="000000"/>
        </w:rPr>
        <w:t>提出，招标人当场作出答复，并制作记录。</w:t>
      </w:r>
    </w:p>
    <w:p w14:paraId="3D6B9324">
      <w:pPr>
        <w:pStyle w:val="3"/>
        <w:rPr>
          <w:rFonts w:ascii="宋体" w:hAnsi="宋体" w:eastAsia="宋体" w:cs="宋体"/>
          <w:color w:val="000000"/>
        </w:rPr>
      </w:pPr>
      <w:bookmarkStart w:id="254" w:name="_Toc152045562"/>
      <w:bookmarkStart w:id="255" w:name="_Toc152042338"/>
      <w:bookmarkStart w:id="256" w:name="_Toc4553"/>
      <w:bookmarkStart w:id="257" w:name="_Toc247527587"/>
      <w:bookmarkStart w:id="258" w:name="_Toc144974530"/>
      <w:bookmarkStart w:id="259" w:name="_Toc26114"/>
      <w:bookmarkStart w:id="260" w:name="_Toc247513986"/>
      <w:r>
        <w:rPr>
          <w:rFonts w:hint="eastAsia" w:ascii="宋体" w:hAnsi="宋体" w:eastAsia="宋体" w:cs="宋体"/>
          <w:color w:val="000000"/>
        </w:rPr>
        <w:t>6. 评标</w:t>
      </w:r>
      <w:bookmarkEnd w:id="254"/>
      <w:bookmarkEnd w:id="255"/>
      <w:bookmarkEnd w:id="256"/>
      <w:bookmarkEnd w:id="257"/>
      <w:bookmarkEnd w:id="258"/>
      <w:bookmarkEnd w:id="259"/>
      <w:bookmarkEnd w:id="260"/>
    </w:p>
    <w:p w14:paraId="7A45DBDB">
      <w:pPr>
        <w:pStyle w:val="4"/>
        <w:rPr>
          <w:rFonts w:ascii="宋体" w:eastAsia="宋体" w:cs="宋体"/>
          <w:color w:val="000000"/>
        </w:rPr>
      </w:pPr>
      <w:bookmarkStart w:id="261" w:name="_Toc15286"/>
      <w:bookmarkStart w:id="262" w:name="_Toc247513987"/>
      <w:bookmarkStart w:id="263" w:name="_Toc144974531"/>
      <w:bookmarkStart w:id="264" w:name="_Toc247527588"/>
      <w:bookmarkStart w:id="265" w:name="_Toc152042339"/>
      <w:bookmarkStart w:id="266" w:name="_Toc152045563"/>
      <w:bookmarkStart w:id="267" w:name="_Toc8592"/>
      <w:r>
        <w:rPr>
          <w:rFonts w:hint="eastAsia" w:ascii="宋体" w:eastAsia="宋体" w:cs="宋体"/>
          <w:color w:val="000000"/>
        </w:rPr>
        <w:t>6.1 评标委员会</w:t>
      </w:r>
      <w:bookmarkEnd w:id="261"/>
      <w:bookmarkEnd w:id="262"/>
      <w:bookmarkEnd w:id="263"/>
      <w:bookmarkEnd w:id="264"/>
      <w:bookmarkEnd w:id="265"/>
      <w:bookmarkEnd w:id="266"/>
      <w:bookmarkEnd w:id="267"/>
    </w:p>
    <w:p w14:paraId="4CC8EF11">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color w:val="000000"/>
        </w:rPr>
      </w:pPr>
      <w:r>
        <w:rPr>
          <w:rFonts w:hint="eastAsia" w:ascii="宋体" w:hAnsi="宋体" w:cs="宋体"/>
          <w:color w:val="000000"/>
        </w:rPr>
        <w:t xml:space="preserve">6.1.1 </w:t>
      </w:r>
      <w:r>
        <w:rPr>
          <w:rFonts w:hint="eastAsia"/>
          <w:color w:val="000000"/>
        </w:rPr>
        <w:t>评标由招标人依法组建的评标委员会负责。评标委员会由招标人或其委托的招标代理机构熟悉相关业务的代表，以及有关技术、经济等方面的专家组成。</w:t>
      </w:r>
    </w:p>
    <w:p w14:paraId="4B9096C2">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ascii="宋体" w:hAnsi="宋体" w:cs="宋体"/>
          <w:color w:val="000000"/>
        </w:rPr>
      </w:pPr>
      <w:r>
        <w:rPr>
          <w:rFonts w:hint="eastAsia" w:ascii="宋体" w:hAnsi="宋体" w:cs="宋体"/>
          <w:color w:val="000000"/>
        </w:rPr>
        <w:t>6.1.2 评标委员会成员有下列情形之一的，应当回避：</w:t>
      </w:r>
    </w:p>
    <w:p w14:paraId="11E594AC">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ascii="宋体" w:hAnsi="宋体" w:cs="宋体"/>
          <w:color w:val="000000"/>
        </w:rPr>
      </w:pPr>
      <w:r>
        <w:rPr>
          <w:rFonts w:hint="eastAsia" w:ascii="宋体" w:hAnsi="宋体" w:cs="宋体"/>
          <w:color w:val="000000"/>
        </w:rPr>
        <w:t>（1）投标人或投标人主要负责人的近亲属；</w:t>
      </w:r>
    </w:p>
    <w:p w14:paraId="493D71BD">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ascii="宋体" w:hAnsi="宋体" w:cs="宋体"/>
          <w:color w:val="000000"/>
        </w:rPr>
      </w:pPr>
      <w:r>
        <w:rPr>
          <w:rFonts w:hint="eastAsia" w:ascii="宋体" w:hAnsi="宋体" w:cs="宋体"/>
          <w:color w:val="000000"/>
        </w:rPr>
        <w:t>（2）项目主管部门或者行政监督部门的人员；</w:t>
      </w:r>
    </w:p>
    <w:p w14:paraId="7F5892A7">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ascii="宋体" w:hAnsi="宋体" w:cs="宋体"/>
          <w:color w:val="000000"/>
        </w:rPr>
      </w:pPr>
      <w:r>
        <w:rPr>
          <w:rFonts w:hint="eastAsia" w:ascii="宋体" w:hAnsi="宋体" w:cs="宋体"/>
          <w:color w:val="000000"/>
        </w:rPr>
        <w:t>（3）与投标人有经济利益关系，可能影响对投标公正评审的；</w:t>
      </w:r>
    </w:p>
    <w:p w14:paraId="37EE2720">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ascii="宋体" w:hAnsi="宋体" w:cs="宋体"/>
          <w:color w:val="000000"/>
        </w:rPr>
      </w:pPr>
      <w:r>
        <w:rPr>
          <w:rFonts w:hint="eastAsia" w:ascii="宋体" w:hAnsi="宋体" w:cs="宋体"/>
          <w:color w:val="000000"/>
        </w:rPr>
        <w:t>（4）曾因在招标、评标以及其他与招标投标有关活动中从事违法行为而受过行政处罚或刑事处罚的；</w:t>
      </w:r>
    </w:p>
    <w:p w14:paraId="0D682321">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cs="宋体"/>
          <w:color w:val="000000"/>
        </w:rPr>
      </w:pPr>
      <w:r>
        <w:rPr>
          <w:rFonts w:hint="eastAsia" w:ascii="宋体" w:hAnsi="宋体" w:cs="宋体"/>
          <w:color w:val="000000"/>
        </w:rPr>
        <w:t>（5）与投标人有其他利害关系。</w:t>
      </w:r>
    </w:p>
    <w:p w14:paraId="60983B17">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color w:val="000000"/>
        </w:rPr>
      </w:pPr>
      <w:r>
        <w:rPr>
          <w:rFonts w:hint="eastAsia" w:ascii="宋体" w:hAnsi="宋体" w:cs="宋体"/>
          <w:color w:val="000000"/>
          <w:u w:val="single"/>
        </w:rPr>
        <w:t>6.1.3评标过程中，评标委员会成员有回避事由、擅离职守或者因健康等原因不能继续评标的，招标人有权更换。被更换的评标委员会成员作出的评审结论无效，由更换后的评标委员会成员重新进行评审。</w:t>
      </w:r>
    </w:p>
    <w:p w14:paraId="30ADC12D">
      <w:pPr>
        <w:pStyle w:val="4"/>
        <w:rPr>
          <w:rFonts w:ascii="宋体" w:eastAsia="宋体" w:cs="宋体"/>
          <w:color w:val="000000"/>
        </w:rPr>
      </w:pPr>
      <w:bookmarkStart w:id="268" w:name="_Toc247527589"/>
      <w:bookmarkStart w:id="269" w:name="_Toc247513988"/>
      <w:bookmarkStart w:id="270" w:name="_Toc144974532"/>
      <w:bookmarkStart w:id="271" w:name="_Toc152042340"/>
      <w:bookmarkStart w:id="272" w:name="_Toc7258"/>
      <w:bookmarkStart w:id="273" w:name="_Toc152045564"/>
      <w:bookmarkStart w:id="274" w:name="_Toc12581"/>
      <w:r>
        <w:rPr>
          <w:rFonts w:hint="eastAsia" w:ascii="宋体" w:eastAsia="宋体" w:cs="宋体"/>
          <w:color w:val="000000"/>
        </w:rPr>
        <w:t>6.2 评标原则</w:t>
      </w:r>
      <w:bookmarkEnd w:id="268"/>
      <w:bookmarkEnd w:id="269"/>
      <w:bookmarkEnd w:id="270"/>
      <w:bookmarkEnd w:id="271"/>
      <w:bookmarkEnd w:id="272"/>
      <w:bookmarkEnd w:id="273"/>
      <w:bookmarkEnd w:id="274"/>
      <w:r>
        <w:rPr>
          <w:rFonts w:hint="eastAsia" w:ascii="宋体" w:eastAsia="宋体" w:cs="宋体"/>
          <w:color w:val="000000"/>
        </w:rPr>
        <w:tab/>
      </w:r>
    </w:p>
    <w:p w14:paraId="4A3F3AA8">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ascii="宋体" w:hAnsi="宋体" w:cs="宋体"/>
          <w:color w:val="000000"/>
        </w:rPr>
      </w:pPr>
      <w:r>
        <w:rPr>
          <w:rFonts w:hint="eastAsia" w:ascii="宋体" w:hAnsi="宋体" w:cs="宋体"/>
          <w:color w:val="000000"/>
        </w:rPr>
        <w:t>评标活动遵循公平、公正、科学和择优的原则。</w:t>
      </w:r>
    </w:p>
    <w:p w14:paraId="58674680">
      <w:pPr>
        <w:pStyle w:val="4"/>
        <w:rPr>
          <w:rFonts w:ascii="宋体" w:eastAsia="宋体" w:cs="宋体"/>
          <w:color w:val="000000"/>
        </w:rPr>
      </w:pPr>
      <w:bookmarkStart w:id="275" w:name="_Toc247513989"/>
      <w:bookmarkStart w:id="276" w:name="_Toc6862"/>
      <w:bookmarkStart w:id="277" w:name="_Toc152042341"/>
      <w:bookmarkStart w:id="278" w:name="_Toc16289"/>
      <w:bookmarkStart w:id="279" w:name="_Toc152045565"/>
      <w:bookmarkStart w:id="280" w:name="_Toc144974533"/>
      <w:bookmarkStart w:id="281" w:name="_Toc247527590"/>
      <w:r>
        <w:rPr>
          <w:rFonts w:hint="eastAsia" w:ascii="宋体" w:eastAsia="宋体" w:cs="宋体"/>
          <w:color w:val="000000"/>
        </w:rPr>
        <w:t>6.3 评标</w:t>
      </w:r>
      <w:bookmarkEnd w:id="275"/>
      <w:bookmarkEnd w:id="276"/>
      <w:bookmarkEnd w:id="277"/>
      <w:bookmarkEnd w:id="278"/>
      <w:bookmarkEnd w:id="279"/>
      <w:bookmarkEnd w:id="280"/>
      <w:bookmarkEnd w:id="281"/>
    </w:p>
    <w:p w14:paraId="34C3FA84">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cs="宋体"/>
          <w:color w:val="000000"/>
        </w:rPr>
      </w:pPr>
      <w:r>
        <w:rPr>
          <w:rFonts w:hint="eastAsia" w:ascii="宋体" w:hAnsi="宋体" w:cs="宋体"/>
          <w:color w:val="000000"/>
        </w:rPr>
        <w:t>6.3.1评标委员会按照第三章“评标办法”规定的方法、评审因素、标准和程序对投标文件进行评审。第三章“评标办法”没有规定的方法、评审因素和标准，不作为评标依据。</w:t>
      </w:r>
    </w:p>
    <w:p w14:paraId="2B2FDEA8">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cs="宋体"/>
          <w:color w:val="000000"/>
          <w:szCs w:val="21"/>
          <w:u w:val="none"/>
        </w:rPr>
      </w:pPr>
      <w:r>
        <w:rPr>
          <w:rFonts w:hint="eastAsia" w:ascii="宋体" w:hAnsi="宋体" w:cs="宋体"/>
          <w:color w:val="000000"/>
          <w:szCs w:val="21"/>
          <w:u w:val="none"/>
          <w:lang w:val="en-US" w:eastAsia="zh-CN"/>
        </w:rPr>
        <w:t xml:space="preserve">6.3.2 </w:t>
      </w:r>
      <w:r>
        <w:rPr>
          <w:rFonts w:hint="eastAsia" w:ascii="宋体" w:hAnsi="宋体" w:cs="宋体"/>
          <w:color w:val="000000"/>
          <w:szCs w:val="21"/>
          <w:u w:val="none"/>
        </w:rPr>
        <w:t>在评审过程中，评标委员会可以以书面形式要求投标人就资格审查文件和投标文件中含义不明确的内容进行书面说明并提供相关材料。</w:t>
      </w:r>
    </w:p>
    <w:p w14:paraId="39E29939">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cs="宋体"/>
          <w:color w:val="000000"/>
          <w:szCs w:val="21"/>
          <w:u w:val="none"/>
        </w:rPr>
      </w:pPr>
      <w:r>
        <w:rPr>
          <w:rFonts w:hint="eastAsia" w:ascii="宋体" w:hAnsi="宋体" w:cs="宋体"/>
          <w:color w:val="000000"/>
          <w:szCs w:val="21"/>
          <w:u w:val="none"/>
          <w:lang w:val="en-US" w:eastAsia="zh-CN"/>
        </w:rPr>
        <w:t xml:space="preserve">6.3.3 </w:t>
      </w:r>
      <w:r>
        <w:rPr>
          <w:rFonts w:hint="eastAsia" w:ascii="宋体" w:hAnsi="宋体" w:cs="宋体"/>
          <w:color w:val="000000"/>
          <w:szCs w:val="21"/>
          <w:u w:val="none"/>
        </w:rPr>
        <w:t>评标委员会经评审，认为所有投标都不符合招标文件要求的，可以否决所有投标。所有投标被否决后，招标人应当依法重新招标。</w:t>
      </w:r>
    </w:p>
    <w:p w14:paraId="6DC635E1">
      <w:pPr>
        <w:pStyle w:val="4"/>
        <w:rPr>
          <w:rFonts w:hint="eastAsia" w:ascii="宋体" w:hAnsi="宋体" w:eastAsia="宋体" w:cs="宋体"/>
          <w:bCs/>
          <w:color w:val="000000"/>
        </w:rPr>
      </w:pPr>
      <w:bookmarkStart w:id="282" w:name="_Toc15592"/>
      <w:r>
        <w:rPr>
          <w:rFonts w:hint="eastAsia" w:ascii="宋体" w:hAnsi="宋体" w:eastAsia="宋体" w:cs="宋体"/>
          <w:bCs/>
          <w:color w:val="000000"/>
        </w:rPr>
        <w:t>6.4评标过程的保密</w:t>
      </w:r>
      <w:bookmarkEnd w:id="282"/>
    </w:p>
    <w:p w14:paraId="35A4450D">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000000"/>
          <w:szCs w:val="21"/>
          <w:u w:val="none"/>
        </w:rPr>
      </w:pPr>
      <w:r>
        <w:rPr>
          <w:rFonts w:hint="eastAsia" w:ascii="宋体" w:hAnsi="宋体" w:eastAsia="宋体" w:cs="宋体"/>
          <w:color w:val="000000"/>
          <w:szCs w:val="21"/>
          <w:u w:val="none"/>
        </w:rPr>
        <w:t>6.4.1 开标后，直至授予中标人合同为止，凡属于对资格审查文件和投标文件的审查、澄清、评价和比较有关的资料以及中标候选人的推荐情况，与评标有关的其他任何情况均严格保密。</w:t>
      </w:r>
    </w:p>
    <w:p w14:paraId="164C1CC9">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000000"/>
          <w:szCs w:val="21"/>
          <w:u w:val="none"/>
        </w:rPr>
      </w:pPr>
      <w:r>
        <w:rPr>
          <w:rFonts w:hint="eastAsia" w:ascii="宋体" w:hAnsi="宋体" w:eastAsia="宋体" w:cs="宋体"/>
          <w:color w:val="000000"/>
          <w:szCs w:val="21"/>
          <w:u w:val="none"/>
        </w:rPr>
        <w:t>6.4.2 在资格审查文件和投标文件的评审和比较、中标候选人推荐以及授予合同的过程中，投标人向招标人和评标委员会施加影响的任何行为，都将会导致其投标被拒绝。</w:t>
      </w:r>
    </w:p>
    <w:p w14:paraId="2DCD7C9A">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000000"/>
          <w:szCs w:val="21"/>
          <w:u w:val="none"/>
        </w:rPr>
      </w:pPr>
      <w:r>
        <w:rPr>
          <w:rFonts w:hint="eastAsia" w:ascii="宋体" w:hAnsi="宋体" w:eastAsia="宋体" w:cs="宋体"/>
          <w:color w:val="000000"/>
          <w:szCs w:val="21"/>
          <w:u w:val="none"/>
        </w:rPr>
        <w:t>6.4.3 中标人确定后，招标人不对未中标人就评标过程以及未能中标原因作出任何解释。未中标人不得向评标委员会组成人员或其他有关人员索问评标过程的情况和材料。</w:t>
      </w:r>
    </w:p>
    <w:p w14:paraId="4474A005">
      <w:pPr>
        <w:pStyle w:val="3"/>
        <w:rPr>
          <w:rFonts w:ascii="宋体" w:hAnsi="宋体" w:eastAsia="宋体" w:cs="宋体"/>
          <w:color w:val="000000"/>
        </w:rPr>
      </w:pPr>
      <w:bookmarkStart w:id="283" w:name="_Toc144974534"/>
      <w:bookmarkStart w:id="284" w:name="_Toc247527591"/>
      <w:bookmarkStart w:id="285" w:name="_Toc152042342"/>
      <w:bookmarkStart w:id="286" w:name="_Toc247513990"/>
      <w:bookmarkStart w:id="287" w:name="_Toc11622"/>
      <w:bookmarkStart w:id="288" w:name="_Toc152045566"/>
      <w:bookmarkStart w:id="289" w:name="_Toc11904"/>
      <w:r>
        <w:rPr>
          <w:rFonts w:hint="eastAsia" w:ascii="宋体" w:hAnsi="宋体" w:eastAsia="宋体" w:cs="宋体"/>
          <w:color w:val="000000"/>
        </w:rPr>
        <w:t>7. 合同授予</w:t>
      </w:r>
      <w:bookmarkEnd w:id="283"/>
      <w:bookmarkEnd w:id="284"/>
      <w:bookmarkEnd w:id="285"/>
      <w:bookmarkEnd w:id="286"/>
      <w:bookmarkEnd w:id="287"/>
      <w:bookmarkEnd w:id="288"/>
      <w:bookmarkEnd w:id="289"/>
    </w:p>
    <w:p w14:paraId="14DBFF9B">
      <w:pPr>
        <w:pStyle w:val="4"/>
        <w:rPr>
          <w:rFonts w:ascii="宋体" w:eastAsia="宋体" w:cs="宋体"/>
          <w:color w:val="000000"/>
        </w:rPr>
      </w:pPr>
      <w:bookmarkStart w:id="290" w:name="_Toc144974535"/>
      <w:bookmarkStart w:id="291" w:name="_Toc152042343"/>
      <w:bookmarkStart w:id="292" w:name="_Toc247527592"/>
      <w:bookmarkStart w:id="293" w:name="_Toc31858"/>
      <w:bookmarkStart w:id="294" w:name="_Toc152045567"/>
      <w:bookmarkStart w:id="295" w:name="_Toc7899"/>
      <w:bookmarkStart w:id="296" w:name="_Toc247513991"/>
      <w:r>
        <w:rPr>
          <w:rFonts w:hint="eastAsia" w:ascii="宋体" w:eastAsia="宋体" w:cs="宋体"/>
          <w:color w:val="000000"/>
        </w:rPr>
        <w:t>7.1 定标方式</w:t>
      </w:r>
      <w:bookmarkEnd w:id="290"/>
      <w:bookmarkEnd w:id="291"/>
      <w:bookmarkEnd w:id="292"/>
      <w:bookmarkEnd w:id="293"/>
      <w:bookmarkEnd w:id="294"/>
      <w:bookmarkEnd w:id="295"/>
      <w:bookmarkEnd w:id="296"/>
    </w:p>
    <w:p w14:paraId="78D3BC13">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ascii="宋体" w:hAnsi="宋体" w:cs="宋体"/>
          <w:color w:val="000000"/>
        </w:rPr>
      </w:pPr>
      <w:r>
        <w:rPr>
          <w:rFonts w:hint="eastAsia" w:ascii="宋体" w:hAnsi="宋体" w:cs="宋体"/>
          <w:color w:val="000000"/>
        </w:rPr>
        <w:t>7.1.1除投标人须知前附表规定评标委员会直接确定中标人外，招标人依据评标委员会推荐的中标候选人确定中标人，评标委员会推荐中标候选人的人数见投标人须知前附表。</w:t>
      </w:r>
    </w:p>
    <w:p w14:paraId="00554222">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ascii="宋体" w:hAnsi="宋体" w:cs="宋体"/>
          <w:color w:val="000000"/>
          <w:u w:val="single"/>
        </w:rPr>
      </w:pPr>
      <w:r>
        <w:rPr>
          <w:rFonts w:hint="eastAsia" w:ascii="宋体" w:hAnsi="宋体" w:cs="宋体"/>
          <w:color w:val="000000"/>
          <w:u w:val="single"/>
        </w:rPr>
        <w:t>7.1.2 依法必须进行公开招标的项目，招标人应当确定排名第一的中标候选人为中标人。</w:t>
      </w:r>
    </w:p>
    <w:p w14:paraId="675BB15D">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ascii="宋体" w:hAnsi="宋体" w:cs="宋体"/>
          <w:color w:val="000000"/>
          <w:u w:val="single"/>
        </w:rPr>
      </w:pPr>
      <w:r>
        <w:rPr>
          <w:rFonts w:hint="eastAsia" w:ascii="宋体" w:hAnsi="宋体" w:cs="宋体"/>
          <w:color w:val="000000"/>
          <w:u w:val="single"/>
        </w:rPr>
        <w:t>7.1.3 排名第一的中标候选人放弃中标、或被取消中标资格，或因不可抗力提出不能履行合同，或者招标文件规定应当提交履约担保而在规定的期限内未能提交的，</w:t>
      </w:r>
      <w:r>
        <w:rPr>
          <w:rFonts w:hint="eastAsia" w:ascii="宋体" w:hAnsi="宋体" w:cs="宋体"/>
          <w:color w:val="000000"/>
          <w:szCs w:val="21"/>
          <w:u w:val="single"/>
        </w:rPr>
        <w:t>或经核查发现委派的施工负责人已在其他在建项目中任本职的，或者被查实存在影响中标结果的违法行为等情形，不符合中标条件的，</w:t>
      </w:r>
      <w:r>
        <w:rPr>
          <w:rFonts w:hint="eastAsia" w:ascii="宋体" w:hAnsi="宋体" w:cs="宋体"/>
          <w:color w:val="000000"/>
          <w:u w:val="single"/>
        </w:rPr>
        <w:t>招标人可以按照中标候选人顺序依次上升替补定标，以此类推，</w:t>
      </w:r>
      <w:r>
        <w:rPr>
          <w:rFonts w:hint="eastAsia" w:ascii="宋体" w:hAnsi="宋体" w:cs="宋体"/>
          <w:color w:val="000000"/>
          <w:szCs w:val="21"/>
          <w:u w:val="single"/>
        </w:rPr>
        <w:t>也可以依法重新招标。</w:t>
      </w:r>
      <w:r>
        <w:rPr>
          <w:rFonts w:hint="eastAsia" w:ascii="宋体" w:hAnsi="宋体" w:cs="宋体"/>
          <w:color w:val="000000"/>
          <w:kern w:val="1"/>
          <w:szCs w:val="21"/>
          <w:u w:val="single"/>
        </w:rPr>
        <w:t>如所有中标候选人均出现上述所列的情形，为招标失败，招标人依法重新招标。</w:t>
      </w:r>
    </w:p>
    <w:p w14:paraId="246D1ED0">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ascii="宋体" w:hAnsi="宋体" w:cs="宋体"/>
          <w:color w:val="000000"/>
          <w:u w:val="single"/>
        </w:rPr>
      </w:pPr>
      <w:r>
        <w:rPr>
          <w:rFonts w:hint="eastAsia" w:ascii="宋体" w:hAnsi="宋体" w:cs="宋体"/>
          <w:color w:val="000000"/>
          <w:kern w:val="1"/>
          <w:szCs w:val="21"/>
          <w:u w:val="single"/>
        </w:rPr>
        <w:t>7.1.4重新评标的，评标信息（含业绩、奖项等）仍以投标截止时投标人的信息为准。因特殊原因需要延长投标有效期，投标人拒绝延长投标有效期的，仍参与评标，但不被推荐为中标候选人。</w:t>
      </w:r>
    </w:p>
    <w:p w14:paraId="39772692">
      <w:pPr>
        <w:pStyle w:val="4"/>
        <w:rPr>
          <w:rFonts w:ascii="宋体" w:eastAsia="宋体" w:cs="宋体"/>
          <w:color w:val="000000"/>
        </w:rPr>
      </w:pPr>
      <w:bookmarkStart w:id="297" w:name="_Toc13071"/>
      <w:bookmarkStart w:id="298" w:name="_Toc10439"/>
      <w:r>
        <w:rPr>
          <w:rFonts w:hint="eastAsia" w:ascii="宋体" w:eastAsia="宋体" w:cs="宋体"/>
          <w:color w:val="000000"/>
        </w:rPr>
        <w:t>7.2 中标候选人公示</w:t>
      </w:r>
      <w:bookmarkEnd w:id="297"/>
      <w:bookmarkEnd w:id="298"/>
    </w:p>
    <w:p w14:paraId="78DF3C9C">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color w:val="000000"/>
          <w:u w:val="single"/>
        </w:rPr>
      </w:pPr>
      <w:bookmarkStart w:id="299" w:name="_Toc152045568"/>
      <w:bookmarkStart w:id="300" w:name="_Toc247513992"/>
      <w:bookmarkStart w:id="301" w:name="_Toc144974536"/>
      <w:bookmarkStart w:id="302" w:name="_Toc152042344"/>
      <w:bookmarkStart w:id="303" w:name="_Toc247527593"/>
      <w:r>
        <w:rPr>
          <w:rFonts w:hint="eastAsia" w:ascii="宋体" w:hAnsi="宋体" w:cs="宋体"/>
          <w:color w:val="000000"/>
        </w:rPr>
        <w:t>招标人在投标人须知前附表规定的媒介公示中标候选人。</w:t>
      </w:r>
      <w:r>
        <w:rPr>
          <w:rFonts w:hint="eastAsia" w:ascii="宋体" w:hAnsi="宋体" w:cs="宋体"/>
          <w:color w:val="000000"/>
          <w:u w:val="single"/>
        </w:rPr>
        <w:t>公示时间为3天，公示期间的最后1天应当为工作日，否则将公示期的最后1天顺延至下一个工作日</w:t>
      </w:r>
      <w:r>
        <w:rPr>
          <w:rFonts w:hint="eastAsia" w:ascii="宋体" w:hAnsi="宋体"/>
          <w:color w:val="000000"/>
          <w:u w:val="single"/>
        </w:rPr>
        <w:t>。</w:t>
      </w:r>
    </w:p>
    <w:p w14:paraId="2F77E119">
      <w:pPr>
        <w:pStyle w:val="4"/>
        <w:rPr>
          <w:rFonts w:ascii="宋体" w:eastAsia="宋体" w:cs="宋体"/>
          <w:color w:val="000000"/>
        </w:rPr>
      </w:pPr>
      <w:bookmarkStart w:id="304" w:name="_Toc3472"/>
      <w:bookmarkStart w:id="305" w:name="_Toc12824"/>
      <w:r>
        <w:rPr>
          <w:rFonts w:hint="eastAsia" w:ascii="宋体" w:eastAsia="宋体" w:cs="宋体"/>
          <w:color w:val="000000"/>
        </w:rPr>
        <w:t>7.3 中标通知</w:t>
      </w:r>
      <w:bookmarkEnd w:id="299"/>
      <w:bookmarkEnd w:id="300"/>
      <w:bookmarkEnd w:id="301"/>
      <w:bookmarkEnd w:id="302"/>
      <w:bookmarkEnd w:id="303"/>
      <w:bookmarkEnd w:id="304"/>
      <w:bookmarkEnd w:id="305"/>
    </w:p>
    <w:p w14:paraId="54BFF49B">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ascii="宋体" w:hAnsi="宋体" w:cs="宋体"/>
          <w:color w:val="000000"/>
          <w:kern w:val="1"/>
          <w:szCs w:val="21"/>
        </w:rPr>
      </w:pPr>
      <w:bookmarkStart w:id="306" w:name="_Toc16203"/>
      <w:bookmarkStart w:id="307" w:name="_Toc32705"/>
      <w:bookmarkStart w:id="308" w:name="_Toc247527594"/>
      <w:bookmarkStart w:id="309" w:name="_Toc152045569"/>
      <w:bookmarkStart w:id="310" w:name="_Toc152042345"/>
      <w:bookmarkStart w:id="311" w:name="_Toc247513993"/>
      <w:bookmarkStart w:id="312" w:name="_Toc144974537"/>
      <w:r>
        <w:rPr>
          <w:rFonts w:hint="eastAsia" w:ascii="宋体" w:hAnsi="宋体" w:cs="宋体"/>
          <w:color w:val="000000"/>
          <w:kern w:val="1"/>
          <w:szCs w:val="21"/>
        </w:rPr>
        <w:t>7.3.1 评标公示后，在本章第3.3 款规定的投标有效期内，</w:t>
      </w:r>
      <w:r>
        <w:rPr>
          <w:rFonts w:hint="eastAsia" w:ascii="宋体" w:hAnsi="宋体" w:cs="宋体"/>
          <w:color w:val="000000"/>
          <w:kern w:val="1"/>
        </w:rPr>
        <w:t>招标人以书面形式向中标人发出中标通知书，</w:t>
      </w:r>
      <w:r>
        <w:rPr>
          <w:rFonts w:hint="eastAsia" w:ascii="宋体" w:hAnsi="宋体" w:cs="宋体"/>
          <w:color w:val="000000"/>
          <w:kern w:val="1"/>
          <w:szCs w:val="21"/>
        </w:rPr>
        <w:t>中标通知书发出前须经</w:t>
      </w:r>
      <w:r>
        <w:rPr>
          <w:rFonts w:hint="eastAsia" w:ascii="宋体" w:hAnsi="宋体" w:cs="宋体"/>
          <w:color w:val="auto"/>
          <w:kern w:val="1"/>
          <w:szCs w:val="21"/>
          <w:highlight w:val="none"/>
          <w:lang w:eastAsia="zh-CN"/>
        </w:rPr>
        <w:t>广州交易集团有限公司（广州公共资源交易中心）</w:t>
      </w:r>
      <w:r>
        <w:rPr>
          <w:rFonts w:hint="eastAsia" w:ascii="宋体" w:hAnsi="宋体" w:cs="宋体"/>
          <w:color w:val="000000"/>
          <w:kern w:val="1"/>
          <w:szCs w:val="21"/>
        </w:rPr>
        <w:t>盖章确认。</w:t>
      </w:r>
    </w:p>
    <w:p w14:paraId="43D28A62">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ascii="宋体" w:hAnsi="宋体" w:cs="宋体"/>
          <w:color w:val="000000"/>
          <w:kern w:val="1"/>
          <w:szCs w:val="21"/>
        </w:rPr>
      </w:pPr>
      <w:r>
        <w:rPr>
          <w:rFonts w:hint="eastAsia" w:ascii="宋体" w:hAnsi="宋体" w:cs="宋体"/>
          <w:color w:val="000000"/>
          <w:kern w:val="1"/>
          <w:szCs w:val="21"/>
        </w:rPr>
        <w:t>7.3.2中标人自行于</w:t>
      </w:r>
      <w:r>
        <w:rPr>
          <w:rFonts w:hint="eastAsia" w:ascii="宋体" w:hAnsi="宋体" w:cs="宋体"/>
          <w:color w:val="auto"/>
          <w:kern w:val="1"/>
          <w:szCs w:val="21"/>
          <w:highlight w:val="none"/>
          <w:lang w:eastAsia="zh-CN"/>
        </w:rPr>
        <w:t>广州交易集团有限公司（广州公共资源交易中心）</w:t>
      </w:r>
      <w:r>
        <w:rPr>
          <w:rFonts w:hint="eastAsia" w:ascii="宋体" w:hAnsi="宋体" w:cs="宋体"/>
          <w:color w:val="000000"/>
          <w:kern w:val="1"/>
          <w:szCs w:val="21"/>
        </w:rPr>
        <w:t>交易平台下载中标通知书，同时招标人将中标结果通过</w:t>
      </w:r>
      <w:r>
        <w:rPr>
          <w:rFonts w:hint="eastAsia" w:ascii="宋体" w:hAnsi="宋体" w:cs="宋体"/>
          <w:color w:val="auto"/>
          <w:kern w:val="1"/>
          <w:szCs w:val="21"/>
          <w:highlight w:val="none"/>
          <w:lang w:eastAsia="zh-CN"/>
        </w:rPr>
        <w:t>广州交易集团有限公司（广州公共资源交易中心）</w:t>
      </w:r>
      <w:r>
        <w:rPr>
          <w:rFonts w:hint="eastAsia" w:ascii="宋体" w:hAnsi="宋体" w:cs="宋体"/>
          <w:color w:val="000000"/>
          <w:kern w:val="1"/>
          <w:szCs w:val="21"/>
        </w:rPr>
        <w:t>交易平台公开发布。中标人须对其投标文件真实性负责，并准备投标文件涉及的所有原件待查，如存在弄虚作假情况或原件不齐或与原件不符的，招标人有权取消其中标人资格，并上报建设行政主管部门。</w:t>
      </w:r>
    </w:p>
    <w:p w14:paraId="1AD0A665">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ascii="宋体" w:hAnsi="宋体" w:cs="宋体"/>
          <w:color w:val="000000"/>
          <w:kern w:val="1"/>
        </w:rPr>
      </w:pPr>
      <w:r>
        <w:rPr>
          <w:rFonts w:hint="eastAsia" w:ascii="宋体" w:hAnsi="宋体" w:cs="宋体"/>
          <w:color w:val="000000"/>
          <w:kern w:val="1"/>
        </w:rPr>
        <w:t>7.3.3 招标人应当自确定中标人后，向招投标监管机构提交招标投标情况的书面报告；经招投标监管机构备案后，方可发出中标通知书。中标通知书由招标人（或招标代理机构）颁发，并经广州交易集团有限公司（广州公共资源交易中心）确认。</w:t>
      </w:r>
    </w:p>
    <w:p w14:paraId="16396E41">
      <w:pPr>
        <w:pStyle w:val="4"/>
        <w:rPr>
          <w:rFonts w:ascii="宋体" w:eastAsia="宋体" w:cs="宋体"/>
          <w:color w:val="000000"/>
        </w:rPr>
      </w:pPr>
      <w:r>
        <w:rPr>
          <w:rFonts w:hint="eastAsia" w:ascii="宋体" w:eastAsia="宋体" w:cs="宋体"/>
          <w:color w:val="000000"/>
        </w:rPr>
        <w:t>7.4 履约担保</w:t>
      </w:r>
      <w:bookmarkEnd w:id="306"/>
      <w:bookmarkEnd w:id="307"/>
      <w:bookmarkEnd w:id="308"/>
      <w:bookmarkEnd w:id="309"/>
      <w:bookmarkEnd w:id="310"/>
      <w:bookmarkEnd w:id="311"/>
      <w:bookmarkEnd w:id="312"/>
    </w:p>
    <w:p w14:paraId="06374DF4">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000000"/>
          <w:kern w:val="0"/>
          <w:szCs w:val="21"/>
          <w:lang w:eastAsia="zh-CN"/>
        </w:rPr>
      </w:pPr>
      <w:bookmarkStart w:id="313" w:name="_Toc247513994"/>
      <w:bookmarkStart w:id="314" w:name="_Toc29062"/>
      <w:bookmarkStart w:id="315" w:name="_Toc32105"/>
      <w:bookmarkStart w:id="316" w:name="_Toc152042346"/>
      <w:bookmarkStart w:id="317" w:name="_Toc152045570"/>
      <w:bookmarkStart w:id="318" w:name="_Toc247527595"/>
      <w:bookmarkStart w:id="319" w:name="_Toc144974538"/>
      <w:r>
        <w:rPr>
          <w:rFonts w:hint="eastAsia" w:ascii="宋体" w:hAnsi="宋体" w:cs="宋体"/>
          <w:color w:val="000000"/>
        </w:rPr>
        <w:t>7.4.1</w:t>
      </w:r>
      <w:r>
        <w:rPr>
          <w:rFonts w:hint="eastAsia" w:ascii="宋体" w:hAnsi="宋体" w:cs="宋体"/>
          <w:color w:val="000000"/>
          <w:szCs w:val="21"/>
        </w:rPr>
        <w:t>在</w:t>
      </w:r>
      <w:r>
        <w:rPr>
          <w:rFonts w:hint="eastAsia" w:ascii="宋体" w:hAnsi="宋体" w:cs="宋体"/>
          <w:color w:val="000000"/>
          <w:szCs w:val="21"/>
          <w:lang w:val="en-US" w:eastAsia="zh-CN"/>
        </w:rPr>
        <w:t>签订合同</w:t>
      </w:r>
      <w:r>
        <w:rPr>
          <w:rFonts w:hint="eastAsia" w:ascii="宋体" w:hAnsi="宋体" w:cs="宋体"/>
          <w:color w:val="000000"/>
          <w:szCs w:val="21"/>
        </w:rPr>
        <w:t>后</w:t>
      </w:r>
      <w:r>
        <w:rPr>
          <w:rFonts w:hint="eastAsia" w:ascii="宋体" w:hAnsi="宋体" w:cs="宋体"/>
          <w:color w:val="000000"/>
          <w:kern w:val="1"/>
          <w:szCs w:val="21"/>
          <w:lang w:val="en-US" w:eastAsia="zh-CN"/>
        </w:rPr>
        <w:t>10</w:t>
      </w:r>
      <w:r>
        <w:rPr>
          <w:rFonts w:hint="eastAsia" w:ascii="宋体" w:hAnsi="宋体" w:cs="宋体"/>
          <w:color w:val="000000"/>
          <w:kern w:val="1"/>
          <w:szCs w:val="21"/>
          <w:lang w:val="zh-CN"/>
        </w:rPr>
        <w:t>个日历天内</w:t>
      </w:r>
      <w:r>
        <w:rPr>
          <w:rFonts w:hint="eastAsia" w:ascii="宋体" w:hAnsi="宋体" w:cs="宋体"/>
          <w:color w:val="000000"/>
          <w:szCs w:val="21"/>
        </w:rPr>
        <w:t>，中标人应按投标人须知前附表的规定向招标人提交履约担保。除</w:t>
      </w:r>
      <w:r>
        <w:rPr>
          <w:rStyle w:val="19"/>
          <w:rFonts w:hint="eastAsia" w:ascii="宋体" w:hAnsi="宋体"/>
          <w:color w:val="000000"/>
          <w:kern w:val="0"/>
        </w:rPr>
        <w:t>投标人须知前附表另有规定外，</w:t>
      </w:r>
      <w:r>
        <w:rPr>
          <w:rFonts w:hint="eastAsia" w:ascii="宋体" w:hAnsi="宋体" w:cs="宋体"/>
          <w:color w:val="000000"/>
          <w:kern w:val="0"/>
          <w:szCs w:val="21"/>
        </w:rPr>
        <w:t>履约担保金额为中标金额的10%。履约保函的担保期限为履约担保之日起至合同工程最终验收合格并取得有关验收证明后</w:t>
      </w:r>
      <w:r>
        <w:rPr>
          <w:rFonts w:hint="eastAsia" w:ascii="宋体" w:hAnsi="宋体" w:cs="宋体"/>
          <w:color w:val="000000"/>
          <w:kern w:val="0"/>
          <w:szCs w:val="21"/>
          <w:lang w:val="en-US" w:eastAsia="zh-CN"/>
        </w:rPr>
        <w:t>止</w:t>
      </w:r>
      <w:r>
        <w:rPr>
          <w:rFonts w:hint="eastAsia" w:ascii="宋体" w:hAnsi="宋体" w:cs="宋体"/>
          <w:color w:val="000000"/>
          <w:kern w:val="0"/>
          <w:szCs w:val="21"/>
          <w:lang w:eastAsia="zh-CN"/>
        </w:rPr>
        <w:t>。</w:t>
      </w:r>
    </w:p>
    <w:p w14:paraId="5C73B3A0">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ascii="宋体" w:hAnsi="宋体" w:cs="宋体"/>
          <w:color w:val="000000"/>
        </w:rPr>
      </w:pPr>
      <w:r>
        <w:rPr>
          <w:rFonts w:hint="eastAsia" w:ascii="宋体" w:hAnsi="宋体" w:cs="宋体"/>
          <w:color w:val="000000"/>
        </w:rPr>
        <w:t>7.4.2 中标人不能按本章第7.4.1项要求提交履约担保的，视为放弃中标，其投标保证金不予退还，给招标人造成的损失超过投标保证金数额的，中标人还应当对超过部分予以赔偿。</w:t>
      </w:r>
    </w:p>
    <w:p w14:paraId="4EA07BB7">
      <w:pPr>
        <w:pStyle w:val="4"/>
        <w:rPr>
          <w:rFonts w:ascii="宋体" w:eastAsia="宋体" w:cs="宋体"/>
          <w:color w:val="000000"/>
        </w:rPr>
      </w:pPr>
      <w:r>
        <w:rPr>
          <w:rFonts w:hint="eastAsia" w:ascii="宋体" w:eastAsia="宋体" w:cs="宋体"/>
          <w:color w:val="000000"/>
        </w:rPr>
        <w:t>7.5 签订合同</w:t>
      </w:r>
      <w:bookmarkEnd w:id="313"/>
      <w:bookmarkEnd w:id="314"/>
      <w:bookmarkEnd w:id="315"/>
      <w:bookmarkEnd w:id="316"/>
      <w:bookmarkEnd w:id="317"/>
      <w:bookmarkEnd w:id="318"/>
      <w:bookmarkEnd w:id="319"/>
    </w:p>
    <w:p w14:paraId="1148CD30">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cs="宋体"/>
          <w:color w:val="000000"/>
        </w:rPr>
      </w:pPr>
      <w:r>
        <w:rPr>
          <w:rFonts w:hint="eastAsia" w:ascii="宋体" w:hAnsi="宋体" w:cs="宋体"/>
          <w:color w:val="000000"/>
        </w:rPr>
        <w:t xml:space="preserve">7.5.1 招标人和中标人应当自中标通知书发出之日起30天内，根据招标文件和中标人的投标文件订立书面合同。中标人无正当理由拒签合同的，招标人取消其中标资格，其投标保证金不予退还；给招标人造成的损失超过投标保证金数额的，中标人还应当对超过部分予以赔偿。 </w:t>
      </w:r>
    </w:p>
    <w:p w14:paraId="2B3C9480">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color w:val="000000"/>
        </w:rPr>
      </w:pPr>
      <w:r>
        <w:rPr>
          <w:rFonts w:hint="eastAsia" w:ascii="宋体" w:hAnsi="宋体" w:cs="宋体"/>
          <w:color w:val="000000"/>
        </w:rPr>
        <w:t xml:space="preserve">7.5.2 发出中标通知书后，招标人无正当理由拒签合同的，招标人向中标人退还投标保证金；给中标人造成损失的，还应当赔偿损失。 </w:t>
      </w:r>
    </w:p>
    <w:p w14:paraId="4A703437">
      <w:pPr>
        <w:pStyle w:val="3"/>
        <w:rPr>
          <w:rFonts w:ascii="宋体" w:hAnsi="宋体" w:eastAsia="宋体" w:cs="宋体"/>
          <w:color w:val="000000"/>
        </w:rPr>
      </w:pPr>
      <w:bookmarkStart w:id="320" w:name="_Toc152042347"/>
      <w:bookmarkStart w:id="321" w:name="_Toc152045571"/>
      <w:bookmarkStart w:id="322" w:name="_Toc247527596"/>
      <w:bookmarkStart w:id="323" w:name="_Toc144974539"/>
      <w:bookmarkStart w:id="324" w:name="_Toc247513995"/>
      <w:bookmarkStart w:id="325" w:name="_Toc15293"/>
      <w:bookmarkStart w:id="326" w:name="_Toc3454"/>
      <w:r>
        <w:rPr>
          <w:rFonts w:hint="eastAsia" w:ascii="宋体" w:hAnsi="宋体" w:eastAsia="宋体" w:cs="宋体"/>
          <w:color w:val="000000"/>
        </w:rPr>
        <w:t>8.</w:t>
      </w:r>
      <w:bookmarkEnd w:id="320"/>
      <w:bookmarkEnd w:id="321"/>
      <w:bookmarkEnd w:id="322"/>
      <w:bookmarkEnd w:id="323"/>
      <w:bookmarkEnd w:id="324"/>
      <w:bookmarkStart w:id="327" w:name="_Toc247527599"/>
      <w:bookmarkStart w:id="328" w:name="_Toc144974542"/>
      <w:bookmarkStart w:id="329" w:name="_Toc152042350"/>
      <w:bookmarkStart w:id="330" w:name="_Toc247513998"/>
      <w:bookmarkStart w:id="331" w:name="_Toc152045574"/>
      <w:r>
        <w:rPr>
          <w:rFonts w:hint="eastAsia" w:ascii="宋体" w:hAnsi="宋体" w:eastAsia="宋体" w:cs="宋体"/>
          <w:color w:val="000000"/>
        </w:rPr>
        <w:t xml:space="preserve"> 纪律和监督</w:t>
      </w:r>
      <w:bookmarkEnd w:id="325"/>
      <w:bookmarkEnd w:id="326"/>
      <w:bookmarkEnd w:id="327"/>
      <w:bookmarkEnd w:id="328"/>
      <w:bookmarkEnd w:id="329"/>
      <w:bookmarkEnd w:id="330"/>
      <w:bookmarkEnd w:id="331"/>
    </w:p>
    <w:p w14:paraId="769E0A0D">
      <w:pPr>
        <w:pStyle w:val="4"/>
        <w:rPr>
          <w:rFonts w:ascii="宋体" w:eastAsia="宋体" w:cs="宋体"/>
          <w:color w:val="000000"/>
        </w:rPr>
      </w:pPr>
      <w:bookmarkStart w:id="332" w:name="_Toc247527600"/>
      <w:bookmarkStart w:id="333" w:name="_Toc247513999"/>
      <w:bookmarkStart w:id="334" w:name="_Toc22859"/>
      <w:bookmarkStart w:id="335" w:name="_Toc152045575"/>
      <w:bookmarkStart w:id="336" w:name="_Toc18127"/>
      <w:bookmarkStart w:id="337" w:name="_Toc152042351"/>
      <w:bookmarkStart w:id="338" w:name="_Toc144974543"/>
      <w:r>
        <w:rPr>
          <w:rFonts w:hint="eastAsia" w:ascii="宋体" w:eastAsia="宋体" w:cs="宋体"/>
          <w:color w:val="000000"/>
        </w:rPr>
        <w:t>8.1 对招标人的纪律要求</w:t>
      </w:r>
      <w:bookmarkEnd w:id="332"/>
      <w:bookmarkEnd w:id="333"/>
      <w:bookmarkEnd w:id="334"/>
      <w:bookmarkEnd w:id="335"/>
      <w:bookmarkEnd w:id="336"/>
      <w:bookmarkEnd w:id="337"/>
      <w:bookmarkEnd w:id="338"/>
    </w:p>
    <w:p w14:paraId="0965B636">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ascii="宋体" w:hAnsi="宋体" w:cs="宋体"/>
          <w:color w:val="000000"/>
        </w:rPr>
      </w:pPr>
      <w:r>
        <w:rPr>
          <w:rFonts w:hint="eastAsia" w:ascii="宋体" w:hAnsi="宋体" w:cs="宋体"/>
          <w:color w:val="000000"/>
        </w:rPr>
        <w:t>招标人不得泄漏招标投标活动中应当保密的情况和资料，不得与投标人串通损害国家利益、社会公共利益或者他人合法权益。</w:t>
      </w:r>
    </w:p>
    <w:p w14:paraId="27C4C53C">
      <w:pPr>
        <w:pStyle w:val="4"/>
        <w:rPr>
          <w:rFonts w:ascii="宋体" w:eastAsia="宋体" w:cs="宋体"/>
          <w:color w:val="000000"/>
        </w:rPr>
      </w:pPr>
      <w:bookmarkStart w:id="339" w:name="_Toc152042352"/>
      <w:bookmarkStart w:id="340" w:name="_Toc247527601"/>
      <w:bookmarkStart w:id="341" w:name="_Toc15285"/>
      <w:bookmarkStart w:id="342" w:name="_Toc144974544"/>
      <w:bookmarkStart w:id="343" w:name="_Toc152045576"/>
      <w:bookmarkStart w:id="344" w:name="_Toc247514000"/>
      <w:bookmarkStart w:id="345" w:name="_Toc17310"/>
      <w:r>
        <w:rPr>
          <w:rFonts w:hint="eastAsia" w:ascii="宋体" w:eastAsia="宋体" w:cs="宋体"/>
          <w:color w:val="000000"/>
        </w:rPr>
        <w:t>8.2 对投标人的纪律要求</w:t>
      </w:r>
      <w:bookmarkEnd w:id="339"/>
      <w:bookmarkEnd w:id="340"/>
      <w:bookmarkEnd w:id="341"/>
      <w:bookmarkEnd w:id="342"/>
      <w:bookmarkEnd w:id="343"/>
      <w:bookmarkEnd w:id="344"/>
      <w:bookmarkEnd w:id="345"/>
    </w:p>
    <w:p w14:paraId="65E2D9C0">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000000"/>
        </w:rPr>
      </w:pPr>
      <w:r>
        <w:rPr>
          <w:rFonts w:hint="eastAsia" w:ascii="宋体" w:hAnsi="宋体" w:eastAsia="宋体" w:cs="宋体"/>
          <w:color w:val="000000"/>
        </w:rPr>
        <w:t>投标人不得相互串通投标或者与招标人串通投标，不得向招标人或者评标委员会成员行贿谋取中标，不得以他人名义投标或者以其他方式弄虚作假骗取中标；投标人不得以任何方式干扰、影响评标工作。</w:t>
      </w:r>
    </w:p>
    <w:p w14:paraId="1F9D4B14">
      <w:pPr>
        <w:pStyle w:val="4"/>
        <w:rPr>
          <w:rFonts w:ascii="宋体" w:eastAsia="宋体" w:cs="宋体"/>
          <w:color w:val="000000"/>
        </w:rPr>
      </w:pPr>
      <w:bookmarkStart w:id="346" w:name="_Toc152042353"/>
      <w:bookmarkStart w:id="347" w:name="_Toc247527602"/>
      <w:bookmarkStart w:id="348" w:name="_Toc247514001"/>
      <w:bookmarkStart w:id="349" w:name="_Toc21803"/>
      <w:bookmarkStart w:id="350" w:name="_Toc8598"/>
      <w:bookmarkStart w:id="351" w:name="_Toc152045577"/>
      <w:bookmarkStart w:id="352" w:name="_Toc144974545"/>
      <w:r>
        <w:rPr>
          <w:rFonts w:hint="eastAsia" w:ascii="宋体" w:eastAsia="宋体" w:cs="宋体"/>
          <w:color w:val="000000"/>
        </w:rPr>
        <w:t>8.3 对评标委员会成员的纪律要求</w:t>
      </w:r>
      <w:bookmarkEnd w:id="346"/>
      <w:bookmarkEnd w:id="347"/>
      <w:bookmarkEnd w:id="348"/>
      <w:bookmarkEnd w:id="349"/>
      <w:bookmarkEnd w:id="350"/>
      <w:bookmarkEnd w:id="351"/>
      <w:bookmarkEnd w:id="352"/>
    </w:p>
    <w:p w14:paraId="485ECDA1">
      <w:pPr>
        <w:keepNext w:val="0"/>
        <w:keepLines w:val="0"/>
        <w:pageBreakBefore w:val="0"/>
        <w:widowControl w:val="0"/>
        <w:kinsoku/>
        <w:wordWrap/>
        <w:overflowPunct/>
        <w:topLinePunct w:val="0"/>
        <w:autoSpaceDE/>
        <w:autoSpaceDN/>
        <w:bidi w:val="0"/>
        <w:adjustRightInd/>
        <w:snapToGrid/>
        <w:spacing w:line="360" w:lineRule="auto"/>
        <w:ind w:firstLine="422" w:firstLineChars="200"/>
        <w:textAlignment w:val="auto"/>
        <w:rPr>
          <w:rFonts w:hint="eastAsia" w:ascii="宋体" w:hAnsi="宋体" w:cs="宋体"/>
          <w:b/>
          <w:color w:val="auto"/>
          <w:szCs w:val="21"/>
          <w:highlight w:val="none"/>
        </w:rPr>
      </w:pPr>
      <w:r>
        <w:rPr>
          <w:rFonts w:hint="eastAsia" w:ascii="宋体" w:hAnsi="宋体" w:cs="宋体"/>
          <w:b/>
          <w:color w:val="auto"/>
          <w:szCs w:val="21"/>
          <w:highlight w:val="none"/>
        </w:rPr>
        <w:t>评标委员会在开始评标前，应了解评标专家的职责及守则，认真阅读附件二《评标委员会成员声明》的内容并签名，签字后方可进行评标。</w:t>
      </w:r>
    </w:p>
    <w:p w14:paraId="1FF4CD8A">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000000"/>
        </w:rPr>
      </w:pPr>
      <w:r>
        <w:rPr>
          <w:rFonts w:hint="eastAsia" w:ascii="宋体" w:hAnsi="宋体" w:eastAsia="宋体" w:cs="宋体"/>
          <w:color w:val="000000"/>
        </w:rPr>
        <w:t>评标委员会成员不得收受他人的财物或者其他好处，不得向他人透漏对投标文件的评审和比较、中标候选人的推荐情况以及评标有关的其他情况。在评标活动中，评标委员会成员应当客观、公正地履行职责，遵守职业道德，不得擅离职守，影响评标程序正常进行，不得使用第三章“评标办法”没有规定的评审因素和标准进行评标。</w:t>
      </w:r>
    </w:p>
    <w:p w14:paraId="4B7DA2D7">
      <w:pPr>
        <w:pStyle w:val="4"/>
        <w:rPr>
          <w:rFonts w:ascii="宋体" w:eastAsia="宋体" w:cs="宋体"/>
          <w:color w:val="000000"/>
        </w:rPr>
      </w:pPr>
      <w:bookmarkStart w:id="353" w:name="_Toc24179"/>
      <w:bookmarkStart w:id="354" w:name="_Toc247514002"/>
      <w:bookmarkStart w:id="355" w:name="_Toc12506"/>
      <w:bookmarkStart w:id="356" w:name="_Toc152045578"/>
      <w:bookmarkStart w:id="357" w:name="_Toc152042354"/>
      <w:bookmarkStart w:id="358" w:name="_Toc247527603"/>
      <w:bookmarkStart w:id="359" w:name="_Toc144974546"/>
      <w:r>
        <w:rPr>
          <w:rFonts w:hint="eastAsia" w:ascii="宋体" w:eastAsia="宋体" w:cs="宋体"/>
          <w:color w:val="000000"/>
        </w:rPr>
        <w:t>8.4 对与评标活动有关的工作人员的纪律要求</w:t>
      </w:r>
      <w:bookmarkEnd w:id="353"/>
      <w:bookmarkEnd w:id="354"/>
      <w:bookmarkEnd w:id="355"/>
      <w:bookmarkEnd w:id="356"/>
      <w:bookmarkEnd w:id="357"/>
      <w:bookmarkEnd w:id="358"/>
    </w:p>
    <w:p w14:paraId="457898D1">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000000"/>
        </w:rPr>
      </w:pPr>
      <w:bookmarkStart w:id="360" w:name="_Toc152042355"/>
      <w:r>
        <w:rPr>
          <w:rFonts w:hint="eastAsia" w:ascii="宋体" w:hAnsi="宋体" w:eastAsia="宋体" w:cs="宋体"/>
          <w:color w:val="000000"/>
        </w:rPr>
        <w:t>与评标活动有关的工作人员不得收受他人的财物或者其他好处，不得向他人透漏对投标文件的评审和比较、中标候选人的推荐情况以及评标有关的其他情况。在评标活动中，与评标活动有关的工作人员不得擅离职守，影响评标程序正常进行。</w:t>
      </w:r>
      <w:bookmarkEnd w:id="360"/>
    </w:p>
    <w:p w14:paraId="25B32361">
      <w:pPr>
        <w:pStyle w:val="4"/>
        <w:rPr>
          <w:rFonts w:ascii="宋体" w:eastAsia="宋体" w:cs="宋体"/>
          <w:color w:val="000000"/>
        </w:rPr>
      </w:pPr>
      <w:bookmarkStart w:id="361" w:name="_Toc247514003"/>
      <w:bookmarkStart w:id="362" w:name="_Toc152045579"/>
      <w:bookmarkStart w:id="363" w:name="_Toc9992"/>
      <w:bookmarkStart w:id="364" w:name="_Toc152042356"/>
      <w:bookmarkStart w:id="365" w:name="_Toc26562"/>
      <w:bookmarkStart w:id="366" w:name="_Toc247527604"/>
      <w:r>
        <w:rPr>
          <w:rFonts w:hint="eastAsia" w:ascii="宋体" w:eastAsia="宋体" w:cs="宋体"/>
          <w:color w:val="000000"/>
        </w:rPr>
        <w:t>8.5 投诉</w:t>
      </w:r>
      <w:bookmarkEnd w:id="359"/>
      <w:bookmarkEnd w:id="361"/>
      <w:bookmarkEnd w:id="362"/>
      <w:bookmarkEnd w:id="363"/>
      <w:bookmarkEnd w:id="364"/>
      <w:bookmarkEnd w:id="365"/>
      <w:bookmarkEnd w:id="366"/>
    </w:p>
    <w:p w14:paraId="68D28844">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000000"/>
        </w:rPr>
      </w:pPr>
      <w:r>
        <w:rPr>
          <w:rFonts w:hint="eastAsia" w:ascii="宋体" w:hAnsi="宋体" w:eastAsia="宋体" w:cs="宋体"/>
          <w:color w:val="000000"/>
        </w:rPr>
        <w:t>投标人和其他利害关系人认为本次招标活动违反法律、法规和规章规定的，有权向有关行政监督部门投诉。</w:t>
      </w:r>
    </w:p>
    <w:p w14:paraId="401E4139">
      <w:pPr>
        <w:pStyle w:val="3"/>
        <w:rPr>
          <w:rFonts w:ascii="宋体" w:hAnsi="宋体" w:eastAsia="宋体" w:cs="宋体"/>
          <w:color w:val="000000"/>
        </w:rPr>
      </w:pPr>
      <w:bookmarkStart w:id="367" w:name="_Toc152045580"/>
      <w:bookmarkStart w:id="368" w:name="_Toc144974547"/>
      <w:bookmarkStart w:id="369" w:name="_Toc25723"/>
      <w:bookmarkStart w:id="370" w:name="_Toc247527605"/>
      <w:bookmarkStart w:id="371" w:name="_Toc32659"/>
      <w:bookmarkStart w:id="372" w:name="_Toc247514004"/>
      <w:bookmarkStart w:id="373" w:name="_Toc152042357"/>
      <w:r>
        <w:rPr>
          <w:rFonts w:hint="eastAsia" w:ascii="宋体" w:hAnsi="宋体" w:eastAsia="宋体" w:cs="宋体"/>
          <w:color w:val="000000"/>
        </w:rPr>
        <w:t>9. 需要补充的其他内容</w:t>
      </w:r>
      <w:bookmarkEnd w:id="367"/>
      <w:bookmarkEnd w:id="368"/>
      <w:bookmarkEnd w:id="369"/>
      <w:bookmarkEnd w:id="370"/>
      <w:bookmarkEnd w:id="371"/>
      <w:bookmarkEnd w:id="372"/>
      <w:bookmarkEnd w:id="373"/>
    </w:p>
    <w:p w14:paraId="26C4E7B2">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000000"/>
        </w:rPr>
      </w:pPr>
      <w:r>
        <w:rPr>
          <w:rFonts w:hint="eastAsia" w:ascii="宋体" w:hAnsi="宋体" w:eastAsia="宋体" w:cs="宋体"/>
          <w:color w:val="000000"/>
        </w:rPr>
        <w:t>需要补充的其他内容：见投标人须知前附表。</w:t>
      </w:r>
    </w:p>
    <w:p w14:paraId="6109C55C">
      <w:pPr>
        <w:pStyle w:val="3"/>
        <w:rPr>
          <w:rFonts w:ascii="宋体" w:hAnsi="宋体" w:eastAsia="宋体" w:cs="宋体"/>
          <w:color w:val="000000"/>
        </w:rPr>
      </w:pPr>
      <w:bookmarkStart w:id="374" w:name="_Toc22808"/>
      <w:bookmarkStart w:id="375" w:name="_Toc661"/>
      <w:r>
        <w:rPr>
          <w:rFonts w:hint="eastAsia" w:ascii="宋体" w:hAnsi="宋体" w:eastAsia="宋体" w:cs="宋体"/>
          <w:color w:val="000000"/>
        </w:rPr>
        <w:t>10. 电子招标投标</w:t>
      </w:r>
      <w:bookmarkEnd w:id="374"/>
      <w:bookmarkEnd w:id="375"/>
    </w:p>
    <w:p w14:paraId="394959C7">
      <w:pPr>
        <w:spacing w:line="360" w:lineRule="auto"/>
        <w:ind w:firstLine="420" w:firstLineChars="200"/>
        <w:rPr>
          <w:rFonts w:hint="eastAsia" w:ascii="宋体" w:hAnsi="宋体" w:cs="宋体"/>
          <w:color w:val="000000"/>
          <w:u w:val="single"/>
        </w:rPr>
      </w:pPr>
      <w:r>
        <w:rPr>
          <w:rFonts w:hint="eastAsia" w:ascii="宋体" w:hAnsi="宋体" w:cs="宋体"/>
          <w:color w:val="000000"/>
          <w:u w:val="single"/>
        </w:rPr>
        <w:t>采用电子招标投标，对投标文件的编制、加密和标记、递交、开标、评标等具体要求，见投标人须知前附表。</w:t>
      </w:r>
    </w:p>
    <w:p w14:paraId="0369642A">
      <w:pPr>
        <w:spacing w:line="400" w:lineRule="exact"/>
        <w:ind w:firstLine="420" w:firstLineChars="200"/>
        <w:rPr>
          <w:rFonts w:hint="eastAsia" w:ascii="宋体" w:hAnsi="宋体" w:cs="宋体"/>
          <w:color w:val="000000"/>
          <w:u w:val="single"/>
        </w:rPr>
        <w:sectPr>
          <w:footerReference r:id="rId5" w:type="default"/>
          <w:pgSz w:w="11906" w:h="16838"/>
          <w:pgMar w:top="1418" w:right="1134" w:bottom="1418" w:left="1134" w:header="851" w:footer="992" w:gutter="0"/>
          <w:pgBorders>
            <w:top w:val="none" w:sz="0" w:space="0"/>
            <w:left w:val="none" w:sz="0" w:space="0"/>
            <w:bottom w:val="none" w:sz="0" w:space="0"/>
            <w:right w:val="none" w:sz="0" w:space="0"/>
          </w:pgBorders>
          <w:pgNumType w:fmt="decimal" w:start="1"/>
          <w:cols w:space="720" w:num="1"/>
          <w:docGrid w:type="lines" w:linePitch="312" w:charSpace="0"/>
        </w:sectPr>
      </w:pPr>
    </w:p>
    <w:p w14:paraId="34C25F62">
      <w:pPr>
        <w:pStyle w:val="4"/>
        <w:ind w:firstLine="0" w:firstLineChars="0"/>
        <w:rPr>
          <w:rFonts w:hint="eastAsia" w:ascii="宋体" w:eastAsia="宋体" w:cs="宋体"/>
          <w:color w:val="000000"/>
        </w:rPr>
      </w:pPr>
      <w:bookmarkStart w:id="376" w:name="_Toc3477"/>
      <w:bookmarkStart w:id="377" w:name="_Toc10524"/>
      <w:r>
        <w:rPr>
          <w:rFonts w:hint="eastAsia" w:ascii="宋体" w:eastAsia="宋体" w:cs="宋体"/>
          <w:color w:val="000000"/>
        </w:rPr>
        <w:t>附件一：开标记录表</w:t>
      </w:r>
      <w:bookmarkEnd w:id="376"/>
      <w:bookmarkEnd w:id="377"/>
    </w:p>
    <w:p w14:paraId="1040B27E">
      <w:pPr>
        <w:spacing w:line="400" w:lineRule="exact"/>
        <w:jc w:val="center"/>
        <w:rPr>
          <w:rFonts w:ascii="宋体" w:hAnsi="宋体" w:cs="宋体"/>
          <w:color w:val="000000"/>
          <w:kern w:val="1"/>
          <w:sz w:val="28"/>
          <w:szCs w:val="28"/>
        </w:rPr>
      </w:pPr>
      <w:bookmarkStart w:id="378" w:name="_Toc247514006"/>
      <w:bookmarkStart w:id="379" w:name="_Toc247527607"/>
      <w:bookmarkStart w:id="380" w:name="_Toc144974549"/>
      <w:bookmarkStart w:id="381" w:name="_Toc152042359"/>
      <w:bookmarkStart w:id="382" w:name="_Toc152045582"/>
      <w:r>
        <w:rPr>
          <w:rFonts w:hint="eastAsia" w:ascii="宋体" w:hAnsi="宋体" w:cs="宋体"/>
          <w:color w:val="000000"/>
          <w:kern w:val="1"/>
          <w:sz w:val="28"/>
          <w:szCs w:val="28"/>
        </w:rPr>
        <w:t>开标记录表</w:t>
      </w:r>
    </w:p>
    <w:p w14:paraId="6340403E">
      <w:pPr>
        <w:spacing w:line="400" w:lineRule="exact"/>
        <w:ind w:right="55"/>
        <w:jc w:val="center"/>
        <w:rPr>
          <w:rFonts w:ascii="宋体" w:hAnsi="宋体" w:cs="宋体"/>
          <w:color w:val="000000"/>
          <w:kern w:val="1"/>
        </w:rPr>
      </w:pPr>
      <w:r>
        <w:rPr>
          <w:rFonts w:hint="eastAsia" w:ascii="宋体" w:hAnsi="宋体" w:cs="宋体"/>
          <w:color w:val="000000"/>
          <w:kern w:val="1"/>
        </w:rPr>
        <w:t xml:space="preserve">                                                                                                     开标时间：  年  月  日  时  分</w:t>
      </w:r>
    </w:p>
    <w:tbl>
      <w:tblPr>
        <w:tblStyle w:val="16"/>
        <w:tblW w:w="15896" w:type="dxa"/>
        <w:jc w:val="center"/>
        <w:tblLayout w:type="fixed"/>
        <w:tblCellMar>
          <w:top w:w="0" w:type="dxa"/>
          <w:left w:w="108" w:type="dxa"/>
          <w:bottom w:w="0" w:type="dxa"/>
          <w:right w:w="108" w:type="dxa"/>
        </w:tblCellMar>
      </w:tblPr>
      <w:tblGrid>
        <w:gridCol w:w="540"/>
        <w:gridCol w:w="790"/>
        <w:gridCol w:w="1030"/>
        <w:gridCol w:w="960"/>
        <w:gridCol w:w="1012"/>
        <w:gridCol w:w="874"/>
        <w:gridCol w:w="877"/>
        <w:gridCol w:w="877"/>
        <w:gridCol w:w="1040"/>
        <w:gridCol w:w="954"/>
        <w:gridCol w:w="1117"/>
        <w:gridCol w:w="869"/>
        <w:gridCol w:w="1117"/>
        <w:gridCol w:w="999"/>
        <w:gridCol w:w="585"/>
        <w:gridCol w:w="753"/>
        <w:gridCol w:w="946"/>
        <w:gridCol w:w="556"/>
      </w:tblGrid>
      <w:tr w14:paraId="286BED72">
        <w:tblPrEx>
          <w:tblCellMar>
            <w:top w:w="0" w:type="dxa"/>
            <w:left w:w="108" w:type="dxa"/>
            <w:bottom w:w="0" w:type="dxa"/>
            <w:right w:w="108" w:type="dxa"/>
          </w:tblCellMar>
        </w:tblPrEx>
        <w:trPr>
          <w:trHeight w:val="969" w:hRule="atLeast"/>
          <w:jc w:val="center"/>
        </w:trPr>
        <w:tc>
          <w:tcPr>
            <w:tcW w:w="540" w:type="dxa"/>
            <w:tcBorders>
              <w:top w:val="single" w:color="000000" w:sz="4" w:space="0"/>
              <w:left w:val="single" w:color="000000" w:sz="4" w:space="0"/>
              <w:bottom w:val="single" w:color="000000" w:sz="4" w:space="0"/>
              <w:right w:val="single" w:color="000000" w:sz="4" w:space="0"/>
            </w:tcBorders>
            <w:noWrap w:val="0"/>
            <w:vAlign w:val="center"/>
          </w:tcPr>
          <w:p w14:paraId="21FABE74">
            <w:pPr>
              <w:jc w:val="center"/>
              <w:rPr>
                <w:rFonts w:ascii="宋体" w:hAnsi="宋体" w:cs="宋体"/>
                <w:color w:val="000000"/>
                <w:kern w:val="1"/>
                <w:sz w:val="18"/>
                <w:szCs w:val="18"/>
              </w:rPr>
            </w:pPr>
            <w:r>
              <w:rPr>
                <w:rFonts w:hint="eastAsia" w:ascii="宋体" w:hAnsi="宋体" w:cs="宋体"/>
                <w:color w:val="000000"/>
                <w:kern w:val="1"/>
                <w:sz w:val="18"/>
                <w:szCs w:val="18"/>
              </w:rPr>
              <w:t>序号</w:t>
            </w:r>
          </w:p>
        </w:tc>
        <w:tc>
          <w:tcPr>
            <w:tcW w:w="790" w:type="dxa"/>
            <w:tcBorders>
              <w:top w:val="single" w:color="000000" w:sz="4" w:space="0"/>
              <w:left w:val="single" w:color="000000" w:sz="4" w:space="0"/>
              <w:bottom w:val="single" w:color="000000" w:sz="4" w:space="0"/>
              <w:right w:val="single" w:color="000000" w:sz="4" w:space="0"/>
            </w:tcBorders>
            <w:noWrap w:val="0"/>
            <w:vAlign w:val="center"/>
          </w:tcPr>
          <w:p w14:paraId="4A3E2F45">
            <w:pPr>
              <w:jc w:val="center"/>
              <w:rPr>
                <w:rFonts w:ascii="宋体" w:hAnsi="宋体" w:cs="宋体"/>
                <w:color w:val="000000"/>
                <w:kern w:val="1"/>
                <w:sz w:val="18"/>
                <w:szCs w:val="18"/>
              </w:rPr>
            </w:pPr>
            <w:r>
              <w:rPr>
                <w:rFonts w:hint="eastAsia" w:ascii="宋体" w:hAnsi="宋体" w:cs="宋体"/>
                <w:color w:val="000000"/>
                <w:kern w:val="1"/>
                <w:sz w:val="18"/>
                <w:szCs w:val="18"/>
              </w:rPr>
              <w:t>投标单位名称</w:t>
            </w:r>
          </w:p>
        </w:tc>
        <w:tc>
          <w:tcPr>
            <w:tcW w:w="1030" w:type="dxa"/>
            <w:tcBorders>
              <w:top w:val="single" w:color="000000" w:sz="4" w:space="0"/>
              <w:left w:val="single" w:color="000000" w:sz="4" w:space="0"/>
              <w:bottom w:val="single" w:color="000000" w:sz="4" w:space="0"/>
              <w:right w:val="single" w:color="000000" w:sz="4" w:space="0"/>
            </w:tcBorders>
            <w:noWrap w:val="0"/>
            <w:vAlign w:val="center"/>
          </w:tcPr>
          <w:p w14:paraId="6445F810">
            <w:pPr>
              <w:jc w:val="center"/>
              <w:rPr>
                <w:rFonts w:hint="eastAsia" w:ascii="宋体" w:hAnsi="宋体" w:cs="宋体"/>
                <w:color w:val="000000"/>
                <w:kern w:val="1"/>
                <w:sz w:val="18"/>
                <w:szCs w:val="18"/>
              </w:rPr>
            </w:pPr>
            <w:r>
              <w:rPr>
                <w:rFonts w:hint="eastAsia" w:ascii="宋体" w:hAnsi="宋体" w:cs="宋体"/>
                <w:color w:val="000000"/>
                <w:sz w:val="18"/>
                <w:szCs w:val="18"/>
              </w:rPr>
              <w:t>投标文件递交情况</w:t>
            </w:r>
          </w:p>
        </w:tc>
        <w:tc>
          <w:tcPr>
            <w:tcW w:w="960" w:type="dxa"/>
            <w:tcBorders>
              <w:top w:val="single" w:color="000000" w:sz="4" w:space="0"/>
              <w:left w:val="single" w:color="000000" w:sz="4" w:space="0"/>
              <w:bottom w:val="single" w:color="000000" w:sz="4" w:space="0"/>
              <w:right w:val="single" w:color="000000" w:sz="4" w:space="0"/>
            </w:tcBorders>
            <w:noWrap w:val="0"/>
            <w:vAlign w:val="center"/>
          </w:tcPr>
          <w:p w14:paraId="6BB47637">
            <w:pPr>
              <w:jc w:val="center"/>
              <w:rPr>
                <w:rFonts w:ascii="宋体" w:hAnsi="宋体" w:cs="宋体"/>
                <w:color w:val="000000"/>
                <w:kern w:val="1"/>
                <w:sz w:val="18"/>
                <w:szCs w:val="18"/>
              </w:rPr>
            </w:pPr>
            <w:r>
              <w:rPr>
                <w:rFonts w:hint="eastAsia"/>
                <w:color w:val="000000"/>
                <w:sz w:val="18"/>
                <w:szCs w:val="18"/>
              </w:rPr>
              <w:t>投标文件解密情况</w:t>
            </w:r>
          </w:p>
        </w:tc>
        <w:tc>
          <w:tcPr>
            <w:tcW w:w="1012" w:type="dxa"/>
            <w:tcBorders>
              <w:top w:val="single" w:color="000000" w:sz="4" w:space="0"/>
              <w:left w:val="single" w:color="000000" w:sz="4" w:space="0"/>
              <w:right w:val="single" w:color="auto" w:sz="4" w:space="0"/>
            </w:tcBorders>
            <w:noWrap w:val="0"/>
            <w:vAlign w:val="center"/>
          </w:tcPr>
          <w:p w14:paraId="1FBF67E2">
            <w:pPr>
              <w:jc w:val="center"/>
              <w:rPr>
                <w:rFonts w:ascii="宋体" w:hAnsi="宋体" w:cs="宋体"/>
                <w:color w:val="000000"/>
                <w:kern w:val="1"/>
                <w:sz w:val="18"/>
                <w:szCs w:val="18"/>
              </w:rPr>
            </w:pPr>
            <w:r>
              <w:rPr>
                <w:rFonts w:hint="eastAsia" w:ascii="宋体" w:hAnsi="宋体" w:cs="宋体"/>
                <w:color w:val="000000"/>
                <w:sz w:val="18"/>
                <w:szCs w:val="18"/>
              </w:rPr>
              <w:t>投标保证金金额</w:t>
            </w:r>
          </w:p>
        </w:tc>
        <w:tc>
          <w:tcPr>
            <w:tcW w:w="874" w:type="dxa"/>
            <w:tcBorders>
              <w:top w:val="single" w:color="000000" w:sz="4" w:space="0"/>
              <w:left w:val="single" w:color="000000" w:sz="4" w:space="0"/>
              <w:right w:val="single" w:color="auto" w:sz="4" w:space="0"/>
            </w:tcBorders>
            <w:noWrap w:val="0"/>
            <w:vAlign w:val="center"/>
          </w:tcPr>
          <w:p w14:paraId="03F77D64">
            <w:pPr>
              <w:jc w:val="center"/>
              <w:rPr>
                <w:color w:val="000000"/>
                <w:sz w:val="18"/>
                <w:szCs w:val="18"/>
              </w:rPr>
            </w:pPr>
            <w:r>
              <w:rPr>
                <w:rFonts w:hint="eastAsia"/>
                <w:color w:val="000000"/>
                <w:sz w:val="18"/>
                <w:szCs w:val="18"/>
              </w:rPr>
              <w:t>投标保证金递交情况</w:t>
            </w:r>
          </w:p>
        </w:tc>
        <w:tc>
          <w:tcPr>
            <w:tcW w:w="877" w:type="dxa"/>
            <w:tcBorders>
              <w:top w:val="single" w:color="000000" w:sz="4" w:space="0"/>
              <w:left w:val="single" w:color="000000" w:sz="4" w:space="0"/>
              <w:right w:val="single" w:color="auto" w:sz="4" w:space="0"/>
            </w:tcBorders>
            <w:noWrap w:val="0"/>
            <w:vAlign w:val="center"/>
          </w:tcPr>
          <w:p w14:paraId="2F93684F">
            <w:pPr>
              <w:jc w:val="center"/>
              <w:rPr>
                <w:rFonts w:hint="eastAsia"/>
                <w:color w:val="000000"/>
                <w:sz w:val="18"/>
                <w:szCs w:val="18"/>
              </w:rPr>
            </w:pPr>
            <w:r>
              <w:rPr>
                <w:rFonts w:hint="eastAsia"/>
                <w:color w:val="000000"/>
                <w:sz w:val="18"/>
                <w:szCs w:val="18"/>
              </w:rPr>
              <w:t>项目</w:t>
            </w:r>
          </w:p>
          <w:p w14:paraId="728C16C0">
            <w:pPr>
              <w:jc w:val="center"/>
              <w:rPr>
                <w:rFonts w:ascii="宋体" w:hAnsi="宋体" w:cs="宋体"/>
                <w:color w:val="000000"/>
                <w:kern w:val="1"/>
                <w:sz w:val="18"/>
                <w:szCs w:val="18"/>
              </w:rPr>
            </w:pPr>
            <w:r>
              <w:rPr>
                <w:rFonts w:hint="eastAsia"/>
                <w:color w:val="000000"/>
                <w:sz w:val="18"/>
                <w:szCs w:val="18"/>
              </w:rPr>
              <w:t>负责人</w:t>
            </w:r>
          </w:p>
        </w:tc>
        <w:tc>
          <w:tcPr>
            <w:tcW w:w="877" w:type="dxa"/>
            <w:tcBorders>
              <w:top w:val="single" w:color="000000" w:sz="4" w:space="0"/>
              <w:left w:val="single" w:color="000000" w:sz="4" w:space="0"/>
              <w:right w:val="single" w:color="auto" w:sz="4" w:space="0"/>
            </w:tcBorders>
            <w:noWrap w:val="0"/>
            <w:vAlign w:val="center"/>
          </w:tcPr>
          <w:p w14:paraId="1698D98D">
            <w:pPr>
              <w:jc w:val="center"/>
              <w:rPr>
                <w:rFonts w:hint="eastAsia"/>
                <w:color w:val="000000"/>
                <w:sz w:val="18"/>
                <w:szCs w:val="18"/>
              </w:rPr>
            </w:pPr>
            <w:r>
              <w:rPr>
                <w:rFonts w:hint="eastAsia"/>
                <w:color w:val="000000"/>
                <w:sz w:val="18"/>
                <w:szCs w:val="18"/>
              </w:rPr>
              <w:t>设计</w:t>
            </w:r>
          </w:p>
          <w:p w14:paraId="676CB3D0">
            <w:pPr>
              <w:jc w:val="center"/>
              <w:rPr>
                <w:rFonts w:ascii="宋体" w:hAnsi="宋体" w:cs="宋体"/>
                <w:color w:val="000000"/>
                <w:kern w:val="1"/>
                <w:sz w:val="18"/>
                <w:szCs w:val="18"/>
              </w:rPr>
            </w:pPr>
            <w:r>
              <w:rPr>
                <w:rFonts w:hint="eastAsia"/>
                <w:color w:val="000000"/>
                <w:sz w:val="18"/>
                <w:szCs w:val="18"/>
              </w:rPr>
              <w:t>负责</w:t>
            </w:r>
            <w:r>
              <w:rPr>
                <w:rFonts w:hint="eastAsia" w:ascii="宋体" w:hAnsi="宋体" w:cs="宋体"/>
                <w:color w:val="000000"/>
                <w:kern w:val="1"/>
                <w:sz w:val="18"/>
                <w:szCs w:val="18"/>
              </w:rPr>
              <w:t>人</w:t>
            </w:r>
          </w:p>
        </w:tc>
        <w:tc>
          <w:tcPr>
            <w:tcW w:w="1040" w:type="dxa"/>
            <w:tcBorders>
              <w:top w:val="single" w:color="000000" w:sz="4" w:space="0"/>
              <w:left w:val="single" w:color="000000" w:sz="4" w:space="0"/>
              <w:right w:val="single" w:color="000000" w:sz="4" w:space="0"/>
            </w:tcBorders>
            <w:noWrap w:val="0"/>
            <w:vAlign w:val="center"/>
          </w:tcPr>
          <w:p w14:paraId="7971E509">
            <w:pPr>
              <w:jc w:val="center"/>
              <w:rPr>
                <w:rFonts w:ascii="宋体" w:hAnsi="宋体" w:cs="宋体"/>
                <w:color w:val="000000"/>
                <w:kern w:val="1"/>
                <w:sz w:val="18"/>
                <w:szCs w:val="18"/>
              </w:rPr>
            </w:pPr>
            <w:r>
              <w:rPr>
                <w:rFonts w:hint="eastAsia" w:ascii="宋体" w:hAnsi="宋体" w:cs="宋体"/>
                <w:color w:val="000000"/>
                <w:kern w:val="1"/>
                <w:sz w:val="18"/>
                <w:szCs w:val="18"/>
              </w:rPr>
              <w:t>施工技术负责人</w:t>
            </w:r>
          </w:p>
        </w:tc>
        <w:tc>
          <w:tcPr>
            <w:tcW w:w="954" w:type="dxa"/>
            <w:tcBorders>
              <w:top w:val="single" w:color="000000" w:sz="4" w:space="0"/>
              <w:left w:val="single" w:color="000000" w:sz="4" w:space="0"/>
              <w:bottom w:val="single" w:color="000000" w:sz="4" w:space="0"/>
              <w:right w:val="single" w:color="000000" w:sz="4" w:space="0"/>
            </w:tcBorders>
            <w:noWrap w:val="0"/>
            <w:vAlign w:val="center"/>
          </w:tcPr>
          <w:p w14:paraId="2E412FFD">
            <w:pPr>
              <w:jc w:val="center"/>
              <w:rPr>
                <w:rFonts w:hint="eastAsia" w:ascii="宋体" w:hAnsi="宋体" w:cs="宋体"/>
                <w:color w:val="000000"/>
                <w:kern w:val="1"/>
                <w:sz w:val="18"/>
                <w:szCs w:val="18"/>
              </w:rPr>
            </w:pPr>
            <w:r>
              <w:rPr>
                <w:rFonts w:hint="eastAsia" w:ascii="宋体" w:hAnsi="宋体" w:cs="宋体"/>
                <w:color w:val="000000"/>
                <w:kern w:val="1"/>
                <w:sz w:val="18"/>
                <w:szCs w:val="18"/>
              </w:rPr>
              <w:t>专职</w:t>
            </w:r>
          </w:p>
          <w:p w14:paraId="56C0E687">
            <w:pPr>
              <w:jc w:val="center"/>
              <w:rPr>
                <w:rFonts w:ascii="宋体" w:hAnsi="宋体" w:cs="宋体"/>
                <w:color w:val="000000"/>
                <w:kern w:val="1"/>
              </w:rPr>
            </w:pPr>
            <w:r>
              <w:rPr>
                <w:rFonts w:hint="eastAsia" w:ascii="宋体" w:hAnsi="宋体" w:cs="宋体"/>
                <w:color w:val="000000"/>
                <w:kern w:val="1"/>
                <w:sz w:val="18"/>
                <w:szCs w:val="18"/>
              </w:rPr>
              <w:t>安全员</w:t>
            </w:r>
          </w:p>
        </w:tc>
        <w:tc>
          <w:tcPr>
            <w:tcW w:w="1117" w:type="dxa"/>
            <w:tcBorders>
              <w:top w:val="single" w:color="000000" w:sz="4" w:space="0"/>
              <w:left w:val="single" w:color="000000" w:sz="4" w:space="0"/>
              <w:bottom w:val="single" w:color="000000" w:sz="4" w:space="0"/>
              <w:right w:val="single" w:color="000000" w:sz="4" w:space="0"/>
            </w:tcBorders>
            <w:noWrap w:val="0"/>
            <w:vAlign w:val="center"/>
          </w:tcPr>
          <w:p w14:paraId="0E5F57D0">
            <w:pPr>
              <w:jc w:val="center"/>
              <w:rPr>
                <w:rFonts w:hint="eastAsia" w:ascii="宋体" w:hAnsi="宋体" w:cs="宋体"/>
                <w:color w:val="000000"/>
                <w:kern w:val="1"/>
                <w:sz w:val="18"/>
                <w:szCs w:val="18"/>
              </w:rPr>
            </w:pPr>
            <w:r>
              <w:rPr>
                <w:rFonts w:hint="eastAsia" w:ascii="宋体" w:hAnsi="宋体" w:cs="宋体"/>
                <w:color w:val="000000"/>
                <w:kern w:val="1"/>
                <w:sz w:val="18"/>
                <w:szCs w:val="18"/>
              </w:rPr>
              <w:t>投标总报价（元）</w:t>
            </w:r>
          </w:p>
        </w:tc>
        <w:tc>
          <w:tcPr>
            <w:tcW w:w="869" w:type="dxa"/>
            <w:tcBorders>
              <w:top w:val="single" w:color="000000" w:sz="4" w:space="0"/>
              <w:left w:val="single" w:color="000000" w:sz="4" w:space="0"/>
              <w:bottom w:val="single" w:color="000000" w:sz="4" w:space="0"/>
              <w:right w:val="single" w:color="000000" w:sz="4" w:space="0"/>
            </w:tcBorders>
            <w:noWrap w:val="0"/>
            <w:vAlign w:val="center"/>
          </w:tcPr>
          <w:p w14:paraId="6B93F44E">
            <w:pPr>
              <w:jc w:val="center"/>
              <w:rPr>
                <w:rFonts w:ascii="宋体" w:hAnsi="宋体" w:cs="宋体"/>
                <w:color w:val="000000"/>
                <w:kern w:val="1"/>
                <w:sz w:val="18"/>
                <w:szCs w:val="18"/>
              </w:rPr>
            </w:pPr>
            <w:r>
              <w:rPr>
                <w:rFonts w:hint="eastAsia" w:ascii="宋体" w:hAnsi="宋体" w:cs="宋体"/>
                <w:color w:val="000000"/>
                <w:kern w:val="1"/>
                <w:sz w:val="18"/>
                <w:szCs w:val="18"/>
                <w:lang w:val="en-US" w:eastAsia="zh-CN"/>
              </w:rPr>
              <w:t>勘察</w:t>
            </w:r>
            <w:r>
              <w:rPr>
                <w:rFonts w:hint="eastAsia" w:ascii="宋体" w:hAnsi="宋体" w:cs="宋体"/>
                <w:color w:val="000000"/>
                <w:kern w:val="1"/>
                <w:sz w:val="18"/>
                <w:szCs w:val="18"/>
              </w:rPr>
              <w:t>费报价（元）</w:t>
            </w:r>
          </w:p>
        </w:tc>
        <w:tc>
          <w:tcPr>
            <w:tcW w:w="1117" w:type="dxa"/>
            <w:tcBorders>
              <w:top w:val="single" w:color="000000" w:sz="4" w:space="0"/>
              <w:left w:val="single" w:color="000000" w:sz="4" w:space="0"/>
              <w:bottom w:val="single" w:color="000000" w:sz="4" w:space="0"/>
              <w:right w:val="single" w:color="000000" w:sz="4" w:space="0"/>
            </w:tcBorders>
            <w:noWrap w:val="0"/>
            <w:vAlign w:val="center"/>
          </w:tcPr>
          <w:p w14:paraId="1A4F604B">
            <w:pPr>
              <w:jc w:val="center"/>
              <w:rPr>
                <w:rFonts w:ascii="宋体" w:hAnsi="宋体" w:cs="宋体"/>
                <w:color w:val="000000"/>
                <w:kern w:val="1"/>
                <w:sz w:val="18"/>
                <w:szCs w:val="18"/>
              </w:rPr>
            </w:pPr>
            <w:r>
              <w:rPr>
                <w:rFonts w:hint="eastAsia" w:ascii="宋体" w:hAnsi="宋体" w:cs="宋体"/>
                <w:color w:val="000000"/>
                <w:kern w:val="1"/>
                <w:sz w:val="18"/>
                <w:szCs w:val="18"/>
              </w:rPr>
              <w:t>设计费报价（元）</w:t>
            </w:r>
          </w:p>
        </w:tc>
        <w:tc>
          <w:tcPr>
            <w:tcW w:w="999" w:type="dxa"/>
            <w:tcBorders>
              <w:top w:val="single" w:color="000000" w:sz="4" w:space="0"/>
              <w:left w:val="single" w:color="000000" w:sz="4" w:space="0"/>
              <w:right w:val="single" w:color="000000" w:sz="4" w:space="0"/>
            </w:tcBorders>
            <w:noWrap w:val="0"/>
            <w:vAlign w:val="center"/>
          </w:tcPr>
          <w:p w14:paraId="1C4716BD">
            <w:pPr>
              <w:jc w:val="center"/>
              <w:rPr>
                <w:rFonts w:hint="eastAsia" w:ascii="宋体" w:hAnsi="宋体" w:cs="宋体"/>
                <w:color w:val="000000"/>
                <w:kern w:val="1"/>
                <w:sz w:val="18"/>
                <w:szCs w:val="18"/>
              </w:rPr>
            </w:pPr>
            <w:r>
              <w:rPr>
                <w:rFonts w:hint="eastAsia" w:ascii="宋体" w:hAnsi="宋体" w:cs="宋体"/>
                <w:color w:val="000000"/>
                <w:kern w:val="1"/>
                <w:sz w:val="18"/>
                <w:szCs w:val="18"/>
              </w:rPr>
              <w:t>建安工程费报价</w:t>
            </w:r>
            <w:r>
              <w:rPr>
                <w:rFonts w:hint="eastAsia" w:ascii="宋体" w:hAnsi="宋体" w:eastAsia="宋体" w:cs="宋体"/>
                <w:sz w:val="18"/>
                <w:szCs w:val="18"/>
                <w:highlight w:val="none"/>
              </w:rPr>
              <w:t>（元）</w:t>
            </w:r>
          </w:p>
        </w:tc>
        <w:tc>
          <w:tcPr>
            <w:tcW w:w="585" w:type="dxa"/>
            <w:tcBorders>
              <w:top w:val="single" w:color="000000" w:sz="4" w:space="0"/>
              <w:left w:val="single" w:color="000000" w:sz="4" w:space="0"/>
              <w:right w:val="single" w:color="000000" w:sz="4" w:space="0"/>
            </w:tcBorders>
            <w:noWrap w:val="0"/>
            <w:vAlign w:val="center"/>
          </w:tcPr>
          <w:p w14:paraId="3E639DF4">
            <w:pPr>
              <w:jc w:val="center"/>
              <w:rPr>
                <w:rFonts w:hint="eastAsia" w:ascii="宋体" w:hAnsi="宋体" w:cs="宋体"/>
                <w:color w:val="000000"/>
                <w:kern w:val="1"/>
                <w:sz w:val="18"/>
                <w:szCs w:val="18"/>
              </w:rPr>
            </w:pPr>
            <w:r>
              <w:rPr>
                <w:rFonts w:hint="eastAsia" w:ascii="宋体" w:hAnsi="宋体" w:cs="宋体"/>
                <w:color w:val="000000"/>
                <w:kern w:val="1"/>
                <w:sz w:val="18"/>
                <w:szCs w:val="18"/>
              </w:rPr>
              <w:t>工期</w:t>
            </w:r>
          </w:p>
        </w:tc>
        <w:tc>
          <w:tcPr>
            <w:tcW w:w="753" w:type="dxa"/>
            <w:tcBorders>
              <w:top w:val="single" w:color="000000" w:sz="4" w:space="0"/>
              <w:left w:val="single" w:color="000000" w:sz="4" w:space="0"/>
              <w:right w:val="single" w:color="000000" w:sz="4" w:space="0"/>
            </w:tcBorders>
            <w:noWrap w:val="0"/>
            <w:vAlign w:val="center"/>
          </w:tcPr>
          <w:p w14:paraId="53714158">
            <w:pPr>
              <w:jc w:val="center"/>
              <w:rPr>
                <w:rFonts w:hint="eastAsia" w:ascii="宋体" w:hAnsi="宋体" w:cs="宋体"/>
                <w:color w:val="000000"/>
                <w:kern w:val="1"/>
                <w:sz w:val="18"/>
                <w:szCs w:val="18"/>
              </w:rPr>
            </w:pPr>
            <w:r>
              <w:rPr>
                <w:rFonts w:hint="eastAsia" w:ascii="宋体" w:hAnsi="宋体" w:cs="宋体"/>
                <w:color w:val="000000"/>
                <w:kern w:val="1"/>
                <w:sz w:val="18"/>
                <w:szCs w:val="18"/>
              </w:rPr>
              <w:t>质量</w:t>
            </w:r>
          </w:p>
          <w:p w14:paraId="15FACDA2">
            <w:pPr>
              <w:jc w:val="center"/>
              <w:rPr>
                <w:rFonts w:ascii="宋体" w:hAnsi="宋体" w:cs="宋体"/>
                <w:color w:val="000000"/>
                <w:sz w:val="18"/>
                <w:szCs w:val="18"/>
              </w:rPr>
            </w:pPr>
            <w:r>
              <w:rPr>
                <w:rFonts w:hint="eastAsia" w:ascii="宋体" w:hAnsi="宋体" w:cs="宋体"/>
                <w:color w:val="000000"/>
                <w:kern w:val="1"/>
                <w:sz w:val="18"/>
                <w:szCs w:val="18"/>
              </w:rPr>
              <w:t>标准</w:t>
            </w:r>
          </w:p>
        </w:tc>
        <w:tc>
          <w:tcPr>
            <w:tcW w:w="946" w:type="dxa"/>
            <w:tcBorders>
              <w:top w:val="single" w:color="000000" w:sz="4" w:space="0"/>
              <w:left w:val="single" w:color="000000" w:sz="4" w:space="0"/>
              <w:right w:val="single" w:color="000000" w:sz="4" w:space="0"/>
            </w:tcBorders>
            <w:noWrap w:val="0"/>
            <w:vAlign w:val="center"/>
          </w:tcPr>
          <w:p w14:paraId="45810490">
            <w:pPr>
              <w:jc w:val="center"/>
              <w:rPr>
                <w:rFonts w:ascii="宋体" w:hAnsi="宋体" w:cs="宋体"/>
                <w:color w:val="000000"/>
                <w:kern w:val="1"/>
                <w:sz w:val="18"/>
                <w:szCs w:val="18"/>
              </w:rPr>
            </w:pPr>
            <w:r>
              <w:rPr>
                <w:rFonts w:hint="eastAsia" w:ascii="宋体" w:hAnsi="宋体" w:cs="宋体"/>
                <w:color w:val="000000"/>
                <w:kern w:val="1"/>
                <w:sz w:val="18"/>
                <w:szCs w:val="18"/>
              </w:rPr>
              <w:t>投标人代表签名</w:t>
            </w:r>
          </w:p>
        </w:tc>
        <w:tc>
          <w:tcPr>
            <w:tcW w:w="556" w:type="dxa"/>
            <w:tcBorders>
              <w:top w:val="single" w:color="000000" w:sz="4" w:space="0"/>
              <w:left w:val="single" w:color="000000" w:sz="4" w:space="0"/>
              <w:right w:val="single" w:color="000000" w:sz="4" w:space="0"/>
            </w:tcBorders>
            <w:noWrap w:val="0"/>
            <w:vAlign w:val="center"/>
          </w:tcPr>
          <w:p w14:paraId="0294816F">
            <w:pPr>
              <w:jc w:val="center"/>
              <w:rPr>
                <w:rFonts w:ascii="宋体" w:hAnsi="宋体" w:cs="宋体"/>
                <w:color w:val="000000"/>
                <w:kern w:val="1"/>
                <w:sz w:val="18"/>
                <w:szCs w:val="18"/>
              </w:rPr>
            </w:pPr>
            <w:r>
              <w:rPr>
                <w:rFonts w:hint="eastAsia" w:ascii="宋体" w:hAnsi="宋体" w:cs="宋体"/>
                <w:color w:val="000000"/>
                <w:kern w:val="1"/>
                <w:sz w:val="18"/>
                <w:szCs w:val="18"/>
              </w:rPr>
              <w:t>备注</w:t>
            </w:r>
          </w:p>
        </w:tc>
      </w:tr>
      <w:tr w14:paraId="13C32953">
        <w:tblPrEx>
          <w:tblCellMar>
            <w:top w:w="0" w:type="dxa"/>
            <w:left w:w="108" w:type="dxa"/>
            <w:bottom w:w="0" w:type="dxa"/>
            <w:right w:w="108" w:type="dxa"/>
          </w:tblCellMar>
        </w:tblPrEx>
        <w:trPr>
          <w:trHeight w:val="627" w:hRule="atLeast"/>
          <w:jc w:val="center"/>
        </w:trPr>
        <w:tc>
          <w:tcPr>
            <w:tcW w:w="540" w:type="dxa"/>
            <w:tcBorders>
              <w:top w:val="single" w:color="000000" w:sz="4" w:space="0"/>
              <w:left w:val="single" w:color="000000" w:sz="4" w:space="0"/>
              <w:bottom w:val="single" w:color="000000" w:sz="4" w:space="0"/>
              <w:right w:val="single" w:color="000000" w:sz="4" w:space="0"/>
            </w:tcBorders>
            <w:noWrap w:val="0"/>
            <w:vAlign w:val="center"/>
          </w:tcPr>
          <w:p w14:paraId="2C4ACDC3">
            <w:pPr>
              <w:spacing w:line="620" w:lineRule="exact"/>
              <w:jc w:val="center"/>
              <w:rPr>
                <w:rFonts w:ascii="宋体" w:hAnsi="宋体" w:cs="宋体"/>
                <w:color w:val="000000"/>
                <w:kern w:val="1"/>
                <w:szCs w:val="21"/>
              </w:rPr>
            </w:pPr>
          </w:p>
        </w:tc>
        <w:tc>
          <w:tcPr>
            <w:tcW w:w="790" w:type="dxa"/>
            <w:tcBorders>
              <w:top w:val="single" w:color="000000" w:sz="4" w:space="0"/>
              <w:left w:val="single" w:color="000000" w:sz="4" w:space="0"/>
              <w:bottom w:val="single" w:color="000000" w:sz="4" w:space="0"/>
              <w:right w:val="single" w:color="000000" w:sz="4" w:space="0"/>
            </w:tcBorders>
            <w:noWrap w:val="0"/>
            <w:vAlign w:val="center"/>
          </w:tcPr>
          <w:p w14:paraId="0B37FE69">
            <w:pPr>
              <w:spacing w:line="620" w:lineRule="exact"/>
              <w:jc w:val="center"/>
              <w:rPr>
                <w:rFonts w:ascii="宋体" w:hAnsi="宋体" w:cs="宋体"/>
                <w:color w:val="000000"/>
                <w:kern w:val="1"/>
                <w:szCs w:val="21"/>
              </w:rPr>
            </w:pPr>
          </w:p>
        </w:tc>
        <w:tc>
          <w:tcPr>
            <w:tcW w:w="1030" w:type="dxa"/>
            <w:tcBorders>
              <w:top w:val="single" w:color="000000" w:sz="4" w:space="0"/>
              <w:left w:val="single" w:color="000000" w:sz="4" w:space="0"/>
              <w:bottom w:val="single" w:color="000000" w:sz="4" w:space="0"/>
              <w:right w:val="single" w:color="000000" w:sz="4" w:space="0"/>
            </w:tcBorders>
            <w:noWrap w:val="0"/>
            <w:vAlign w:val="center"/>
          </w:tcPr>
          <w:p w14:paraId="0919991D">
            <w:pPr>
              <w:spacing w:line="620" w:lineRule="exact"/>
              <w:jc w:val="center"/>
              <w:rPr>
                <w:rFonts w:ascii="宋体" w:hAnsi="宋体" w:cs="宋体"/>
                <w:color w:val="000000"/>
                <w:kern w:val="1"/>
                <w:szCs w:val="21"/>
              </w:rPr>
            </w:pPr>
          </w:p>
        </w:tc>
        <w:tc>
          <w:tcPr>
            <w:tcW w:w="960" w:type="dxa"/>
            <w:tcBorders>
              <w:top w:val="single" w:color="000000" w:sz="4" w:space="0"/>
              <w:left w:val="single" w:color="000000" w:sz="4" w:space="0"/>
              <w:bottom w:val="single" w:color="000000" w:sz="4" w:space="0"/>
              <w:right w:val="single" w:color="000000" w:sz="4" w:space="0"/>
            </w:tcBorders>
            <w:noWrap w:val="0"/>
            <w:vAlign w:val="center"/>
          </w:tcPr>
          <w:p w14:paraId="7BB3B29B">
            <w:pPr>
              <w:spacing w:line="620" w:lineRule="exact"/>
              <w:jc w:val="center"/>
              <w:rPr>
                <w:rFonts w:ascii="宋体" w:hAnsi="宋体" w:cs="宋体"/>
                <w:color w:val="000000"/>
                <w:kern w:val="1"/>
                <w:szCs w:val="21"/>
              </w:rPr>
            </w:pPr>
          </w:p>
        </w:tc>
        <w:tc>
          <w:tcPr>
            <w:tcW w:w="1012" w:type="dxa"/>
            <w:tcBorders>
              <w:top w:val="single" w:color="000000" w:sz="4" w:space="0"/>
              <w:left w:val="single" w:color="000000" w:sz="4" w:space="0"/>
              <w:bottom w:val="single" w:color="000000" w:sz="4" w:space="0"/>
              <w:right w:val="single" w:color="000000" w:sz="4" w:space="0"/>
            </w:tcBorders>
            <w:noWrap w:val="0"/>
            <w:vAlign w:val="center"/>
          </w:tcPr>
          <w:p w14:paraId="07A681BF">
            <w:pPr>
              <w:spacing w:line="620" w:lineRule="exact"/>
              <w:jc w:val="center"/>
              <w:rPr>
                <w:rFonts w:ascii="宋体" w:hAnsi="宋体" w:cs="宋体"/>
                <w:color w:val="000000"/>
                <w:kern w:val="1"/>
                <w:szCs w:val="21"/>
              </w:rPr>
            </w:pPr>
          </w:p>
        </w:tc>
        <w:tc>
          <w:tcPr>
            <w:tcW w:w="874" w:type="dxa"/>
            <w:tcBorders>
              <w:top w:val="single" w:color="000000" w:sz="4" w:space="0"/>
              <w:left w:val="single" w:color="000000" w:sz="4" w:space="0"/>
              <w:bottom w:val="single" w:color="000000" w:sz="4" w:space="0"/>
              <w:right w:val="single" w:color="000000" w:sz="4" w:space="0"/>
            </w:tcBorders>
            <w:noWrap w:val="0"/>
            <w:vAlign w:val="center"/>
          </w:tcPr>
          <w:p w14:paraId="417A68DB">
            <w:pPr>
              <w:spacing w:line="620" w:lineRule="exact"/>
              <w:jc w:val="center"/>
              <w:rPr>
                <w:rFonts w:ascii="宋体" w:hAnsi="宋体" w:cs="宋体"/>
                <w:color w:val="000000"/>
                <w:kern w:val="1"/>
                <w:szCs w:val="21"/>
              </w:rPr>
            </w:pPr>
          </w:p>
        </w:tc>
        <w:tc>
          <w:tcPr>
            <w:tcW w:w="877" w:type="dxa"/>
            <w:tcBorders>
              <w:top w:val="single" w:color="000000" w:sz="4" w:space="0"/>
              <w:left w:val="single" w:color="000000" w:sz="4" w:space="0"/>
              <w:bottom w:val="single" w:color="000000" w:sz="4" w:space="0"/>
              <w:right w:val="single" w:color="000000" w:sz="4" w:space="0"/>
            </w:tcBorders>
            <w:noWrap w:val="0"/>
            <w:vAlign w:val="center"/>
          </w:tcPr>
          <w:p w14:paraId="01867799">
            <w:pPr>
              <w:spacing w:line="620" w:lineRule="exact"/>
              <w:jc w:val="center"/>
              <w:rPr>
                <w:rFonts w:ascii="宋体" w:hAnsi="宋体" w:cs="宋体"/>
                <w:color w:val="000000"/>
                <w:kern w:val="1"/>
                <w:szCs w:val="21"/>
              </w:rPr>
            </w:pPr>
          </w:p>
        </w:tc>
        <w:tc>
          <w:tcPr>
            <w:tcW w:w="877" w:type="dxa"/>
            <w:tcBorders>
              <w:top w:val="single" w:color="000000" w:sz="4" w:space="0"/>
              <w:left w:val="single" w:color="000000" w:sz="4" w:space="0"/>
              <w:bottom w:val="single" w:color="000000" w:sz="4" w:space="0"/>
              <w:right w:val="single" w:color="000000" w:sz="4" w:space="0"/>
            </w:tcBorders>
            <w:noWrap w:val="0"/>
            <w:vAlign w:val="center"/>
          </w:tcPr>
          <w:p w14:paraId="77E3CA8D">
            <w:pPr>
              <w:spacing w:line="620" w:lineRule="exact"/>
              <w:jc w:val="center"/>
              <w:rPr>
                <w:rFonts w:ascii="宋体" w:hAnsi="宋体" w:cs="宋体"/>
                <w:color w:val="000000"/>
                <w:kern w:val="1"/>
                <w:szCs w:val="21"/>
              </w:rPr>
            </w:pPr>
          </w:p>
        </w:tc>
        <w:tc>
          <w:tcPr>
            <w:tcW w:w="1040" w:type="dxa"/>
            <w:tcBorders>
              <w:top w:val="single" w:color="000000" w:sz="4" w:space="0"/>
              <w:left w:val="single" w:color="000000" w:sz="4" w:space="0"/>
              <w:bottom w:val="single" w:color="000000" w:sz="4" w:space="0"/>
              <w:right w:val="single" w:color="000000" w:sz="4" w:space="0"/>
            </w:tcBorders>
            <w:noWrap w:val="0"/>
            <w:vAlign w:val="center"/>
          </w:tcPr>
          <w:p w14:paraId="7EE7B341">
            <w:pPr>
              <w:spacing w:line="620" w:lineRule="exact"/>
              <w:jc w:val="center"/>
              <w:rPr>
                <w:rFonts w:ascii="宋体" w:hAnsi="宋体" w:cs="宋体"/>
                <w:color w:val="000000"/>
                <w:kern w:val="1"/>
                <w:szCs w:val="21"/>
              </w:rPr>
            </w:pPr>
          </w:p>
        </w:tc>
        <w:tc>
          <w:tcPr>
            <w:tcW w:w="954" w:type="dxa"/>
            <w:tcBorders>
              <w:top w:val="single" w:color="000000" w:sz="4" w:space="0"/>
              <w:left w:val="single" w:color="000000" w:sz="4" w:space="0"/>
              <w:bottom w:val="single" w:color="000000" w:sz="4" w:space="0"/>
              <w:right w:val="single" w:color="000000" w:sz="4" w:space="0"/>
            </w:tcBorders>
            <w:noWrap w:val="0"/>
            <w:vAlign w:val="top"/>
          </w:tcPr>
          <w:p w14:paraId="62C737F0">
            <w:pPr>
              <w:spacing w:line="620" w:lineRule="exact"/>
              <w:jc w:val="center"/>
              <w:rPr>
                <w:rFonts w:ascii="宋体" w:hAnsi="宋体" w:cs="宋体"/>
                <w:color w:val="000000"/>
                <w:kern w:val="1"/>
                <w:szCs w:val="21"/>
              </w:rPr>
            </w:pPr>
          </w:p>
        </w:tc>
        <w:tc>
          <w:tcPr>
            <w:tcW w:w="1117" w:type="dxa"/>
            <w:tcBorders>
              <w:top w:val="single" w:color="000000" w:sz="4" w:space="0"/>
              <w:left w:val="single" w:color="000000" w:sz="4" w:space="0"/>
              <w:bottom w:val="single" w:color="000000" w:sz="4" w:space="0"/>
              <w:right w:val="single" w:color="000000" w:sz="4" w:space="0"/>
            </w:tcBorders>
            <w:noWrap w:val="0"/>
            <w:vAlign w:val="top"/>
          </w:tcPr>
          <w:p w14:paraId="4EDB2476">
            <w:pPr>
              <w:spacing w:line="620" w:lineRule="exact"/>
              <w:jc w:val="center"/>
              <w:rPr>
                <w:rFonts w:ascii="宋体" w:hAnsi="宋体" w:cs="宋体"/>
                <w:color w:val="000000"/>
                <w:kern w:val="1"/>
                <w:szCs w:val="21"/>
              </w:rPr>
            </w:pPr>
          </w:p>
        </w:tc>
        <w:tc>
          <w:tcPr>
            <w:tcW w:w="869" w:type="dxa"/>
            <w:tcBorders>
              <w:top w:val="single" w:color="000000" w:sz="4" w:space="0"/>
              <w:left w:val="single" w:color="000000" w:sz="4" w:space="0"/>
              <w:bottom w:val="single" w:color="000000" w:sz="4" w:space="0"/>
              <w:right w:val="single" w:color="000000" w:sz="4" w:space="0"/>
            </w:tcBorders>
            <w:noWrap w:val="0"/>
            <w:vAlign w:val="top"/>
          </w:tcPr>
          <w:p w14:paraId="258EE913">
            <w:pPr>
              <w:spacing w:line="620" w:lineRule="exact"/>
              <w:jc w:val="center"/>
              <w:rPr>
                <w:rFonts w:ascii="宋体" w:hAnsi="宋体" w:cs="宋体"/>
                <w:color w:val="000000"/>
                <w:kern w:val="1"/>
                <w:szCs w:val="21"/>
              </w:rPr>
            </w:pPr>
          </w:p>
        </w:tc>
        <w:tc>
          <w:tcPr>
            <w:tcW w:w="1117" w:type="dxa"/>
            <w:tcBorders>
              <w:top w:val="single" w:color="000000" w:sz="4" w:space="0"/>
              <w:left w:val="single" w:color="000000" w:sz="4" w:space="0"/>
              <w:bottom w:val="single" w:color="000000" w:sz="4" w:space="0"/>
              <w:right w:val="single" w:color="000000" w:sz="4" w:space="0"/>
            </w:tcBorders>
            <w:noWrap w:val="0"/>
            <w:vAlign w:val="top"/>
          </w:tcPr>
          <w:p w14:paraId="6944FF4D">
            <w:pPr>
              <w:spacing w:line="620" w:lineRule="exact"/>
              <w:jc w:val="center"/>
              <w:rPr>
                <w:rFonts w:ascii="宋体" w:hAnsi="宋体" w:cs="宋体"/>
                <w:color w:val="000000"/>
                <w:kern w:val="1"/>
                <w:szCs w:val="21"/>
              </w:rPr>
            </w:pPr>
          </w:p>
        </w:tc>
        <w:tc>
          <w:tcPr>
            <w:tcW w:w="999" w:type="dxa"/>
            <w:tcBorders>
              <w:top w:val="single" w:color="000000" w:sz="4" w:space="0"/>
              <w:left w:val="single" w:color="000000" w:sz="4" w:space="0"/>
              <w:bottom w:val="single" w:color="000000" w:sz="4" w:space="0"/>
              <w:right w:val="single" w:color="000000" w:sz="4" w:space="0"/>
            </w:tcBorders>
            <w:noWrap w:val="0"/>
            <w:vAlign w:val="top"/>
          </w:tcPr>
          <w:p w14:paraId="3C346994">
            <w:pPr>
              <w:spacing w:line="620" w:lineRule="exact"/>
              <w:jc w:val="center"/>
              <w:rPr>
                <w:rFonts w:ascii="宋体" w:hAnsi="宋体" w:cs="宋体"/>
                <w:color w:val="000000"/>
                <w:kern w:val="1"/>
                <w:szCs w:val="21"/>
              </w:rPr>
            </w:pPr>
          </w:p>
        </w:tc>
        <w:tc>
          <w:tcPr>
            <w:tcW w:w="585" w:type="dxa"/>
            <w:tcBorders>
              <w:top w:val="single" w:color="000000" w:sz="4" w:space="0"/>
              <w:left w:val="single" w:color="000000" w:sz="4" w:space="0"/>
              <w:bottom w:val="single" w:color="000000" w:sz="4" w:space="0"/>
              <w:right w:val="single" w:color="000000" w:sz="4" w:space="0"/>
            </w:tcBorders>
            <w:noWrap w:val="0"/>
            <w:vAlign w:val="top"/>
          </w:tcPr>
          <w:p w14:paraId="072B8FFC">
            <w:pPr>
              <w:spacing w:line="620" w:lineRule="exact"/>
              <w:jc w:val="center"/>
              <w:rPr>
                <w:rFonts w:ascii="宋体" w:hAnsi="宋体" w:cs="宋体"/>
                <w:color w:val="000000"/>
                <w:kern w:val="1"/>
                <w:szCs w:val="21"/>
              </w:rPr>
            </w:pPr>
          </w:p>
        </w:tc>
        <w:tc>
          <w:tcPr>
            <w:tcW w:w="753" w:type="dxa"/>
            <w:tcBorders>
              <w:top w:val="single" w:color="000000" w:sz="4" w:space="0"/>
              <w:left w:val="single" w:color="000000" w:sz="4" w:space="0"/>
              <w:bottom w:val="single" w:color="000000" w:sz="4" w:space="0"/>
              <w:right w:val="single" w:color="000000" w:sz="4" w:space="0"/>
            </w:tcBorders>
            <w:noWrap w:val="0"/>
            <w:vAlign w:val="top"/>
          </w:tcPr>
          <w:p w14:paraId="7C998D2C">
            <w:pPr>
              <w:spacing w:line="620" w:lineRule="exact"/>
              <w:jc w:val="center"/>
              <w:rPr>
                <w:rFonts w:ascii="宋体" w:hAnsi="宋体" w:cs="宋体"/>
                <w:color w:val="000000"/>
                <w:kern w:val="1"/>
                <w:szCs w:val="21"/>
              </w:rPr>
            </w:pPr>
          </w:p>
        </w:tc>
        <w:tc>
          <w:tcPr>
            <w:tcW w:w="946" w:type="dxa"/>
            <w:tcBorders>
              <w:top w:val="single" w:color="000000" w:sz="4" w:space="0"/>
              <w:left w:val="single" w:color="000000" w:sz="4" w:space="0"/>
              <w:bottom w:val="single" w:color="000000" w:sz="4" w:space="0"/>
              <w:right w:val="single" w:color="000000" w:sz="4" w:space="0"/>
            </w:tcBorders>
            <w:noWrap w:val="0"/>
            <w:vAlign w:val="top"/>
          </w:tcPr>
          <w:p w14:paraId="36F13F00">
            <w:pPr>
              <w:spacing w:line="620" w:lineRule="exact"/>
              <w:jc w:val="center"/>
              <w:rPr>
                <w:rFonts w:ascii="宋体" w:hAnsi="宋体" w:cs="宋体"/>
                <w:color w:val="000000"/>
                <w:kern w:val="1"/>
                <w:szCs w:val="21"/>
              </w:rPr>
            </w:pPr>
          </w:p>
        </w:tc>
        <w:tc>
          <w:tcPr>
            <w:tcW w:w="556" w:type="dxa"/>
            <w:tcBorders>
              <w:top w:val="single" w:color="000000" w:sz="4" w:space="0"/>
              <w:left w:val="single" w:color="000000" w:sz="4" w:space="0"/>
              <w:bottom w:val="single" w:color="000000" w:sz="4" w:space="0"/>
              <w:right w:val="single" w:color="000000" w:sz="4" w:space="0"/>
            </w:tcBorders>
            <w:noWrap w:val="0"/>
            <w:vAlign w:val="top"/>
          </w:tcPr>
          <w:p w14:paraId="69CCFCFF">
            <w:pPr>
              <w:spacing w:line="620" w:lineRule="exact"/>
              <w:jc w:val="center"/>
              <w:rPr>
                <w:rFonts w:ascii="宋体" w:hAnsi="宋体" w:cs="宋体"/>
                <w:color w:val="000000"/>
                <w:kern w:val="1"/>
                <w:szCs w:val="21"/>
              </w:rPr>
            </w:pPr>
          </w:p>
        </w:tc>
      </w:tr>
      <w:tr w14:paraId="7C50E127">
        <w:tblPrEx>
          <w:tblCellMar>
            <w:top w:w="0" w:type="dxa"/>
            <w:left w:w="108" w:type="dxa"/>
            <w:bottom w:w="0" w:type="dxa"/>
            <w:right w:w="108" w:type="dxa"/>
          </w:tblCellMar>
        </w:tblPrEx>
        <w:trPr>
          <w:trHeight w:val="627" w:hRule="atLeast"/>
          <w:jc w:val="center"/>
        </w:trPr>
        <w:tc>
          <w:tcPr>
            <w:tcW w:w="540" w:type="dxa"/>
            <w:tcBorders>
              <w:top w:val="single" w:color="000000" w:sz="4" w:space="0"/>
              <w:left w:val="single" w:color="000000" w:sz="4" w:space="0"/>
              <w:bottom w:val="single" w:color="000000" w:sz="4" w:space="0"/>
              <w:right w:val="single" w:color="000000" w:sz="4" w:space="0"/>
            </w:tcBorders>
            <w:noWrap w:val="0"/>
            <w:vAlign w:val="center"/>
          </w:tcPr>
          <w:p w14:paraId="6DE6FF79">
            <w:pPr>
              <w:spacing w:line="620" w:lineRule="exact"/>
              <w:jc w:val="center"/>
              <w:rPr>
                <w:rFonts w:ascii="宋体" w:hAnsi="宋体" w:cs="宋体"/>
                <w:color w:val="000000"/>
                <w:kern w:val="1"/>
                <w:szCs w:val="21"/>
              </w:rPr>
            </w:pPr>
          </w:p>
        </w:tc>
        <w:tc>
          <w:tcPr>
            <w:tcW w:w="790" w:type="dxa"/>
            <w:tcBorders>
              <w:top w:val="single" w:color="000000" w:sz="4" w:space="0"/>
              <w:left w:val="single" w:color="000000" w:sz="4" w:space="0"/>
              <w:bottom w:val="single" w:color="000000" w:sz="4" w:space="0"/>
              <w:right w:val="single" w:color="000000" w:sz="4" w:space="0"/>
            </w:tcBorders>
            <w:noWrap w:val="0"/>
            <w:vAlign w:val="center"/>
          </w:tcPr>
          <w:p w14:paraId="79FE3FFB">
            <w:pPr>
              <w:spacing w:line="620" w:lineRule="exact"/>
              <w:jc w:val="center"/>
              <w:rPr>
                <w:rFonts w:ascii="宋体" w:hAnsi="宋体" w:cs="宋体"/>
                <w:color w:val="000000"/>
                <w:kern w:val="1"/>
                <w:szCs w:val="21"/>
              </w:rPr>
            </w:pPr>
          </w:p>
        </w:tc>
        <w:tc>
          <w:tcPr>
            <w:tcW w:w="1030" w:type="dxa"/>
            <w:tcBorders>
              <w:top w:val="single" w:color="000000" w:sz="4" w:space="0"/>
              <w:left w:val="single" w:color="000000" w:sz="4" w:space="0"/>
              <w:bottom w:val="single" w:color="000000" w:sz="4" w:space="0"/>
              <w:right w:val="single" w:color="000000" w:sz="4" w:space="0"/>
            </w:tcBorders>
            <w:noWrap w:val="0"/>
            <w:vAlign w:val="center"/>
          </w:tcPr>
          <w:p w14:paraId="6ACD8C81">
            <w:pPr>
              <w:spacing w:line="620" w:lineRule="exact"/>
              <w:jc w:val="center"/>
              <w:rPr>
                <w:rFonts w:ascii="宋体" w:hAnsi="宋体" w:cs="宋体"/>
                <w:color w:val="000000"/>
                <w:kern w:val="1"/>
                <w:szCs w:val="21"/>
              </w:rPr>
            </w:pPr>
          </w:p>
        </w:tc>
        <w:tc>
          <w:tcPr>
            <w:tcW w:w="960" w:type="dxa"/>
            <w:tcBorders>
              <w:top w:val="single" w:color="000000" w:sz="4" w:space="0"/>
              <w:left w:val="single" w:color="000000" w:sz="4" w:space="0"/>
              <w:bottom w:val="single" w:color="000000" w:sz="4" w:space="0"/>
              <w:right w:val="single" w:color="000000" w:sz="4" w:space="0"/>
            </w:tcBorders>
            <w:noWrap w:val="0"/>
            <w:vAlign w:val="center"/>
          </w:tcPr>
          <w:p w14:paraId="3F71A972">
            <w:pPr>
              <w:spacing w:line="620" w:lineRule="exact"/>
              <w:jc w:val="center"/>
              <w:rPr>
                <w:rFonts w:ascii="宋体" w:hAnsi="宋体" w:cs="宋体"/>
                <w:color w:val="000000"/>
                <w:kern w:val="1"/>
                <w:szCs w:val="21"/>
              </w:rPr>
            </w:pPr>
          </w:p>
        </w:tc>
        <w:tc>
          <w:tcPr>
            <w:tcW w:w="1012" w:type="dxa"/>
            <w:tcBorders>
              <w:top w:val="single" w:color="000000" w:sz="4" w:space="0"/>
              <w:left w:val="single" w:color="000000" w:sz="4" w:space="0"/>
              <w:bottom w:val="single" w:color="000000" w:sz="4" w:space="0"/>
              <w:right w:val="single" w:color="000000" w:sz="4" w:space="0"/>
            </w:tcBorders>
            <w:noWrap w:val="0"/>
            <w:vAlign w:val="center"/>
          </w:tcPr>
          <w:p w14:paraId="5DB2B9CA">
            <w:pPr>
              <w:spacing w:line="620" w:lineRule="exact"/>
              <w:jc w:val="center"/>
              <w:rPr>
                <w:rFonts w:ascii="宋体" w:hAnsi="宋体" w:cs="宋体"/>
                <w:color w:val="000000"/>
                <w:kern w:val="1"/>
                <w:szCs w:val="21"/>
              </w:rPr>
            </w:pPr>
          </w:p>
        </w:tc>
        <w:tc>
          <w:tcPr>
            <w:tcW w:w="874" w:type="dxa"/>
            <w:tcBorders>
              <w:top w:val="single" w:color="000000" w:sz="4" w:space="0"/>
              <w:left w:val="single" w:color="000000" w:sz="4" w:space="0"/>
              <w:bottom w:val="single" w:color="000000" w:sz="4" w:space="0"/>
              <w:right w:val="single" w:color="000000" w:sz="4" w:space="0"/>
            </w:tcBorders>
            <w:noWrap w:val="0"/>
            <w:vAlign w:val="center"/>
          </w:tcPr>
          <w:p w14:paraId="1559F9BA">
            <w:pPr>
              <w:spacing w:line="620" w:lineRule="exact"/>
              <w:jc w:val="center"/>
              <w:rPr>
                <w:rFonts w:ascii="宋体" w:hAnsi="宋体" w:cs="宋体"/>
                <w:color w:val="000000"/>
                <w:kern w:val="1"/>
                <w:szCs w:val="21"/>
              </w:rPr>
            </w:pPr>
          </w:p>
        </w:tc>
        <w:tc>
          <w:tcPr>
            <w:tcW w:w="877" w:type="dxa"/>
            <w:tcBorders>
              <w:top w:val="single" w:color="000000" w:sz="4" w:space="0"/>
              <w:left w:val="single" w:color="000000" w:sz="4" w:space="0"/>
              <w:bottom w:val="single" w:color="000000" w:sz="4" w:space="0"/>
              <w:right w:val="single" w:color="000000" w:sz="4" w:space="0"/>
            </w:tcBorders>
            <w:noWrap w:val="0"/>
            <w:vAlign w:val="center"/>
          </w:tcPr>
          <w:p w14:paraId="111BFED5">
            <w:pPr>
              <w:spacing w:line="620" w:lineRule="exact"/>
              <w:jc w:val="center"/>
              <w:rPr>
                <w:rFonts w:ascii="宋体" w:hAnsi="宋体" w:cs="宋体"/>
                <w:color w:val="000000"/>
                <w:kern w:val="1"/>
                <w:szCs w:val="21"/>
              </w:rPr>
            </w:pPr>
          </w:p>
        </w:tc>
        <w:tc>
          <w:tcPr>
            <w:tcW w:w="877" w:type="dxa"/>
            <w:tcBorders>
              <w:top w:val="single" w:color="000000" w:sz="4" w:space="0"/>
              <w:left w:val="single" w:color="000000" w:sz="4" w:space="0"/>
              <w:bottom w:val="single" w:color="000000" w:sz="4" w:space="0"/>
              <w:right w:val="single" w:color="000000" w:sz="4" w:space="0"/>
            </w:tcBorders>
            <w:noWrap w:val="0"/>
            <w:vAlign w:val="center"/>
          </w:tcPr>
          <w:p w14:paraId="41FC821D">
            <w:pPr>
              <w:spacing w:line="620" w:lineRule="exact"/>
              <w:jc w:val="center"/>
              <w:rPr>
                <w:rFonts w:ascii="宋体" w:hAnsi="宋体" w:cs="宋体"/>
                <w:color w:val="000000"/>
                <w:kern w:val="1"/>
                <w:szCs w:val="21"/>
              </w:rPr>
            </w:pPr>
          </w:p>
        </w:tc>
        <w:tc>
          <w:tcPr>
            <w:tcW w:w="1040" w:type="dxa"/>
            <w:tcBorders>
              <w:top w:val="single" w:color="000000" w:sz="4" w:space="0"/>
              <w:left w:val="single" w:color="000000" w:sz="4" w:space="0"/>
              <w:bottom w:val="single" w:color="000000" w:sz="4" w:space="0"/>
              <w:right w:val="single" w:color="000000" w:sz="4" w:space="0"/>
            </w:tcBorders>
            <w:noWrap w:val="0"/>
            <w:vAlign w:val="center"/>
          </w:tcPr>
          <w:p w14:paraId="220B6170">
            <w:pPr>
              <w:spacing w:line="620" w:lineRule="exact"/>
              <w:jc w:val="center"/>
              <w:rPr>
                <w:rFonts w:ascii="宋体" w:hAnsi="宋体" w:cs="宋体"/>
                <w:color w:val="000000"/>
                <w:kern w:val="1"/>
                <w:szCs w:val="21"/>
              </w:rPr>
            </w:pPr>
          </w:p>
        </w:tc>
        <w:tc>
          <w:tcPr>
            <w:tcW w:w="954" w:type="dxa"/>
            <w:tcBorders>
              <w:top w:val="single" w:color="000000" w:sz="4" w:space="0"/>
              <w:left w:val="single" w:color="000000" w:sz="4" w:space="0"/>
              <w:bottom w:val="single" w:color="000000" w:sz="4" w:space="0"/>
              <w:right w:val="single" w:color="000000" w:sz="4" w:space="0"/>
            </w:tcBorders>
            <w:noWrap w:val="0"/>
            <w:vAlign w:val="top"/>
          </w:tcPr>
          <w:p w14:paraId="611DB507">
            <w:pPr>
              <w:spacing w:line="620" w:lineRule="exact"/>
              <w:jc w:val="center"/>
              <w:rPr>
                <w:rFonts w:ascii="宋体" w:hAnsi="宋体" w:cs="宋体"/>
                <w:color w:val="000000"/>
                <w:kern w:val="1"/>
                <w:szCs w:val="21"/>
              </w:rPr>
            </w:pPr>
          </w:p>
        </w:tc>
        <w:tc>
          <w:tcPr>
            <w:tcW w:w="1117" w:type="dxa"/>
            <w:tcBorders>
              <w:top w:val="single" w:color="000000" w:sz="4" w:space="0"/>
              <w:left w:val="single" w:color="000000" w:sz="4" w:space="0"/>
              <w:bottom w:val="single" w:color="000000" w:sz="4" w:space="0"/>
              <w:right w:val="single" w:color="000000" w:sz="4" w:space="0"/>
            </w:tcBorders>
            <w:noWrap w:val="0"/>
            <w:vAlign w:val="top"/>
          </w:tcPr>
          <w:p w14:paraId="689FE66D">
            <w:pPr>
              <w:spacing w:line="620" w:lineRule="exact"/>
              <w:jc w:val="center"/>
              <w:rPr>
                <w:rFonts w:ascii="宋体" w:hAnsi="宋体" w:cs="宋体"/>
                <w:color w:val="000000"/>
                <w:kern w:val="1"/>
                <w:szCs w:val="21"/>
              </w:rPr>
            </w:pPr>
          </w:p>
        </w:tc>
        <w:tc>
          <w:tcPr>
            <w:tcW w:w="869" w:type="dxa"/>
            <w:tcBorders>
              <w:top w:val="single" w:color="000000" w:sz="4" w:space="0"/>
              <w:left w:val="single" w:color="000000" w:sz="4" w:space="0"/>
              <w:bottom w:val="single" w:color="000000" w:sz="4" w:space="0"/>
              <w:right w:val="single" w:color="000000" w:sz="4" w:space="0"/>
            </w:tcBorders>
            <w:noWrap w:val="0"/>
            <w:vAlign w:val="top"/>
          </w:tcPr>
          <w:p w14:paraId="5B739AE6">
            <w:pPr>
              <w:spacing w:line="620" w:lineRule="exact"/>
              <w:jc w:val="center"/>
              <w:rPr>
                <w:rFonts w:ascii="宋体" w:hAnsi="宋体" w:cs="宋体"/>
                <w:color w:val="000000"/>
                <w:kern w:val="1"/>
                <w:szCs w:val="21"/>
              </w:rPr>
            </w:pPr>
          </w:p>
        </w:tc>
        <w:tc>
          <w:tcPr>
            <w:tcW w:w="1117" w:type="dxa"/>
            <w:tcBorders>
              <w:top w:val="single" w:color="000000" w:sz="4" w:space="0"/>
              <w:left w:val="single" w:color="000000" w:sz="4" w:space="0"/>
              <w:bottom w:val="single" w:color="000000" w:sz="4" w:space="0"/>
              <w:right w:val="single" w:color="000000" w:sz="4" w:space="0"/>
            </w:tcBorders>
            <w:noWrap w:val="0"/>
            <w:vAlign w:val="top"/>
          </w:tcPr>
          <w:p w14:paraId="787E2ABB">
            <w:pPr>
              <w:spacing w:line="620" w:lineRule="exact"/>
              <w:jc w:val="center"/>
              <w:rPr>
                <w:rFonts w:ascii="宋体" w:hAnsi="宋体" w:cs="宋体"/>
                <w:color w:val="000000"/>
                <w:kern w:val="1"/>
                <w:szCs w:val="21"/>
              </w:rPr>
            </w:pPr>
          </w:p>
        </w:tc>
        <w:tc>
          <w:tcPr>
            <w:tcW w:w="999" w:type="dxa"/>
            <w:tcBorders>
              <w:top w:val="single" w:color="000000" w:sz="4" w:space="0"/>
              <w:left w:val="single" w:color="000000" w:sz="4" w:space="0"/>
              <w:bottom w:val="single" w:color="000000" w:sz="4" w:space="0"/>
              <w:right w:val="single" w:color="000000" w:sz="4" w:space="0"/>
            </w:tcBorders>
            <w:noWrap w:val="0"/>
            <w:vAlign w:val="top"/>
          </w:tcPr>
          <w:p w14:paraId="3DF035D0">
            <w:pPr>
              <w:spacing w:line="620" w:lineRule="exact"/>
              <w:jc w:val="center"/>
              <w:rPr>
                <w:rFonts w:ascii="宋体" w:hAnsi="宋体" w:cs="宋体"/>
                <w:color w:val="000000"/>
                <w:kern w:val="1"/>
                <w:szCs w:val="21"/>
              </w:rPr>
            </w:pPr>
          </w:p>
        </w:tc>
        <w:tc>
          <w:tcPr>
            <w:tcW w:w="585" w:type="dxa"/>
            <w:tcBorders>
              <w:top w:val="single" w:color="000000" w:sz="4" w:space="0"/>
              <w:left w:val="single" w:color="000000" w:sz="4" w:space="0"/>
              <w:bottom w:val="single" w:color="000000" w:sz="4" w:space="0"/>
              <w:right w:val="single" w:color="000000" w:sz="4" w:space="0"/>
            </w:tcBorders>
            <w:noWrap w:val="0"/>
            <w:vAlign w:val="top"/>
          </w:tcPr>
          <w:p w14:paraId="1EC5661D">
            <w:pPr>
              <w:spacing w:line="620" w:lineRule="exact"/>
              <w:jc w:val="center"/>
              <w:rPr>
                <w:rFonts w:ascii="宋体" w:hAnsi="宋体" w:cs="宋体"/>
                <w:color w:val="000000"/>
                <w:kern w:val="1"/>
                <w:szCs w:val="21"/>
              </w:rPr>
            </w:pPr>
          </w:p>
        </w:tc>
        <w:tc>
          <w:tcPr>
            <w:tcW w:w="753" w:type="dxa"/>
            <w:tcBorders>
              <w:top w:val="single" w:color="000000" w:sz="4" w:space="0"/>
              <w:left w:val="single" w:color="000000" w:sz="4" w:space="0"/>
              <w:bottom w:val="single" w:color="000000" w:sz="4" w:space="0"/>
              <w:right w:val="single" w:color="000000" w:sz="4" w:space="0"/>
            </w:tcBorders>
            <w:noWrap w:val="0"/>
            <w:vAlign w:val="top"/>
          </w:tcPr>
          <w:p w14:paraId="6A165260">
            <w:pPr>
              <w:spacing w:line="620" w:lineRule="exact"/>
              <w:jc w:val="center"/>
              <w:rPr>
                <w:rFonts w:ascii="宋体" w:hAnsi="宋体" w:cs="宋体"/>
                <w:color w:val="000000"/>
                <w:kern w:val="1"/>
                <w:szCs w:val="21"/>
              </w:rPr>
            </w:pPr>
          </w:p>
        </w:tc>
        <w:tc>
          <w:tcPr>
            <w:tcW w:w="946" w:type="dxa"/>
            <w:tcBorders>
              <w:top w:val="single" w:color="000000" w:sz="4" w:space="0"/>
              <w:left w:val="single" w:color="000000" w:sz="4" w:space="0"/>
              <w:bottom w:val="single" w:color="000000" w:sz="4" w:space="0"/>
              <w:right w:val="single" w:color="000000" w:sz="4" w:space="0"/>
            </w:tcBorders>
            <w:noWrap w:val="0"/>
            <w:vAlign w:val="top"/>
          </w:tcPr>
          <w:p w14:paraId="486B99F6">
            <w:pPr>
              <w:spacing w:line="620" w:lineRule="exact"/>
              <w:jc w:val="center"/>
              <w:rPr>
                <w:rFonts w:ascii="宋体" w:hAnsi="宋体" w:cs="宋体"/>
                <w:color w:val="000000"/>
                <w:kern w:val="1"/>
                <w:szCs w:val="21"/>
              </w:rPr>
            </w:pPr>
          </w:p>
        </w:tc>
        <w:tc>
          <w:tcPr>
            <w:tcW w:w="556" w:type="dxa"/>
            <w:tcBorders>
              <w:top w:val="single" w:color="000000" w:sz="4" w:space="0"/>
              <w:left w:val="single" w:color="000000" w:sz="4" w:space="0"/>
              <w:bottom w:val="single" w:color="000000" w:sz="4" w:space="0"/>
              <w:right w:val="single" w:color="000000" w:sz="4" w:space="0"/>
            </w:tcBorders>
            <w:noWrap w:val="0"/>
            <w:vAlign w:val="top"/>
          </w:tcPr>
          <w:p w14:paraId="5ABD28B9">
            <w:pPr>
              <w:spacing w:line="620" w:lineRule="exact"/>
              <w:jc w:val="center"/>
              <w:rPr>
                <w:rFonts w:ascii="宋体" w:hAnsi="宋体" w:cs="宋体"/>
                <w:color w:val="000000"/>
                <w:kern w:val="1"/>
                <w:szCs w:val="21"/>
              </w:rPr>
            </w:pPr>
          </w:p>
        </w:tc>
      </w:tr>
      <w:tr w14:paraId="46A15F5F">
        <w:tblPrEx>
          <w:tblCellMar>
            <w:top w:w="0" w:type="dxa"/>
            <w:left w:w="108" w:type="dxa"/>
            <w:bottom w:w="0" w:type="dxa"/>
            <w:right w:w="108" w:type="dxa"/>
          </w:tblCellMar>
        </w:tblPrEx>
        <w:trPr>
          <w:trHeight w:val="627" w:hRule="atLeast"/>
          <w:jc w:val="center"/>
        </w:trPr>
        <w:tc>
          <w:tcPr>
            <w:tcW w:w="540" w:type="dxa"/>
            <w:tcBorders>
              <w:top w:val="single" w:color="000000" w:sz="4" w:space="0"/>
              <w:left w:val="single" w:color="000000" w:sz="4" w:space="0"/>
              <w:bottom w:val="single" w:color="000000" w:sz="4" w:space="0"/>
              <w:right w:val="single" w:color="000000" w:sz="4" w:space="0"/>
            </w:tcBorders>
            <w:noWrap w:val="0"/>
            <w:vAlign w:val="center"/>
          </w:tcPr>
          <w:p w14:paraId="05A0DB22">
            <w:pPr>
              <w:spacing w:line="620" w:lineRule="exact"/>
              <w:jc w:val="center"/>
              <w:rPr>
                <w:rFonts w:ascii="宋体" w:hAnsi="宋体" w:cs="宋体"/>
                <w:color w:val="000000"/>
                <w:kern w:val="1"/>
                <w:szCs w:val="21"/>
              </w:rPr>
            </w:pPr>
          </w:p>
        </w:tc>
        <w:tc>
          <w:tcPr>
            <w:tcW w:w="790" w:type="dxa"/>
            <w:tcBorders>
              <w:top w:val="single" w:color="000000" w:sz="4" w:space="0"/>
              <w:left w:val="single" w:color="000000" w:sz="4" w:space="0"/>
              <w:bottom w:val="single" w:color="000000" w:sz="4" w:space="0"/>
              <w:right w:val="single" w:color="000000" w:sz="4" w:space="0"/>
            </w:tcBorders>
            <w:noWrap w:val="0"/>
            <w:vAlign w:val="center"/>
          </w:tcPr>
          <w:p w14:paraId="59160B4C">
            <w:pPr>
              <w:spacing w:line="620" w:lineRule="exact"/>
              <w:jc w:val="center"/>
              <w:rPr>
                <w:rFonts w:ascii="宋体" w:hAnsi="宋体" w:cs="宋体"/>
                <w:color w:val="000000"/>
                <w:kern w:val="1"/>
                <w:szCs w:val="21"/>
              </w:rPr>
            </w:pPr>
          </w:p>
        </w:tc>
        <w:tc>
          <w:tcPr>
            <w:tcW w:w="1030" w:type="dxa"/>
            <w:tcBorders>
              <w:top w:val="single" w:color="000000" w:sz="4" w:space="0"/>
              <w:left w:val="single" w:color="000000" w:sz="4" w:space="0"/>
              <w:bottom w:val="single" w:color="000000" w:sz="4" w:space="0"/>
              <w:right w:val="single" w:color="000000" w:sz="4" w:space="0"/>
            </w:tcBorders>
            <w:noWrap w:val="0"/>
            <w:vAlign w:val="center"/>
          </w:tcPr>
          <w:p w14:paraId="34108AAF">
            <w:pPr>
              <w:spacing w:line="620" w:lineRule="exact"/>
              <w:jc w:val="center"/>
              <w:rPr>
                <w:rFonts w:ascii="宋体" w:hAnsi="宋体" w:cs="宋体"/>
                <w:color w:val="000000"/>
                <w:kern w:val="1"/>
                <w:szCs w:val="21"/>
              </w:rPr>
            </w:pPr>
          </w:p>
        </w:tc>
        <w:tc>
          <w:tcPr>
            <w:tcW w:w="960" w:type="dxa"/>
            <w:tcBorders>
              <w:top w:val="single" w:color="000000" w:sz="4" w:space="0"/>
              <w:left w:val="single" w:color="000000" w:sz="4" w:space="0"/>
              <w:bottom w:val="single" w:color="000000" w:sz="4" w:space="0"/>
              <w:right w:val="single" w:color="000000" w:sz="4" w:space="0"/>
            </w:tcBorders>
            <w:noWrap w:val="0"/>
            <w:vAlign w:val="center"/>
          </w:tcPr>
          <w:p w14:paraId="30726330">
            <w:pPr>
              <w:spacing w:line="620" w:lineRule="exact"/>
              <w:jc w:val="center"/>
              <w:rPr>
                <w:rFonts w:ascii="宋体" w:hAnsi="宋体" w:cs="宋体"/>
                <w:color w:val="000000"/>
                <w:kern w:val="1"/>
                <w:szCs w:val="21"/>
              </w:rPr>
            </w:pPr>
          </w:p>
        </w:tc>
        <w:tc>
          <w:tcPr>
            <w:tcW w:w="1012" w:type="dxa"/>
            <w:tcBorders>
              <w:top w:val="single" w:color="000000" w:sz="4" w:space="0"/>
              <w:left w:val="single" w:color="000000" w:sz="4" w:space="0"/>
              <w:bottom w:val="single" w:color="000000" w:sz="4" w:space="0"/>
              <w:right w:val="single" w:color="000000" w:sz="4" w:space="0"/>
            </w:tcBorders>
            <w:noWrap w:val="0"/>
            <w:vAlign w:val="center"/>
          </w:tcPr>
          <w:p w14:paraId="212A75DF">
            <w:pPr>
              <w:spacing w:line="620" w:lineRule="exact"/>
              <w:jc w:val="center"/>
              <w:rPr>
                <w:rFonts w:ascii="宋体" w:hAnsi="宋体" w:cs="宋体"/>
                <w:color w:val="000000"/>
                <w:kern w:val="1"/>
                <w:szCs w:val="21"/>
              </w:rPr>
            </w:pPr>
          </w:p>
        </w:tc>
        <w:tc>
          <w:tcPr>
            <w:tcW w:w="874" w:type="dxa"/>
            <w:tcBorders>
              <w:top w:val="single" w:color="000000" w:sz="4" w:space="0"/>
              <w:left w:val="single" w:color="000000" w:sz="4" w:space="0"/>
              <w:bottom w:val="single" w:color="000000" w:sz="4" w:space="0"/>
              <w:right w:val="single" w:color="000000" w:sz="4" w:space="0"/>
            </w:tcBorders>
            <w:noWrap w:val="0"/>
            <w:vAlign w:val="center"/>
          </w:tcPr>
          <w:p w14:paraId="2ACECA30">
            <w:pPr>
              <w:spacing w:line="620" w:lineRule="exact"/>
              <w:jc w:val="center"/>
              <w:rPr>
                <w:rFonts w:ascii="宋体" w:hAnsi="宋体" w:cs="宋体"/>
                <w:color w:val="000000"/>
                <w:kern w:val="1"/>
                <w:szCs w:val="21"/>
              </w:rPr>
            </w:pPr>
          </w:p>
        </w:tc>
        <w:tc>
          <w:tcPr>
            <w:tcW w:w="877" w:type="dxa"/>
            <w:tcBorders>
              <w:top w:val="single" w:color="000000" w:sz="4" w:space="0"/>
              <w:left w:val="single" w:color="000000" w:sz="4" w:space="0"/>
              <w:bottom w:val="single" w:color="000000" w:sz="4" w:space="0"/>
              <w:right w:val="single" w:color="000000" w:sz="4" w:space="0"/>
            </w:tcBorders>
            <w:noWrap w:val="0"/>
            <w:vAlign w:val="center"/>
          </w:tcPr>
          <w:p w14:paraId="7779BBF4">
            <w:pPr>
              <w:spacing w:line="620" w:lineRule="exact"/>
              <w:jc w:val="center"/>
              <w:rPr>
                <w:rFonts w:ascii="宋体" w:hAnsi="宋体" w:cs="宋体"/>
                <w:color w:val="000000"/>
                <w:kern w:val="1"/>
                <w:szCs w:val="21"/>
              </w:rPr>
            </w:pPr>
          </w:p>
        </w:tc>
        <w:tc>
          <w:tcPr>
            <w:tcW w:w="877" w:type="dxa"/>
            <w:tcBorders>
              <w:top w:val="single" w:color="000000" w:sz="4" w:space="0"/>
              <w:left w:val="single" w:color="000000" w:sz="4" w:space="0"/>
              <w:bottom w:val="single" w:color="000000" w:sz="4" w:space="0"/>
              <w:right w:val="single" w:color="000000" w:sz="4" w:space="0"/>
            </w:tcBorders>
            <w:noWrap w:val="0"/>
            <w:vAlign w:val="center"/>
          </w:tcPr>
          <w:p w14:paraId="6BC8B72F">
            <w:pPr>
              <w:spacing w:line="620" w:lineRule="exact"/>
              <w:jc w:val="center"/>
              <w:rPr>
                <w:rFonts w:ascii="宋体" w:hAnsi="宋体" w:cs="宋体"/>
                <w:color w:val="000000"/>
                <w:kern w:val="1"/>
                <w:szCs w:val="21"/>
              </w:rPr>
            </w:pPr>
          </w:p>
        </w:tc>
        <w:tc>
          <w:tcPr>
            <w:tcW w:w="1040" w:type="dxa"/>
            <w:tcBorders>
              <w:top w:val="single" w:color="000000" w:sz="4" w:space="0"/>
              <w:left w:val="single" w:color="000000" w:sz="4" w:space="0"/>
              <w:bottom w:val="single" w:color="000000" w:sz="4" w:space="0"/>
              <w:right w:val="single" w:color="000000" w:sz="4" w:space="0"/>
            </w:tcBorders>
            <w:noWrap w:val="0"/>
            <w:vAlign w:val="center"/>
          </w:tcPr>
          <w:p w14:paraId="29353797">
            <w:pPr>
              <w:spacing w:line="620" w:lineRule="exact"/>
              <w:jc w:val="center"/>
              <w:rPr>
                <w:rFonts w:ascii="宋体" w:hAnsi="宋体" w:cs="宋体"/>
                <w:color w:val="000000"/>
                <w:kern w:val="1"/>
                <w:szCs w:val="21"/>
              </w:rPr>
            </w:pPr>
          </w:p>
        </w:tc>
        <w:tc>
          <w:tcPr>
            <w:tcW w:w="954" w:type="dxa"/>
            <w:tcBorders>
              <w:top w:val="single" w:color="000000" w:sz="4" w:space="0"/>
              <w:left w:val="single" w:color="000000" w:sz="4" w:space="0"/>
              <w:bottom w:val="single" w:color="000000" w:sz="4" w:space="0"/>
              <w:right w:val="single" w:color="000000" w:sz="4" w:space="0"/>
            </w:tcBorders>
            <w:noWrap w:val="0"/>
            <w:vAlign w:val="top"/>
          </w:tcPr>
          <w:p w14:paraId="594028D5">
            <w:pPr>
              <w:spacing w:line="620" w:lineRule="exact"/>
              <w:jc w:val="center"/>
              <w:rPr>
                <w:rFonts w:ascii="宋体" w:hAnsi="宋体" w:cs="宋体"/>
                <w:color w:val="000000"/>
                <w:kern w:val="1"/>
                <w:szCs w:val="21"/>
              </w:rPr>
            </w:pPr>
          </w:p>
        </w:tc>
        <w:tc>
          <w:tcPr>
            <w:tcW w:w="1117" w:type="dxa"/>
            <w:tcBorders>
              <w:top w:val="single" w:color="000000" w:sz="4" w:space="0"/>
              <w:left w:val="single" w:color="000000" w:sz="4" w:space="0"/>
              <w:bottom w:val="single" w:color="000000" w:sz="4" w:space="0"/>
              <w:right w:val="single" w:color="000000" w:sz="4" w:space="0"/>
            </w:tcBorders>
            <w:noWrap w:val="0"/>
            <w:vAlign w:val="top"/>
          </w:tcPr>
          <w:p w14:paraId="626B5978">
            <w:pPr>
              <w:spacing w:line="620" w:lineRule="exact"/>
              <w:jc w:val="center"/>
              <w:rPr>
                <w:rFonts w:ascii="宋体" w:hAnsi="宋体" w:cs="宋体"/>
                <w:color w:val="000000"/>
                <w:kern w:val="1"/>
                <w:szCs w:val="21"/>
              </w:rPr>
            </w:pPr>
          </w:p>
        </w:tc>
        <w:tc>
          <w:tcPr>
            <w:tcW w:w="869" w:type="dxa"/>
            <w:tcBorders>
              <w:top w:val="single" w:color="000000" w:sz="4" w:space="0"/>
              <w:left w:val="single" w:color="000000" w:sz="4" w:space="0"/>
              <w:bottom w:val="single" w:color="000000" w:sz="4" w:space="0"/>
              <w:right w:val="single" w:color="000000" w:sz="4" w:space="0"/>
            </w:tcBorders>
            <w:noWrap w:val="0"/>
            <w:vAlign w:val="top"/>
          </w:tcPr>
          <w:p w14:paraId="3B7E7FFE">
            <w:pPr>
              <w:spacing w:line="620" w:lineRule="exact"/>
              <w:jc w:val="center"/>
              <w:rPr>
                <w:rFonts w:ascii="宋体" w:hAnsi="宋体" w:cs="宋体"/>
                <w:color w:val="000000"/>
                <w:kern w:val="1"/>
                <w:szCs w:val="21"/>
              </w:rPr>
            </w:pPr>
          </w:p>
        </w:tc>
        <w:tc>
          <w:tcPr>
            <w:tcW w:w="1117" w:type="dxa"/>
            <w:tcBorders>
              <w:top w:val="single" w:color="000000" w:sz="4" w:space="0"/>
              <w:left w:val="single" w:color="000000" w:sz="4" w:space="0"/>
              <w:bottom w:val="single" w:color="000000" w:sz="4" w:space="0"/>
              <w:right w:val="single" w:color="000000" w:sz="4" w:space="0"/>
            </w:tcBorders>
            <w:noWrap w:val="0"/>
            <w:vAlign w:val="top"/>
          </w:tcPr>
          <w:p w14:paraId="553ACDF1">
            <w:pPr>
              <w:spacing w:line="620" w:lineRule="exact"/>
              <w:jc w:val="center"/>
              <w:rPr>
                <w:rFonts w:ascii="宋体" w:hAnsi="宋体" w:cs="宋体"/>
                <w:color w:val="000000"/>
                <w:kern w:val="1"/>
                <w:szCs w:val="21"/>
              </w:rPr>
            </w:pPr>
          </w:p>
        </w:tc>
        <w:tc>
          <w:tcPr>
            <w:tcW w:w="999" w:type="dxa"/>
            <w:tcBorders>
              <w:top w:val="single" w:color="000000" w:sz="4" w:space="0"/>
              <w:left w:val="single" w:color="000000" w:sz="4" w:space="0"/>
              <w:bottom w:val="single" w:color="000000" w:sz="4" w:space="0"/>
              <w:right w:val="single" w:color="000000" w:sz="4" w:space="0"/>
            </w:tcBorders>
            <w:noWrap w:val="0"/>
            <w:vAlign w:val="top"/>
          </w:tcPr>
          <w:p w14:paraId="17481E89">
            <w:pPr>
              <w:spacing w:line="620" w:lineRule="exact"/>
              <w:jc w:val="center"/>
              <w:rPr>
                <w:rFonts w:ascii="宋体" w:hAnsi="宋体" w:cs="宋体"/>
                <w:color w:val="000000"/>
                <w:kern w:val="1"/>
                <w:szCs w:val="21"/>
              </w:rPr>
            </w:pPr>
          </w:p>
        </w:tc>
        <w:tc>
          <w:tcPr>
            <w:tcW w:w="585" w:type="dxa"/>
            <w:tcBorders>
              <w:top w:val="single" w:color="000000" w:sz="4" w:space="0"/>
              <w:left w:val="single" w:color="000000" w:sz="4" w:space="0"/>
              <w:bottom w:val="single" w:color="000000" w:sz="4" w:space="0"/>
              <w:right w:val="single" w:color="000000" w:sz="4" w:space="0"/>
            </w:tcBorders>
            <w:noWrap w:val="0"/>
            <w:vAlign w:val="top"/>
          </w:tcPr>
          <w:p w14:paraId="02388497">
            <w:pPr>
              <w:spacing w:line="620" w:lineRule="exact"/>
              <w:jc w:val="center"/>
              <w:rPr>
                <w:rFonts w:ascii="宋体" w:hAnsi="宋体" w:cs="宋体"/>
                <w:color w:val="000000"/>
                <w:kern w:val="1"/>
                <w:szCs w:val="21"/>
              </w:rPr>
            </w:pPr>
          </w:p>
        </w:tc>
        <w:tc>
          <w:tcPr>
            <w:tcW w:w="753" w:type="dxa"/>
            <w:tcBorders>
              <w:top w:val="single" w:color="000000" w:sz="4" w:space="0"/>
              <w:left w:val="single" w:color="000000" w:sz="4" w:space="0"/>
              <w:bottom w:val="single" w:color="000000" w:sz="4" w:space="0"/>
              <w:right w:val="single" w:color="000000" w:sz="4" w:space="0"/>
            </w:tcBorders>
            <w:noWrap w:val="0"/>
            <w:vAlign w:val="top"/>
          </w:tcPr>
          <w:p w14:paraId="3FB50E11">
            <w:pPr>
              <w:spacing w:line="620" w:lineRule="exact"/>
              <w:jc w:val="center"/>
              <w:rPr>
                <w:rFonts w:ascii="宋体" w:hAnsi="宋体" w:cs="宋体"/>
                <w:color w:val="000000"/>
                <w:kern w:val="1"/>
                <w:szCs w:val="21"/>
              </w:rPr>
            </w:pPr>
          </w:p>
        </w:tc>
        <w:tc>
          <w:tcPr>
            <w:tcW w:w="946" w:type="dxa"/>
            <w:tcBorders>
              <w:top w:val="single" w:color="000000" w:sz="4" w:space="0"/>
              <w:left w:val="single" w:color="000000" w:sz="4" w:space="0"/>
              <w:bottom w:val="single" w:color="000000" w:sz="4" w:space="0"/>
              <w:right w:val="single" w:color="000000" w:sz="4" w:space="0"/>
            </w:tcBorders>
            <w:noWrap w:val="0"/>
            <w:vAlign w:val="top"/>
          </w:tcPr>
          <w:p w14:paraId="0C7DF7ED">
            <w:pPr>
              <w:spacing w:line="620" w:lineRule="exact"/>
              <w:jc w:val="center"/>
              <w:rPr>
                <w:rFonts w:ascii="宋体" w:hAnsi="宋体" w:cs="宋体"/>
                <w:color w:val="000000"/>
                <w:kern w:val="1"/>
                <w:szCs w:val="21"/>
              </w:rPr>
            </w:pPr>
          </w:p>
        </w:tc>
        <w:tc>
          <w:tcPr>
            <w:tcW w:w="556" w:type="dxa"/>
            <w:tcBorders>
              <w:top w:val="single" w:color="000000" w:sz="4" w:space="0"/>
              <w:left w:val="single" w:color="000000" w:sz="4" w:space="0"/>
              <w:bottom w:val="single" w:color="000000" w:sz="4" w:space="0"/>
              <w:right w:val="single" w:color="000000" w:sz="4" w:space="0"/>
            </w:tcBorders>
            <w:noWrap w:val="0"/>
            <w:vAlign w:val="top"/>
          </w:tcPr>
          <w:p w14:paraId="0A23CA0A">
            <w:pPr>
              <w:spacing w:line="620" w:lineRule="exact"/>
              <w:jc w:val="center"/>
              <w:rPr>
                <w:rFonts w:ascii="宋体" w:hAnsi="宋体" w:cs="宋体"/>
                <w:color w:val="000000"/>
                <w:kern w:val="1"/>
                <w:szCs w:val="21"/>
              </w:rPr>
            </w:pPr>
          </w:p>
        </w:tc>
      </w:tr>
      <w:tr w14:paraId="6866559B">
        <w:tblPrEx>
          <w:tblCellMar>
            <w:top w:w="0" w:type="dxa"/>
            <w:left w:w="108" w:type="dxa"/>
            <w:bottom w:w="0" w:type="dxa"/>
            <w:right w:w="108" w:type="dxa"/>
          </w:tblCellMar>
        </w:tblPrEx>
        <w:trPr>
          <w:trHeight w:val="627" w:hRule="atLeast"/>
          <w:jc w:val="center"/>
        </w:trPr>
        <w:tc>
          <w:tcPr>
            <w:tcW w:w="540" w:type="dxa"/>
            <w:tcBorders>
              <w:top w:val="single" w:color="000000" w:sz="4" w:space="0"/>
              <w:left w:val="single" w:color="000000" w:sz="4" w:space="0"/>
              <w:bottom w:val="single" w:color="000000" w:sz="4" w:space="0"/>
              <w:right w:val="single" w:color="000000" w:sz="4" w:space="0"/>
            </w:tcBorders>
            <w:noWrap w:val="0"/>
            <w:vAlign w:val="center"/>
          </w:tcPr>
          <w:p w14:paraId="4DB4CBAF">
            <w:pPr>
              <w:spacing w:line="620" w:lineRule="exact"/>
              <w:jc w:val="center"/>
              <w:rPr>
                <w:rFonts w:ascii="宋体" w:hAnsi="宋体" w:cs="宋体"/>
                <w:color w:val="000000"/>
                <w:kern w:val="1"/>
                <w:szCs w:val="21"/>
              </w:rPr>
            </w:pPr>
          </w:p>
        </w:tc>
        <w:tc>
          <w:tcPr>
            <w:tcW w:w="790" w:type="dxa"/>
            <w:tcBorders>
              <w:top w:val="single" w:color="000000" w:sz="4" w:space="0"/>
              <w:left w:val="single" w:color="000000" w:sz="4" w:space="0"/>
              <w:bottom w:val="single" w:color="000000" w:sz="4" w:space="0"/>
              <w:right w:val="single" w:color="000000" w:sz="4" w:space="0"/>
            </w:tcBorders>
            <w:noWrap w:val="0"/>
            <w:vAlign w:val="center"/>
          </w:tcPr>
          <w:p w14:paraId="5E696339">
            <w:pPr>
              <w:spacing w:line="620" w:lineRule="exact"/>
              <w:jc w:val="center"/>
              <w:rPr>
                <w:rFonts w:ascii="宋体" w:hAnsi="宋体" w:cs="宋体"/>
                <w:color w:val="000000"/>
                <w:kern w:val="1"/>
                <w:szCs w:val="21"/>
              </w:rPr>
            </w:pPr>
          </w:p>
        </w:tc>
        <w:tc>
          <w:tcPr>
            <w:tcW w:w="1030" w:type="dxa"/>
            <w:tcBorders>
              <w:top w:val="single" w:color="000000" w:sz="4" w:space="0"/>
              <w:left w:val="single" w:color="000000" w:sz="4" w:space="0"/>
              <w:bottom w:val="single" w:color="000000" w:sz="4" w:space="0"/>
              <w:right w:val="single" w:color="000000" w:sz="4" w:space="0"/>
            </w:tcBorders>
            <w:noWrap w:val="0"/>
            <w:vAlign w:val="center"/>
          </w:tcPr>
          <w:p w14:paraId="4D3FDFCE">
            <w:pPr>
              <w:spacing w:line="620" w:lineRule="exact"/>
              <w:jc w:val="center"/>
              <w:rPr>
                <w:rFonts w:ascii="宋体" w:hAnsi="宋体" w:cs="宋体"/>
                <w:color w:val="000000"/>
                <w:kern w:val="1"/>
                <w:szCs w:val="21"/>
              </w:rPr>
            </w:pPr>
          </w:p>
        </w:tc>
        <w:tc>
          <w:tcPr>
            <w:tcW w:w="960" w:type="dxa"/>
            <w:tcBorders>
              <w:top w:val="single" w:color="000000" w:sz="4" w:space="0"/>
              <w:left w:val="single" w:color="000000" w:sz="4" w:space="0"/>
              <w:bottom w:val="single" w:color="000000" w:sz="4" w:space="0"/>
              <w:right w:val="single" w:color="000000" w:sz="4" w:space="0"/>
            </w:tcBorders>
            <w:noWrap w:val="0"/>
            <w:vAlign w:val="center"/>
          </w:tcPr>
          <w:p w14:paraId="09E2FFC8">
            <w:pPr>
              <w:spacing w:line="620" w:lineRule="exact"/>
              <w:jc w:val="center"/>
              <w:rPr>
                <w:rFonts w:ascii="宋体" w:hAnsi="宋体" w:cs="宋体"/>
                <w:color w:val="000000"/>
                <w:kern w:val="1"/>
                <w:szCs w:val="21"/>
              </w:rPr>
            </w:pPr>
          </w:p>
        </w:tc>
        <w:tc>
          <w:tcPr>
            <w:tcW w:w="1012" w:type="dxa"/>
            <w:tcBorders>
              <w:top w:val="single" w:color="000000" w:sz="4" w:space="0"/>
              <w:left w:val="single" w:color="000000" w:sz="4" w:space="0"/>
              <w:bottom w:val="single" w:color="000000" w:sz="4" w:space="0"/>
              <w:right w:val="single" w:color="000000" w:sz="4" w:space="0"/>
            </w:tcBorders>
            <w:noWrap w:val="0"/>
            <w:vAlign w:val="center"/>
          </w:tcPr>
          <w:p w14:paraId="6F36DB22">
            <w:pPr>
              <w:spacing w:line="620" w:lineRule="exact"/>
              <w:jc w:val="center"/>
              <w:rPr>
                <w:rFonts w:ascii="宋体" w:hAnsi="宋体" w:cs="宋体"/>
                <w:color w:val="000000"/>
                <w:kern w:val="1"/>
                <w:szCs w:val="21"/>
              </w:rPr>
            </w:pPr>
          </w:p>
        </w:tc>
        <w:tc>
          <w:tcPr>
            <w:tcW w:w="874" w:type="dxa"/>
            <w:tcBorders>
              <w:top w:val="single" w:color="000000" w:sz="4" w:space="0"/>
              <w:left w:val="single" w:color="000000" w:sz="4" w:space="0"/>
              <w:bottom w:val="single" w:color="000000" w:sz="4" w:space="0"/>
              <w:right w:val="single" w:color="000000" w:sz="4" w:space="0"/>
            </w:tcBorders>
            <w:noWrap w:val="0"/>
            <w:vAlign w:val="center"/>
          </w:tcPr>
          <w:p w14:paraId="600AC58C">
            <w:pPr>
              <w:spacing w:line="620" w:lineRule="exact"/>
              <w:jc w:val="center"/>
              <w:rPr>
                <w:rFonts w:ascii="宋体" w:hAnsi="宋体" w:cs="宋体"/>
                <w:color w:val="000000"/>
                <w:kern w:val="1"/>
                <w:szCs w:val="21"/>
              </w:rPr>
            </w:pPr>
          </w:p>
        </w:tc>
        <w:tc>
          <w:tcPr>
            <w:tcW w:w="877" w:type="dxa"/>
            <w:tcBorders>
              <w:top w:val="single" w:color="000000" w:sz="4" w:space="0"/>
              <w:left w:val="single" w:color="000000" w:sz="4" w:space="0"/>
              <w:bottom w:val="single" w:color="000000" w:sz="4" w:space="0"/>
              <w:right w:val="single" w:color="000000" w:sz="4" w:space="0"/>
            </w:tcBorders>
            <w:noWrap w:val="0"/>
            <w:vAlign w:val="center"/>
          </w:tcPr>
          <w:p w14:paraId="5A7EB349">
            <w:pPr>
              <w:spacing w:line="620" w:lineRule="exact"/>
              <w:jc w:val="center"/>
              <w:rPr>
                <w:rFonts w:ascii="宋体" w:hAnsi="宋体" w:cs="宋体"/>
                <w:color w:val="000000"/>
                <w:kern w:val="1"/>
                <w:szCs w:val="21"/>
              </w:rPr>
            </w:pPr>
          </w:p>
        </w:tc>
        <w:tc>
          <w:tcPr>
            <w:tcW w:w="877" w:type="dxa"/>
            <w:tcBorders>
              <w:top w:val="single" w:color="000000" w:sz="4" w:space="0"/>
              <w:left w:val="single" w:color="000000" w:sz="4" w:space="0"/>
              <w:bottom w:val="single" w:color="000000" w:sz="4" w:space="0"/>
              <w:right w:val="single" w:color="000000" w:sz="4" w:space="0"/>
            </w:tcBorders>
            <w:noWrap w:val="0"/>
            <w:vAlign w:val="center"/>
          </w:tcPr>
          <w:p w14:paraId="3BE7DA35">
            <w:pPr>
              <w:spacing w:line="620" w:lineRule="exact"/>
              <w:jc w:val="center"/>
              <w:rPr>
                <w:rFonts w:ascii="宋体" w:hAnsi="宋体" w:cs="宋体"/>
                <w:color w:val="000000"/>
                <w:kern w:val="1"/>
                <w:szCs w:val="21"/>
              </w:rPr>
            </w:pPr>
          </w:p>
        </w:tc>
        <w:tc>
          <w:tcPr>
            <w:tcW w:w="1040" w:type="dxa"/>
            <w:tcBorders>
              <w:top w:val="single" w:color="000000" w:sz="4" w:space="0"/>
              <w:left w:val="single" w:color="000000" w:sz="4" w:space="0"/>
              <w:bottom w:val="single" w:color="000000" w:sz="4" w:space="0"/>
              <w:right w:val="single" w:color="000000" w:sz="4" w:space="0"/>
            </w:tcBorders>
            <w:noWrap w:val="0"/>
            <w:vAlign w:val="center"/>
          </w:tcPr>
          <w:p w14:paraId="4444D828">
            <w:pPr>
              <w:spacing w:line="620" w:lineRule="exact"/>
              <w:jc w:val="center"/>
              <w:rPr>
                <w:rFonts w:ascii="宋体" w:hAnsi="宋体" w:cs="宋体"/>
                <w:color w:val="000000"/>
                <w:kern w:val="1"/>
                <w:szCs w:val="21"/>
              </w:rPr>
            </w:pPr>
          </w:p>
        </w:tc>
        <w:tc>
          <w:tcPr>
            <w:tcW w:w="954" w:type="dxa"/>
            <w:tcBorders>
              <w:top w:val="single" w:color="000000" w:sz="4" w:space="0"/>
              <w:left w:val="single" w:color="000000" w:sz="4" w:space="0"/>
              <w:bottom w:val="single" w:color="000000" w:sz="4" w:space="0"/>
              <w:right w:val="single" w:color="000000" w:sz="4" w:space="0"/>
            </w:tcBorders>
            <w:noWrap w:val="0"/>
            <w:vAlign w:val="top"/>
          </w:tcPr>
          <w:p w14:paraId="304702A0">
            <w:pPr>
              <w:spacing w:line="620" w:lineRule="exact"/>
              <w:jc w:val="center"/>
              <w:rPr>
                <w:rFonts w:ascii="宋体" w:hAnsi="宋体" w:cs="宋体"/>
                <w:color w:val="000000"/>
                <w:kern w:val="1"/>
                <w:szCs w:val="21"/>
              </w:rPr>
            </w:pPr>
          </w:p>
        </w:tc>
        <w:tc>
          <w:tcPr>
            <w:tcW w:w="1117" w:type="dxa"/>
            <w:tcBorders>
              <w:top w:val="single" w:color="000000" w:sz="4" w:space="0"/>
              <w:left w:val="single" w:color="000000" w:sz="4" w:space="0"/>
              <w:bottom w:val="single" w:color="000000" w:sz="4" w:space="0"/>
              <w:right w:val="single" w:color="000000" w:sz="4" w:space="0"/>
            </w:tcBorders>
            <w:noWrap w:val="0"/>
            <w:vAlign w:val="top"/>
          </w:tcPr>
          <w:p w14:paraId="40E94270">
            <w:pPr>
              <w:spacing w:line="620" w:lineRule="exact"/>
              <w:jc w:val="center"/>
              <w:rPr>
                <w:rFonts w:ascii="宋体" w:hAnsi="宋体" w:cs="宋体"/>
                <w:color w:val="000000"/>
                <w:kern w:val="1"/>
                <w:szCs w:val="21"/>
              </w:rPr>
            </w:pPr>
          </w:p>
        </w:tc>
        <w:tc>
          <w:tcPr>
            <w:tcW w:w="869" w:type="dxa"/>
            <w:tcBorders>
              <w:top w:val="single" w:color="000000" w:sz="4" w:space="0"/>
              <w:left w:val="single" w:color="000000" w:sz="4" w:space="0"/>
              <w:bottom w:val="single" w:color="000000" w:sz="4" w:space="0"/>
              <w:right w:val="single" w:color="000000" w:sz="4" w:space="0"/>
            </w:tcBorders>
            <w:noWrap w:val="0"/>
            <w:vAlign w:val="top"/>
          </w:tcPr>
          <w:p w14:paraId="6D00CA9D">
            <w:pPr>
              <w:spacing w:line="620" w:lineRule="exact"/>
              <w:jc w:val="center"/>
              <w:rPr>
                <w:rFonts w:ascii="宋体" w:hAnsi="宋体" w:cs="宋体"/>
                <w:color w:val="000000"/>
                <w:kern w:val="1"/>
                <w:szCs w:val="21"/>
              </w:rPr>
            </w:pPr>
          </w:p>
        </w:tc>
        <w:tc>
          <w:tcPr>
            <w:tcW w:w="1117" w:type="dxa"/>
            <w:tcBorders>
              <w:top w:val="single" w:color="000000" w:sz="4" w:space="0"/>
              <w:left w:val="single" w:color="000000" w:sz="4" w:space="0"/>
              <w:bottom w:val="single" w:color="000000" w:sz="4" w:space="0"/>
              <w:right w:val="single" w:color="000000" w:sz="4" w:space="0"/>
            </w:tcBorders>
            <w:noWrap w:val="0"/>
            <w:vAlign w:val="top"/>
          </w:tcPr>
          <w:p w14:paraId="363A6133">
            <w:pPr>
              <w:spacing w:line="620" w:lineRule="exact"/>
              <w:jc w:val="center"/>
              <w:rPr>
                <w:rFonts w:ascii="宋体" w:hAnsi="宋体" w:cs="宋体"/>
                <w:color w:val="000000"/>
                <w:kern w:val="1"/>
                <w:szCs w:val="21"/>
              </w:rPr>
            </w:pPr>
          </w:p>
        </w:tc>
        <w:tc>
          <w:tcPr>
            <w:tcW w:w="999" w:type="dxa"/>
            <w:tcBorders>
              <w:top w:val="single" w:color="000000" w:sz="4" w:space="0"/>
              <w:left w:val="single" w:color="000000" w:sz="4" w:space="0"/>
              <w:bottom w:val="single" w:color="000000" w:sz="4" w:space="0"/>
              <w:right w:val="single" w:color="000000" w:sz="4" w:space="0"/>
            </w:tcBorders>
            <w:noWrap w:val="0"/>
            <w:vAlign w:val="top"/>
          </w:tcPr>
          <w:p w14:paraId="34B11567">
            <w:pPr>
              <w:spacing w:line="620" w:lineRule="exact"/>
              <w:jc w:val="center"/>
              <w:rPr>
                <w:rFonts w:ascii="宋体" w:hAnsi="宋体" w:cs="宋体"/>
                <w:color w:val="000000"/>
                <w:kern w:val="1"/>
                <w:szCs w:val="21"/>
              </w:rPr>
            </w:pPr>
          </w:p>
        </w:tc>
        <w:tc>
          <w:tcPr>
            <w:tcW w:w="585" w:type="dxa"/>
            <w:tcBorders>
              <w:top w:val="single" w:color="000000" w:sz="4" w:space="0"/>
              <w:left w:val="single" w:color="000000" w:sz="4" w:space="0"/>
              <w:bottom w:val="single" w:color="000000" w:sz="4" w:space="0"/>
              <w:right w:val="single" w:color="000000" w:sz="4" w:space="0"/>
            </w:tcBorders>
            <w:noWrap w:val="0"/>
            <w:vAlign w:val="top"/>
          </w:tcPr>
          <w:p w14:paraId="51748A30">
            <w:pPr>
              <w:spacing w:line="620" w:lineRule="exact"/>
              <w:jc w:val="center"/>
              <w:rPr>
                <w:rFonts w:ascii="宋体" w:hAnsi="宋体" w:cs="宋体"/>
                <w:color w:val="000000"/>
                <w:kern w:val="1"/>
                <w:szCs w:val="21"/>
              </w:rPr>
            </w:pPr>
          </w:p>
        </w:tc>
        <w:tc>
          <w:tcPr>
            <w:tcW w:w="753" w:type="dxa"/>
            <w:tcBorders>
              <w:top w:val="single" w:color="000000" w:sz="4" w:space="0"/>
              <w:left w:val="single" w:color="000000" w:sz="4" w:space="0"/>
              <w:bottom w:val="single" w:color="000000" w:sz="4" w:space="0"/>
              <w:right w:val="single" w:color="000000" w:sz="4" w:space="0"/>
            </w:tcBorders>
            <w:noWrap w:val="0"/>
            <w:vAlign w:val="top"/>
          </w:tcPr>
          <w:p w14:paraId="55BCB775">
            <w:pPr>
              <w:spacing w:line="620" w:lineRule="exact"/>
              <w:jc w:val="center"/>
              <w:rPr>
                <w:rFonts w:ascii="宋体" w:hAnsi="宋体" w:cs="宋体"/>
                <w:color w:val="000000"/>
                <w:kern w:val="1"/>
                <w:szCs w:val="21"/>
              </w:rPr>
            </w:pPr>
          </w:p>
        </w:tc>
        <w:tc>
          <w:tcPr>
            <w:tcW w:w="946" w:type="dxa"/>
            <w:tcBorders>
              <w:top w:val="single" w:color="000000" w:sz="4" w:space="0"/>
              <w:left w:val="single" w:color="000000" w:sz="4" w:space="0"/>
              <w:bottom w:val="single" w:color="000000" w:sz="4" w:space="0"/>
              <w:right w:val="single" w:color="000000" w:sz="4" w:space="0"/>
            </w:tcBorders>
            <w:noWrap w:val="0"/>
            <w:vAlign w:val="top"/>
          </w:tcPr>
          <w:p w14:paraId="44671ABD">
            <w:pPr>
              <w:spacing w:line="620" w:lineRule="exact"/>
              <w:jc w:val="center"/>
              <w:rPr>
                <w:rFonts w:ascii="宋体" w:hAnsi="宋体" w:cs="宋体"/>
                <w:color w:val="000000"/>
                <w:kern w:val="1"/>
                <w:szCs w:val="21"/>
              </w:rPr>
            </w:pPr>
          </w:p>
        </w:tc>
        <w:tc>
          <w:tcPr>
            <w:tcW w:w="556" w:type="dxa"/>
            <w:tcBorders>
              <w:top w:val="single" w:color="000000" w:sz="4" w:space="0"/>
              <w:left w:val="single" w:color="000000" w:sz="4" w:space="0"/>
              <w:bottom w:val="single" w:color="000000" w:sz="4" w:space="0"/>
              <w:right w:val="single" w:color="000000" w:sz="4" w:space="0"/>
            </w:tcBorders>
            <w:noWrap w:val="0"/>
            <w:vAlign w:val="top"/>
          </w:tcPr>
          <w:p w14:paraId="65121F68">
            <w:pPr>
              <w:spacing w:line="620" w:lineRule="exact"/>
              <w:jc w:val="center"/>
              <w:rPr>
                <w:rFonts w:ascii="宋体" w:hAnsi="宋体" w:cs="宋体"/>
                <w:color w:val="000000"/>
                <w:kern w:val="1"/>
                <w:szCs w:val="21"/>
              </w:rPr>
            </w:pPr>
          </w:p>
        </w:tc>
      </w:tr>
      <w:tr w14:paraId="6C118ED6">
        <w:tblPrEx>
          <w:tblCellMar>
            <w:top w:w="0" w:type="dxa"/>
            <w:left w:w="108" w:type="dxa"/>
            <w:bottom w:w="0" w:type="dxa"/>
            <w:right w:w="108" w:type="dxa"/>
          </w:tblCellMar>
        </w:tblPrEx>
        <w:trPr>
          <w:trHeight w:val="627" w:hRule="atLeast"/>
          <w:jc w:val="center"/>
        </w:trPr>
        <w:tc>
          <w:tcPr>
            <w:tcW w:w="540" w:type="dxa"/>
            <w:tcBorders>
              <w:top w:val="single" w:color="000000" w:sz="4" w:space="0"/>
              <w:left w:val="single" w:color="000000" w:sz="4" w:space="0"/>
              <w:bottom w:val="single" w:color="000000" w:sz="4" w:space="0"/>
              <w:right w:val="single" w:color="000000" w:sz="4" w:space="0"/>
            </w:tcBorders>
            <w:noWrap w:val="0"/>
            <w:vAlign w:val="center"/>
          </w:tcPr>
          <w:p w14:paraId="03B0518B">
            <w:pPr>
              <w:spacing w:line="620" w:lineRule="exact"/>
              <w:jc w:val="center"/>
              <w:rPr>
                <w:rFonts w:ascii="宋体" w:hAnsi="宋体" w:cs="宋体"/>
                <w:color w:val="000000"/>
                <w:kern w:val="1"/>
                <w:szCs w:val="21"/>
              </w:rPr>
            </w:pPr>
          </w:p>
        </w:tc>
        <w:tc>
          <w:tcPr>
            <w:tcW w:w="790" w:type="dxa"/>
            <w:tcBorders>
              <w:top w:val="single" w:color="000000" w:sz="4" w:space="0"/>
              <w:left w:val="single" w:color="000000" w:sz="4" w:space="0"/>
              <w:bottom w:val="single" w:color="000000" w:sz="4" w:space="0"/>
              <w:right w:val="single" w:color="000000" w:sz="4" w:space="0"/>
            </w:tcBorders>
            <w:noWrap w:val="0"/>
            <w:vAlign w:val="center"/>
          </w:tcPr>
          <w:p w14:paraId="45E47AD6">
            <w:pPr>
              <w:spacing w:line="620" w:lineRule="exact"/>
              <w:jc w:val="center"/>
              <w:rPr>
                <w:rFonts w:ascii="宋体" w:hAnsi="宋体" w:cs="宋体"/>
                <w:color w:val="000000"/>
                <w:kern w:val="1"/>
                <w:szCs w:val="21"/>
              </w:rPr>
            </w:pPr>
          </w:p>
        </w:tc>
        <w:tc>
          <w:tcPr>
            <w:tcW w:w="1030" w:type="dxa"/>
            <w:tcBorders>
              <w:top w:val="single" w:color="000000" w:sz="4" w:space="0"/>
              <w:left w:val="single" w:color="000000" w:sz="4" w:space="0"/>
              <w:bottom w:val="single" w:color="000000" w:sz="4" w:space="0"/>
              <w:right w:val="single" w:color="000000" w:sz="4" w:space="0"/>
            </w:tcBorders>
            <w:noWrap w:val="0"/>
            <w:vAlign w:val="center"/>
          </w:tcPr>
          <w:p w14:paraId="60531EC8">
            <w:pPr>
              <w:spacing w:line="620" w:lineRule="exact"/>
              <w:jc w:val="center"/>
              <w:rPr>
                <w:rFonts w:ascii="宋体" w:hAnsi="宋体" w:cs="宋体"/>
                <w:color w:val="000000"/>
                <w:kern w:val="1"/>
                <w:szCs w:val="21"/>
              </w:rPr>
            </w:pPr>
          </w:p>
        </w:tc>
        <w:tc>
          <w:tcPr>
            <w:tcW w:w="960" w:type="dxa"/>
            <w:tcBorders>
              <w:top w:val="single" w:color="000000" w:sz="4" w:space="0"/>
              <w:left w:val="single" w:color="000000" w:sz="4" w:space="0"/>
              <w:bottom w:val="single" w:color="000000" w:sz="4" w:space="0"/>
              <w:right w:val="single" w:color="000000" w:sz="4" w:space="0"/>
            </w:tcBorders>
            <w:noWrap w:val="0"/>
            <w:vAlign w:val="center"/>
          </w:tcPr>
          <w:p w14:paraId="785DB47E">
            <w:pPr>
              <w:spacing w:line="620" w:lineRule="exact"/>
              <w:jc w:val="center"/>
              <w:rPr>
                <w:rFonts w:ascii="宋体" w:hAnsi="宋体" w:cs="宋体"/>
                <w:color w:val="000000"/>
                <w:kern w:val="1"/>
                <w:szCs w:val="21"/>
              </w:rPr>
            </w:pPr>
          </w:p>
        </w:tc>
        <w:tc>
          <w:tcPr>
            <w:tcW w:w="1012" w:type="dxa"/>
            <w:tcBorders>
              <w:top w:val="single" w:color="000000" w:sz="4" w:space="0"/>
              <w:left w:val="single" w:color="000000" w:sz="4" w:space="0"/>
              <w:bottom w:val="single" w:color="000000" w:sz="4" w:space="0"/>
              <w:right w:val="single" w:color="000000" w:sz="4" w:space="0"/>
            </w:tcBorders>
            <w:noWrap w:val="0"/>
            <w:vAlign w:val="center"/>
          </w:tcPr>
          <w:p w14:paraId="6B3E14F5">
            <w:pPr>
              <w:spacing w:line="620" w:lineRule="exact"/>
              <w:jc w:val="center"/>
              <w:rPr>
                <w:rFonts w:ascii="宋体" w:hAnsi="宋体" w:cs="宋体"/>
                <w:color w:val="000000"/>
                <w:kern w:val="1"/>
                <w:szCs w:val="21"/>
              </w:rPr>
            </w:pPr>
          </w:p>
        </w:tc>
        <w:tc>
          <w:tcPr>
            <w:tcW w:w="874" w:type="dxa"/>
            <w:tcBorders>
              <w:top w:val="single" w:color="000000" w:sz="4" w:space="0"/>
              <w:left w:val="single" w:color="000000" w:sz="4" w:space="0"/>
              <w:bottom w:val="single" w:color="000000" w:sz="4" w:space="0"/>
              <w:right w:val="single" w:color="000000" w:sz="4" w:space="0"/>
            </w:tcBorders>
            <w:noWrap w:val="0"/>
            <w:vAlign w:val="center"/>
          </w:tcPr>
          <w:p w14:paraId="4770741D">
            <w:pPr>
              <w:spacing w:line="620" w:lineRule="exact"/>
              <w:jc w:val="center"/>
              <w:rPr>
                <w:rFonts w:ascii="宋体" w:hAnsi="宋体" w:cs="宋体"/>
                <w:color w:val="000000"/>
                <w:kern w:val="1"/>
                <w:szCs w:val="21"/>
              </w:rPr>
            </w:pPr>
          </w:p>
        </w:tc>
        <w:tc>
          <w:tcPr>
            <w:tcW w:w="877" w:type="dxa"/>
            <w:tcBorders>
              <w:top w:val="single" w:color="000000" w:sz="4" w:space="0"/>
              <w:left w:val="single" w:color="000000" w:sz="4" w:space="0"/>
              <w:bottom w:val="single" w:color="000000" w:sz="4" w:space="0"/>
              <w:right w:val="single" w:color="000000" w:sz="4" w:space="0"/>
            </w:tcBorders>
            <w:noWrap w:val="0"/>
            <w:vAlign w:val="center"/>
          </w:tcPr>
          <w:p w14:paraId="2B192E09">
            <w:pPr>
              <w:spacing w:line="620" w:lineRule="exact"/>
              <w:jc w:val="center"/>
              <w:rPr>
                <w:rFonts w:ascii="宋体" w:hAnsi="宋体" w:cs="宋体"/>
                <w:color w:val="000000"/>
                <w:kern w:val="1"/>
                <w:szCs w:val="21"/>
              </w:rPr>
            </w:pPr>
          </w:p>
        </w:tc>
        <w:tc>
          <w:tcPr>
            <w:tcW w:w="877" w:type="dxa"/>
            <w:tcBorders>
              <w:top w:val="single" w:color="000000" w:sz="4" w:space="0"/>
              <w:left w:val="single" w:color="000000" w:sz="4" w:space="0"/>
              <w:bottom w:val="single" w:color="000000" w:sz="4" w:space="0"/>
              <w:right w:val="single" w:color="000000" w:sz="4" w:space="0"/>
            </w:tcBorders>
            <w:noWrap w:val="0"/>
            <w:vAlign w:val="center"/>
          </w:tcPr>
          <w:p w14:paraId="662BB6A3">
            <w:pPr>
              <w:spacing w:line="620" w:lineRule="exact"/>
              <w:jc w:val="center"/>
              <w:rPr>
                <w:rFonts w:ascii="宋体" w:hAnsi="宋体" w:cs="宋体"/>
                <w:color w:val="000000"/>
                <w:kern w:val="1"/>
                <w:szCs w:val="21"/>
              </w:rPr>
            </w:pPr>
          </w:p>
        </w:tc>
        <w:tc>
          <w:tcPr>
            <w:tcW w:w="1040" w:type="dxa"/>
            <w:tcBorders>
              <w:top w:val="single" w:color="000000" w:sz="4" w:space="0"/>
              <w:left w:val="single" w:color="000000" w:sz="4" w:space="0"/>
              <w:bottom w:val="single" w:color="000000" w:sz="4" w:space="0"/>
              <w:right w:val="single" w:color="000000" w:sz="4" w:space="0"/>
            </w:tcBorders>
            <w:noWrap w:val="0"/>
            <w:vAlign w:val="center"/>
          </w:tcPr>
          <w:p w14:paraId="21F07473">
            <w:pPr>
              <w:spacing w:line="620" w:lineRule="exact"/>
              <w:jc w:val="center"/>
              <w:rPr>
                <w:rFonts w:ascii="宋体" w:hAnsi="宋体" w:cs="宋体"/>
                <w:color w:val="000000"/>
                <w:kern w:val="1"/>
                <w:szCs w:val="21"/>
              </w:rPr>
            </w:pPr>
          </w:p>
        </w:tc>
        <w:tc>
          <w:tcPr>
            <w:tcW w:w="954" w:type="dxa"/>
            <w:tcBorders>
              <w:top w:val="single" w:color="000000" w:sz="4" w:space="0"/>
              <w:left w:val="single" w:color="000000" w:sz="4" w:space="0"/>
              <w:bottom w:val="single" w:color="000000" w:sz="4" w:space="0"/>
              <w:right w:val="single" w:color="000000" w:sz="4" w:space="0"/>
            </w:tcBorders>
            <w:noWrap w:val="0"/>
            <w:vAlign w:val="top"/>
          </w:tcPr>
          <w:p w14:paraId="2748BE81">
            <w:pPr>
              <w:spacing w:line="620" w:lineRule="exact"/>
              <w:jc w:val="center"/>
              <w:rPr>
                <w:rFonts w:ascii="宋体" w:hAnsi="宋体" w:cs="宋体"/>
                <w:color w:val="000000"/>
                <w:kern w:val="1"/>
                <w:szCs w:val="21"/>
              </w:rPr>
            </w:pPr>
          </w:p>
        </w:tc>
        <w:tc>
          <w:tcPr>
            <w:tcW w:w="1117" w:type="dxa"/>
            <w:tcBorders>
              <w:top w:val="single" w:color="000000" w:sz="4" w:space="0"/>
              <w:left w:val="single" w:color="000000" w:sz="4" w:space="0"/>
              <w:bottom w:val="single" w:color="000000" w:sz="4" w:space="0"/>
              <w:right w:val="single" w:color="000000" w:sz="4" w:space="0"/>
            </w:tcBorders>
            <w:noWrap w:val="0"/>
            <w:vAlign w:val="top"/>
          </w:tcPr>
          <w:p w14:paraId="6BCBF5FB">
            <w:pPr>
              <w:spacing w:line="620" w:lineRule="exact"/>
              <w:jc w:val="center"/>
              <w:rPr>
                <w:rFonts w:ascii="宋体" w:hAnsi="宋体" w:cs="宋体"/>
                <w:color w:val="000000"/>
                <w:kern w:val="1"/>
                <w:szCs w:val="21"/>
              </w:rPr>
            </w:pPr>
          </w:p>
        </w:tc>
        <w:tc>
          <w:tcPr>
            <w:tcW w:w="869" w:type="dxa"/>
            <w:tcBorders>
              <w:top w:val="single" w:color="000000" w:sz="4" w:space="0"/>
              <w:left w:val="single" w:color="000000" w:sz="4" w:space="0"/>
              <w:bottom w:val="single" w:color="000000" w:sz="4" w:space="0"/>
              <w:right w:val="single" w:color="000000" w:sz="4" w:space="0"/>
            </w:tcBorders>
            <w:noWrap w:val="0"/>
            <w:vAlign w:val="top"/>
          </w:tcPr>
          <w:p w14:paraId="5E3967BE">
            <w:pPr>
              <w:spacing w:line="620" w:lineRule="exact"/>
              <w:jc w:val="center"/>
              <w:rPr>
                <w:rFonts w:ascii="宋体" w:hAnsi="宋体" w:cs="宋体"/>
                <w:color w:val="000000"/>
                <w:kern w:val="1"/>
                <w:szCs w:val="21"/>
              </w:rPr>
            </w:pPr>
          </w:p>
        </w:tc>
        <w:tc>
          <w:tcPr>
            <w:tcW w:w="1117" w:type="dxa"/>
            <w:tcBorders>
              <w:top w:val="single" w:color="000000" w:sz="4" w:space="0"/>
              <w:left w:val="single" w:color="000000" w:sz="4" w:space="0"/>
              <w:bottom w:val="single" w:color="000000" w:sz="4" w:space="0"/>
              <w:right w:val="single" w:color="000000" w:sz="4" w:space="0"/>
            </w:tcBorders>
            <w:noWrap w:val="0"/>
            <w:vAlign w:val="top"/>
          </w:tcPr>
          <w:p w14:paraId="1A8D87C4">
            <w:pPr>
              <w:spacing w:line="620" w:lineRule="exact"/>
              <w:jc w:val="center"/>
              <w:rPr>
                <w:rFonts w:ascii="宋体" w:hAnsi="宋体" w:cs="宋体"/>
                <w:color w:val="000000"/>
                <w:kern w:val="1"/>
                <w:szCs w:val="21"/>
              </w:rPr>
            </w:pPr>
          </w:p>
        </w:tc>
        <w:tc>
          <w:tcPr>
            <w:tcW w:w="999" w:type="dxa"/>
            <w:tcBorders>
              <w:top w:val="single" w:color="000000" w:sz="4" w:space="0"/>
              <w:left w:val="single" w:color="000000" w:sz="4" w:space="0"/>
              <w:bottom w:val="single" w:color="000000" w:sz="4" w:space="0"/>
              <w:right w:val="single" w:color="000000" w:sz="4" w:space="0"/>
            </w:tcBorders>
            <w:noWrap w:val="0"/>
            <w:vAlign w:val="top"/>
          </w:tcPr>
          <w:p w14:paraId="44EC2423">
            <w:pPr>
              <w:spacing w:line="620" w:lineRule="exact"/>
              <w:jc w:val="center"/>
              <w:rPr>
                <w:rFonts w:ascii="宋体" w:hAnsi="宋体" w:cs="宋体"/>
                <w:color w:val="000000"/>
                <w:kern w:val="1"/>
                <w:szCs w:val="21"/>
              </w:rPr>
            </w:pPr>
          </w:p>
        </w:tc>
        <w:tc>
          <w:tcPr>
            <w:tcW w:w="585" w:type="dxa"/>
            <w:tcBorders>
              <w:top w:val="single" w:color="000000" w:sz="4" w:space="0"/>
              <w:left w:val="single" w:color="000000" w:sz="4" w:space="0"/>
              <w:bottom w:val="single" w:color="000000" w:sz="4" w:space="0"/>
              <w:right w:val="single" w:color="000000" w:sz="4" w:space="0"/>
            </w:tcBorders>
            <w:noWrap w:val="0"/>
            <w:vAlign w:val="top"/>
          </w:tcPr>
          <w:p w14:paraId="422B5CFA">
            <w:pPr>
              <w:spacing w:line="620" w:lineRule="exact"/>
              <w:jc w:val="center"/>
              <w:rPr>
                <w:rFonts w:ascii="宋体" w:hAnsi="宋体" w:cs="宋体"/>
                <w:color w:val="000000"/>
                <w:kern w:val="1"/>
                <w:szCs w:val="21"/>
              </w:rPr>
            </w:pPr>
          </w:p>
        </w:tc>
        <w:tc>
          <w:tcPr>
            <w:tcW w:w="753" w:type="dxa"/>
            <w:tcBorders>
              <w:top w:val="single" w:color="000000" w:sz="4" w:space="0"/>
              <w:left w:val="single" w:color="000000" w:sz="4" w:space="0"/>
              <w:bottom w:val="single" w:color="000000" w:sz="4" w:space="0"/>
              <w:right w:val="single" w:color="000000" w:sz="4" w:space="0"/>
            </w:tcBorders>
            <w:noWrap w:val="0"/>
            <w:vAlign w:val="top"/>
          </w:tcPr>
          <w:p w14:paraId="1182CC9A">
            <w:pPr>
              <w:spacing w:line="620" w:lineRule="exact"/>
              <w:jc w:val="center"/>
              <w:rPr>
                <w:rFonts w:ascii="宋体" w:hAnsi="宋体" w:cs="宋体"/>
                <w:color w:val="000000"/>
                <w:kern w:val="1"/>
                <w:szCs w:val="21"/>
              </w:rPr>
            </w:pPr>
          </w:p>
        </w:tc>
        <w:tc>
          <w:tcPr>
            <w:tcW w:w="946" w:type="dxa"/>
            <w:tcBorders>
              <w:top w:val="single" w:color="000000" w:sz="4" w:space="0"/>
              <w:left w:val="single" w:color="000000" w:sz="4" w:space="0"/>
              <w:bottom w:val="single" w:color="000000" w:sz="4" w:space="0"/>
              <w:right w:val="single" w:color="000000" w:sz="4" w:space="0"/>
            </w:tcBorders>
            <w:noWrap w:val="0"/>
            <w:vAlign w:val="top"/>
          </w:tcPr>
          <w:p w14:paraId="7AD3293C">
            <w:pPr>
              <w:spacing w:line="620" w:lineRule="exact"/>
              <w:jc w:val="center"/>
              <w:rPr>
                <w:rFonts w:ascii="宋体" w:hAnsi="宋体" w:cs="宋体"/>
                <w:color w:val="000000"/>
                <w:kern w:val="1"/>
                <w:szCs w:val="21"/>
              </w:rPr>
            </w:pPr>
          </w:p>
        </w:tc>
        <w:tc>
          <w:tcPr>
            <w:tcW w:w="556" w:type="dxa"/>
            <w:tcBorders>
              <w:top w:val="single" w:color="000000" w:sz="4" w:space="0"/>
              <w:left w:val="single" w:color="000000" w:sz="4" w:space="0"/>
              <w:bottom w:val="single" w:color="000000" w:sz="4" w:space="0"/>
              <w:right w:val="single" w:color="000000" w:sz="4" w:space="0"/>
            </w:tcBorders>
            <w:noWrap w:val="0"/>
            <w:vAlign w:val="top"/>
          </w:tcPr>
          <w:p w14:paraId="5B798EC1">
            <w:pPr>
              <w:spacing w:line="620" w:lineRule="exact"/>
              <w:jc w:val="center"/>
              <w:rPr>
                <w:rFonts w:ascii="宋体" w:hAnsi="宋体" w:cs="宋体"/>
                <w:color w:val="000000"/>
                <w:kern w:val="1"/>
                <w:szCs w:val="21"/>
              </w:rPr>
            </w:pPr>
          </w:p>
        </w:tc>
      </w:tr>
      <w:tr w14:paraId="493E5D98">
        <w:tblPrEx>
          <w:tblCellMar>
            <w:top w:w="0" w:type="dxa"/>
            <w:left w:w="108" w:type="dxa"/>
            <w:bottom w:w="0" w:type="dxa"/>
            <w:right w:w="108" w:type="dxa"/>
          </w:tblCellMar>
        </w:tblPrEx>
        <w:trPr>
          <w:trHeight w:val="636" w:hRule="atLeast"/>
          <w:jc w:val="center"/>
        </w:trPr>
        <w:tc>
          <w:tcPr>
            <w:tcW w:w="540" w:type="dxa"/>
            <w:tcBorders>
              <w:top w:val="single" w:color="000000" w:sz="4" w:space="0"/>
              <w:left w:val="single" w:color="000000" w:sz="4" w:space="0"/>
              <w:bottom w:val="single" w:color="000000" w:sz="4" w:space="0"/>
              <w:right w:val="single" w:color="000000" w:sz="4" w:space="0"/>
            </w:tcBorders>
            <w:noWrap w:val="0"/>
            <w:vAlign w:val="center"/>
          </w:tcPr>
          <w:p w14:paraId="264B5D88">
            <w:pPr>
              <w:spacing w:line="620" w:lineRule="exact"/>
              <w:jc w:val="center"/>
              <w:rPr>
                <w:rFonts w:ascii="宋体" w:hAnsi="宋体" w:cs="宋体"/>
                <w:color w:val="000000"/>
                <w:kern w:val="1"/>
                <w:szCs w:val="21"/>
              </w:rPr>
            </w:pPr>
          </w:p>
        </w:tc>
        <w:tc>
          <w:tcPr>
            <w:tcW w:w="790" w:type="dxa"/>
            <w:tcBorders>
              <w:top w:val="single" w:color="000000" w:sz="4" w:space="0"/>
              <w:left w:val="single" w:color="000000" w:sz="4" w:space="0"/>
              <w:bottom w:val="single" w:color="000000" w:sz="4" w:space="0"/>
              <w:right w:val="single" w:color="000000" w:sz="4" w:space="0"/>
            </w:tcBorders>
            <w:noWrap w:val="0"/>
            <w:vAlign w:val="center"/>
          </w:tcPr>
          <w:p w14:paraId="6428D6A0">
            <w:pPr>
              <w:spacing w:line="620" w:lineRule="exact"/>
              <w:jc w:val="center"/>
              <w:rPr>
                <w:rFonts w:ascii="宋体" w:hAnsi="宋体" w:cs="宋体"/>
                <w:color w:val="000000"/>
                <w:kern w:val="1"/>
                <w:szCs w:val="21"/>
              </w:rPr>
            </w:pPr>
          </w:p>
        </w:tc>
        <w:tc>
          <w:tcPr>
            <w:tcW w:w="1030" w:type="dxa"/>
            <w:tcBorders>
              <w:top w:val="single" w:color="000000" w:sz="4" w:space="0"/>
              <w:left w:val="single" w:color="000000" w:sz="4" w:space="0"/>
              <w:bottom w:val="single" w:color="000000" w:sz="4" w:space="0"/>
              <w:right w:val="single" w:color="000000" w:sz="4" w:space="0"/>
            </w:tcBorders>
            <w:noWrap w:val="0"/>
            <w:vAlign w:val="center"/>
          </w:tcPr>
          <w:p w14:paraId="3BD07A96">
            <w:pPr>
              <w:spacing w:line="620" w:lineRule="exact"/>
              <w:jc w:val="center"/>
              <w:rPr>
                <w:rFonts w:ascii="宋体" w:hAnsi="宋体" w:cs="宋体"/>
                <w:color w:val="000000"/>
                <w:kern w:val="1"/>
                <w:szCs w:val="21"/>
              </w:rPr>
            </w:pPr>
          </w:p>
        </w:tc>
        <w:tc>
          <w:tcPr>
            <w:tcW w:w="960" w:type="dxa"/>
            <w:tcBorders>
              <w:top w:val="single" w:color="000000" w:sz="4" w:space="0"/>
              <w:left w:val="single" w:color="000000" w:sz="4" w:space="0"/>
              <w:bottom w:val="single" w:color="000000" w:sz="4" w:space="0"/>
              <w:right w:val="single" w:color="000000" w:sz="4" w:space="0"/>
            </w:tcBorders>
            <w:noWrap w:val="0"/>
            <w:vAlign w:val="center"/>
          </w:tcPr>
          <w:p w14:paraId="67F153E7">
            <w:pPr>
              <w:spacing w:line="620" w:lineRule="exact"/>
              <w:jc w:val="center"/>
              <w:rPr>
                <w:rFonts w:ascii="宋体" w:hAnsi="宋体" w:cs="宋体"/>
                <w:color w:val="000000"/>
                <w:kern w:val="1"/>
                <w:szCs w:val="21"/>
              </w:rPr>
            </w:pPr>
          </w:p>
        </w:tc>
        <w:tc>
          <w:tcPr>
            <w:tcW w:w="1012" w:type="dxa"/>
            <w:tcBorders>
              <w:top w:val="single" w:color="000000" w:sz="4" w:space="0"/>
              <w:left w:val="single" w:color="000000" w:sz="4" w:space="0"/>
              <w:bottom w:val="single" w:color="000000" w:sz="4" w:space="0"/>
              <w:right w:val="single" w:color="000000" w:sz="4" w:space="0"/>
            </w:tcBorders>
            <w:noWrap w:val="0"/>
            <w:vAlign w:val="center"/>
          </w:tcPr>
          <w:p w14:paraId="69489B57">
            <w:pPr>
              <w:spacing w:line="620" w:lineRule="exact"/>
              <w:jc w:val="center"/>
              <w:rPr>
                <w:rFonts w:ascii="宋体" w:hAnsi="宋体" w:cs="宋体"/>
                <w:color w:val="000000"/>
                <w:kern w:val="1"/>
                <w:szCs w:val="21"/>
              </w:rPr>
            </w:pPr>
          </w:p>
        </w:tc>
        <w:tc>
          <w:tcPr>
            <w:tcW w:w="874" w:type="dxa"/>
            <w:tcBorders>
              <w:top w:val="single" w:color="000000" w:sz="4" w:space="0"/>
              <w:left w:val="single" w:color="000000" w:sz="4" w:space="0"/>
              <w:bottom w:val="single" w:color="000000" w:sz="4" w:space="0"/>
              <w:right w:val="single" w:color="000000" w:sz="4" w:space="0"/>
            </w:tcBorders>
            <w:noWrap w:val="0"/>
            <w:vAlign w:val="center"/>
          </w:tcPr>
          <w:p w14:paraId="38B435EC">
            <w:pPr>
              <w:spacing w:line="620" w:lineRule="exact"/>
              <w:jc w:val="center"/>
              <w:rPr>
                <w:rFonts w:ascii="宋体" w:hAnsi="宋体" w:cs="宋体"/>
                <w:color w:val="000000"/>
                <w:kern w:val="1"/>
                <w:szCs w:val="21"/>
              </w:rPr>
            </w:pPr>
          </w:p>
        </w:tc>
        <w:tc>
          <w:tcPr>
            <w:tcW w:w="877" w:type="dxa"/>
            <w:tcBorders>
              <w:top w:val="single" w:color="000000" w:sz="4" w:space="0"/>
              <w:left w:val="single" w:color="000000" w:sz="4" w:space="0"/>
              <w:bottom w:val="single" w:color="000000" w:sz="4" w:space="0"/>
              <w:right w:val="single" w:color="000000" w:sz="4" w:space="0"/>
            </w:tcBorders>
            <w:noWrap w:val="0"/>
            <w:vAlign w:val="center"/>
          </w:tcPr>
          <w:p w14:paraId="24381DC2">
            <w:pPr>
              <w:spacing w:line="620" w:lineRule="exact"/>
              <w:jc w:val="center"/>
              <w:rPr>
                <w:rFonts w:ascii="宋体" w:hAnsi="宋体" w:cs="宋体"/>
                <w:color w:val="000000"/>
                <w:kern w:val="1"/>
                <w:szCs w:val="21"/>
              </w:rPr>
            </w:pPr>
          </w:p>
        </w:tc>
        <w:tc>
          <w:tcPr>
            <w:tcW w:w="877" w:type="dxa"/>
            <w:tcBorders>
              <w:top w:val="single" w:color="000000" w:sz="4" w:space="0"/>
              <w:left w:val="single" w:color="000000" w:sz="4" w:space="0"/>
              <w:bottom w:val="single" w:color="000000" w:sz="4" w:space="0"/>
              <w:right w:val="single" w:color="000000" w:sz="4" w:space="0"/>
            </w:tcBorders>
            <w:noWrap w:val="0"/>
            <w:vAlign w:val="center"/>
          </w:tcPr>
          <w:p w14:paraId="7709DD43">
            <w:pPr>
              <w:spacing w:line="620" w:lineRule="exact"/>
              <w:jc w:val="center"/>
              <w:rPr>
                <w:rFonts w:ascii="宋体" w:hAnsi="宋体" w:cs="宋体"/>
                <w:color w:val="000000"/>
                <w:kern w:val="1"/>
                <w:szCs w:val="21"/>
              </w:rPr>
            </w:pPr>
          </w:p>
        </w:tc>
        <w:tc>
          <w:tcPr>
            <w:tcW w:w="1040" w:type="dxa"/>
            <w:tcBorders>
              <w:top w:val="single" w:color="000000" w:sz="4" w:space="0"/>
              <w:left w:val="single" w:color="000000" w:sz="4" w:space="0"/>
              <w:bottom w:val="single" w:color="000000" w:sz="4" w:space="0"/>
              <w:right w:val="single" w:color="000000" w:sz="4" w:space="0"/>
            </w:tcBorders>
            <w:noWrap w:val="0"/>
            <w:vAlign w:val="center"/>
          </w:tcPr>
          <w:p w14:paraId="4DE6B608">
            <w:pPr>
              <w:spacing w:line="620" w:lineRule="exact"/>
              <w:jc w:val="center"/>
              <w:rPr>
                <w:rFonts w:ascii="宋体" w:hAnsi="宋体" w:cs="宋体"/>
                <w:color w:val="000000"/>
                <w:kern w:val="1"/>
                <w:szCs w:val="21"/>
              </w:rPr>
            </w:pPr>
          </w:p>
        </w:tc>
        <w:tc>
          <w:tcPr>
            <w:tcW w:w="954" w:type="dxa"/>
            <w:tcBorders>
              <w:top w:val="single" w:color="000000" w:sz="4" w:space="0"/>
              <w:left w:val="single" w:color="000000" w:sz="4" w:space="0"/>
              <w:bottom w:val="single" w:color="000000" w:sz="4" w:space="0"/>
              <w:right w:val="single" w:color="000000" w:sz="4" w:space="0"/>
            </w:tcBorders>
            <w:noWrap w:val="0"/>
            <w:vAlign w:val="top"/>
          </w:tcPr>
          <w:p w14:paraId="76CF54A8">
            <w:pPr>
              <w:spacing w:line="620" w:lineRule="exact"/>
              <w:jc w:val="center"/>
              <w:rPr>
                <w:rFonts w:ascii="宋体" w:hAnsi="宋体" w:cs="宋体"/>
                <w:color w:val="000000"/>
                <w:kern w:val="1"/>
                <w:szCs w:val="21"/>
              </w:rPr>
            </w:pPr>
          </w:p>
        </w:tc>
        <w:tc>
          <w:tcPr>
            <w:tcW w:w="1117" w:type="dxa"/>
            <w:tcBorders>
              <w:top w:val="single" w:color="000000" w:sz="4" w:space="0"/>
              <w:left w:val="single" w:color="000000" w:sz="4" w:space="0"/>
              <w:bottom w:val="single" w:color="000000" w:sz="4" w:space="0"/>
              <w:right w:val="single" w:color="000000" w:sz="4" w:space="0"/>
            </w:tcBorders>
            <w:noWrap w:val="0"/>
            <w:vAlign w:val="top"/>
          </w:tcPr>
          <w:p w14:paraId="5EA12E16">
            <w:pPr>
              <w:spacing w:line="620" w:lineRule="exact"/>
              <w:jc w:val="center"/>
              <w:rPr>
                <w:rFonts w:ascii="宋体" w:hAnsi="宋体" w:cs="宋体"/>
                <w:color w:val="000000"/>
                <w:kern w:val="1"/>
                <w:szCs w:val="21"/>
              </w:rPr>
            </w:pPr>
          </w:p>
        </w:tc>
        <w:tc>
          <w:tcPr>
            <w:tcW w:w="869" w:type="dxa"/>
            <w:tcBorders>
              <w:top w:val="single" w:color="000000" w:sz="4" w:space="0"/>
              <w:left w:val="single" w:color="000000" w:sz="4" w:space="0"/>
              <w:bottom w:val="single" w:color="000000" w:sz="4" w:space="0"/>
              <w:right w:val="single" w:color="000000" w:sz="4" w:space="0"/>
            </w:tcBorders>
            <w:noWrap w:val="0"/>
            <w:vAlign w:val="top"/>
          </w:tcPr>
          <w:p w14:paraId="26DB895F">
            <w:pPr>
              <w:spacing w:line="620" w:lineRule="exact"/>
              <w:jc w:val="center"/>
              <w:rPr>
                <w:rFonts w:ascii="宋体" w:hAnsi="宋体" w:cs="宋体"/>
                <w:color w:val="000000"/>
                <w:kern w:val="1"/>
                <w:szCs w:val="21"/>
              </w:rPr>
            </w:pPr>
          </w:p>
        </w:tc>
        <w:tc>
          <w:tcPr>
            <w:tcW w:w="1117" w:type="dxa"/>
            <w:tcBorders>
              <w:top w:val="single" w:color="000000" w:sz="4" w:space="0"/>
              <w:left w:val="single" w:color="000000" w:sz="4" w:space="0"/>
              <w:bottom w:val="single" w:color="000000" w:sz="4" w:space="0"/>
              <w:right w:val="single" w:color="000000" w:sz="4" w:space="0"/>
            </w:tcBorders>
            <w:noWrap w:val="0"/>
            <w:vAlign w:val="top"/>
          </w:tcPr>
          <w:p w14:paraId="7723D575">
            <w:pPr>
              <w:spacing w:line="620" w:lineRule="exact"/>
              <w:jc w:val="center"/>
              <w:rPr>
                <w:rFonts w:ascii="宋体" w:hAnsi="宋体" w:cs="宋体"/>
                <w:color w:val="000000"/>
                <w:kern w:val="1"/>
                <w:szCs w:val="21"/>
              </w:rPr>
            </w:pPr>
          </w:p>
        </w:tc>
        <w:tc>
          <w:tcPr>
            <w:tcW w:w="999" w:type="dxa"/>
            <w:tcBorders>
              <w:top w:val="single" w:color="000000" w:sz="4" w:space="0"/>
              <w:left w:val="single" w:color="000000" w:sz="4" w:space="0"/>
              <w:bottom w:val="single" w:color="000000" w:sz="4" w:space="0"/>
              <w:right w:val="single" w:color="000000" w:sz="4" w:space="0"/>
            </w:tcBorders>
            <w:noWrap w:val="0"/>
            <w:vAlign w:val="top"/>
          </w:tcPr>
          <w:p w14:paraId="471AC3E6">
            <w:pPr>
              <w:spacing w:line="620" w:lineRule="exact"/>
              <w:jc w:val="center"/>
              <w:rPr>
                <w:rFonts w:ascii="宋体" w:hAnsi="宋体" w:cs="宋体"/>
                <w:color w:val="000000"/>
                <w:kern w:val="1"/>
                <w:szCs w:val="21"/>
              </w:rPr>
            </w:pPr>
          </w:p>
        </w:tc>
        <w:tc>
          <w:tcPr>
            <w:tcW w:w="585" w:type="dxa"/>
            <w:tcBorders>
              <w:top w:val="single" w:color="000000" w:sz="4" w:space="0"/>
              <w:left w:val="single" w:color="000000" w:sz="4" w:space="0"/>
              <w:bottom w:val="single" w:color="000000" w:sz="4" w:space="0"/>
              <w:right w:val="single" w:color="000000" w:sz="4" w:space="0"/>
            </w:tcBorders>
            <w:noWrap w:val="0"/>
            <w:vAlign w:val="top"/>
          </w:tcPr>
          <w:p w14:paraId="7846E991">
            <w:pPr>
              <w:spacing w:line="620" w:lineRule="exact"/>
              <w:jc w:val="center"/>
              <w:rPr>
                <w:rFonts w:ascii="宋体" w:hAnsi="宋体" w:cs="宋体"/>
                <w:color w:val="000000"/>
                <w:kern w:val="1"/>
                <w:szCs w:val="21"/>
              </w:rPr>
            </w:pPr>
          </w:p>
        </w:tc>
        <w:tc>
          <w:tcPr>
            <w:tcW w:w="753" w:type="dxa"/>
            <w:tcBorders>
              <w:top w:val="single" w:color="000000" w:sz="4" w:space="0"/>
              <w:left w:val="single" w:color="000000" w:sz="4" w:space="0"/>
              <w:bottom w:val="single" w:color="000000" w:sz="4" w:space="0"/>
              <w:right w:val="single" w:color="000000" w:sz="4" w:space="0"/>
            </w:tcBorders>
            <w:noWrap w:val="0"/>
            <w:vAlign w:val="top"/>
          </w:tcPr>
          <w:p w14:paraId="5A71CDF3">
            <w:pPr>
              <w:spacing w:line="620" w:lineRule="exact"/>
              <w:jc w:val="center"/>
              <w:rPr>
                <w:rFonts w:ascii="宋体" w:hAnsi="宋体" w:cs="宋体"/>
                <w:color w:val="000000"/>
                <w:kern w:val="1"/>
                <w:szCs w:val="21"/>
              </w:rPr>
            </w:pPr>
          </w:p>
        </w:tc>
        <w:tc>
          <w:tcPr>
            <w:tcW w:w="946" w:type="dxa"/>
            <w:tcBorders>
              <w:top w:val="single" w:color="000000" w:sz="4" w:space="0"/>
              <w:left w:val="single" w:color="000000" w:sz="4" w:space="0"/>
              <w:bottom w:val="single" w:color="000000" w:sz="4" w:space="0"/>
              <w:right w:val="single" w:color="000000" w:sz="4" w:space="0"/>
            </w:tcBorders>
            <w:noWrap w:val="0"/>
            <w:vAlign w:val="top"/>
          </w:tcPr>
          <w:p w14:paraId="2CD9EAE0">
            <w:pPr>
              <w:spacing w:line="620" w:lineRule="exact"/>
              <w:jc w:val="center"/>
              <w:rPr>
                <w:rFonts w:ascii="宋体" w:hAnsi="宋体" w:cs="宋体"/>
                <w:color w:val="000000"/>
                <w:kern w:val="1"/>
                <w:szCs w:val="21"/>
              </w:rPr>
            </w:pPr>
          </w:p>
        </w:tc>
        <w:tc>
          <w:tcPr>
            <w:tcW w:w="556" w:type="dxa"/>
            <w:tcBorders>
              <w:top w:val="single" w:color="000000" w:sz="4" w:space="0"/>
              <w:left w:val="single" w:color="000000" w:sz="4" w:space="0"/>
              <w:bottom w:val="single" w:color="000000" w:sz="4" w:space="0"/>
              <w:right w:val="single" w:color="000000" w:sz="4" w:space="0"/>
            </w:tcBorders>
            <w:noWrap w:val="0"/>
            <w:vAlign w:val="top"/>
          </w:tcPr>
          <w:p w14:paraId="7E9320BA">
            <w:pPr>
              <w:spacing w:line="620" w:lineRule="exact"/>
              <w:jc w:val="center"/>
              <w:rPr>
                <w:rFonts w:ascii="宋体" w:hAnsi="宋体" w:cs="宋体"/>
                <w:color w:val="000000"/>
                <w:kern w:val="1"/>
                <w:szCs w:val="21"/>
              </w:rPr>
            </w:pPr>
          </w:p>
        </w:tc>
      </w:tr>
    </w:tbl>
    <w:p w14:paraId="09B9B34C">
      <w:pPr>
        <w:spacing w:line="620" w:lineRule="exact"/>
        <w:rPr>
          <w:color w:val="000000"/>
          <w:szCs w:val="21"/>
        </w:rPr>
      </w:pPr>
      <w:r>
        <w:rPr>
          <w:rFonts w:hint="eastAsia"/>
          <w:color w:val="000000"/>
          <w:szCs w:val="21"/>
        </w:rPr>
        <w:t>招标代理代表：</w:t>
      </w:r>
      <w:r>
        <w:rPr>
          <w:color w:val="000000"/>
          <w:szCs w:val="21"/>
          <w:u w:val="single"/>
        </w:rPr>
        <w:t xml:space="preserve">            </w:t>
      </w:r>
      <w:r>
        <w:rPr>
          <w:rFonts w:hint="eastAsia"/>
          <w:color w:val="000000"/>
          <w:szCs w:val="21"/>
          <w:u w:val="single"/>
        </w:rPr>
        <w:t xml:space="preserve">     </w:t>
      </w:r>
      <w:r>
        <w:rPr>
          <w:rFonts w:hint="eastAsia"/>
          <w:color w:val="000000"/>
          <w:szCs w:val="21"/>
        </w:rPr>
        <w:t xml:space="preserve">                  </w:t>
      </w:r>
      <w:r>
        <w:rPr>
          <w:color w:val="000000"/>
          <w:szCs w:val="21"/>
        </w:rPr>
        <w:t>招标人代表：</w:t>
      </w:r>
      <w:r>
        <w:rPr>
          <w:color w:val="000000"/>
          <w:szCs w:val="21"/>
          <w:u w:val="single"/>
        </w:rPr>
        <w:t xml:space="preserve">            </w:t>
      </w:r>
      <w:r>
        <w:rPr>
          <w:rFonts w:hint="eastAsia"/>
          <w:color w:val="000000"/>
          <w:szCs w:val="21"/>
          <w:u w:val="single"/>
        </w:rPr>
        <w:t xml:space="preserve">     </w:t>
      </w:r>
      <w:r>
        <w:rPr>
          <w:rFonts w:hint="eastAsia"/>
          <w:color w:val="000000"/>
          <w:szCs w:val="21"/>
        </w:rPr>
        <w:t xml:space="preserve">              </w:t>
      </w:r>
      <w:r>
        <w:rPr>
          <w:color w:val="000000"/>
          <w:szCs w:val="21"/>
        </w:rPr>
        <w:t xml:space="preserve"> </w:t>
      </w:r>
      <w:r>
        <w:rPr>
          <w:rFonts w:hint="eastAsia"/>
          <w:color w:val="000000"/>
          <w:szCs w:val="21"/>
        </w:rPr>
        <w:t>交易中心见证</w:t>
      </w:r>
      <w:r>
        <w:rPr>
          <w:color w:val="000000"/>
          <w:szCs w:val="21"/>
        </w:rPr>
        <w:t>人：</w:t>
      </w:r>
      <w:r>
        <w:rPr>
          <w:color w:val="000000"/>
          <w:szCs w:val="21"/>
          <w:u w:val="single"/>
        </w:rPr>
        <w:t xml:space="preserve">            </w:t>
      </w:r>
    </w:p>
    <w:p w14:paraId="71311FC0">
      <w:pPr>
        <w:spacing w:line="620" w:lineRule="exact"/>
        <w:rPr>
          <w:rFonts w:ascii="宋体" w:hAnsi="宋体" w:cs="宋体"/>
          <w:color w:val="000000"/>
          <w:kern w:val="1"/>
          <w:szCs w:val="21"/>
          <w:u w:val="single"/>
        </w:rPr>
        <w:sectPr>
          <w:headerReference r:id="rId6" w:type="default"/>
          <w:footerReference r:id="rId7" w:type="default"/>
          <w:pgSz w:w="16838" w:h="11906" w:orient="landscape"/>
          <w:pgMar w:top="1134" w:right="1417" w:bottom="1134" w:left="1417" w:header="851" w:footer="992" w:gutter="0"/>
          <w:pgBorders>
            <w:top w:val="none" w:sz="0" w:space="0"/>
            <w:left w:val="none" w:sz="0" w:space="0"/>
            <w:bottom w:val="none" w:sz="0" w:space="0"/>
            <w:right w:val="none" w:sz="0" w:space="0"/>
          </w:pgBorders>
          <w:pgNumType w:fmt="decimal"/>
          <w:cols w:space="720" w:num="1"/>
          <w:docGrid w:type="lines" w:linePitch="321" w:charSpace="0"/>
        </w:sectPr>
      </w:pPr>
      <w:r>
        <w:rPr>
          <w:rFonts w:hint="eastAsia" w:ascii="宋体" w:hAnsi="宋体" w:cs="宋体"/>
          <w:color w:val="000000"/>
          <w:kern w:val="1"/>
          <w:szCs w:val="21"/>
          <w:u w:val="single"/>
        </w:rPr>
        <w:t>本表仅供参考，具体以开标时的开标记录表为准。</w:t>
      </w:r>
    </w:p>
    <w:p w14:paraId="755EBA13">
      <w:pPr>
        <w:spacing w:after="160" w:line="278" w:lineRule="auto"/>
        <w:ind w:firstLine="420"/>
        <w:rPr>
          <w:rFonts w:hint="eastAsia" w:ascii="宋体" w:hAnsi="宋体" w:eastAsia="宋体" w:cs="Calibri"/>
          <w:color w:val="auto"/>
          <w:kern w:val="0"/>
          <w:szCs w:val="22"/>
          <w:highlight w:val="none"/>
        </w:rPr>
      </w:pPr>
      <w:r>
        <w:rPr>
          <w:rFonts w:hint="eastAsia" w:ascii="宋体" w:hAnsi="宋体" w:eastAsia="宋体" w:cs="Calibri"/>
          <w:color w:val="auto"/>
          <w:kern w:val="0"/>
          <w:szCs w:val="22"/>
          <w:highlight w:val="none"/>
        </w:rPr>
        <w:t>附件二：</w:t>
      </w:r>
      <w:bookmarkEnd w:id="378"/>
      <w:bookmarkEnd w:id="379"/>
      <w:bookmarkEnd w:id="380"/>
      <w:bookmarkEnd w:id="381"/>
      <w:bookmarkEnd w:id="382"/>
      <w:r>
        <w:rPr>
          <w:rFonts w:hint="eastAsia" w:ascii="宋体" w:hAnsi="宋体" w:eastAsia="宋体" w:cs="Calibri"/>
          <w:color w:val="auto"/>
          <w:kern w:val="0"/>
          <w:szCs w:val="22"/>
          <w:highlight w:val="none"/>
        </w:rPr>
        <w:t>评标委员会成员声明</w:t>
      </w:r>
    </w:p>
    <w:p w14:paraId="477C0F95">
      <w:pPr>
        <w:spacing w:after="160" w:line="278" w:lineRule="auto"/>
        <w:ind w:firstLine="560" w:firstLineChars="200"/>
        <w:jc w:val="center"/>
        <w:rPr>
          <w:rFonts w:hint="eastAsia" w:ascii="宋体" w:hAnsi="宋体" w:eastAsia="宋体" w:cs="宋体"/>
          <w:color w:val="auto"/>
          <w:kern w:val="0"/>
          <w:sz w:val="28"/>
          <w:szCs w:val="28"/>
          <w:highlight w:val="none"/>
        </w:rPr>
      </w:pPr>
      <w:r>
        <w:rPr>
          <w:rFonts w:hint="eastAsia" w:ascii="宋体" w:hAnsi="宋体" w:eastAsia="宋体" w:cs="宋体"/>
          <w:color w:val="auto"/>
          <w:kern w:val="0"/>
          <w:sz w:val="28"/>
          <w:szCs w:val="28"/>
          <w:highlight w:val="none"/>
        </w:rPr>
        <w:t>评标委员会成员声明</w:t>
      </w:r>
    </w:p>
    <w:p w14:paraId="43970A63">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cs="宋体"/>
          <w:color w:val="auto"/>
          <w:sz w:val="22"/>
          <w:highlight w:val="none"/>
        </w:rPr>
      </w:pPr>
      <w:r>
        <w:rPr>
          <w:rFonts w:hint="eastAsia" w:ascii="宋体" w:hAnsi="宋体" w:cs="宋体"/>
          <w:color w:val="auto"/>
          <w:sz w:val="28"/>
          <w:szCs w:val="28"/>
          <w:highlight w:val="none"/>
          <w:u w:val="single"/>
        </w:rPr>
        <w:t xml:space="preserve"> </w:t>
      </w:r>
      <w:r>
        <w:rPr>
          <w:rFonts w:hint="eastAsia" w:ascii="宋体" w:hAnsi="宋体" w:cs="宋体"/>
          <w:color w:val="auto"/>
          <w:sz w:val="22"/>
          <w:highlight w:val="none"/>
          <w:u w:val="single"/>
        </w:rPr>
        <w:t xml:space="preserve">  本项目招标人  </w:t>
      </w:r>
      <w:r>
        <w:rPr>
          <w:rFonts w:hint="eastAsia" w:ascii="宋体" w:hAnsi="宋体" w:cs="宋体"/>
          <w:color w:val="auto"/>
          <w:sz w:val="22"/>
          <w:highlight w:val="none"/>
        </w:rPr>
        <w:t>：</w:t>
      </w:r>
    </w:p>
    <w:p w14:paraId="43AD7FF2">
      <w:pPr>
        <w:keepNext w:val="0"/>
        <w:keepLines w:val="0"/>
        <w:pageBreakBefore w:val="0"/>
        <w:widowControl w:val="0"/>
        <w:kinsoku/>
        <w:wordWrap/>
        <w:overflowPunct/>
        <w:topLinePunct w:val="0"/>
        <w:autoSpaceDE/>
        <w:autoSpaceDN/>
        <w:bidi w:val="0"/>
        <w:adjustRightInd/>
        <w:snapToGrid/>
        <w:spacing w:line="440" w:lineRule="exact"/>
        <w:ind w:firstLine="440" w:firstLineChars="200"/>
        <w:textAlignment w:val="auto"/>
        <w:rPr>
          <w:rFonts w:hint="eastAsia" w:ascii="宋体" w:hAnsi="宋体" w:cs="宋体"/>
          <w:color w:val="auto"/>
          <w:sz w:val="22"/>
          <w:highlight w:val="none"/>
        </w:rPr>
      </w:pPr>
      <w:r>
        <w:rPr>
          <w:rFonts w:hint="eastAsia" w:ascii="宋体" w:hAnsi="宋体" w:cs="宋体"/>
          <w:color w:val="auto"/>
          <w:sz w:val="22"/>
          <w:highlight w:val="none"/>
        </w:rPr>
        <w:t>本人就参与</w:t>
      </w:r>
      <w:r>
        <w:rPr>
          <w:rFonts w:hint="eastAsia" w:ascii="宋体" w:hAnsi="宋体" w:cs="宋体"/>
          <w:color w:val="auto"/>
          <w:sz w:val="22"/>
          <w:highlight w:val="none"/>
          <w:u w:val="single"/>
        </w:rPr>
        <w:t xml:space="preserve">               </w:t>
      </w:r>
      <w:r>
        <w:rPr>
          <w:rFonts w:hint="eastAsia" w:ascii="宋体" w:hAnsi="宋体" w:cs="宋体"/>
          <w:color w:val="auto"/>
          <w:sz w:val="22"/>
          <w:highlight w:val="none"/>
        </w:rPr>
        <w:t>项目的评标工作，作出郑重声明：</w:t>
      </w:r>
    </w:p>
    <w:p w14:paraId="32FF4C05">
      <w:pPr>
        <w:keepNext w:val="0"/>
        <w:keepLines w:val="0"/>
        <w:pageBreakBefore w:val="0"/>
        <w:widowControl w:val="0"/>
        <w:kinsoku/>
        <w:wordWrap/>
        <w:overflowPunct/>
        <w:topLinePunct w:val="0"/>
        <w:autoSpaceDE/>
        <w:autoSpaceDN/>
        <w:bidi w:val="0"/>
        <w:adjustRightInd/>
        <w:snapToGrid/>
        <w:spacing w:line="440" w:lineRule="exact"/>
        <w:ind w:firstLine="440" w:firstLineChars="200"/>
        <w:textAlignment w:val="auto"/>
        <w:rPr>
          <w:rFonts w:hint="eastAsia" w:ascii="宋体" w:hAnsi="宋体" w:cs="宋体"/>
          <w:color w:val="auto"/>
          <w:sz w:val="22"/>
          <w:highlight w:val="none"/>
        </w:rPr>
      </w:pPr>
      <w:r>
        <w:rPr>
          <w:rFonts w:hint="eastAsia" w:ascii="宋体" w:hAnsi="宋体" w:cs="宋体"/>
          <w:color w:val="auto"/>
          <w:sz w:val="22"/>
          <w:highlight w:val="none"/>
        </w:rPr>
        <w:t>一、本人严格遵守评标场所管理规定，服从评标场所现场管理。本人完全知悉并自愿在评审过程中通过电子手写签名板产生电子形式的签名，并认同由此方式产生的签名与本人手写、电子签名具有同等效力；本人使用该签名所签署的评标（审）材料及内容均为本人充分理解并符合本人真实意思表示。</w:t>
      </w:r>
    </w:p>
    <w:p w14:paraId="79ED1ED0">
      <w:pPr>
        <w:keepNext w:val="0"/>
        <w:keepLines w:val="0"/>
        <w:pageBreakBefore w:val="0"/>
        <w:widowControl w:val="0"/>
        <w:kinsoku/>
        <w:wordWrap/>
        <w:overflowPunct/>
        <w:topLinePunct w:val="0"/>
        <w:autoSpaceDE/>
        <w:autoSpaceDN/>
        <w:bidi w:val="0"/>
        <w:adjustRightInd/>
        <w:snapToGrid/>
        <w:spacing w:line="440" w:lineRule="exact"/>
        <w:ind w:firstLine="440" w:firstLineChars="200"/>
        <w:textAlignment w:val="auto"/>
        <w:rPr>
          <w:rFonts w:hint="eastAsia" w:ascii="宋体" w:hAnsi="宋体" w:cs="宋体"/>
          <w:color w:val="auto"/>
          <w:sz w:val="22"/>
          <w:highlight w:val="none"/>
        </w:rPr>
      </w:pPr>
      <w:r>
        <w:rPr>
          <w:rFonts w:hint="eastAsia" w:ascii="宋体" w:hAnsi="宋体" w:cs="宋体"/>
          <w:color w:val="auto"/>
          <w:sz w:val="22"/>
          <w:highlight w:val="none"/>
        </w:rPr>
        <w:t>二、在本项目评标开始前，本人不存在以下需要向招标人提出回避的情形：（一）接收到任何单位或者个人授意本人倾向或者排斥本项目特定投标人的电话、短信、微信等；（二）私下接触本项目投标人；（三）收受本项目投标人、中介人、其他利害关系人的财物或者其他好处；（四）法律法规等规定的回避情形。</w:t>
      </w:r>
    </w:p>
    <w:p w14:paraId="6AC26326">
      <w:pPr>
        <w:keepNext w:val="0"/>
        <w:keepLines w:val="0"/>
        <w:pageBreakBefore w:val="0"/>
        <w:widowControl w:val="0"/>
        <w:kinsoku/>
        <w:wordWrap/>
        <w:overflowPunct/>
        <w:topLinePunct w:val="0"/>
        <w:autoSpaceDE/>
        <w:autoSpaceDN/>
        <w:bidi w:val="0"/>
        <w:adjustRightInd/>
        <w:snapToGrid/>
        <w:spacing w:line="440" w:lineRule="exact"/>
        <w:ind w:firstLine="440" w:firstLineChars="200"/>
        <w:textAlignment w:val="auto"/>
        <w:rPr>
          <w:rFonts w:hint="eastAsia" w:ascii="宋体" w:hAnsi="宋体" w:cs="宋体"/>
          <w:color w:val="auto"/>
          <w:sz w:val="22"/>
          <w:highlight w:val="none"/>
        </w:rPr>
      </w:pPr>
      <w:r>
        <w:rPr>
          <w:rFonts w:hint="eastAsia" w:ascii="宋体" w:hAnsi="宋体" w:cs="宋体"/>
          <w:color w:val="auto"/>
          <w:sz w:val="22"/>
          <w:highlight w:val="none"/>
        </w:rPr>
        <w:t>三、本人将按照本项目招标文件规定的评标标准和方法，客观、公正地对投标文件提出评审意见，不故意拖延评标时间，或者敷衍塞责随意评标，不透露本项目评标委员会成员身份，不透露对本项目投标文件的评审和比较、中标候选人的推荐情况、在评标过程中知悉的国家秘密和商业秘密以及与评标有关的其他情况。在本项目评标过程中，本人不对评标委员会其他成员的独立评审施加不当影响；不接受任何单位或者个人明示或者暗示提出的倾向或者排斥本项目特定投标人的要求；不对评标委员会其他成员或者其他人员发表带有倾向性、误导性的言论或者暗示性的意见建议。</w:t>
      </w:r>
    </w:p>
    <w:p w14:paraId="204C1AFB">
      <w:pPr>
        <w:keepNext w:val="0"/>
        <w:keepLines w:val="0"/>
        <w:pageBreakBefore w:val="0"/>
        <w:widowControl w:val="0"/>
        <w:kinsoku/>
        <w:wordWrap/>
        <w:overflowPunct/>
        <w:topLinePunct w:val="0"/>
        <w:autoSpaceDE/>
        <w:autoSpaceDN/>
        <w:bidi w:val="0"/>
        <w:adjustRightInd/>
        <w:snapToGrid/>
        <w:spacing w:line="440" w:lineRule="exact"/>
        <w:ind w:firstLine="440" w:firstLineChars="200"/>
        <w:textAlignment w:val="auto"/>
        <w:rPr>
          <w:rFonts w:hint="eastAsia" w:ascii="宋体" w:hAnsi="宋体" w:cs="宋体"/>
          <w:color w:val="auto"/>
          <w:sz w:val="22"/>
          <w:highlight w:val="none"/>
        </w:rPr>
      </w:pPr>
      <w:r>
        <w:rPr>
          <w:rFonts w:hint="eastAsia" w:ascii="宋体" w:hAnsi="宋体" w:cs="宋体"/>
          <w:color w:val="auto"/>
          <w:sz w:val="22"/>
          <w:highlight w:val="none"/>
        </w:rPr>
        <w:t>四、评标结束后，如果本项目需要复核或者存在异议的，本人理解招标人将暂缓支付评审酬劳。本人保证在招标人要求的时间内配合招标人进行复核或者异议处理工作，也保证在规定时间内配合招标监督机构依法对本项目评审情况进行的调查。如果本人存在评审错误的，本人将主动改正错误，配合招标人挽回损失。</w:t>
      </w:r>
    </w:p>
    <w:p w14:paraId="3C348A30">
      <w:pPr>
        <w:keepNext w:val="0"/>
        <w:keepLines w:val="0"/>
        <w:pageBreakBefore w:val="0"/>
        <w:widowControl w:val="0"/>
        <w:kinsoku/>
        <w:wordWrap/>
        <w:overflowPunct/>
        <w:topLinePunct w:val="0"/>
        <w:autoSpaceDE/>
        <w:autoSpaceDN/>
        <w:bidi w:val="0"/>
        <w:adjustRightInd/>
        <w:snapToGrid/>
        <w:spacing w:line="440" w:lineRule="exact"/>
        <w:ind w:firstLine="440" w:firstLineChars="200"/>
        <w:textAlignment w:val="auto"/>
        <w:rPr>
          <w:rFonts w:hint="eastAsia" w:ascii="宋体" w:hAnsi="宋体" w:cs="宋体"/>
          <w:color w:val="auto"/>
          <w:sz w:val="22"/>
          <w:highlight w:val="none"/>
        </w:rPr>
      </w:pPr>
      <w:r>
        <w:rPr>
          <w:rFonts w:hint="eastAsia" w:ascii="宋体" w:hAnsi="宋体" w:cs="宋体"/>
          <w:color w:val="auto"/>
          <w:sz w:val="22"/>
          <w:highlight w:val="none"/>
        </w:rPr>
        <w:t>五、招标监督机构依法处理本项目投诉、信访或者举报时，经调查后确认本人存在评审错误的，本人接受招标人不支付本项目评审酬劳、将本人列入招标人评标专家回避名单等相关处理措施，本人也接受本项目招标监督机构依法对本人进行的处理。</w:t>
      </w:r>
    </w:p>
    <w:p w14:paraId="4C056C4A">
      <w:pPr>
        <w:keepNext w:val="0"/>
        <w:keepLines w:val="0"/>
        <w:pageBreakBefore w:val="0"/>
        <w:widowControl w:val="0"/>
        <w:kinsoku/>
        <w:wordWrap/>
        <w:overflowPunct/>
        <w:topLinePunct w:val="0"/>
        <w:autoSpaceDE/>
        <w:autoSpaceDN/>
        <w:bidi w:val="0"/>
        <w:adjustRightInd/>
        <w:snapToGrid/>
        <w:spacing w:line="440" w:lineRule="exact"/>
        <w:ind w:firstLine="440" w:firstLineChars="200"/>
        <w:textAlignment w:val="auto"/>
        <w:rPr>
          <w:rFonts w:hint="eastAsia" w:ascii="宋体" w:hAnsi="宋体" w:cs="宋体"/>
          <w:color w:val="auto"/>
          <w:sz w:val="22"/>
          <w:highlight w:val="none"/>
        </w:rPr>
      </w:pPr>
      <w:r>
        <w:rPr>
          <w:rFonts w:hint="eastAsia" w:ascii="宋体" w:hAnsi="宋体" w:cs="宋体"/>
          <w:color w:val="auto"/>
          <w:sz w:val="22"/>
          <w:highlight w:val="none"/>
        </w:rPr>
        <w:t>如果本人违反上述声明内容，造成的后果由本人自行承担。</w:t>
      </w:r>
    </w:p>
    <w:p w14:paraId="762F5991">
      <w:pPr>
        <w:ind w:firstLine="440" w:firstLineChars="200"/>
        <w:rPr>
          <w:rFonts w:hint="eastAsia" w:ascii="宋体" w:hAnsi="宋体" w:cs="宋体"/>
          <w:color w:val="auto"/>
          <w:sz w:val="22"/>
          <w:highlight w:val="none"/>
        </w:rPr>
      </w:pPr>
    </w:p>
    <w:p w14:paraId="42817E7C">
      <w:pPr>
        <w:keepNext w:val="0"/>
        <w:keepLines w:val="0"/>
        <w:pageBreakBefore w:val="0"/>
        <w:widowControl w:val="0"/>
        <w:kinsoku/>
        <w:wordWrap/>
        <w:overflowPunct/>
        <w:topLinePunct w:val="0"/>
        <w:autoSpaceDE/>
        <w:autoSpaceDN/>
        <w:bidi w:val="0"/>
        <w:adjustRightInd/>
        <w:snapToGrid/>
        <w:spacing w:before="340" w:after="340" w:line="576" w:lineRule="auto"/>
        <w:jc w:val="center"/>
        <w:textAlignment w:val="auto"/>
        <w:rPr>
          <w:rFonts w:ascii="宋体" w:hAnsi="宋体" w:cs="宋体"/>
          <w:b/>
          <w:color w:val="000000"/>
          <w:sz w:val="36"/>
          <w:szCs w:val="36"/>
        </w:rPr>
      </w:pPr>
      <w:r>
        <w:rPr>
          <w:rFonts w:hint="eastAsia" w:ascii="宋体" w:hAnsi="宋体" w:cs="宋体"/>
          <w:b/>
          <w:bCs/>
          <w:color w:val="auto"/>
          <w:sz w:val="22"/>
          <w:szCs w:val="22"/>
          <w:highlight w:val="none"/>
        </w:rPr>
        <w:t>声明人：</w:t>
      </w:r>
      <w:r>
        <w:rPr>
          <w:rFonts w:hint="eastAsia" w:ascii="宋体" w:hAnsi="宋体" w:cs="宋体"/>
          <w:b/>
          <w:bCs/>
          <w:color w:val="auto"/>
          <w:sz w:val="22"/>
          <w:szCs w:val="22"/>
          <w:highlight w:val="none"/>
          <w:u w:val="single"/>
        </w:rPr>
        <w:t xml:space="preserve">（签名）  </w:t>
      </w:r>
      <w:r>
        <w:rPr>
          <w:rFonts w:hint="eastAsia" w:ascii="宋体" w:hAnsi="宋体" w:cs="宋体"/>
          <w:b/>
          <w:bCs/>
          <w:color w:val="000000"/>
          <w:szCs w:val="21"/>
        </w:rPr>
        <w:br w:type="page"/>
      </w:r>
      <w:bookmarkStart w:id="383" w:name="_Toc12849"/>
      <w:bookmarkStart w:id="384" w:name="_Toc247514022"/>
      <w:bookmarkStart w:id="385" w:name="_Toc144974565"/>
      <w:bookmarkStart w:id="386" w:name="_Toc28885"/>
      <w:bookmarkStart w:id="387" w:name="_Toc152042375"/>
      <w:bookmarkStart w:id="388" w:name="_Toc247527623"/>
      <w:bookmarkStart w:id="389" w:name="_Toc152045598"/>
      <w:r>
        <w:rPr>
          <w:rFonts w:hint="eastAsia" w:ascii="Times New Roman" w:hAnsi="Times New Roman" w:eastAsia="宋体" w:cs="Times New Roman"/>
          <w:b/>
          <w:bCs/>
          <w:color w:val="000000"/>
          <w:kern w:val="44"/>
          <w:sz w:val="44"/>
          <w:szCs w:val="44"/>
          <w:lang w:val="en-US" w:eastAsia="zh-CN" w:bidi="ar-SA"/>
        </w:rPr>
        <w:t>第三章   评标办法（综合评估法）</w:t>
      </w:r>
      <w:bookmarkEnd w:id="383"/>
      <w:bookmarkEnd w:id="384"/>
      <w:bookmarkEnd w:id="385"/>
      <w:bookmarkEnd w:id="386"/>
      <w:bookmarkEnd w:id="387"/>
      <w:bookmarkEnd w:id="388"/>
      <w:bookmarkEnd w:id="389"/>
    </w:p>
    <w:p w14:paraId="7996BD87">
      <w:pPr>
        <w:pStyle w:val="3"/>
        <w:keepNext/>
        <w:keepLines/>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b/>
          <w:bCs/>
          <w:color w:val="000000"/>
        </w:rPr>
      </w:pPr>
      <w:bookmarkStart w:id="390" w:name="_Toc247527624"/>
      <w:bookmarkStart w:id="391" w:name="_Toc152042376"/>
      <w:bookmarkStart w:id="392" w:name="_Toc144974566"/>
      <w:bookmarkStart w:id="393" w:name="_Toc247514023"/>
      <w:bookmarkStart w:id="394" w:name="_Toc4306"/>
      <w:bookmarkStart w:id="395" w:name="_Toc12277"/>
      <w:bookmarkStart w:id="396" w:name="_Toc152045599"/>
      <w:r>
        <w:rPr>
          <w:rFonts w:hint="eastAsia" w:ascii="宋体" w:hAnsi="宋体" w:eastAsia="宋体" w:cs="宋体"/>
          <w:b/>
          <w:bCs/>
          <w:color w:val="000000"/>
        </w:rPr>
        <w:t>评标办法前附表</w:t>
      </w:r>
      <w:bookmarkEnd w:id="390"/>
      <w:bookmarkEnd w:id="391"/>
      <w:bookmarkEnd w:id="392"/>
      <w:bookmarkEnd w:id="393"/>
      <w:bookmarkEnd w:id="394"/>
      <w:bookmarkEnd w:id="395"/>
      <w:bookmarkEnd w:id="396"/>
    </w:p>
    <w:tbl>
      <w:tblPr>
        <w:tblStyle w:val="16"/>
        <w:tblW w:w="508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4"/>
        <w:gridCol w:w="167"/>
        <w:gridCol w:w="729"/>
        <w:gridCol w:w="983"/>
        <w:gridCol w:w="1026"/>
        <w:gridCol w:w="685"/>
        <w:gridCol w:w="4348"/>
      </w:tblGrid>
      <w:tr w14:paraId="2F85A1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1630" w:type="dxa"/>
            <w:gridSpan w:val="3"/>
            <w:tcBorders>
              <w:tl2br w:val="nil"/>
              <w:tr2bl w:val="nil"/>
            </w:tcBorders>
            <w:noWrap w:val="0"/>
            <w:vAlign w:val="center"/>
          </w:tcPr>
          <w:p w14:paraId="45273F92">
            <w:pPr>
              <w:jc w:val="center"/>
              <w:rPr>
                <w:rFonts w:hint="eastAsia" w:ascii="宋体" w:hAnsi="宋体" w:eastAsia="宋体" w:cs="宋体"/>
                <w:b/>
                <w:szCs w:val="21"/>
              </w:rPr>
            </w:pPr>
            <w:bookmarkStart w:id="397" w:name="_Toc247527625"/>
            <w:bookmarkStart w:id="398" w:name="_Toc152045600"/>
            <w:bookmarkStart w:id="399" w:name="_Toc152042377"/>
            <w:bookmarkStart w:id="400" w:name="_Toc27342"/>
            <w:bookmarkStart w:id="401" w:name="_Toc1966"/>
            <w:bookmarkStart w:id="402" w:name="_Toc247514024"/>
            <w:bookmarkStart w:id="403" w:name="_Toc144974567"/>
            <w:r>
              <w:rPr>
                <w:rFonts w:hint="eastAsia" w:ascii="宋体" w:hAnsi="宋体" w:eastAsia="宋体" w:cs="宋体"/>
                <w:b/>
                <w:szCs w:val="21"/>
              </w:rPr>
              <w:t>条款号</w:t>
            </w:r>
          </w:p>
        </w:tc>
        <w:tc>
          <w:tcPr>
            <w:tcW w:w="2009" w:type="dxa"/>
            <w:gridSpan w:val="2"/>
            <w:tcBorders>
              <w:tl2br w:val="nil"/>
              <w:tr2bl w:val="nil"/>
            </w:tcBorders>
            <w:noWrap w:val="0"/>
            <w:vAlign w:val="center"/>
          </w:tcPr>
          <w:p w14:paraId="0A8892DF">
            <w:pPr>
              <w:jc w:val="center"/>
              <w:rPr>
                <w:rFonts w:hint="eastAsia" w:ascii="宋体" w:hAnsi="宋体" w:eastAsia="宋体" w:cs="宋体"/>
                <w:b/>
                <w:szCs w:val="21"/>
              </w:rPr>
            </w:pPr>
            <w:r>
              <w:rPr>
                <w:rFonts w:hint="eastAsia" w:ascii="宋体" w:hAnsi="宋体" w:eastAsia="宋体" w:cs="宋体"/>
                <w:b/>
                <w:szCs w:val="21"/>
              </w:rPr>
              <w:t>评审因素</w:t>
            </w:r>
          </w:p>
        </w:tc>
        <w:tc>
          <w:tcPr>
            <w:tcW w:w="5033" w:type="dxa"/>
            <w:gridSpan w:val="2"/>
            <w:tcBorders>
              <w:tl2br w:val="nil"/>
              <w:tr2bl w:val="nil"/>
            </w:tcBorders>
            <w:noWrap w:val="0"/>
            <w:vAlign w:val="center"/>
          </w:tcPr>
          <w:p w14:paraId="0E6C918C">
            <w:pPr>
              <w:jc w:val="center"/>
              <w:rPr>
                <w:rFonts w:hint="eastAsia" w:ascii="宋体" w:hAnsi="宋体" w:eastAsia="宋体" w:cs="宋体"/>
                <w:b/>
                <w:szCs w:val="21"/>
              </w:rPr>
            </w:pPr>
            <w:r>
              <w:rPr>
                <w:rFonts w:hint="eastAsia" w:ascii="宋体" w:hAnsi="宋体" w:eastAsia="宋体" w:cs="宋体"/>
                <w:b/>
                <w:szCs w:val="21"/>
              </w:rPr>
              <w:t>评审标准</w:t>
            </w:r>
          </w:p>
        </w:tc>
      </w:tr>
      <w:tr w14:paraId="4768FB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901" w:type="dxa"/>
            <w:gridSpan w:val="2"/>
            <w:vMerge w:val="restart"/>
            <w:tcBorders>
              <w:tl2br w:val="nil"/>
              <w:tr2bl w:val="nil"/>
            </w:tcBorders>
            <w:noWrap w:val="0"/>
            <w:vAlign w:val="center"/>
          </w:tcPr>
          <w:p w14:paraId="3597013F">
            <w:pPr>
              <w:jc w:val="center"/>
              <w:rPr>
                <w:rFonts w:hint="eastAsia" w:ascii="宋体" w:hAnsi="宋体" w:eastAsia="宋体" w:cs="宋体"/>
                <w:szCs w:val="21"/>
              </w:rPr>
            </w:pPr>
            <w:r>
              <w:rPr>
                <w:rFonts w:hint="eastAsia" w:ascii="宋体" w:hAnsi="宋体" w:eastAsia="宋体" w:cs="宋体"/>
                <w:szCs w:val="21"/>
              </w:rPr>
              <w:t>2.1.1</w:t>
            </w:r>
          </w:p>
        </w:tc>
        <w:tc>
          <w:tcPr>
            <w:tcW w:w="729" w:type="dxa"/>
            <w:vMerge w:val="restart"/>
            <w:tcBorders>
              <w:tl2br w:val="nil"/>
              <w:tr2bl w:val="nil"/>
            </w:tcBorders>
            <w:noWrap w:val="0"/>
            <w:vAlign w:val="center"/>
          </w:tcPr>
          <w:p w14:paraId="210731DB">
            <w:pPr>
              <w:jc w:val="center"/>
              <w:rPr>
                <w:rFonts w:hint="eastAsia" w:ascii="宋体" w:hAnsi="宋体" w:eastAsia="宋体" w:cs="宋体"/>
                <w:szCs w:val="21"/>
              </w:rPr>
            </w:pPr>
            <w:r>
              <w:rPr>
                <w:rFonts w:hint="eastAsia" w:ascii="宋体" w:hAnsi="宋体" w:eastAsia="宋体" w:cs="宋体"/>
                <w:szCs w:val="21"/>
              </w:rPr>
              <w:t>形式评审标准</w:t>
            </w:r>
          </w:p>
        </w:tc>
        <w:tc>
          <w:tcPr>
            <w:tcW w:w="2009" w:type="dxa"/>
            <w:gridSpan w:val="2"/>
            <w:tcBorders>
              <w:tl2br w:val="nil"/>
              <w:tr2bl w:val="nil"/>
            </w:tcBorders>
            <w:noWrap w:val="0"/>
            <w:vAlign w:val="center"/>
          </w:tcPr>
          <w:p w14:paraId="1A8DF48C">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宋体" w:hAnsi="宋体" w:eastAsia="宋体" w:cs="宋体"/>
                <w:szCs w:val="21"/>
              </w:rPr>
            </w:pPr>
            <w:r>
              <w:rPr>
                <w:rFonts w:hint="eastAsia" w:ascii="宋体" w:hAnsi="宋体" w:eastAsia="宋体" w:cs="宋体"/>
                <w:szCs w:val="21"/>
              </w:rPr>
              <w:t>投标人名称</w:t>
            </w:r>
          </w:p>
        </w:tc>
        <w:tc>
          <w:tcPr>
            <w:tcW w:w="5033" w:type="dxa"/>
            <w:gridSpan w:val="2"/>
            <w:tcBorders>
              <w:tl2br w:val="nil"/>
              <w:tr2bl w:val="nil"/>
            </w:tcBorders>
            <w:noWrap w:val="0"/>
            <w:vAlign w:val="center"/>
          </w:tcPr>
          <w:p w14:paraId="2794FD76">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szCs w:val="21"/>
              </w:rPr>
            </w:pPr>
            <w:r>
              <w:rPr>
                <w:rFonts w:hint="eastAsia" w:ascii="宋体" w:hAnsi="宋体" w:eastAsia="宋体" w:cs="宋体"/>
                <w:szCs w:val="21"/>
              </w:rPr>
              <w:t>与营业执照、资质证书一致</w:t>
            </w:r>
          </w:p>
        </w:tc>
      </w:tr>
      <w:tr w14:paraId="16839F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83" w:hRule="exact"/>
          <w:jc w:val="center"/>
        </w:trPr>
        <w:tc>
          <w:tcPr>
            <w:tcW w:w="901" w:type="dxa"/>
            <w:gridSpan w:val="2"/>
            <w:vMerge w:val="continue"/>
            <w:tcBorders>
              <w:tl2br w:val="nil"/>
              <w:tr2bl w:val="nil"/>
            </w:tcBorders>
            <w:noWrap w:val="0"/>
            <w:vAlign w:val="center"/>
          </w:tcPr>
          <w:p w14:paraId="03898773">
            <w:pPr>
              <w:jc w:val="center"/>
              <w:rPr>
                <w:rFonts w:hint="eastAsia" w:ascii="宋体" w:hAnsi="宋体" w:eastAsia="宋体" w:cs="宋体"/>
                <w:szCs w:val="21"/>
              </w:rPr>
            </w:pPr>
          </w:p>
        </w:tc>
        <w:tc>
          <w:tcPr>
            <w:tcW w:w="729" w:type="dxa"/>
            <w:vMerge w:val="continue"/>
            <w:tcBorders>
              <w:tl2br w:val="nil"/>
              <w:tr2bl w:val="nil"/>
            </w:tcBorders>
            <w:noWrap w:val="0"/>
            <w:vAlign w:val="center"/>
          </w:tcPr>
          <w:p w14:paraId="784FB379">
            <w:pPr>
              <w:jc w:val="center"/>
              <w:rPr>
                <w:rFonts w:hint="eastAsia" w:ascii="宋体" w:hAnsi="宋体" w:eastAsia="宋体" w:cs="宋体"/>
                <w:szCs w:val="21"/>
              </w:rPr>
            </w:pPr>
          </w:p>
        </w:tc>
        <w:tc>
          <w:tcPr>
            <w:tcW w:w="2009" w:type="dxa"/>
            <w:gridSpan w:val="2"/>
            <w:tcBorders>
              <w:tl2br w:val="nil"/>
              <w:tr2bl w:val="nil"/>
            </w:tcBorders>
            <w:noWrap w:val="0"/>
            <w:vAlign w:val="center"/>
          </w:tcPr>
          <w:p w14:paraId="389220F4">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宋体" w:hAnsi="宋体" w:eastAsia="宋体" w:cs="宋体"/>
                <w:szCs w:val="21"/>
              </w:rPr>
            </w:pPr>
            <w:r>
              <w:rPr>
                <w:rFonts w:hint="eastAsia" w:ascii="宋体" w:hAnsi="宋体" w:eastAsia="宋体" w:cs="宋体"/>
                <w:szCs w:val="21"/>
              </w:rPr>
              <w:t>法定代表人证明及授权</w:t>
            </w:r>
          </w:p>
        </w:tc>
        <w:tc>
          <w:tcPr>
            <w:tcW w:w="5033" w:type="dxa"/>
            <w:gridSpan w:val="2"/>
            <w:tcBorders>
              <w:tl2br w:val="nil"/>
              <w:tr2bl w:val="nil"/>
            </w:tcBorders>
            <w:noWrap w:val="0"/>
            <w:vAlign w:val="center"/>
          </w:tcPr>
          <w:p w14:paraId="45F782BF">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szCs w:val="21"/>
              </w:rPr>
            </w:pPr>
            <w:r>
              <w:rPr>
                <w:rFonts w:hint="eastAsia" w:ascii="宋体" w:hAnsi="宋体" w:eastAsia="宋体" w:cs="宋体"/>
                <w:szCs w:val="21"/>
              </w:rPr>
              <w:t>投标文件中有有效的法定代表人证明书，或由委托代理人签字或盖章的投标文件中有法定代表人证明书和授权委托证明书</w:t>
            </w:r>
          </w:p>
        </w:tc>
      </w:tr>
      <w:tr w14:paraId="61B232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5" w:hRule="exact"/>
          <w:jc w:val="center"/>
        </w:trPr>
        <w:tc>
          <w:tcPr>
            <w:tcW w:w="901" w:type="dxa"/>
            <w:gridSpan w:val="2"/>
            <w:vMerge w:val="continue"/>
            <w:tcBorders>
              <w:tl2br w:val="nil"/>
              <w:tr2bl w:val="nil"/>
            </w:tcBorders>
            <w:noWrap w:val="0"/>
            <w:vAlign w:val="center"/>
          </w:tcPr>
          <w:p w14:paraId="5423FBA3">
            <w:pPr>
              <w:jc w:val="center"/>
              <w:rPr>
                <w:rFonts w:hint="eastAsia" w:ascii="宋体" w:hAnsi="宋体" w:eastAsia="宋体" w:cs="宋体"/>
                <w:szCs w:val="21"/>
              </w:rPr>
            </w:pPr>
          </w:p>
        </w:tc>
        <w:tc>
          <w:tcPr>
            <w:tcW w:w="729" w:type="dxa"/>
            <w:vMerge w:val="continue"/>
            <w:tcBorders>
              <w:tl2br w:val="nil"/>
              <w:tr2bl w:val="nil"/>
            </w:tcBorders>
            <w:noWrap w:val="0"/>
            <w:vAlign w:val="center"/>
          </w:tcPr>
          <w:p w14:paraId="6771EF53">
            <w:pPr>
              <w:jc w:val="center"/>
              <w:rPr>
                <w:rFonts w:hint="eastAsia" w:ascii="宋体" w:hAnsi="宋体" w:eastAsia="宋体" w:cs="宋体"/>
                <w:szCs w:val="21"/>
              </w:rPr>
            </w:pPr>
          </w:p>
        </w:tc>
        <w:tc>
          <w:tcPr>
            <w:tcW w:w="2009" w:type="dxa"/>
            <w:gridSpan w:val="2"/>
            <w:tcBorders>
              <w:tl2br w:val="nil"/>
              <w:tr2bl w:val="nil"/>
            </w:tcBorders>
            <w:noWrap w:val="0"/>
            <w:vAlign w:val="center"/>
          </w:tcPr>
          <w:p w14:paraId="5E880FAA">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宋体" w:hAnsi="宋体" w:eastAsia="宋体" w:cs="宋体"/>
                <w:szCs w:val="21"/>
                <w:lang w:eastAsia="zh-CN"/>
              </w:rPr>
            </w:pPr>
            <w:r>
              <w:rPr>
                <w:rFonts w:hint="eastAsia" w:ascii="宋体" w:hAnsi="宋体" w:eastAsia="宋体" w:cs="宋体"/>
                <w:szCs w:val="21"/>
              </w:rPr>
              <w:t>《投标函》</w:t>
            </w:r>
          </w:p>
          <w:p w14:paraId="0E59EEB8">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宋体" w:hAnsi="宋体" w:eastAsia="宋体" w:cs="宋体"/>
                <w:szCs w:val="21"/>
              </w:rPr>
            </w:pPr>
            <w:r>
              <w:rPr>
                <w:rFonts w:hint="eastAsia" w:ascii="宋体" w:hAnsi="宋体" w:eastAsia="宋体" w:cs="宋体"/>
                <w:szCs w:val="21"/>
              </w:rPr>
              <w:t>《投标承诺函》</w:t>
            </w:r>
          </w:p>
          <w:p w14:paraId="22682F6B">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宋体" w:hAnsi="宋体" w:eastAsia="宋体" w:cs="宋体"/>
                <w:szCs w:val="21"/>
              </w:rPr>
            </w:pPr>
          </w:p>
        </w:tc>
        <w:tc>
          <w:tcPr>
            <w:tcW w:w="5033" w:type="dxa"/>
            <w:gridSpan w:val="2"/>
            <w:tcBorders>
              <w:tl2br w:val="nil"/>
              <w:tr2bl w:val="nil"/>
            </w:tcBorders>
            <w:noWrap w:val="0"/>
            <w:vAlign w:val="center"/>
          </w:tcPr>
          <w:p w14:paraId="33C2D069">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szCs w:val="21"/>
              </w:rPr>
            </w:pPr>
            <w:r>
              <w:rPr>
                <w:rFonts w:hint="eastAsia" w:ascii="宋体" w:hAnsi="宋体" w:eastAsia="宋体" w:cs="宋体"/>
                <w:szCs w:val="21"/>
              </w:rPr>
              <w:t>内容与招标文件第七章“投标文件格式”规定一致，且按规定加盖投标人电子印章</w:t>
            </w:r>
          </w:p>
        </w:tc>
      </w:tr>
      <w:tr w14:paraId="661661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901" w:type="dxa"/>
            <w:gridSpan w:val="2"/>
            <w:vMerge w:val="continue"/>
            <w:tcBorders>
              <w:tl2br w:val="nil"/>
              <w:tr2bl w:val="nil"/>
            </w:tcBorders>
            <w:noWrap w:val="0"/>
            <w:vAlign w:val="center"/>
          </w:tcPr>
          <w:p w14:paraId="64E36364">
            <w:pPr>
              <w:jc w:val="center"/>
              <w:rPr>
                <w:rFonts w:hint="eastAsia" w:ascii="宋体" w:hAnsi="宋体" w:eastAsia="宋体" w:cs="宋体"/>
                <w:szCs w:val="21"/>
              </w:rPr>
            </w:pPr>
          </w:p>
        </w:tc>
        <w:tc>
          <w:tcPr>
            <w:tcW w:w="729" w:type="dxa"/>
            <w:vMerge w:val="continue"/>
            <w:tcBorders>
              <w:tl2br w:val="nil"/>
              <w:tr2bl w:val="nil"/>
            </w:tcBorders>
            <w:noWrap w:val="0"/>
            <w:vAlign w:val="center"/>
          </w:tcPr>
          <w:p w14:paraId="4ADE00AE">
            <w:pPr>
              <w:jc w:val="center"/>
              <w:rPr>
                <w:rFonts w:hint="eastAsia" w:ascii="宋体" w:hAnsi="宋体" w:eastAsia="宋体" w:cs="宋体"/>
                <w:szCs w:val="21"/>
              </w:rPr>
            </w:pPr>
          </w:p>
        </w:tc>
        <w:tc>
          <w:tcPr>
            <w:tcW w:w="2009" w:type="dxa"/>
            <w:gridSpan w:val="2"/>
            <w:tcBorders>
              <w:tl2br w:val="nil"/>
              <w:tr2bl w:val="nil"/>
            </w:tcBorders>
            <w:noWrap w:val="0"/>
            <w:vAlign w:val="center"/>
          </w:tcPr>
          <w:p w14:paraId="4BD20EC6">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宋体" w:hAnsi="宋体" w:eastAsia="宋体" w:cs="宋体"/>
                <w:szCs w:val="21"/>
              </w:rPr>
            </w:pPr>
            <w:r>
              <w:rPr>
                <w:rFonts w:hint="eastAsia" w:ascii="宋体" w:hAnsi="宋体" w:eastAsia="宋体" w:cs="宋体"/>
                <w:szCs w:val="21"/>
              </w:rPr>
              <w:t>投标文件格式</w:t>
            </w:r>
          </w:p>
        </w:tc>
        <w:tc>
          <w:tcPr>
            <w:tcW w:w="5033" w:type="dxa"/>
            <w:gridSpan w:val="2"/>
            <w:tcBorders>
              <w:tl2br w:val="nil"/>
              <w:tr2bl w:val="nil"/>
            </w:tcBorders>
            <w:noWrap w:val="0"/>
            <w:vAlign w:val="center"/>
          </w:tcPr>
          <w:p w14:paraId="4DBB8D0E">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szCs w:val="21"/>
              </w:rPr>
            </w:pPr>
            <w:r>
              <w:rPr>
                <w:rFonts w:hint="eastAsia" w:ascii="宋体" w:hAnsi="宋体" w:eastAsia="宋体" w:cs="宋体"/>
                <w:szCs w:val="21"/>
              </w:rPr>
              <w:t>符合第七章“投标文件格式”的要求</w:t>
            </w:r>
          </w:p>
        </w:tc>
      </w:tr>
      <w:tr w14:paraId="3E828F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901" w:type="dxa"/>
            <w:gridSpan w:val="2"/>
            <w:vMerge w:val="continue"/>
            <w:tcBorders>
              <w:tl2br w:val="nil"/>
              <w:tr2bl w:val="nil"/>
            </w:tcBorders>
            <w:noWrap w:val="0"/>
            <w:vAlign w:val="center"/>
          </w:tcPr>
          <w:p w14:paraId="6D02FD26">
            <w:pPr>
              <w:jc w:val="center"/>
              <w:rPr>
                <w:rFonts w:hint="eastAsia" w:ascii="宋体" w:hAnsi="宋体" w:eastAsia="宋体" w:cs="宋体"/>
                <w:szCs w:val="21"/>
              </w:rPr>
            </w:pPr>
          </w:p>
        </w:tc>
        <w:tc>
          <w:tcPr>
            <w:tcW w:w="729" w:type="dxa"/>
            <w:vMerge w:val="continue"/>
            <w:tcBorders>
              <w:tl2br w:val="nil"/>
              <w:tr2bl w:val="nil"/>
            </w:tcBorders>
            <w:noWrap w:val="0"/>
            <w:vAlign w:val="center"/>
          </w:tcPr>
          <w:p w14:paraId="5E0E4C19">
            <w:pPr>
              <w:jc w:val="center"/>
              <w:rPr>
                <w:rFonts w:hint="eastAsia" w:ascii="宋体" w:hAnsi="宋体" w:eastAsia="宋体" w:cs="宋体"/>
                <w:szCs w:val="21"/>
              </w:rPr>
            </w:pPr>
          </w:p>
        </w:tc>
        <w:tc>
          <w:tcPr>
            <w:tcW w:w="2009" w:type="dxa"/>
            <w:gridSpan w:val="2"/>
            <w:tcBorders>
              <w:tl2br w:val="nil"/>
              <w:tr2bl w:val="nil"/>
            </w:tcBorders>
            <w:noWrap w:val="0"/>
            <w:vAlign w:val="center"/>
          </w:tcPr>
          <w:p w14:paraId="460AE86B">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宋体" w:hAnsi="宋体" w:eastAsia="宋体" w:cs="宋体"/>
                <w:szCs w:val="21"/>
              </w:rPr>
            </w:pPr>
            <w:r>
              <w:rPr>
                <w:rFonts w:hint="eastAsia" w:ascii="宋体" w:hAnsi="宋体" w:eastAsia="宋体" w:cs="宋体"/>
                <w:szCs w:val="21"/>
              </w:rPr>
              <w:t>报价唯一</w:t>
            </w:r>
          </w:p>
        </w:tc>
        <w:tc>
          <w:tcPr>
            <w:tcW w:w="5033" w:type="dxa"/>
            <w:gridSpan w:val="2"/>
            <w:tcBorders>
              <w:tl2br w:val="nil"/>
              <w:tr2bl w:val="nil"/>
            </w:tcBorders>
            <w:noWrap w:val="0"/>
            <w:vAlign w:val="center"/>
          </w:tcPr>
          <w:p w14:paraId="48D1CBE0">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szCs w:val="21"/>
              </w:rPr>
            </w:pPr>
            <w:r>
              <w:rPr>
                <w:rFonts w:hint="eastAsia" w:ascii="宋体" w:hAnsi="宋体" w:eastAsia="宋体" w:cs="宋体"/>
                <w:szCs w:val="21"/>
              </w:rPr>
              <w:t>每一个报价只能有一个有效报价</w:t>
            </w:r>
          </w:p>
        </w:tc>
      </w:tr>
      <w:tr w14:paraId="52E663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7" w:hRule="exact"/>
          <w:jc w:val="center"/>
        </w:trPr>
        <w:tc>
          <w:tcPr>
            <w:tcW w:w="901" w:type="dxa"/>
            <w:gridSpan w:val="2"/>
            <w:vMerge w:val="continue"/>
            <w:tcBorders>
              <w:tl2br w:val="nil"/>
              <w:tr2bl w:val="nil"/>
            </w:tcBorders>
            <w:noWrap w:val="0"/>
            <w:vAlign w:val="center"/>
          </w:tcPr>
          <w:p w14:paraId="3976F7B2">
            <w:pPr>
              <w:jc w:val="center"/>
              <w:rPr>
                <w:rFonts w:hint="eastAsia" w:ascii="宋体" w:hAnsi="宋体" w:eastAsia="宋体" w:cs="宋体"/>
                <w:szCs w:val="21"/>
              </w:rPr>
            </w:pPr>
          </w:p>
        </w:tc>
        <w:tc>
          <w:tcPr>
            <w:tcW w:w="729" w:type="dxa"/>
            <w:vMerge w:val="continue"/>
            <w:tcBorders>
              <w:tl2br w:val="nil"/>
              <w:tr2bl w:val="nil"/>
            </w:tcBorders>
            <w:noWrap w:val="0"/>
            <w:vAlign w:val="center"/>
          </w:tcPr>
          <w:p w14:paraId="14FCC3EC">
            <w:pPr>
              <w:jc w:val="center"/>
              <w:rPr>
                <w:rFonts w:hint="eastAsia" w:ascii="宋体" w:hAnsi="宋体" w:eastAsia="宋体" w:cs="宋体"/>
                <w:szCs w:val="21"/>
              </w:rPr>
            </w:pPr>
          </w:p>
        </w:tc>
        <w:tc>
          <w:tcPr>
            <w:tcW w:w="2009" w:type="dxa"/>
            <w:gridSpan w:val="2"/>
            <w:tcBorders>
              <w:tl2br w:val="nil"/>
              <w:tr2bl w:val="nil"/>
            </w:tcBorders>
            <w:noWrap w:val="0"/>
            <w:vAlign w:val="center"/>
          </w:tcPr>
          <w:p w14:paraId="2221D48D">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宋体" w:hAnsi="宋体" w:eastAsia="宋体" w:cs="宋体"/>
                <w:szCs w:val="21"/>
              </w:rPr>
            </w:pPr>
            <w:r>
              <w:rPr>
                <w:rFonts w:hint="eastAsia" w:ascii="宋体" w:hAnsi="宋体" w:eastAsia="宋体" w:cs="宋体"/>
                <w:szCs w:val="21"/>
              </w:rPr>
              <w:t>投标保证金递交情况</w:t>
            </w:r>
          </w:p>
        </w:tc>
        <w:tc>
          <w:tcPr>
            <w:tcW w:w="5033" w:type="dxa"/>
            <w:gridSpan w:val="2"/>
            <w:tcBorders>
              <w:tl2br w:val="nil"/>
              <w:tr2bl w:val="nil"/>
            </w:tcBorders>
            <w:noWrap w:val="0"/>
            <w:vAlign w:val="center"/>
          </w:tcPr>
          <w:p w14:paraId="31AF18F7">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szCs w:val="21"/>
              </w:rPr>
            </w:pPr>
            <w:r>
              <w:rPr>
                <w:rFonts w:hint="eastAsia" w:ascii="宋体" w:hAnsi="宋体" w:eastAsia="宋体" w:cs="宋体"/>
                <w:szCs w:val="21"/>
              </w:rPr>
              <w:t>按招标文件要求递交投标保证金</w:t>
            </w:r>
          </w:p>
        </w:tc>
      </w:tr>
      <w:tr w14:paraId="2CCDD3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4" w:hRule="exact"/>
          <w:jc w:val="center"/>
        </w:trPr>
        <w:tc>
          <w:tcPr>
            <w:tcW w:w="901" w:type="dxa"/>
            <w:gridSpan w:val="2"/>
            <w:vMerge w:val="continue"/>
            <w:tcBorders>
              <w:tl2br w:val="nil"/>
              <w:tr2bl w:val="nil"/>
            </w:tcBorders>
            <w:noWrap w:val="0"/>
            <w:vAlign w:val="center"/>
          </w:tcPr>
          <w:p w14:paraId="18BFAC46">
            <w:pPr>
              <w:jc w:val="center"/>
              <w:rPr>
                <w:rFonts w:hint="eastAsia" w:ascii="宋体" w:hAnsi="宋体" w:eastAsia="宋体" w:cs="宋体"/>
                <w:szCs w:val="21"/>
              </w:rPr>
            </w:pPr>
          </w:p>
        </w:tc>
        <w:tc>
          <w:tcPr>
            <w:tcW w:w="729" w:type="dxa"/>
            <w:vMerge w:val="continue"/>
            <w:tcBorders>
              <w:tl2br w:val="nil"/>
              <w:tr2bl w:val="nil"/>
            </w:tcBorders>
            <w:noWrap w:val="0"/>
            <w:vAlign w:val="center"/>
          </w:tcPr>
          <w:p w14:paraId="6FE42AFD">
            <w:pPr>
              <w:jc w:val="center"/>
              <w:rPr>
                <w:rFonts w:hint="eastAsia" w:ascii="宋体" w:hAnsi="宋体" w:eastAsia="宋体" w:cs="宋体"/>
                <w:szCs w:val="21"/>
              </w:rPr>
            </w:pPr>
          </w:p>
        </w:tc>
        <w:tc>
          <w:tcPr>
            <w:tcW w:w="2009" w:type="dxa"/>
            <w:gridSpan w:val="2"/>
            <w:tcBorders>
              <w:tl2br w:val="nil"/>
              <w:tr2bl w:val="nil"/>
            </w:tcBorders>
            <w:noWrap w:val="0"/>
            <w:vAlign w:val="center"/>
          </w:tcPr>
          <w:p w14:paraId="1BED416B">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宋体" w:hAnsi="宋体" w:eastAsia="宋体" w:cs="宋体"/>
                <w:szCs w:val="21"/>
                <w:lang w:val="en-US" w:eastAsia="zh-CN"/>
              </w:rPr>
            </w:pPr>
            <w:r>
              <w:rPr>
                <w:rFonts w:hint="default" w:ascii="宋体" w:hAnsi="宋体" w:eastAsia="宋体" w:cs="宋体"/>
                <w:szCs w:val="21"/>
                <w:lang w:eastAsia="zh-CN"/>
              </w:rPr>
              <w:t>参与编制投标文件人员名单</w:t>
            </w:r>
          </w:p>
        </w:tc>
        <w:tc>
          <w:tcPr>
            <w:tcW w:w="5033" w:type="dxa"/>
            <w:gridSpan w:val="2"/>
            <w:tcBorders>
              <w:tl2br w:val="nil"/>
              <w:tr2bl w:val="nil"/>
            </w:tcBorders>
            <w:noWrap w:val="0"/>
            <w:vAlign w:val="center"/>
          </w:tcPr>
          <w:p w14:paraId="6E936E6E">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szCs w:val="21"/>
                <w:lang w:val="en-US" w:eastAsia="zh-CN"/>
              </w:rPr>
            </w:pPr>
            <w:r>
              <w:rPr>
                <w:rFonts w:hint="default" w:ascii="宋体" w:hAnsi="宋体" w:eastAsia="宋体" w:cs="宋体"/>
                <w:szCs w:val="21"/>
                <w:lang w:eastAsia="zh-CN"/>
              </w:rPr>
              <w:t>有《参与编制投标文件人员名单》的</w:t>
            </w:r>
          </w:p>
        </w:tc>
      </w:tr>
      <w:tr w14:paraId="79CF1C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1" w:hRule="exact"/>
          <w:jc w:val="center"/>
        </w:trPr>
        <w:tc>
          <w:tcPr>
            <w:tcW w:w="901" w:type="dxa"/>
            <w:gridSpan w:val="2"/>
            <w:vMerge w:val="continue"/>
            <w:tcBorders>
              <w:tl2br w:val="nil"/>
              <w:tr2bl w:val="nil"/>
            </w:tcBorders>
            <w:noWrap w:val="0"/>
            <w:vAlign w:val="center"/>
          </w:tcPr>
          <w:p w14:paraId="4C7D852D">
            <w:pPr>
              <w:jc w:val="center"/>
              <w:rPr>
                <w:rFonts w:hint="eastAsia" w:ascii="宋体" w:hAnsi="宋体" w:eastAsia="宋体" w:cs="宋体"/>
                <w:szCs w:val="21"/>
              </w:rPr>
            </w:pPr>
          </w:p>
        </w:tc>
        <w:tc>
          <w:tcPr>
            <w:tcW w:w="729" w:type="dxa"/>
            <w:vMerge w:val="continue"/>
            <w:tcBorders>
              <w:tl2br w:val="nil"/>
              <w:tr2bl w:val="nil"/>
            </w:tcBorders>
            <w:noWrap w:val="0"/>
            <w:vAlign w:val="center"/>
          </w:tcPr>
          <w:p w14:paraId="0B3035EB">
            <w:pPr>
              <w:jc w:val="center"/>
              <w:rPr>
                <w:rFonts w:hint="eastAsia" w:ascii="宋体" w:hAnsi="宋体" w:eastAsia="宋体" w:cs="宋体"/>
                <w:szCs w:val="21"/>
              </w:rPr>
            </w:pPr>
          </w:p>
        </w:tc>
        <w:tc>
          <w:tcPr>
            <w:tcW w:w="2009" w:type="dxa"/>
            <w:gridSpan w:val="2"/>
            <w:tcBorders>
              <w:tl2br w:val="nil"/>
              <w:tr2bl w:val="nil"/>
            </w:tcBorders>
            <w:noWrap w:val="0"/>
            <w:vAlign w:val="center"/>
          </w:tcPr>
          <w:p w14:paraId="100C1932">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宋体" w:hAnsi="宋体" w:eastAsia="宋体" w:cs="宋体"/>
                <w:szCs w:val="21"/>
                <w:u w:val="none"/>
              </w:rPr>
            </w:pPr>
            <w:r>
              <w:rPr>
                <w:rFonts w:hint="eastAsia" w:ascii="宋体" w:hAnsi="宋体"/>
                <w:color w:val="auto"/>
                <w:szCs w:val="21"/>
                <w:highlight w:val="none"/>
                <w:u w:val="none"/>
              </w:rPr>
              <w:t>机器特征码一致</w:t>
            </w:r>
          </w:p>
        </w:tc>
        <w:tc>
          <w:tcPr>
            <w:tcW w:w="5033" w:type="dxa"/>
            <w:gridSpan w:val="2"/>
            <w:tcBorders>
              <w:tl2br w:val="nil"/>
              <w:tr2bl w:val="nil"/>
            </w:tcBorders>
            <w:noWrap w:val="0"/>
            <w:vAlign w:val="center"/>
          </w:tcPr>
          <w:p w14:paraId="7C63FA50">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szCs w:val="21"/>
                <w:u w:val="none"/>
              </w:rPr>
            </w:pPr>
            <w:r>
              <w:rPr>
                <w:rFonts w:hint="eastAsia" w:ascii="宋体" w:hAnsi="宋体"/>
                <w:color w:val="auto"/>
                <w:szCs w:val="21"/>
                <w:highlight w:val="none"/>
                <w:u w:val="none"/>
              </w:rPr>
              <w:t>投标人与本项目其他投标人加密打包投标文件电脑机器特征码不一致的(以广州交易集团有限公司（广州公共资源交易中心）交易平台评标系统的检索信息为准)</w:t>
            </w:r>
          </w:p>
        </w:tc>
      </w:tr>
      <w:tr w14:paraId="237488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4" w:hRule="exact"/>
          <w:jc w:val="center"/>
        </w:trPr>
        <w:tc>
          <w:tcPr>
            <w:tcW w:w="901" w:type="dxa"/>
            <w:gridSpan w:val="2"/>
            <w:vMerge w:val="continue"/>
            <w:tcBorders>
              <w:tl2br w:val="nil"/>
              <w:tr2bl w:val="nil"/>
            </w:tcBorders>
            <w:noWrap w:val="0"/>
            <w:vAlign w:val="center"/>
          </w:tcPr>
          <w:p w14:paraId="4346AD48">
            <w:pPr>
              <w:jc w:val="center"/>
              <w:rPr>
                <w:rFonts w:hint="eastAsia" w:ascii="宋体" w:hAnsi="宋体" w:eastAsia="宋体" w:cs="宋体"/>
                <w:szCs w:val="21"/>
              </w:rPr>
            </w:pPr>
          </w:p>
        </w:tc>
        <w:tc>
          <w:tcPr>
            <w:tcW w:w="729" w:type="dxa"/>
            <w:vMerge w:val="continue"/>
            <w:tcBorders>
              <w:tl2br w:val="nil"/>
              <w:tr2bl w:val="nil"/>
            </w:tcBorders>
            <w:noWrap w:val="0"/>
            <w:vAlign w:val="center"/>
          </w:tcPr>
          <w:p w14:paraId="6E14B52A">
            <w:pPr>
              <w:jc w:val="center"/>
              <w:rPr>
                <w:rFonts w:hint="eastAsia" w:ascii="宋体" w:hAnsi="宋体" w:eastAsia="宋体" w:cs="宋体"/>
                <w:szCs w:val="21"/>
              </w:rPr>
            </w:pPr>
          </w:p>
        </w:tc>
        <w:tc>
          <w:tcPr>
            <w:tcW w:w="2009" w:type="dxa"/>
            <w:gridSpan w:val="2"/>
            <w:tcBorders>
              <w:tl2br w:val="nil"/>
              <w:tr2bl w:val="nil"/>
            </w:tcBorders>
            <w:noWrap w:val="0"/>
            <w:vAlign w:val="center"/>
          </w:tcPr>
          <w:p w14:paraId="124C3CCB">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宋体" w:hAnsi="宋体" w:cs="宋体"/>
                <w:color w:val="auto"/>
                <w:kern w:val="2"/>
                <w:sz w:val="20"/>
                <w:szCs w:val="24"/>
                <w:highlight w:val="none"/>
                <w:lang w:val="en-US" w:eastAsia="zh-CN" w:bidi="ar-SA"/>
              </w:rPr>
            </w:pPr>
            <w:r>
              <w:rPr>
                <w:rFonts w:hint="default" w:ascii="宋体" w:hAnsi="宋体" w:eastAsia="宋体" w:cs="宋体"/>
                <w:szCs w:val="21"/>
                <w:u w:val="none"/>
              </w:rPr>
              <w:t>串通投标情形</w:t>
            </w:r>
          </w:p>
        </w:tc>
        <w:tc>
          <w:tcPr>
            <w:tcW w:w="5033" w:type="dxa"/>
            <w:gridSpan w:val="2"/>
            <w:tcBorders>
              <w:tl2br w:val="nil"/>
              <w:tr2bl w:val="nil"/>
            </w:tcBorders>
            <w:noWrap w:val="0"/>
            <w:vAlign w:val="center"/>
          </w:tcPr>
          <w:p w14:paraId="15110C90">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Times New Roman"/>
                <w:color w:val="auto"/>
                <w:szCs w:val="21"/>
                <w:highlight w:val="none"/>
                <w:u w:val="none"/>
                <w:lang w:val="en-US" w:eastAsia="zh-CN"/>
              </w:rPr>
            </w:pPr>
            <w:r>
              <w:rPr>
                <w:rFonts w:hint="default" w:ascii="宋体" w:hAnsi="宋体" w:eastAsia="宋体" w:cs="Times New Roman"/>
                <w:color w:val="auto"/>
                <w:szCs w:val="21"/>
                <w:highlight w:val="none"/>
                <w:u w:val="none"/>
                <w:lang w:val="en-US" w:eastAsia="zh-CN"/>
              </w:rPr>
              <w:t>不存在串通投标情形（串通投标情形以《中华人民共和国招标投标法实施条例》的规定为准）</w:t>
            </w:r>
          </w:p>
        </w:tc>
      </w:tr>
      <w:tr w14:paraId="1577CC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03" w:hRule="exact"/>
          <w:jc w:val="center"/>
        </w:trPr>
        <w:tc>
          <w:tcPr>
            <w:tcW w:w="901" w:type="dxa"/>
            <w:gridSpan w:val="2"/>
            <w:vMerge w:val="restart"/>
            <w:tcBorders>
              <w:tl2br w:val="nil"/>
              <w:tr2bl w:val="nil"/>
            </w:tcBorders>
            <w:noWrap w:val="0"/>
            <w:vAlign w:val="center"/>
          </w:tcPr>
          <w:p w14:paraId="4CD6FCDD">
            <w:pPr>
              <w:jc w:val="center"/>
              <w:rPr>
                <w:rFonts w:hint="eastAsia" w:ascii="宋体" w:hAnsi="宋体" w:eastAsia="宋体" w:cs="宋体"/>
                <w:szCs w:val="21"/>
              </w:rPr>
            </w:pPr>
            <w:r>
              <w:rPr>
                <w:rFonts w:hint="eastAsia" w:ascii="宋体" w:hAnsi="宋体" w:eastAsia="宋体" w:cs="宋体"/>
                <w:szCs w:val="21"/>
              </w:rPr>
              <w:t>2.1.2</w:t>
            </w:r>
          </w:p>
        </w:tc>
        <w:tc>
          <w:tcPr>
            <w:tcW w:w="729" w:type="dxa"/>
            <w:vMerge w:val="restart"/>
            <w:tcBorders>
              <w:tl2br w:val="nil"/>
              <w:tr2bl w:val="nil"/>
            </w:tcBorders>
            <w:noWrap w:val="0"/>
            <w:vAlign w:val="center"/>
          </w:tcPr>
          <w:p w14:paraId="0C046826">
            <w:pPr>
              <w:jc w:val="center"/>
              <w:rPr>
                <w:rFonts w:hint="eastAsia" w:ascii="宋体" w:hAnsi="宋体" w:eastAsia="宋体" w:cs="宋体"/>
                <w:szCs w:val="21"/>
              </w:rPr>
            </w:pPr>
            <w:r>
              <w:rPr>
                <w:rFonts w:hint="eastAsia" w:ascii="宋体" w:hAnsi="宋体" w:eastAsia="宋体" w:cs="宋体"/>
                <w:szCs w:val="21"/>
              </w:rPr>
              <w:t>资格评审标准</w:t>
            </w:r>
          </w:p>
        </w:tc>
        <w:tc>
          <w:tcPr>
            <w:tcW w:w="2009" w:type="dxa"/>
            <w:gridSpan w:val="2"/>
            <w:tcBorders>
              <w:tl2br w:val="nil"/>
              <w:tr2bl w:val="nil"/>
            </w:tcBorders>
            <w:noWrap w:val="0"/>
            <w:vAlign w:val="center"/>
          </w:tcPr>
          <w:p w14:paraId="578A935E">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宋体" w:hAnsi="宋体" w:eastAsia="宋体" w:cs="宋体"/>
                <w:szCs w:val="21"/>
              </w:rPr>
            </w:pPr>
            <w:r>
              <w:rPr>
                <w:rFonts w:hint="eastAsia" w:ascii="宋体" w:hAnsi="宋体" w:eastAsia="宋体" w:cs="宋体"/>
                <w:szCs w:val="21"/>
              </w:rPr>
              <w:t>营业执照</w:t>
            </w:r>
          </w:p>
        </w:tc>
        <w:tc>
          <w:tcPr>
            <w:tcW w:w="5033" w:type="dxa"/>
            <w:gridSpan w:val="2"/>
            <w:tcBorders>
              <w:tl2br w:val="nil"/>
              <w:tr2bl w:val="nil"/>
            </w:tcBorders>
            <w:noWrap w:val="0"/>
            <w:vAlign w:val="center"/>
          </w:tcPr>
          <w:p w14:paraId="07400C03">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szCs w:val="21"/>
              </w:rPr>
            </w:pPr>
            <w:r>
              <w:rPr>
                <w:rFonts w:hint="eastAsia" w:ascii="宋体" w:hAnsi="宋体" w:eastAsia="宋体" w:cs="宋体"/>
                <w:color w:val="000000"/>
                <w:szCs w:val="21"/>
              </w:rPr>
              <w:t>投标人（若联合体投标，指联合体各方）具有独立法人资格，均持有效的营业执照或事业法人登记证等相关证明，按国家法律经营。</w:t>
            </w:r>
          </w:p>
        </w:tc>
      </w:tr>
      <w:tr w14:paraId="0CFDA7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56" w:hRule="exact"/>
          <w:jc w:val="center"/>
        </w:trPr>
        <w:tc>
          <w:tcPr>
            <w:tcW w:w="901" w:type="dxa"/>
            <w:gridSpan w:val="2"/>
            <w:vMerge w:val="continue"/>
            <w:tcBorders>
              <w:tl2br w:val="nil"/>
              <w:tr2bl w:val="nil"/>
            </w:tcBorders>
            <w:noWrap w:val="0"/>
            <w:vAlign w:val="center"/>
          </w:tcPr>
          <w:p w14:paraId="298DD7E3">
            <w:pPr>
              <w:jc w:val="center"/>
              <w:rPr>
                <w:rFonts w:hint="eastAsia" w:ascii="宋体" w:hAnsi="宋体" w:eastAsia="宋体" w:cs="宋体"/>
                <w:szCs w:val="21"/>
              </w:rPr>
            </w:pPr>
          </w:p>
        </w:tc>
        <w:tc>
          <w:tcPr>
            <w:tcW w:w="729" w:type="dxa"/>
            <w:vMerge w:val="continue"/>
            <w:tcBorders>
              <w:tl2br w:val="nil"/>
              <w:tr2bl w:val="nil"/>
            </w:tcBorders>
            <w:noWrap w:val="0"/>
            <w:vAlign w:val="center"/>
          </w:tcPr>
          <w:p w14:paraId="77097D57">
            <w:pPr>
              <w:jc w:val="center"/>
              <w:rPr>
                <w:rFonts w:hint="eastAsia" w:ascii="宋体" w:hAnsi="宋体" w:eastAsia="宋体" w:cs="宋体"/>
                <w:szCs w:val="21"/>
              </w:rPr>
            </w:pPr>
          </w:p>
        </w:tc>
        <w:tc>
          <w:tcPr>
            <w:tcW w:w="2009" w:type="dxa"/>
            <w:gridSpan w:val="2"/>
            <w:tcBorders>
              <w:tl2br w:val="nil"/>
              <w:tr2bl w:val="nil"/>
            </w:tcBorders>
            <w:noWrap w:val="0"/>
            <w:vAlign w:val="center"/>
          </w:tcPr>
          <w:p w14:paraId="0B149A92">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宋体" w:hAnsi="宋体" w:eastAsia="宋体" w:cs="宋体"/>
                <w:szCs w:val="21"/>
              </w:rPr>
            </w:pPr>
            <w:r>
              <w:rPr>
                <w:rFonts w:hint="eastAsia" w:ascii="宋体" w:hAnsi="宋体" w:eastAsia="宋体" w:cs="宋体"/>
                <w:szCs w:val="21"/>
              </w:rPr>
              <w:t>安全生产许可证</w:t>
            </w:r>
          </w:p>
        </w:tc>
        <w:tc>
          <w:tcPr>
            <w:tcW w:w="5033" w:type="dxa"/>
            <w:gridSpan w:val="2"/>
            <w:tcBorders>
              <w:tl2br w:val="nil"/>
              <w:tr2bl w:val="nil"/>
            </w:tcBorders>
            <w:noWrap w:val="0"/>
            <w:vAlign w:val="center"/>
          </w:tcPr>
          <w:p w14:paraId="0AB4E72C">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szCs w:val="21"/>
              </w:rPr>
            </w:pPr>
            <w:r>
              <w:rPr>
                <w:rFonts w:hint="eastAsia" w:ascii="宋体" w:hAnsi="宋体" w:eastAsia="宋体" w:cs="宋体"/>
                <w:color w:val="000000"/>
                <w:szCs w:val="21"/>
              </w:rPr>
              <w:t>投标人（若为联合体投标，指</w:t>
            </w:r>
            <w:r>
              <w:rPr>
                <w:rFonts w:hint="eastAsia" w:ascii="宋体" w:hAnsi="宋体" w:eastAsia="宋体" w:cs="宋体"/>
                <w:color w:val="000000"/>
                <w:szCs w:val="21"/>
                <w:lang w:val="en-US" w:eastAsia="zh-CN"/>
              </w:rPr>
              <w:t>联合体</w:t>
            </w:r>
            <w:r>
              <w:rPr>
                <w:rFonts w:hint="eastAsia" w:ascii="宋体" w:hAnsi="宋体" w:cs="宋体"/>
                <w:color w:val="000000"/>
                <w:szCs w:val="21"/>
                <w:lang w:val="en-US" w:eastAsia="zh-CN"/>
              </w:rPr>
              <w:t>牵头人</w:t>
            </w:r>
            <w:r>
              <w:rPr>
                <w:rFonts w:hint="eastAsia" w:ascii="宋体" w:hAnsi="宋体" w:eastAsia="宋体" w:cs="宋体"/>
                <w:color w:val="000000"/>
                <w:szCs w:val="21"/>
                <w:lang w:val="en-US" w:eastAsia="zh-CN"/>
              </w:rPr>
              <w:t>，即</w:t>
            </w:r>
            <w:r>
              <w:rPr>
                <w:rFonts w:hint="eastAsia" w:ascii="宋体" w:hAnsi="宋体" w:eastAsia="宋体" w:cs="宋体"/>
                <w:color w:val="000000"/>
                <w:szCs w:val="21"/>
              </w:rPr>
              <w:t>承担施工任务方）持有建设行政主管部门颁发的有效期内的安全生产许可证</w:t>
            </w:r>
            <w:r>
              <w:rPr>
                <w:rFonts w:hint="eastAsia" w:ascii="宋体" w:hAnsi="宋体" w:eastAsia="宋体" w:cs="宋体"/>
                <w:color w:val="000000"/>
                <w:szCs w:val="21"/>
                <w:lang w:eastAsia="zh-CN"/>
              </w:rPr>
              <w:t>。</w:t>
            </w:r>
          </w:p>
        </w:tc>
      </w:tr>
      <w:tr w14:paraId="4673EE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98" w:hRule="exact"/>
          <w:jc w:val="center"/>
        </w:trPr>
        <w:tc>
          <w:tcPr>
            <w:tcW w:w="901" w:type="dxa"/>
            <w:gridSpan w:val="2"/>
            <w:vMerge w:val="continue"/>
            <w:tcBorders>
              <w:tl2br w:val="nil"/>
              <w:tr2bl w:val="nil"/>
            </w:tcBorders>
            <w:noWrap w:val="0"/>
            <w:vAlign w:val="center"/>
          </w:tcPr>
          <w:p w14:paraId="07B08E8A">
            <w:pPr>
              <w:jc w:val="center"/>
              <w:rPr>
                <w:rFonts w:hint="eastAsia" w:ascii="宋体" w:hAnsi="宋体" w:eastAsia="宋体" w:cs="宋体"/>
                <w:szCs w:val="21"/>
              </w:rPr>
            </w:pPr>
          </w:p>
        </w:tc>
        <w:tc>
          <w:tcPr>
            <w:tcW w:w="729" w:type="dxa"/>
            <w:vMerge w:val="continue"/>
            <w:tcBorders>
              <w:tl2br w:val="nil"/>
              <w:tr2bl w:val="nil"/>
            </w:tcBorders>
            <w:noWrap w:val="0"/>
            <w:vAlign w:val="center"/>
          </w:tcPr>
          <w:p w14:paraId="39561577">
            <w:pPr>
              <w:jc w:val="center"/>
              <w:rPr>
                <w:rFonts w:hint="eastAsia" w:ascii="宋体" w:hAnsi="宋体" w:eastAsia="宋体" w:cs="宋体"/>
                <w:szCs w:val="21"/>
              </w:rPr>
            </w:pPr>
          </w:p>
        </w:tc>
        <w:tc>
          <w:tcPr>
            <w:tcW w:w="2009" w:type="dxa"/>
            <w:gridSpan w:val="2"/>
            <w:tcBorders>
              <w:tl2br w:val="nil"/>
              <w:tr2bl w:val="nil"/>
            </w:tcBorders>
            <w:noWrap w:val="0"/>
            <w:vAlign w:val="center"/>
          </w:tcPr>
          <w:p w14:paraId="260AD817">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宋体" w:hAnsi="宋体" w:eastAsia="宋体" w:cs="宋体"/>
                <w:szCs w:val="21"/>
              </w:rPr>
            </w:pPr>
            <w:r>
              <w:rPr>
                <w:rFonts w:hint="eastAsia" w:ascii="宋体" w:hAnsi="宋体" w:eastAsia="宋体" w:cs="宋体"/>
                <w:szCs w:val="21"/>
              </w:rPr>
              <w:t>企业资质证书</w:t>
            </w:r>
          </w:p>
        </w:tc>
        <w:tc>
          <w:tcPr>
            <w:tcW w:w="5033" w:type="dxa"/>
            <w:gridSpan w:val="2"/>
            <w:tcBorders>
              <w:tl2br w:val="nil"/>
              <w:tr2bl w:val="nil"/>
            </w:tcBorders>
            <w:noWrap w:val="0"/>
            <w:vAlign w:val="center"/>
          </w:tcPr>
          <w:p w14:paraId="2D7A15E3">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left="0" w:leftChars="0" w:firstLine="0" w:firstLineChars="0"/>
              <w:textAlignment w:val="auto"/>
              <w:rPr>
                <w:rFonts w:hint="eastAsia"/>
              </w:rPr>
            </w:pPr>
            <w:r>
              <w:rPr>
                <w:rFonts w:hint="eastAsia"/>
              </w:rPr>
              <w:t>投标人（若为联合体投标，指联合体各方）同时具有承接本项目所需的建设行政主管部门颁发的有效期内的以下企业资质证书：</w:t>
            </w:r>
          </w:p>
          <w:p w14:paraId="11868502">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left="0" w:leftChars="0" w:firstLine="0" w:firstLineChars="0"/>
              <w:textAlignment w:val="auto"/>
              <w:rPr>
                <w:rFonts w:hint="eastAsia"/>
              </w:rPr>
            </w:pPr>
            <w:r>
              <w:rPr>
                <w:rFonts w:hint="eastAsia"/>
                <w:lang w:val="en-US" w:eastAsia="zh-CN"/>
              </w:rPr>
              <w:t>1、</w:t>
            </w:r>
            <w:r>
              <w:rPr>
                <w:rFonts w:hint="eastAsia"/>
              </w:rPr>
              <w:t>工程勘察资质（若为联合体投标，指承担勘察任务方）：具备以下资质条件中任意一项：①工程勘察综合甲级资质；②工程勘察专业类（岩土工程）乙级（或以上）资质和工程勘察专业类（工程测量）乙级（或以上）资质。</w:t>
            </w:r>
          </w:p>
          <w:p w14:paraId="235FD97C">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left="0" w:leftChars="0" w:firstLine="0" w:firstLineChars="0"/>
              <w:textAlignment w:val="auto"/>
              <w:rPr>
                <w:rFonts w:hint="eastAsia"/>
              </w:rPr>
            </w:pPr>
            <w:r>
              <w:rPr>
                <w:rFonts w:hint="eastAsia"/>
                <w:lang w:val="en-US" w:eastAsia="zh-CN"/>
              </w:rPr>
              <w:t>2、</w:t>
            </w:r>
            <w:r>
              <w:rPr>
                <w:rFonts w:hint="eastAsia"/>
              </w:rPr>
              <w:t>工程设计资质（若为联合体投标，指承担设计任务方）：具备以下资质条件中任意一项：①工程设计综合甲级资质；②工程设计（建筑行业）乙级（或以上）资质；③建筑行业（建筑工程）专业设计乙级（或以上）资质；④建筑设计事务所资质。</w:t>
            </w:r>
          </w:p>
          <w:p w14:paraId="20A7B9BB">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left="0" w:leftChars="0" w:firstLine="0" w:firstLineChars="0"/>
              <w:textAlignment w:val="auto"/>
              <w:rPr>
                <w:rFonts w:hint="eastAsia" w:ascii="宋体" w:hAnsi="宋体" w:eastAsia="宋体" w:cs="宋体"/>
                <w:color w:val="000000"/>
                <w:szCs w:val="21"/>
                <w:highlight w:val="none"/>
                <w:u w:val="none"/>
              </w:rPr>
            </w:pPr>
            <w:r>
              <w:rPr>
                <w:rFonts w:hint="eastAsia"/>
                <w:lang w:val="en-US" w:eastAsia="zh-CN"/>
              </w:rPr>
              <w:t>3、</w:t>
            </w:r>
            <w:r>
              <w:rPr>
                <w:rFonts w:hint="eastAsia"/>
              </w:rPr>
              <w:t>工程施工资质（若为联合体投标，指联合体牵头人，即承担施工任务方）：具备建筑工程施工总承包三级（或以上）资质。</w:t>
            </w:r>
          </w:p>
        </w:tc>
      </w:tr>
      <w:tr w14:paraId="41AAEB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28" w:hRule="exact"/>
          <w:jc w:val="center"/>
        </w:trPr>
        <w:tc>
          <w:tcPr>
            <w:tcW w:w="901" w:type="dxa"/>
            <w:gridSpan w:val="2"/>
            <w:vMerge w:val="continue"/>
            <w:tcBorders>
              <w:tl2br w:val="nil"/>
              <w:tr2bl w:val="nil"/>
            </w:tcBorders>
            <w:noWrap w:val="0"/>
            <w:vAlign w:val="center"/>
          </w:tcPr>
          <w:p w14:paraId="03026F1A">
            <w:pPr>
              <w:jc w:val="center"/>
              <w:rPr>
                <w:rFonts w:hint="eastAsia" w:ascii="宋体" w:hAnsi="宋体" w:eastAsia="宋体" w:cs="宋体"/>
                <w:szCs w:val="21"/>
              </w:rPr>
            </w:pPr>
          </w:p>
        </w:tc>
        <w:tc>
          <w:tcPr>
            <w:tcW w:w="729" w:type="dxa"/>
            <w:vMerge w:val="continue"/>
            <w:tcBorders>
              <w:tl2br w:val="nil"/>
              <w:tr2bl w:val="nil"/>
            </w:tcBorders>
            <w:noWrap w:val="0"/>
            <w:vAlign w:val="center"/>
          </w:tcPr>
          <w:p w14:paraId="40ADA3AC">
            <w:pPr>
              <w:jc w:val="center"/>
              <w:rPr>
                <w:rFonts w:hint="eastAsia" w:ascii="宋体" w:hAnsi="宋体" w:eastAsia="宋体" w:cs="宋体"/>
                <w:szCs w:val="21"/>
              </w:rPr>
            </w:pPr>
          </w:p>
        </w:tc>
        <w:tc>
          <w:tcPr>
            <w:tcW w:w="2009" w:type="dxa"/>
            <w:gridSpan w:val="2"/>
            <w:tcBorders>
              <w:tl2br w:val="nil"/>
              <w:tr2bl w:val="nil"/>
            </w:tcBorders>
            <w:noWrap w:val="0"/>
            <w:vAlign w:val="center"/>
          </w:tcPr>
          <w:p w14:paraId="2E4D32A3">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宋体" w:hAnsi="宋体" w:eastAsia="宋体" w:cs="宋体"/>
                <w:szCs w:val="21"/>
              </w:rPr>
            </w:pPr>
            <w:r>
              <w:rPr>
                <w:rFonts w:hint="eastAsia" w:ascii="宋体" w:hAnsi="宋体" w:eastAsia="宋体" w:cs="宋体"/>
                <w:szCs w:val="21"/>
              </w:rPr>
              <w:t>项目负责人</w:t>
            </w:r>
          </w:p>
          <w:p w14:paraId="2D74F953">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宋体" w:hAnsi="宋体" w:eastAsia="宋体" w:cs="宋体"/>
                <w:szCs w:val="21"/>
              </w:rPr>
            </w:pPr>
            <w:r>
              <w:rPr>
                <w:rFonts w:hint="eastAsia" w:ascii="宋体" w:hAnsi="宋体" w:eastAsia="宋体" w:cs="宋体"/>
                <w:szCs w:val="21"/>
              </w:rPr>
              <w:t>（兼施工负责人）</w:t>
            </w:r>
          </w:p>
        </w:tc>
        <w:tc>
          <w:tcPr>
            <w:tcW w:w="5033" w:type="dxa"/>
            <w:gridSpan w:val="2"/>
            <w:tcBorders>
              <w:tl2br w:val="nil"/>
              <w:tr2bl w:val="nil"/>
            </w:tcBorders>
            <w:noWrap w:val="0"/>
            <w:vAlign w:val="center"/>
          </w:tcPr>
          <w:p w14:paraId="0BC95A31">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left="0" w:leftChars="0" w:firstLine="422" w:firstLineChars="200"/>
              <w:textAlignment w:val="auto"/>
              <w:rPr>
                <w:rFonts w:hint="eastAsia" w:ascii="宋体" w:hAnsi="宋体" w:eastAsia="宋体" w:cs="宋体"/>
                <w:color w:val="000000"/>
                <w:szCs w:val="21"/>
                <w:highlight w:val="none"/>
                <w:u w:val="none"/>
                <w:lang w:eastAsia="zh-CN"/>
              </w:rPr>
            </w:pPr>
            <w:r>
              <w:rPr>
                <w:rFonts w:hint="eastAsia" w:ascii="宋体" w:hAnsi="宋体" w:eastAsia="宋体" w:cs="宋体"/>
                <w:b/>
                <w:bCs/>
                <w:color w:val="000000"/>
                <w:szCs w:val="21"/>
              </w:rPr>
              <w:t>项目负责人</w:t>
            </w:r>
            <w:r>
              <w:rPr>
                <w:rFonts w:hint="eastAsia" w:ascii="宋体" w:hAnsi="宋体" w:eastAsia="宋体" w:cs="宋体"/>
                <w:color w:val="000000"/>
                <w:szCs w:val="21"/>
              </w:rPr>
              <w:t>（兼施工负责人，即工程总承包项目经理。如联合体投标的，由联合体</w:t>
            </w:r>
            <w:r>
              <w:rPr>
                <w:rFonts w:hint="eastAsia" w:ascii="宋体" w:hAnsi="宋体" w:cs="宋体"/>
                <w:color w:val="000000"/>
                <w:szCs w:val="21"/>
                <w:lang w:eastAsia="zh-CN"/>
              </w:rPr>
              <w:t>牵头人</w:t>
            </w:r>
            <w:r>
              <w:rPr>
                <w:rFonts w:hint="eastAsia" w:ascii="宋体" w:hAnsi="宋体" w:eastAsia="宋体" w:cs="宋体"/>
                <w:color w:val="000000"/>
                <w:szCs w:val="21"/>
                <w:lang w:eastAsia="zh-CN"/>
              </w:rPr>
              <w:t>，</w:t>
            </w:r>
            <w:r>
              <w:rPr>
                <w:rFonts w:hint="eastAsia" w:ascii="宋体" w:hAnsi="宋体" w:eastAsia="宋体" w:cs="宋体"/>
                <w:color w:val="000000"/>
                <w:szCs w:val="21"/>
              </w:rPr>
              <w:t>即承担施工任务方提供）要求：</w:t>
            </w:r>
            <w:r>
              <w:rPr>
                <w:rFonts w:hint="eastAsia" w:ascii="宋体" w:hAnsi="宋体" w:eastAsia="宋体" w:cs="宋体"/>
                <w:color w:val="000000"/>
                <w:szCs w:val="21"/>
                <w:highlight w:val="none"/>
              </w:rPr>
              <w:t>拟</w:t>
            </w:r>
            <w:r>
              <w:rPr>
                <w:rFonts w:hint="eastAsia" w:ascii="宋体" w:hAnsi="宋体" w:eastAsia="宋体" w:cs="宋体"/>
                <w:color w:val="000000"/>
                <w:szCs w:val="21"/>
                <w:highlight w:val="none"/>
                <w:lang w:val="en-US" w:eastAsia="zh-CN"/>
              </w:rPr>
              <w:t>委派</w:t>
            </w:r>
            <w:r>
              <w:rPr>
                <w:rFonts w:hint="eastAsia" w:ascii="宋体" w:hAnsi="宋体" w:eastAsia="宋体" w:cs="宋体"/>
                <w:color w:val="000000"/>
                <w:szCs w:val="21"/>
                <w:highlight w:val="none"/>
                <w:lang w:eastAsia="zh-CN"/>
              </w:rPr>
              <w:t>的</w:t>
            </w:r>
            <w:r>
              <w:rPr>
                <w:rFonts w:hint="eastAsia" w:ascii="宋体" w:hAnsi="宋体" w:eastAsia="宋体" w:cs="宋体"/>
                <w:color w:val="000000"/>
                <w:szCs w:val="21"/>
                <w:highlight w:val="none"/>
              </w:rPr>
              <w:t>项目负责人须为</w:t>
            </w:r>
            <w:r>
              <w:rPr>
                <w:rFonts w:hint="eastAsia" w:ascii="宋体" w:hAnsi="宋体" w:eastAsia="宋体" w:cs="宋体"/>
                <w:i w:val="0"/>
                <w:iCs w:val="0"/>
                <w:color w:val="000000"/>
                <w:szCs w:val="21"/>
                <w:highlight w:val="none"/>
              </w:rPr>
              <w:t>建筑工程专业二级或以上注册建造师，持有安全生产考核合格证（B类）或</w:t>
            </w:r>
            <w:r>
              <w:rPr>
                <w:rFonts w:hint="eastAsia" w:ascii="宋体" w:hAnsi="宋体" w:eastAsia="宋体" w:cs="宋体"/>
                <w:color w:val="000000"/>
                <w:szCs w:val="21"/>
                <w:highlight w:val="none"/>
              </w:rPr>
              <w:t>建筑施工企业项目负责人安全生产考核合格证书。投标人在投标登记时由广州交易集团有限公司（广州公共资源交易中心）对投标人该项目负责人进行锁定。</w:t>
            </w:r>
          </w:p>
        </w:tc>
      </w:tr>
      <w:tr w14:paraId="5A2A05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98" w:hRule="exact"/>
          <w:jc w:val="center"/>
        </w:trPr>
        <w:tc>
          <w:tcPr>
            <w:tcW w:w="901" w:type="dxa"/>
            <w:gridSpan w:val="2"/>
            <w:vMerge w:val="continue"/>
            <w:tcBorders>
              <w:tl2br w:val="nil"/>
              <w:tr2bl w:val="nil"/>
            </w:tcBorders>
            <w:noWrap w:val="0"/>
            <w:vAlign w:val="center"/>
          </w:tcPr>
          <w:p w14:paraId="61688406">
            <w:pPr>
              <w:jc w:val="center"/>
              <w:rPr>
                <w:rFonts w:hint="eastAsia" w:ascii="宋体" w:hAnsi="宋体" w:eastAsia="宋体" w:cs="宋体"/>
                <w:szCs w:val="21"/>
              </w:rPr>
            </w:pPr>
          </w:p>
        </w:tc>
        <w:tc>
          <w:tcPr>
            <w:tcW w:w="729" w:type="dxa"/>
            <w:vMerge w:val="continue"/>
            <w:tcBorders>
              <w:tl2br w:val="nil"/>
              <w:tr2bl w:val="nil"/>
            </w:tcBorders>
            <w:noWrap w:val="0"/>
            <w:vAlign w:val="center"/>
          </w:tcPr>
          <w:p w14:paraId="32E436AA">
            <w:pPr>
              <w:jc w:val="center"/>
              <w:rPr>
                <w:rFonts w:hint="eastAsia" w:ascii="宋体" w:hAnsi="宋体" w:eastAsia="宋体" w:cs="宋体"/>
                <w:szCs w:val="21"/>
              </w:rPr>
            </w:pPr>
          </w:p>
        </w:tc>
        <w:tc>
          <w:tcPr>
            <w:tcW w:w="2009" w:type="dxa"/>
            <w:gridSpan w:val="2"/>
            <w:tcBorders>
              <w:tl2br w:val="nil"/>
              <w:tr2bl w:val="nil"/>
            </w:tcBorders>
            <w:noWrap w:val="0"/>
            <w:vAlign w:val="center"/>
          </w:tcPr>
          <w:p w14:paraId="2FEFC75A">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宋体" w:hAnsi="宋体" w:eastAsia="宋体" w:cs="宋体"/>
                <w:szCs w:val="21"/>
              </w:rPr>
            </w:pPr>
            <w:r>
              <w:rPr>
                <w:rFonts w:hint="eastAsia" w:ascii="宋体" w:hAnsi="宋体" w:eastAsia="宋体" w:cs="宋体"/>
                <w:szCs w:val="21"/>
              </w:rPr>
              <w:t>设计负责人</w:t>
            </w:r>
          </w:p>
        </w:tc>
        <w:tc>
          <w:tcPr>
            <w:tcW w:w="5033" w:type="dxa"/>
            <w:gridSpan w:val="2"/>
            <w:tcBorders>
              <w:tl2br w:val="nil"/>
              <w:tr2bl w:val="nil"/>
            </w:tcBorders>
            <w:noWrap w:val="0"/>
            <w:vAlign w:val="center"/>
          </w:tcPr>
          <w:p w14:paraId="599DD453">
            <w:pPr>
              <w:keepNext w:val="0"/>
              <w:keepLines w:val="0"/>
              <w:pageBreakBefore w:val="0"/>
              <w:widowControl w:val="0"/>
              <w:kinsoku/>
              <w:wordWrap/>
              <w:overflowPunct/>
              <w:topLinePunct w:val="0"/>
              <w:autoSpaceDE/>
              <w:autoSpaceDN/>
              <w:bidi w:val="0"/>
              <w:adjustRightInd/>
              <w:snapToGrid/>
              <w:spacing w:line="440" w:lineRule="exact"/>
              <w:ind w:firstLine="0" w:firstLineChars="0"/>
              <w:textAlignment w:val="auto"/>
              <w:rPr>
                <w:rFonts w:hint="eastAsia" w:ascii="宋体" w:hAnsi="宋体" w:eastAsia="宋体" w:cs="宋体"/>
                <w:color w:val="000000"/>
                <w:szCs w:val="21"/>
                <w:highlight w:val="none"/>
                <w:u w:val="single"/>
              </w:rPr>
            </w:pPr>
            <w:r>
              <w:rPr>
                <w:rFonts w:hint="eastAsia" w:ascii="宋体" w:hAnsi="宋体" w:eastAsia="宋体" w:cs="宋体"/>
                <w:b/>
                <w:bCs/>
                <w:color w:val="000000"/>
                <w:szCs w:val="21"/>
                <w:highlight w:val="none"/>
              </w:rPr>
              <w:t>设计负责人</w:t>
            </w:r>
            <w:r>
              <w:rPr>
                <w:rFonts w:hint="eastAsia" w:ascii="宋体" w:hAnsi="宋体" w:eastAsia="宋体" w:cs="宋体"/>
                <w:color w:val="000000"/>
                <w:szCs w:val="21"/>
              </w:rPr>
              <w:t>（若为联合体投标，指承担设计任务方）</w:t>
            </w:r>
            <w:r>
              <w:rPr>
                <w:rFonts w:hint="eastAsia" w:ascii="宋体" w:hAnsi="宋体" w:eastAsia="宋体" w:cs="宋体"/>
                <w:color w:val="000000"/>
                <w:szCs w:val="21"/>
                <w:highlight w:val="none"/>
              </w:rPr>
              <w:t>要求：须具备一级注册建筑师，或在广东省住房和城乡建设主管部门备案且备案的业务范围符合本招标项目对设计负责人要求的香港专业人士。设计负责人与</w:t>
            </w:r>
            <w:r>
              <w:rPr>
                <w:rFonts w:hint="eastAsia" w:ascii="宋体" w:hAnsi="宋体" w:eastAsia="宋体" w:cs="宋体"/>
                <w:color w:val="000000"/>
                <w:szCs w:val="21"/>
                <w:highlight w:val="none"/>
                <w:lang w:val="en-US" w:eastAsia="zh-CN"/>
              </w:rPr>
              <w:t>项目</w:t>
            </w:r>
            <w:r>
              <w:rPr>
                <w:rFonts w:hint="eastAsia" w:ascii="宋体" w:hAnsi="宋体" w:eastAsia="宋体" w:cs="宋体"/>
                <w:color w:val="000000"/>
                <w:szCs w:val="21"/>
                <w:highlight w:val="none"/>
              </w:rPr>
              <w:t>负责人不能为同一人。</w:t>
            </w:r>
          </w:p>
          <w:p w14:paraId="153FCD39">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szCs w:val="21"/>
              </w:rPr>
            </w:pPr>
          </w:p>
        </w:tc>
      </w:tr>
      <w:tr w14:paraId="1A09C0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65" w:hRule="exact"/>
          <w:jc w:val="center"/>
        </w:trPr>
        <w:tc>
          <w:tcPr>
            <w:tcW w:w="901" w:type="dxa"/>
            <w:gridSpan w:val="2"/>
            <w:vMerge w:val="continue"/>
            <w:tcBorders>
              <w:tl2br w:val="nil"/>
              <w:tr2bl w:val="nil"/>
            </w:tcBorders>
            <w:noWrap w:val="0"/>
            <w:vAlign w:val="center"/>
          </w:tcPr>
          <w:p w14:paraId="68EFA50B">
            <w:pPr>
              <w:jc w:val="center"/>
              <w:rPr>
                <w:rFonts w:hint="eastAsia" w:ascii="宋体" w:hAnsi="宋体" w:eastAsia="宋体" w:cs="宋体"/>
                <w:szCs w:val="21"/>
              </w:rPr>
            </w:pPr>
          </w:p>
        </w:tc>
        <w:tc>
          <w:tcPr>
            <w:tcW w:w="729" w:type="dxa"/>
            <w:vMerge w:val="continue"/>
            <w:tcBorders>
              <w:tl2br w:val="nil"/>
              <w:tr2bl w:val="nil"/>
            </w:tcBorders>
            <w:noWrap w:val="0"/>
            <w:vAlign w:val="center"/>
          </w:tcPr>
          <w:p w14:paraId="4BF53FA9">
            <w:pPr>
              <w:jc w:val="center"/>
              <w:rPr>
                <w:rFonts w:hint="eastAsia" w:ascii="宋体" w:hAnsi="宋体" w:eastAsia="宋体" w:cs="宋体"/>
                <w:szCs w:val="21"/>
              </w:rPr>
            </w:pPr>
          </w:p>
        </w:tc>
        <w:tc>
          <w:tcPr>
            <w:tcW w:w="2009" w:type="dxa"/>
            <w:gridSpan w:val="2"/>
            <w:tcBorders>
              <w:tl2br w:val="nil"/>
              <w:tr2bl w:val="nil"/>
            </w:tcBorders>
            <w:noWrap w:val="0"/>
            <w:vAlign w:val="center"/>
          </w:tcPr>
          <w:p w14:paraId="484CCD4C">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宋体" w:hAnsi="宋体" w:eastAsia="宋体" w:cs="宋体"/>
                <w:szCs w:val="21"/>
              </w:rPr>
            </w:pPr>
            <w:r>
              <w:rPr>
                <w:rFonts w:hint="eastAsia" w:ascii="宋体" w:hAnsi="宋体" w:eastAsia="宋体" w:cs="宋体"/>
                <w:szCs w:val="21"/>
              </w:rPr>
              <w:t>施工技术负责人</w:t>
            </w:r>
          </w:p>
        </w:tc>
        <w:tc>
          <w:tcPr>
            <w:tcW w:w="5033" w:type="dxa"/>
            <w:gridSpan w:val="2"/>
            <w:tcBorders>
              <w:tl2br w:val="nil"/>
              <w:tr2bl w:val="nil"/>
            </w:tcBorders>
            <w:noWrap w:val="0"/>
            <w:vAlign w:val="center"/>
          </w:tcPr>
          <w:p w14:paraId="02A5A9DF">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szCs w:val="21"/>
              </w:rPr>
            </w:pPr>
            <w:r>
              <w:rPr>
                <w:rFonts w:hint="eastAsia" w:ascii="宋体" w:hAnsi="宋体" w:eastAsia="宋体" w:cs="宋体"/>
                <w:b/>
                <w:bCs/>
                <w:color w:val="000000"/>
                <w:szCs w:val="21"/>
              </w:rPr>
              <w:t>施工技术负责人</w:t>
            </w:r>
            <w:r>
              <w:rPr>
                <w:rFonts w:hint="eastAsia" w:ascii="宋体" w:hAnsi="宋体" w:eastAsia="宋体" w:cs="宋体"/>
                <w:color w:val="000000"/>
                <w:szCs w:val="21"/>
              </w:rPr>
              <w:t>（如联合体投标的，由联合体</w:t>
            </w:r>
            <w:r>
              <w:rPr>
                <w:rFonts w:hint="eastAsia" w:ascii="宋体" w:hAnsi="宋体" w:cs="宋体"/>
                <w:color w:val="000000"/>
                <w:szCs w:val="21"/>
                <w:lang w:eastAsia="zh-CN"/>
              </w:rPr>
              <w:t>牵头人</w:t>
            </w:r>
            <w:r>
              <w:rPr>
                <w:rFonts w:hint="eastAsia" w:ascii="宋体" w:hAnsi="宋体" w:eastAsia="宋体" w:cs="宋体"/>
                <w:color w:val="000000"/>
                <w:szCs w:val="21"/>
                <w:lang w:eastAsia="zh-CN"/>
              </w:rPr>
              <w:t>，</w:t>
            </w:r>
            <w:r>
              <w:rPr>
                <w:rFonts w:hint="eastAsia" w:ascii="宋体" w:hAnsi="宋体" w:eastAsia="宋体" w:cs="宋体"/>
                <w:color w:val="000000"/>
                <w:szCs w:val="21"/>
              </w:rPr>
              <w:t>即承担施工任务方提供）要求：具有建筑工程相关专业中级工程师或以上技术职称。</w:t>
            </w:r>
          </w:p>
        </w:tc>
      </w:tr>
      <w:tr w14:paraId="0F5A9F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75" w:hRule="atLeast"/>
          <w:jc w:val="center"/>
        </w:trPr>
        <w:tc>
          <w:tcPr>
            <w:tcW w:w="901" w:type="dxa"/>
            <w:gridSpan w:val="2"/>
            <w:vMerge w:val="continue"/>
            <w:tcBorders>
              <w:tl2br w:val="nil"/>
              <w:tr2bl w:val="nil"/>
            </w:tcBorders>
            <w:noWrap w:val="0"/>
            <w:vAlign w:val="center"/>
          </w:tcPr>
          <w:p w14:paraId="12C4FB68">
            <w:pPr>
              <w:jc w:val="center"/>
              <w:rPr>
                <w:rFonts w:hint="eastAsia" w:ascii="宋体" w:hAnsi="宋体" w:eastAsia="宋体" w:cs="宋体"/>
                <w:szCs w:val="21"/>
              </w:rPr>
            </w:pPr>
          </w:p>
        </w:tc>
        <w:tc>
          <w:tcPr>
            <w:tcW w:w="729" w:type="dxa"/>
            <w:vMerge w:val="continue"/>
            <w:tcBorders>
              <w:tl2br w:val="nil"/>
              <w:tr2bl w:val="nil"/>
            </w:tcBorders>
            <w:noWrap w:val="0"/>
            <w:vAlign w:val="center"/>
          </w:tcPr>
          <w:p w14:paraId="039B6324">
            <w:pPr>
              <w:jc w:val="center"/>
              <w:rPr>
                <w:rFonts w:hint="eastAsia" w:ascii="宋体" w:hAnsi="宋体" w:eastAsia="宋体" w:cs="宋体"/>
                <w:szCs w:val="21"/>
              </w:rPr>
            </w:pPr>
          </w:p>
        </w:tc>
        <w:tc>
          <w:tcPr>
            <w:tcW w:w="2009" w:type="dxa"/>
            <w:gridSpan w:val="2"/>
            <w:tcBorders>
              <w:tl2br w:val="nil"/>
              <w:tr2bl w:val="nil"/>
            </w:tcBorders>
            <w:noWrap w:val="0"/>
            <w:vAlign w:val="center"/>
          </w:tcPr>
          <w:p w14:paraId="5958CB3C">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宋体" w:hAnsi="宋体" w:eastAsia="宋体" w:cs="宋体"/>
                <w:szCs w:val="21"/>
              </w:rPr>
            </w:pPr>
            <w:r>
              <w:rPr>
                <w:rFonts w:hint="eastAsia" w:ascii="宋体" w:hAnsi="宋体" w:eastAsia="宋体" w:cs="宋体"/>
                <w:szCs w:val="21"/>
              </w:rPr>
              <w:t>专职安全员</w:t>
            </w:r>
          </w:p>
        </w:tc>
        <w:tc>
          <w:tcPr>
            <w:tcW w:w="5033" w:type="dxa"/>
            <w:gridSpan w:val="2"/>
            <w:tcBorders>
              <w:tl2br w:val="nil"/>
              <w:tr2bl w:val="nil"/>
            </w:tcBorders>
            <w:noWrap w:val="0"/>
            <w:vAlign w:val="center"/>
          </w:tcPr>
          <w:p w14:paraId="076DD8CB">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szCs w:val="21"/>
              </w:rPr>
            </w:pPr>
            <w:r>
              <w:rPr>
                <w:rFonts w:hint="eastAsia" w:ascii="宋体" w:hAnsi="宋体" w:eastAsia="宋体" w:cs="宋体"/>
                <w:b/>
                <w:bCs/>
                <w:color w:val="000000"/>
                <w:szCs w:val="21"/>
              </w:rPr>
              <w:t>专职安全员</w:t>
            </w:r>
            <w:r>
              <w:rPr>
                <w:rFonts w:hint="eastAsia" w:ascii="宋体" w:hAnsi="宋体" w:eastAsia="宋体" w:cs="宋体"/>
                <w:color w:val="000000"/>
                <w:szCs w:val="21"/>
              </w:rPr>
              <w:t>（如联合体投标的，由联合体</w:t>
            </w:r>
            <w:r>
              <w:rPr>
                <w:rFonts w:hint="eastAsia" w:ascii="宋体" w:hAnsi="宋体" w:cs="宋体"/>
                <w:color w:val="000000"/>
                <w:szCs w:val="21"/>
                <w:lang w:eastAsia="zh-CN"/>
              </w:rPr>
              <w:t>牵头人</w:t>
            </w:r>
            <w:r>
              <w:rPr>
                <w:rFonts w:hint="eastAsia" w:ascii="宋体" w:hAnsi="宋体" w:eastAsia="宋体" w:cs="宋体"/>
                <w:color w:val="000000"/>
                <w:szCs w:val="21"/>
                <w:lang w:eastAsia="zh-CN"/>
              </w:rPr>
              <w:t>，</w:t>
            </w:r>
            <w:r>
              <w:rPr>
                <w:rFonts w:hint="eastAsia" w:ascii="宋体" w:hAnsi="宋体" w:eastAsia="宋体" w:cs="宋体"/>
                <w:color w:val="000000"/>
                <w:szCs w:val="21"/>
              </w:rPr>
              <w:t>即承担施工任务方提供）要求：须具有在有效期内的安全生产考核合格证（C类），或建筑施工企业专职安全生产管理人员安全生产考核合格证书（C3类）。施工负责人在任职期间不得担任专职安全员，项目专职安全员在任职期间不得担任施工负责人，施工负责人和安全员不为同一人。</w:t>
            </w:r>
          </w:p>
        </w:tc>
      </w:tr>
      <w:tr w14:paraId="6B2819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01" w:type="dxa"/>
            <w:gridSpan w:val="2"/>
            <w:vMerge w:val="continue"/>
            <w:tcBorders>
              <w:tl2br w:val="nil"/>
              <w:tr2bl w:val="nil"/>
            </w:tcBorders>
            <w:noWrap w:val="0"/>
            <w:vAlign w:val="center"/>
          </w:tcPr>
          <w:p w14:paraId="5FFF5FB6">
            <w:pPr>
              <w:jc w:val="center"/>
              <w:rPr>
                <w:rFonts w:hint="eastAsia" w:ascii="宋体" w:hAnsi="宋体" w:eastAsia="宋体" w:cs="宋体"/>
                <w:szCs w:val="21"/>
              </w:rPr>
            </w:pPr>
          </w:p>
        </w:tc>
        <w:tc>
          <w:tcPr>
            <w:tcW w:w="729" w:type="dxa"/>
            <w:vMerge w:val="continue"/>
            <w:tcBorders>
              <w:tl2br w:val="nil"/>
              <w:tr2bl w:val="nil"/>
            </w:tcBorders>
            <w:noWrap w:val="0"/>
            <w:vAlign w:val="center"/>
          </w:tcPr>
          <w:p w14:paraId="37025479">
            <w:pPr>
              <w:jc w:val="center"/>
              <w:rPr>
                <w:rFonts w:hint="eastAsia" w:ascii="宋体" w:hAnsi="宋体" w:eastAsia="宋体" w:cs="宋体"/>
                <w:szCs w:val="21"/>
              </w:rPr>
            </w:pPr>
          </w:p>
        </w:tc>
        <w:tc>
          <w:tcPr>
            <w:tcW w:w="2009" w:type="dxa"/>
            <w:gridSpan w:val="2"/>
            <w:tcBorders>
              <w:tl2br w:val="nil"/>
              <w:tr2bl w:val="nil"/>
            </w:tcBorders>
            <w:noWrap w:val="0"/>
            <w:vAlign w:val="center"/>
          </w:tcPr>
          <w:p w14:paraId="16FF0BAE">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宋体" w:hAnsi="宋体" w:eastAsia="宋体" w:cs="宋体"/>
                <w:szCs w:val="21"/>
              </w:rPr>
            </w:pPr>
            <w:r>
              <w:rPr>
                <w:rFonts w:hint="eastAsia" w:ascii="宋体" w:hAnsi="宋体" w:eastAsia="宋体" w:cs="宋体"/>
                <w:szCs w:val="21"/>
              </w:rPr>
              <w:t>投标人声明</w:t>
            </w:r>
          </w:p>
        </w:tc>
        <w:tc>
          <w:tcPr>
            <w:tcW w:w="5033" w:type="dxa"/>
            <w:gridSpan w:val="2"/>
            <w:tcBorders>
              <w:tl2br w:val="nil"/>
              <w:tr2bl w:val="nil"/>
            </w:tcBorders>
            <w:noWrap w:val="0"/>
            <w:vAlign w:val="center"/>
          </w:tcPr>
          <w:p w14:paraId="7A281365">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szCs w:val="21"/>
              </w:rPr>
            </w:pPr>
            <w:r>
              <w:rPr>
                <w:rFonts w:hint="eastAsia"/>
              </w:rPr>
              <w:t>投标人（若为联合体投标，指联合体各方）已按照附件一的内容签署盖章的《投标人声明》。</w:t>
            </w:r>
          </w:p>
        </w:tc>
      </w:tr>
      <w:tr w14:paraId="463A2A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01" w:type="dxa"/>
            <w:gridSpan w:val="2"/>
            <w:vMerge w:val="continue"/>
            <w:tcBorders>
              <w:tl2br w:val="nil"/>
              <w:tr2bl w:val="nil"/>
            </w:tcBorders>
            <w:noWrap w:val="0"/>
            <w:vAlign w:val="center"/>
          </w:tcPr>
          <w:p w14:paraId="54E97E23">
            <w:pPr>
              <w:jc w:val="center"/>
              <w:rPr>
                <w:rFonts w:hint="eastAsia" w:ascii="宋体" w:hAnsi="宋体" w:eastAsia="宋体" w:cs="宋体"/>
                <w:szCs w:val="21"/>
              </w:rPr>
            </w:pPr>
          </w:p>
        </w:tc>
        <w:tc>
          <w:tcPr>
            <w:tcW w:w="729" w:type="dxa"/>
            <w:vMerge w:val="continue"/>
            <w:tcBorders>
              <w:tl2br w:val="nil"/>
              <w:tr2bl w:val="nil"/>
            </w:tcBorders>
            <w:noWrap w:val="0"/>
            <w:vAlign w:val="center"/>
          </w:tcPr>
          <w:p w14:paraId="5369615E">
            <w:pPr>
              <w:jc w:val="center"/>
              <w:rPr>
                <w:rFonts w:hint="eastAsia" w:ascii="宋体" w:hAnsi="宋体" w:eastAsia="宋体" w:cs="宋体"/>
                <w:szCs w:val="21"/>
              </w:rPr>
            </w:pPr>
          </w:p>
        </w:tc>
        <w:tc>
          <w:tcPr>
            <w:tcW w:w="2009" w:type="dxa"/>
            <w:gridSpan w:val="2"/>
            <w:tcBorders>
              <w:tl2br w:val="nil"/>
              <w:tr2bl w:val="nil"/>
            </w:tcBorders>
            <w:noWrap w:val="0"/>
            <w:vAlign w:val="center"/>
          </w:tcPr>
          <w:p w14:paraId="3267DD57">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宋体" w:hAnsi="宋体" w:eastAsia="宋体" w:cs="宋体"/>
                <w:kern w:val="2"/>
                <w:sz w:val="21"/>
                <w:szCs w:val="21"/>
                <w:lang w:val="en-US" w:eastAsia="zh-CN" w:bidi="ar-SA"/>
              </w:rPr>
            </w:pPr>
            <w:r>
              <w:rPr>
                <w:rFonts w:hint="eastAsia" w:ascii="宋体" w:hAnsi="宋体" w:eastAsia="宋体" w:cs="宋体"/>
                <w:szCs w:val="21"/>
              </w:rPr>
              <w:t>联合体投标人</w:t>
            </w:r>
          </w:p>
        </w:tc>
        <w:tc>
          <w:tcPr>
            <w:tcW w:w="5033" w:type="dxa"/>
            <w:gridSpan w:val="2"/>
            <w:tcBorders>
              <w:tl2br w:val="nil"/>
              <w:tr2bl w:val="nil"/>
            </w:tcBorders>
            <w:noWrap w:val="0"/>
            <w:vAlign w:val="center"/>
          </w:tcPr>
          <w:p w14:paraId="0ED10574">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szCs w:val="21"/>
              </w:rPr>
            </w:pPr>
            <w:r>
              <w:rPr>
                <w:rFonts w:hint="eastAsia" w:ascii="宋体" w:hAnsi="宋体" w:eastAsia="宋体" w:cs="宋体"/>
                <w:szCs w:val="21"/>
              </w:rPr>
              <w:t>本次招标接受联合体投标，但只接受最多由3家单位（即一家勘察单位、一家设计单位、一家施工单位）组成的联合体。联合体投标的，应满足下列要求：</w:t>
            </w:r>
          </w:p>
          <w:p w14:paraId="08487AA4">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szCs w:val="21"/>
              </w:rPr>
            </w:pPr>
            <w:r>
              <w:rPr>
                <w:rFonts w:hint="eastAsia" w:ascii="宋体" w:hAnsi="宋体" w:cs="宋体"/>
                <w:szCs w:val="21"/>
                <w:lang w:val="en-US" w:eastAsia="zh-CN"/>
              </w:rPr>
              <w:t>1、</w:t>
            </w:r>
            <w:r>
              <w:rPr>
                <w:rFonts w:hint="eastAsia" w:ascii="宋体" w:hAnsi="宋体" w:eastAsia="宋体" w:cs="宋体"/>
                <w:szCs w:val="21"/>
              </w:rPr>
              <w:t>允许联合体投标，应以承担施工任务的一方为</w:t>
            </w:r>
            <w:r>
              <w:rPr>
                <w:rFonts w:hint="eastAsia" w:ascii="宋体" w:hAnsi="宋体" w:cs="宋体"/>
                <w:szCs w:val="21"/>
                <w:lang w:eastAsia="zh-CN"/>
              </w:rPr>
              <w:t>牵头人</w:t>
            </w:r>
            <w:r>
              <w:rPr>
                <w:rFonts w:hint="eastAsia" w:ascii="宋体" w:hAnsi="宋体" w:eastAsia="宋体" w:cs="宋体"/>
                <w:szCs w:val="21"/>
              </w:rPr>
              <w:t>，并签定联合体共同投标协议书。联合体共同投标协议书应明确约定各方拟承担的工作和责任。由同一专业的单位组成的联合体，按照资质等级较低的单位确定资质等级。</w:t>
            </w:r>
          </w:p>
          <w:p w14:paraId="2B6CA41E">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szCs w:val="21"/>
              </w:rPr>
            </w:pPr>
            <w:r>
              <w:rPr>
                <w:rFonts w:hint="eastAsia" w:ascii="宋体" w:hAnsi="宋体" w:cs="宋体"/>
                <w:szCs w:val="21"/>
                <w:lang w:val="en-US" w:eastAsia="zh-CN"/>
              </w:rPr>
              <w:t>2、</w:t>
            </w:r>
            <w:r>
              <w:rPr>
                <w:rFonts w:hint="eastAsia" w:ascii="宋体" w:hAnsi="宋体" w:eastAsia="宋体" w:cs="宋体"/>
                <w:szCs w:val="21"/>
              </w:rPr>
              <w:t>投标人若为联合体投标，拟任本工程项目负责人（兼任施工负责人）、设计负责人必须是联合体中对应分工成员的正式员工，以上2项人员不得兼任。</w:t>
            </w:r>
          </w:p>
          <w:p w14:paraId="0321FAC6">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szCs w:val="21"/>
              </w:rPr>
            </w:pPr>
            <w:r>
              <w:rPr>
                <w:rFonts w:hint="eastAsia" w:ascii="宋体" w:hAnsi="宋体" w:cs="宋体"/>
                <w:szCs w:val="21"/>
                <w:lang w:val="en-US" w:eastAsia="zh-CN"/>
              </w:rPr>
              <w:t>3、</w:t>
            </w:r>
            <w:r>
              <w:rPr>
                <w:rFonts w:hint="eastAsia" w:ascii="宋体" w:hAnsi="宋体" w:cs="宋体"/>
                <w:szCs w:val="21"/>
              </w:rPr>
              <w:t>联合体的资格条件按联合体任务分工进行评审（其中施工资质、安全生产许可证、项目负责人、技术负责人、安全负责人、造价负责人以承接施工任务的牵头人为准；工程设计资质、设计负责人以承接设计任务的成员单位为准；工程勘察资质以承接勘察任务的成员单位为准）</w:t>
            </w:r>
            <w:r>
              <w:rPr>
                <w:rFonts w:hint="eastAsia" w:ascii="宋体" w:hAnsi="宋体" w:eastAsia="宋体" w:cs="宋体"/>
                <w:szCs w:val="21"/>
              </w:rPr>
              <w:t>。</w:t>
            </w:r>
          </w:p>
          <w:p w14:paraId="6FB56479">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kern w:val="2"/>
                <w:sz w:val="21"/>
                <w:szCs w:val="21"/>
                <w:lang w:val="en-US" w:eastAsia="zh-CN" w:bidi="ar-SA"/>
              </w:rPr>
            </w:pPr>
            <w:r>
              <w:rPr>
                <w:rFonts w:hint="eastAsia" w:ascii="宋体" w:hAnsi="宋体" w:cs="宋体"/>
                <w:szCs w:val="21"/>
                <w:lang w:val="en-US" w:eastAsia="zh-CN"/>
              </w:rPr>
              <w:t>4、</w:t>
            </w:r>
            <w:r>
              <w:rPr>
                <w:rFonts w:hint="eastAsia" w:ascii="宋体" w:hAnsi="宋体" w:eastAsia="宋体" w:cs="宋体"/>
                <w:szCs w:val="21"/>
              </w:rPr>
              <w:t>联合体各方不得再以自己名义单独或加入其他联合体参加本项目的投标。</w:t>
            </w:r>
          </w:p>
        </w:tc>
      </w:tr>
      <w:tr w14:paraId="3D9DFE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01" w:type="dxa"/>
            <w:gridSpan w:val="2"/>
            <w:vMerge w:val="continue"/>
            <w:tcBorders>
              <w:tl2br w:val="nil"/>
              <w:tr2bl w:val="nil"/>
            </w:tcBorders>
            <w:noWrap w:val="0"/>
            <w:vAlign w:val="center"/>
          </w:tcPr>
          <w:p w14:paraId="7D839CC3">
            <w:pPr>
              <w:jc w:val="center"/>
              <w:rPr>
                <w:rFonts w:hint="eastAsia" w:ascii="宋体" w:hAnsi="宋体" w:eastAsia="宋体" w:cs="宋体"/>
                <w:szCs w:val="21"/>
              </w:rPr>
            </w:pPr>
          </w:p>
        </w:tc>
        <w:tc>
          <w:tcPr>
            <w:tcW w:w="729" w:type="dxa"/>
            <w:vMerge w:val="continue"/>
            <w:tcBorders>
              <w:tl2br w:val="nil"/>
              <w:tr2bl w:val="nil"/>
            </w:tcBorders>
            <w:noWrap w:val="0"/>
            <w:vAlign w:val="center"/>
          </w:tcPr>
          <w:p w14:paraId="4375EB74">
            <w:pPr>
              <w:jc w:val="center"/>
              <w:rPr>
                <w:rFonts w:hint="eastAsia" w:ascii="宋体" w:hAnsi="宋体" w:eastAsia="宋体" w:cs="宋体"/>
                <w:szCs w:val="21"/>
              </w:rPr>
            </w:pPr>
          </w:p>
        </w:tc>
        <w:tc>
          <w:tcPr>
            <w:tcW w:w="2009" w:type="dxa"/>
            <w:gridSpan w:val="2"/>
            <w:tcBorders>
              <w:tl2br w:val="nil"/>
              <w:tr2bl w:val="nil"/>
            </w:tcBorders>
            <w:noWrap w:val="0"/>
            <w:vAlign w:val="center"/>
          </w:tcPr>
          <w:p w14:paraId="00AD7A86">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宋体" w:hAnsi="宋体" w:eastAsia="宋体" w:cs="宋体"/>
                <w:szCs w:val="21"/>
              </w:rPr>
            </w:pPr>
            <w:r>
              <w:rPr>
                <w:rFonts w:hint="eastAsia" w:ascii="宋体" w:hAnsi="宋体" w:eastAsia="宋体" w:cs="宋体"/>
                <w:szCs w:val="21"/>
              </w:rPr>
              <w:t>诚信备案和人员在册情况</w:t>
            </w:r>
          </w:p>
        </w:tc>
        <w:tc>
          <w:tcPr>
            <w:tcW w:w="5033" w:type="dxa"/>
            <w:gridSpan w:val="2"/>
            <w:tcBorders>
              <w:tl2br w:val="nil"/>
              <w:tr2bl w:val="nil"/>
            </w:tcBorders>
            <w:noWrap w:val="0"/>
            <w:vAlign w:val="center"/>
          </w:tcPr>
          <w:p w14:paraId="1AA2D5C2">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szCs w:val="21"/>
              </w:rPr>
            </w:pPr>
            <w:r>
              <w:rPr>
                <w:rFonts w:hint="eastAsia" w:ascii="宋体" w:hAnsi="宋体" w:eastAsia="宋体" w:cs="宋体"/>
                <w:color w:val="000000"/>
                <w:szCs w:val="21"/>
              </w:rPr>
              <w:t>资格审查前，投标人（若为联合体投标，指联合体各方）在广州市住建行业信用管理平台建立企业信用档案及拟担任本工程项目负责人、施工技术负责人、设计负责人、专职安全员须是本企业信用档案中的在册人员（联合体投标的，诚信备案和人员在册情况为联合体协议分工对应企业库内信息档案）。企业诚信档案取自投标截止时间投标人在信用管理平台的信息，投标人无需提交相关资料，若招标人延长递交投标文件截止时间的，信用档案信息的评审时点也相应延长。</w:t>
            </w:r>
          </w:p>
        </w:tc>
      </w:tr>
      <w:tr w14:paraId="0D8C71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10" w:hRule="atLeast"/>
          <w:jc w:val="center"/>
        </w:trPr>
        <w:tc>
          <w:tcPr>
            <w:tcW w:w="901" w:type="dxa"/>
            <w:gridSpan w:val="2"/>
            <w:vMerge w:val="continue"/>
            <w:tcBorders>
              <w:tl2br w:val="nil"/>
              <w:tr2bl w:val="nil"/>
            </w:tcBorders>
            <w:noWrap w:val="0"/>
            <w:vAlign w:val="center"/>
          </w:tcPr>
          <w:p w14:paraId="19F792D0">
            <w:pPr>
              <w:jc w:val="center"/>
              <w:rPr>
                <w:rFonts w:hint="eastAsia" w:ascii="宋体" w:hAnsi="宋体" w:eastAsia="宋体" w:cs="宋体"/>
                <w:szCs w:val="21"/>
              </w:rPr>
            </w:pPr>
          </w:p>
        </w:tc>
        <w:tc>
          <w:tcPr>
            <w:tcW w:w="729" w:type="dxa"/>
            <w:vMerge w:val="continue"/>
            <w:tcBorders>
              <w:tl2br w:val="nil"/>
              <w:tr2bl w:val="nil"/>
            </w:tcBorders>
            <w:noWrap w:val="0"/>
            <w:vAlign w:val="center"/>
          </w:tcPr>
          <w:p w14:paraId="16BE9BCC">
            <w:pPr>
              <w:jc w:val="center"/>
              <w:rPr>
                <w:rFonts w:hint="eastAsia" w:ascii="宋体" w:hAnsi="宋体" w:eastAsia="宋体" w:cs="宋体"/>
                <w:szCs w:val="21"/>
              </w:rPr>
            </w:pPr>
          </w:p>
        </w:tc>
        <w:tc>
          <w:tcPr>
            <w:tcW w:w="2009" w:type="dxa"/>
            <w:gridSpan w:val="2"/>
            <w:tcBorders>
              <w:tl2br w:val="nil"/>
              <w:tr2bl w:val="nil"/>
            </w:tcBorders>
            <w:noWrap w:val="0"/>
            <w:vAlign w:val="center"/>
          </w:tcPr>
          <w:p w14:paraId="666CDC5E">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宋体" w:hAnsi="宋体" w:eastAsia="宋体" w:cs="宋体"/>
                <w:szCs w:val="21"/>
              </w:rPr>
            </w:pPr>
            <w:r>
              <w:rPr>
                <w:rFonts w:hint="eastAsia" w:ascii="宋体" w:hAnsi="宋体" w:eastAsia="宋体" w:cs="宋体"/>
                <w:color w:val="auto"/>
                <w:highlight w:val="none"/>
                <w:lang w:eastAsia="zh-CN"/>
              </w:rPr>
              <w:t>其他要求</w:t>
            </w:r>
          </w:p>
        </w:tc>
        <w:tc>
          <w:tcPr>
            <w:tcW w:w="5033" w:type="dxa"/>
            <w:gridSpan w:val="2"/>
            <w:tcBorders>
              <w:tl2br w:val="nil"/>
              <w:tr2bl w:val="nil"/>
            </w:tcBorders>
            <w:noWrap w:val="0"/>
            <w:vAlign w:val="center"/>
          </w:tcPr>
          <w:p w14:paraId="113E29BF">
            <w:pPr>
              <w:keepNext w:val="0"/>
              <w:keepLines w:val="0"/>
              <w:pageBreakBefore w:val="0"/>
              <w:widowControl w:val="0"/>
              <w:kinsoku/>
              <w:wordWrap/>
              <w:overflowPunct/>
              <w:topLinePunct w:val="0"/>
              <w:autoSpaceDE/>
              <w:autoSpaceDN/>
              <w:bidi w:val="0"/>
              <w:adjustRightInd/>
              <w:snapToGrid/>
              <w:spacing w:line="440" w:lineRule="exact"/>
              <w:textAlignment w:val="auto"/>
              <w:rPr>
                <w:rFonts w:hint="default" w:ascii="宋体" w:hAnsi="宋体" w:eastAsia="宋体" w:cs="宋体"/>
                <w:color w:val="000000"/>
                <w:szCs w:val="21"/>
                <w:lang w:val="en-US" w:eastAsia="zh-CN"/>
              </w:rPr>
            </w:pPr>
            <w:r>
              <w:rPr>
                <w:rFonts w:hint="eastAsia" w:ascii="宋体" w:hAnsi="宋体" w:eastAsia="宋体" w:cs="宋体"/>
                <w:color w:val="000000"/>
                <w:szCs w:val="21"/>
                <w:lang w:val="en-US" w:eastAsia="zh-CN"/>
              </w:rPr>
              <w:t>投标人（若为联合体投标，指联合体各方）未出现以下情形：与其它投标人的单位负责人为同一人或者存在控股、管理关系的（按投标人提供的《投标人声明》内容进行评审）。如不同投标申请人出现单位负责人为同一人或者存在控股、管理关系的情形，则均作否决投标处理。</w:t>
            </w:r>
          </w:p>
        </w:tc>
      </w:tr>
      <w:tr w14:paraId="53F6D0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0" w:hRule="atLeast"/>
          <w:jc w:val="center"/>
        </w:trPr>
        <w:tc>
          <w:tcPr>
            <w:tcW w:w="901" w:type="dxa"/>
            <w:gridSpan w:val="2"/>
            <w:vMerge w:val="continue"/>
            <w:tcBorders>
              <w:tl2br w:val="nil"/>
              <w:tr2bl w:val="nil"/>
            </w:tcBorders>
            <w:noWrap w:val="0"/>
            <w:vAlign w:val="center"/>
          </w:tcPr>
          <w:p w14:paraId="3F5A1B4E">
            <w:pPr>
              <w:jc w:val="center"/>
              <w:rPr>
                <w:rFonts w:hint="eastAsia" w:ascii="宋体" w:hAnsi="宋体" w:eastAsia="宋体" w:cs="宋体"/>
                <w:szCs w:val="21"/>
              </w:rPr>
            </w:pPr>
          </w:p>
        </w:tc>
        <w:tc>
          <w:tcPr>
            <w:tcW w:w="729" w:type="dxa"/>
            <w:vMerge w:val="continue"/>
            <w:tcBorders>
              <w:tl2br w:val="nil"/>
              <w:tr2bl w:val="nil"/>
            </w:tcBorders>
            <w:noWrap w:val="0"/>
            <w:vAlign w:val="center"/>
          </w:tcPr>
          <w:p w14:paraId="525FAD16">
            <w:pPr>
              <w:jc w:val="center"/>
              <w:rPr>
                <w:rFonts w:hint="eastAsia" w:ascii="宋体" w:hAnsi="宋体" w:eastAsia="宋体" w:cs="宋体"/>
                <w:szCs w:val="21"/>
              </w:rPr>
            </w:pPr>
          </w:p>
        </w:tc>
        <w:tc>
          <w:tcPr>
            <w:tcW w:w="2009" w:type="dxa"/>
            <w:gridSpan w:val="2"/>
            <w:tcBorders>
              <w:tl2br w:val="nil"/>
              <w:tr2bl w:val="nil"/>
            </w:tcBorders>
            <w:noWrap w:val="0"/>
            <w:vAlign w:val="center"/>
          </w:tcPr>
          <w:p w14:paraId="39287D42">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宋体" w:hAnsi="宋体" w:eastAsia="宋体" w:cs="宋体"/>
                <w:szCs w:val="21"/>
              </w:rPr>
            </w:pPr>
            <w:r>
              <w:rPr>
                <w:rFonts w:hint="eastAsia" w:ascii="宋体" w:hAnsi="宋体" w:eastAsia="宋体" w:cs="宋体"/>
                <w:szCs w:val="21"/>
              </w:rPr>
              <w:t>列入拖欠农民工工资失信联合惩戒对象名单</w:t>
            </w:r>
          </w:p>
        </w:tc>
        <w:tc>
          <w:tcPr>
            <w:tcW w:w="5033" w:type="dxa"/>
            <w:gridSpan w:val="2"/>
            <w:tcBorders>
              <w:tl2br w:val="nil"/>
              <w:tr2bl w:val="nil"/>
            </w:tcBorders>
            <w:noWrap w:val="0"/>
            <w:vAlign w:val="center"/>
          </w:tcPr>
          <w:p w14:paraId="76D5C314">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szCs w:val="21"/>
              </w:rPr>
            </w:pPr>
            <w:r>
              <w:rPr>
                <w:rFonts w:hint="eastAsia" w:ascii="宋体" w:hAnsi="宋体" w:eastAsia="宋体" w:cs="宋体"/>
                <w:color w:val="000000"/>
                <w:sz w:val="21"/>
                <w:szCs w:val="21"/>
              </w:rPr>
              <w:t>投标人（若为联合体投标，指联合体各方）未被列入拖欠农民工工资失信联合惩戒对象名单（按广州公共资源交易中心交易系统比对结果进行评审）</w:t>
            </w:r>
            <w:r>
              <w:rPr>
                <w:rFonts w:hint="eastAsia" w:ascii="宋体" w:hAnsi="宋体" w:eastAsia="宋体" w:cs="宋体"/>
                <w:color w:val="000000"/>
                <w:sz w:val="21"/>
                <w:szCs w:val="21"/>
                <w:lang w:eastAsia="zh-CN"/>
              </w:rPr>
              <w:t>。</w:t>
            </w:r>
          </w:p>
        </w:tc>
      </w:tr>
      <w:tr w14:paraId="4B2F64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5" w:hRule="atLeast"/>
          <w:jc w:val="center"/>
        </w:trPr>
        <w:tc>
          <w:tcPr>
            <w:tcW w:w="901" w:type="dxa"/>
            <w:gridSpan w:val="2"/>
            <w:vMerge w:val="continue"/>
            <w:tcBorders>
              <w:tl2br w:val="nil"/>
              <w:tr2bl w:val="nil"/>
            </w:tcBorders>
            <w:noWrap w:val="0"/>
            <w:vAlign w:val="center"/>
          </w:tcPr>
          <w:p w14:paraId="1398D899">
            <w:pPr>
              <w:jc w:val="center"/>
              <w:rPr>
                <w:rFonts w:hint="eastAsia" w:ascii="宋体" w:hAnsi="宋体" w:eastAsia="宋体" w:cs="宋体"/>
                <w:szCs w:val="21"/>
              </w:rPr>
            </w:pPr>
          </w:p>
        </w:tc>
        <w:tc>
          <w:tcPr>
            <w:tcW w:w="729" w:type="dxa"/>
            <w:vMerge w:val="continue"/>
            <w:tcBorders>
              <w:tl2br w:val="nil"/>
              <w:tr2bl w:val="nil"/>
            </w:tcBorders>
            <w:noWrap w:val="0"/>
            <w:vAlign w:val="center"/>
          </w:tcPr>
          <w:p w14:paraId="7A168C07">
            <w:pPr>
              <w:jc w:val="center"/>
              <w:rPr>
                <w:rFonts w:hint="eastAsia" w:ascii="宋体" w:hAnsi="宋体" w:eastAsia="宋体" w:cs="宋体"/>
                <w:szCs w:val="21"/>
              </w:rPr>
            </w:pPr>
          </w:p>
        </w:tc>
        <w:tc>
          <w:tcPr>
            <w:tcW w:w="2009" w:type="dxa"/>
            <w:gridSpan w:val="2"/>
            <w:tcBorders>
              <w:tl2br w:val="nil"/>
              <w:tr2bl w:val="nil"/>
            </w:tcBorders>
            <w:noWrap w:val="0"/>
            <w:vAlign w:val="center"/>
          </w:tcPr>
          <w:p w14:paraId="5CD2D8A9">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宋体" w:hAnsi="宋体" w:eastAsia="宋体" w:cs="宋体"/>
                <w:szCs w:val="21"/>
              </w:rPr>
            </w:pPr>
            <w:r>
              <w:rPr>
                <w:rFonts w:hint="eastAsia" w:ascii="宋体" w:hAnsi="宋体" w:eastAsia="宋体" w:cs="宋体"/>
                <w:szCs w:val="21"/>
              </w:rPr>
              <w:t>《资格与诚信承诺函》</w:t>
            </w:r>
          </w:p>
        </w:tc>
        <w:tc>
          <w:tcPr>
            <w:tcW w:w="5033" w:type="dxa"/>
            <w:gridSpan w:val="2"/>
            <w:tcBorders>
              <w:tl2br w:val="nil"/>
              <w:tr2bl w:val="nil"/>
            </w:tcBorders>
            <w:noWrap w:val="0"/>
            <w:vAlign w:val="center"/>
          </w:tcPr>
          <w:p w14:paraId="420BAA25">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szCs w:val="21"/>
              </w:rPr>
            </w:pPr>
            <w:r>
              <w:rPr>
                <w:rFonts w:hint="eastAsia" w:ascii="宋体" w:hAnsi="宋体" w:eastAsia="宋体" w:cs="宋体"/>
                <w:color w:val="000000"/>
                <w:szCs w:val="21"/>
              </w:rPr>
              <w:t>投标人（若为联合体投标，指联合体各方）应对以下资格进行响应（提供附件三《资格与诚信承诺函》并加盖公章）</w:t>
            </w:r>
            <w:r>
              <w:rPr>
                <w:rFonts w:hint="eastAsia" w:ascii="宋体" w:hAnsi="宋体" w:eastAsia="宋体" w:cs="宋体"/>
                <w:color w:val="000000"/>
                <w:szCs w:val="21"/>
                <w:lang w:eastAsia="zh-CN"/>
              </w:rPr>
              <w:t>。</w:t>
            </w:r>
          </w:p>
        </w:tc>
      </w:tr>
      <w:tr w14:paraId="579559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5" w:hRule="atLeast"/>
          <w:jc w:val="center"/>
        </w:trPr>
        <w:tc>
          <w:tcPr>
            <w:tcW w:w="901" w:type="dxa"/>
            <w:gridSpan w:val="2"/>
            <w:vMerge w:val="continue"/>
            <w:tcBorders>
              <w:tl2br w:val="nil"/>
              <w:tr2bl w:val="nil"/>
            </w:tcBorders>
            <w:noWrap w:val="0"/>
            <w:vAlign w:val="center"/>
          </w:tcPr>
          <w:p w14:paraId="201F71AB">
            <w:pPr>
              <w:jc w:val="center"/>
              <w:rPr>
                <w:rFonts w:hint="eastAsia" w:ascii="宋体" w:hAnsi="宋体" w:eastAsia="宋体" w:cs="宋体"/>
                <w:szCs w:val="21"/>
              </w:rPr>
            </w:pPr>
          </w:p>
        </w:tc>
        <w:tc>
          <w:tcPr>
            <w:tcW w:w="729" w:type="dxa"/>
            <w:vMerge w:val="continue"/>
            <w:tcBorders>
              <w:tl2br w:val="nil"/>
              <w:tr2bl w:val="nil"/>
            </w:tcBorders>
            <w:noWrap w:val="0"/>
            <w:vAlign w:val="center"/>
          </w:tcPr>
          <w:p w14:paraId="29C697F1">
            <w:pPr>
              <w:jc w:val="center"/>
              <w:rPr>
                <w:rFonts w:hint="eastAsia" w:ascii="宋体" w:hAnsi="宋体" w:eastAsia="宋体" w:cs="宋体"/>
                <w:szCs w:val="21"/>
              </w:rPr>
            </w:pPr>
          </w:p>
        </w:tc>
        <w:tc>
          <w:tcPr>
            <w:tcW w:w="2009" w:type="dxa"/>
            <w:gridSpan w:val="2"/>
            <w:tcBorders>
              <w:tl2br w:val="nil"/>
              <w:tr2bl w:val="nil"/>
            </w:tcBorders>
            <w:noWrap w:val="0"/>
            <w:vAlign w:val="center"/>
          </w:tcPr>
          <w:p w14:paraId="59456D7D">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宋体" w:hAnsi="宋体" w:eastAsia="宋体" w:cs="宋体"/>
                <w:szCs w:val="21"/>
              </w:rPr>
            </w:pPr>
            <w:r>
              <w:rPr>
                <w:rFonts w:hint="eastAsia" w:ascii="宋体" w:hAnsi="宋体" w:eastAsia="宋体" w:cs="宋体"/>
                <w:szCs w:val="21"/>
                <w:lang w:val="en-US" w:eastAsia="zh-CN"/>
              </w:rPr>
              <w:t>《廉洁承诺书》</w:t>
            </w:r>
          </w:p>
        </w:tc>
        <w:tc>
          <w:tcPr>
            <w:tcW w:w="5033" w:type="dxa"/>
            <w:gridSpan w:val="2"/>
            <w:tcBorders>
              <w:tl2br w:val="nil"/>
              <w:tr2bl w:val="nil"/>
            </w:tcBorders>
            <w:noWrap w:val="0"/>
            <w:vAlign w:val="center"/>
          </w:tcPr>
          <w:p w14:paraId="0CDF558A">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szCs w:val="21"/>
              </w:rPr>
            </w:pPr>
            <w:r>
              <w:rPr>
                <w:rFonts w:hint="eastAsia" w:ascii="宋体" w:hAnsi="宋体" w:eastAsia="宋体" w:cs="宋体"/>
                <w:sz w:val="21"/>
                <w:szCs w:val="21"/>
                <w:lang w:val="en-US" w:eastAsia="zh-CN"/>
              </w:rPr>
              <w:t>同意招标人廉洁承诺条款，并按要求签署承诺文书（提供</w:t>
            </w:r>
            <w:r>
              <w:rPr>
                <w:rFonts w:hint="eastAsia" w:ascii="宋体" w:hAnsi="宋体" w:eastAsia="宋体" w:cs="宋体"/>
                <w:szCs w:val="21"/>
              </w:rPr>
              <w:t>附件</w:t>
            </w:r>
            <w:r>
              <w:rPr>
                <w:rFonts w:hint="eastAsia" w:ascii="宋体" w:hAnsi="宋体" w:eastAsia="宋体" w:cs="宋体"/>
                <w:szCs w:val="21"/>
                <w:lang w:val="en-US" w:eastAsia="zh-CN"/>
              </w:rPr>
              <w:t>四</w:t>
            </w:r>
            <w:r>
              <w:rPr>
                <w:rFonts w:hint="eastAsia" w:ascii="宋体" w:hAnsi="宋体" w:eastAsia="宋体" w:cs="宋体"/>
                <w:sz w:val="21"/>
                <w:szCs w:val="21"/>
                <w:lang w:val="en-US" w:eastAsia="zh-CN"/>
              </w:rPr>
              <w:t>《廉洁承诺书》并加盖公章）。</w:t>
            </w:r>
          </w:p>
        </w:tc>
      </w:tr>
      <w:tr w14:paraId="04420D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5" w:hRule="atLeast"/>
          <w:jc w:val="center"/>
        </w:trPr>
        <w:tc>
          <w:tcPr>
            <w:tcW w:w="901" w:type="dxa"/>
            <w:gridSpan w:val="2"/>
            <w:vMerge w:val="continue"/>
            <w:tcBorders>
              <w:tl2br w:val="nil"/>
              <w:tr2bl w:val="nil"/>
            </w:tcBorders>
            <w:noWrap w:val="0"/>
            <w:vAlign w:val="center"/>
          </w:tcPr>
          <w:p w14:paraId="14BBE451">
            <w:pPr>
              <w:keepNext w:val="0"/>
              <w:keepLines w:val="0"/>
              <w:pageBreakBefore w:val="0"/>
              <w:widowControl w:val="0"/>
              <w:kinsoku/>
              <w:wordWrap/>
              <w:overflowPunct/>
              <w:topLinePunct w:val="0"/>
              <w:autoSpaceDE/>
              <w:autoSpaceDN/>
              <w:bidi w:val="0"/>
              <w:adjustRightInd/>
              <w:snapToGrid/>
              <w:spacing w:line="440" w:lineRule="exact"/>
              <w:textAlignment w:val="auto"/>
            </w:pPr>
          </w:p>
        </w:tc>
        <w:tc>
          <w:tcPr>
            <w:tcW w:w="729" w:type="dxa"/>
            <w:vMerge w:val="continue"/>
            <w:tcBorders>
              <w:tl2br w:val="nil"/>
              <w:tr2bl w:val="nil"/>
            </w:tcBorders>
            <w:noWrap w:val="0"/>
            <w:vAlign w:val="center"/>
          </w:tcPr>
          <w:p w14:paraId="1501CBF1">
            <w:pPr>
              <w:keepNext w:val="0"/>
              <w:keepLines w:val="0"/>
              <w:pageBreakBefore w:val="0"/>
              <w:widowControl w:val="0"/>
              <w:kinsoku/>
              <w:wordWrap/>
              <w:overflowPunct/>
              <w:topLinePunct w:val="0"/>
              <w:autoSpaceDE/>
              <w:autoSpaceDN/>
              <w:bidi w:val="0"/>
              <w:adjustRightInd/>
              <w:snapToGrid/>
              <w:spacing w:line="440" w:lineRule="exact"/>
              <w:textAlignment w:val="auto"/>
            </w:pPr>
          </w:p>
        </w:tc>
        <w:tc>
          <w:tcPr>
            <w:tcW w:w="2009" w:type="dxa"/>
            <w:gridSpan w:val="2"/>
            <w:tcBorders>
              <w:tl2br w:val="nil"/>
              <w:tr2bl w:val="nil"/>
            </w:tcBorders>
            <w:noWrap w:val="0"/>
            <w:vAlign w:val="center"/>
          </w:tcPr>
          <w:p w14:paraId="0B440182">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宋体" w:hAnsi="宋体" w:eastAsia="宋体" w:cs="宋体"/>
                <w:szCs w:val="21"/>
              </w:rPr>
            </w:pPr>
            <w:r>
              <w:rPr>
                <w:rFonts w:hint="eastAsia" w:ascii="宋体" w:hAnsi="宋体" w:eastAsia="宋体" w:cs="宋体"/>
                <w:szCs w:val="21"/>
              </w:rPr>
              <w:t>不予合作对象名单</w:t>
            </w:r>
          </w:p>
        </w:tc>
        <w:tc>
          <w:tcPr>
            <w:tcW w:w="5033" w:type="dxa"/>
            <w:gridSpan w:val="2"/>
            <w:tcBorders>
              <w:tl2br w:val="nil"/>
              <w:tr2bl w:val="nil"/>
            </w:tcBorders>
            <w:noWrap w:val="0"/>
            <w:vAlign w:val="center"/>
          </w:tcPr>
          <w:p w14:paraId="6053654E">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szCs w:val="21"/>
              </w:rPr>
            </w:pPr>
            <w:r>
              <w:rPr>
                <w:rFonts w:hint="eastAsia" w:ascii="宋体" w:hAnsi="宋体" w:eastAsia="宋体" w:cs="宋体"/>
                <w:szCs w:val="21"/>
              </w:rPr>
              <w:t>投标人（若为联合体投标，指联合体各方）未被</w:t>
            </w:r>
            <w:r>
              <w:rPr>
                <w:rFonts w:hint="eastAsia" w:ascii="宋体" w:hAnsi="宋体" w:eastAsia="宋体" w:cs="宋体"/>
                <w:szCs w:val="21"/>
                <w:lang w:val="en-US" w:eastAsia="zh-CN"/>
              </w:rPr>
              <w:t>列入</w:t>
            </w:r>
            <w:r>
              <w:rPr>
                <w:rFonts w:hint="eastAsia" w:ascii="宋体" w:hAnsi="宋体" w:eastAsia="宋体" w:cs="宋体"/>
                <w:szCs w:val="21"/>
              </w:rPr>
              <w:t>广东省机场管理集团有限公司不予合作对象名单且在限制期内。不予合作对象名单</w:t>
            </w:r>
            <w:r>
              <w:rPr>
                <w:rFonts w:hint="eastAsia" w:ascii="宋体" w:hAnsi="宋体" w:eastAsia="宋体" w:cs="宋体"/>
                <w:szCs w:val="21"/>
                <w:lang w:val="en-US" w:eastAsia="zh-CN"/>
              </w:rPr>
              <w:t>信息</w:t>
            </w:r>
            <w:r>
              <w:rPr>
                <w:rFonts w:hint="eastAsia" w:ascii="宋体" w:hAnsi="宋体" w:eastAsia="宋体" w:cs="宋体"/>
                <w:szCs w:val="21"/>
              </w:rPr>
              <w:t>取自投标截止时间投标人在广东省机场管理集团有限公司一体化数字交易系统（</w:t>
            </w:r>
            <w:r>
              <w:rPr>
                <w:rFonts w:hint="eastAsia" w:ascii="宋体" w:hAnsi="宋体" w:eastAsia="宋体" w:cs="宋体"/>
                <w:szCs w:val="21"/>
                <w:lang w:val="en-US" w:eastAsia="zh-CN"/>
              </w:rPr>
              <w:t>网址：http://wz.gdairport.com/</w:t>
            </w:r>
            <w:r>
              <w:rPr>
                <w:rFonts w:hint="eastAsia" w:ascii="宋体" w:hAnsi="宋体" w:eastAsia="宋体" w:cs="宋体"/>
                <w:szCs w:val="21"/>
              </w:rPr>
              <w:t>）的供应商管理</w:t>
            </w:r>
            <w:r>
              <w:rPr>
                <w:rFonts w:hint="eastAsia" w:ascii="宋体" w:hAnsi="宋体" w:eastAsia="宋体" w:cs="宋体"/>
                <w:szCs w:val="21"/>
                <w:lang w:eastAsia="zh-CN"/>
              </w:rPr>
              <w:t>—</w:t>
            </w:r>
            <w:r>
              <w:rPr>
                <w:rFonts w:hint="eastAsia" w:ascii="宋体" w:hAnsi="宋体" w:eastAsia="宋体" w:cs="宋体"/>
                <w:szCs w:val="21"/>
              </w:rPr>
              <w:t>不予合作单位名单信息，投标人无需提交相关资料，若招标人延长递交投标文件截止时间的，不予合作单位名单信息的评审时点也相应延长。</w:t>
            </w:r>
          </w:p>
        </w:tc>
      </w:tr>
      <w:tr w14:paraId="25D300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5" w:hRule="atLeast"/>
          <w:jc w:val="center"/>
        </w:trPr>
        <w:tc>
          <w:tcPr>
            <w:tcW w:w="901" w:type="dxa"/>
            <w:gridSpan w:val="2"/>
            <w:vMerge w:val="restart"/>
            <w:tcBorders>
              <w:tl2br w:val="nil"/>
              <w:tr2bl w:val="nil"/>
            </w:tcBorders>
            <w:noWrap w:val="0"/>
            <w:vAlign w:val="center"/>
          </w:tcPr>
          <w:p w14:paraId="4450AFB2">
            <w:pPr>
              <w:jc w:val="center"/>
              <w:rPr>
                <w:rFonts w:hint="eastAsia" w:ascii="宋体" w:hAnsi="宋体" w:eastAsia="宋体" w:cs="宋体"/>
                <w:szCs w:val="21"/>
              </w:rPr>
            </w:pPr>
            <w:r>
              <w:rPr>
                <w:rFonts w:hint="eastAsia" w:ascii="宋体" w:hAnsi="宋体" w:eastAsia="宋体" w:cs="宋体"/>
                <w:szCs w:val="21"/>
              </w:rPr>
              <w:t>2.1.3</w:t>
            </w:r>
          </w:p>
          <w:p w14:paraId="48311403">
            <w:pPr>
              <w:jc w:val="center"/>
              <w:rPr>
                <w:rFonts w:hint="eastAsia" w:ascii="宋体" w:hAnsi="宋体" w:eastAsia="宋体" w:cs="宋体"/>
                <w:szCs w:val="21"/>
              </w:rPr>
            </w:pPr>
          </w:p>
        </w:tc>
        <w:tc>
          <w:tcPr>
            <w:tcW w:w="729" w:type="dxa"/>
            <w:vMerge w:val="restart"/>
            <w:tcBorders>
              <w:tl2br w:val="nil"/>
              <w:tr2bl w:val="nil"/>
            </w:tcBorders>
            <w:noWrap w:val="0"/>
            <w:vAlign w:val="center"/>
          </w:tcPr>
          <w:p w14:paraId="501CBA71">
            <w:pPr>
              <w:jc w:val="center"/>
              <w:rPr>
                <w:rFonts w:hint="eastAsia" w:ascii="宋体" w:hAnsi="宋体" w:eastAsia="宋体" w:cs="宋体"/>
                <w:szCs w:val="21"/>
              </w:rPr>
            </w:pPr>
            <w:r>
              <w:rPr>
                <w:rFonts w:hint="eastAsia" w:ascii="宋体" w:hAnsi="宋体" w:eastAsia="宋体" w:cs="宋体"/>
                <w:szCs w:val="21"/>
              </w:rPr>
              <w:t>工程总承包实施方案响应性评审</w:t>
            </w:r>
          </w:p>
          <w:p w14:paraId="65709154">
            <w:pPr>
              <w:jc w:val="center"/>
              <w:rPr>
                <w:rFonts w:hint="eastAsia" w:ascii="宋体" w:hAnsi="宋体" w:eastAsia="宋体" w:cs="宋体"/>
                <w:szCs w:val="21"/>
              </w:rPr>
            </w:pPr>
            <w:r>
              <w:rPr>
                <w:rFonts w:hint="eastAsia" w:ascii="宋体" w:hAnsi="宋体" w:eastAsia="宋体" w:cs="宋体"/>
                <w:szCs w:val="21"/>
              </w:rPr>
              <w:t>标准</w:t>
            </w:r>
          </w:p>
        </w:tc>
        <w:tc>
          <w:tcPr>
            <w:tcW w:w="2009" w:type="dxa"/>
            <w:gridSpan w:val="2"/>
            <w:tcBorders>
              <w:tl2br w:val="nil"/>
              <w:tr2bl w:val="nil"/>
            </w:tcBorders>
            <w:noWrap w:val="0"/>
            <w:vAlign w:val="center"/>
          </w:tcPr>
          <w:p w14:paraId="1E5A1B59">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宋体" w:hAnsi="宋体" w:eastAsia="宋体" w:cs="宋体"/>
                <w:szCs w:val="21"/>
              </w:rPr>
            </w:pPr>
            <w:r>
              <w:rPr>
                <w:rFonts w:hint="eastAsia" w:ascii="宋体" w:hAnsi="宋体" w:eastAsia="宋体" w:cs="宋体"/>
                <w:szCs w:val="21"/>
              </w:rPr>
              <w:t>投标报价</w:t>
            </w:r>
          </w:p>
        </w:tc>
        <w:tc>
          <w:tcPr>
            <w:tcW w:w="5033" w:type="dxa"/>
            <w:gridSpan w:val="2"/>
            <w:tcBorders>
              <w:tl2br w:val="nil"/>
              <w:tr2bl w:val="nil"/>
            </w:tcBorders>
            <w:noWrap w:val="0"/>
            <w:vAlign w:val="center"/>
          </w:tcPr>
          <w:p w14:paraId="4AB61C2D">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szCs w:val="21"/>
              </w:rPr>
            </w:pPr>
            <w:r>
              <w:rPr>
                <w:rFonts w:hint="eastAsia" w:ascii="宋体" w:hAnsi="宋体" w:eastAsia="宋体" w:cs="宋体"/>
                <w:szCs w:val="21"/>
              </w:rPr>
              <w:t>投标报价不高于最高投标限价的，并按招标文件第二章“投标人须知”第3.2款要求规定的</w:t>
            </w:r>
          </w:p>
        </w:tc>
      </w:tr>
      <w:tr w14:paraId="62C479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01" w:type="dxa"/>
            <w:gridSpan w:val="2"/>
            <w:vMerge w:val="continue"/>
            <w:tcBorders>
              <w:tl2br w:val="nil"/>
              <w:tr2bl w:val="nil"/>
            </w:tcBorders>
            <w:noWrap w:val="0"/>
            <w:vAlign w:val="center"/>
          </w:tcPr>
          <w:p w14:paraId="610881B2">
            <w:pPr>
              <w:jc w:val="center"/>
              <w:rPr>
                <w:rFonts w:hint="eastAsia" w:ascii="宋体" w:hAnsi="宋体" w:eastAsia="宋体" w:cs="宋体"/>
                <w:szCs w:val="21"/>
              </w:rPr>
            </w:pPr>
          </w:p>
        </w:tc>
        <w:tc>
          <w:tcPr>
            <w:tcW w:w="729" w:type="dxa"/>
            <w:vMerge w:val="continue"/>
            <w:tcBorders>
              <w:tl2br w:val="nil"/>
              <w:tr2bl w:val="nil"/>
            </w:tcBorders>
            <w:noWrap w:val="0"/>
            <w:vAlign w:val="center"/>
          </w:tcPr>
          <w:p w14:paraId="40DA0EAB">
            <w:pPr>
              <w:jc w:val="center"/>
              <w:rPr>
                <w:rFonts w:hint="eastAsia" w:ascii="宋体" w:hAnsi="宋体" w:eastAsia="宋体" w:cs="宋体"/>
                <w:szCs w:val="21"/>
              </w:rPr>
            </w:pPr>
          </w:p>
        </w:tc>
        <w:tc>
          <w:tcPr>
            <w:tcW w:w="2009" w:type="dxa"/>
            <w:gridSpan w:val="2"/>
            <w:tcBorders>
              <w:tl2br w:val="nil"/>
              <w:tr2bl w:val="nil"/>
            </w:tcBorders>
            <w:noWrap w:val="0"/>
            <w:vAlign w:val="center"/>
          </w:tcPr>
          <w:p w14:paraId="2FD88F9D">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宋体" w:hAnsi="宋体" w:eastAsia="宋体" w:cs="宋体"/>
                <w:szCs w:val="21"/>
              </w:rPr>
            </w:pPr>
            <w:r>
              <w:rPr>
                <w:rFonts w:hint="eastAsia" w:ascii="宋体" w:hAnsi="宋体" w:eastAsia="宋体" w:cs="宋体"/>
                <w:szCs w:val="21"/>
              </w:rPr>
              <w:t>投标内容</w:t>
            </w:r>
          </w:p>
        </w:tc>
        <w:tc>
          <w:tcPr>
            <w:tcW w:w="5033" w:type="dxa"/>
            <w:gridSpan w:val="2"/>
            <w:tcBorders>
              <w:tl2br w:val="nil"/>
              <w:tr2bl w:val="nil"/>
            </w:tcBorders>
            <w:noWrap w:val="0"/>
            <w:vAlign w:val="center"/>
          </w:tcPr>
          <w:p w14:paraId="5D7DE57A">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szCs w:val="21"/>
              </w:rPr>
            </w:pPr>
            <w:r>
              <w:rPr>
                <w:rFonts w:hint="eastAsia" w:ascii="宋体" w:hAnsi="宋体" w:eastAsia="宋体" w:cs="宋体"/>
                <w:szCs w:val="21"/>
              </w:rPr>
              <w:t>符合第二章“投标人须知”第1.3.1项规定</w:t>
            </w:r>
          </w:p>
        </w:tc>
      </w:tr>
      <w:tr w14:paraId="0A94F8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01" w:type="dxa"/>
            <w:gridSpan w:val="2"/>
            <w:vMerge w:val="continue"/>
            <w:tcBorders>
              <w:tl2br w:val="nil"/>
              <w:tr2bl w:val="nil"/>
            </w:tcBorders>
            <w:noWrap w:val="0"/>
            <w:vAlign w:val="center"/>
          </w:tcPr>
          <w:p w14:paraId="16EDC4AB">
            <w:pPr>
              <w:jc w:val="center"/>
              <w:rPr>
                <w:rFonts w:hint="eastAsia" w:ascii="宋体" w:hAnsi="宋体" w:eastAsia="宋体" w:cs="宋体"/>
                <w:szCs w:val="21"/>
              </w:rPr>
            </w:pPr>
          </w:p>
        </w:tc>
        <w:tc>
          <w:tcPr>
            <w:tcW w:w="729" w:type="dxa"/>
            <w:vMerge w:val="continue"/>
            <w:tcBorders>
              <w:tl2br w:val="nil"/>
              <w:tr2bl w:val="nil"/>
            </w:tcBorders>
            <w:noWrap w:val="0"/>
            <w:vAlign w:val="center"/>
          </w:tcPr>
          <w:p w14:paraId="3527ED4E">
            <w:pPr>
              <w:jc w:val="center"/>
              <w:rPr>
                <w:rFonts w:hint="eastAsia" w:ascii="宋体" w:hAnsi="宋体" w:eastAsia="宋体" w:cs="宋体"/>
                <w:szCs w:val="21"/>
              </w:rPr>
            </w:pPr>
          </w:p>
        </w:tc>
        <w:tc>
          <w:tcPr>
            <w:tcW w:w="2009" w:type="dxa"/>
            <w:gridSpan w:val="2"/>
            <w:tcBorders>
              <w:tl2br w:val="nil"/>
              <w:tr2bl w:val="nil"/>
            </w:tcBorders>
            <w:noWrap w:val="0"/>
            <w:vAlign w:val="center"/>
          </w:tcPr>
          <w:p w14:paraId="799936C5">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宋体" w:hAnsi="宋体" w:eastAsia="宋体" w:cs="宋体"/>
                <w:szCs w:val="21"/>
              </w:rPr>
            </w:pPr>
            <w:r>
              <w:rPr>
                <w:rFonts w:hint="eastAsia" w:ascii="宋体" w:hAnsi="宋体" w:eastAsia="宋体" w:cs="宋体"/>
                <w:szCs w:val="21"/>
              </w:rPr>
              <w:t>工期</w:t>
            </w:r>
          </w:p>
        </w:tc>
        <w:tc>
          <w:tcPr>
            <w:tcW w:w="5033" w:type="dxa"/>
            <w:gridSpan w:val="2"/>
            <w:tcBorders>
              <w:tl2br w:val="nil"/>
              <w:tr2bl w:val="nil"/>
            </w:tcBorders>
            <w:noWrap w:val="0"/>
            <w:vAlign w:val="center"/>
          </w:tcPr>
          <w:p w14:paraId="0F92F2DB">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szCs w:val="21"/>
              </w:rPr>
            </w:pPr>
            <w:r>
              <w:rPr>
                <w:rFonts w:hint="eastAsia" w:ascii="宋体" w:hAnsi="宋体" w:eastAsia="宋体" w:cs="宋体"/>
                <w:szCs w:val="21"/>
              </w:rPr>
              <w:t>符合第二章“投标人须知”第1.3.2项规定</w:t>
            </w:r>
          </w:p>
        </w:tc>
      </w:tr>
      <w:tr w14:paraId="171E1F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01" w:type="dxa"/>
            <w:gridSpan w:val="2"/>
            <w:vMerge w:val="continue"/>
            <w:tcBorders>
              <w:tl2br w:val="nil"/>
              <w:tr2bl w:val="nil"/>
            </w:tcBorders>
            <w:noWrap w:val="0"/>
            <w:vAlign w:val="center"/>
          </w:tcPr>
          <w:p w14:paraId="6F50E4E6">
            <w:pPr>
              <w:jc w:val="center"/>
              <w:rPr>
                <w:rFonts w:hint="eastAsia" w:ascii="宋体" w:hAnsi="宋体" w:eastAsia="宋体" w:cs="宋体"/>
                <w:szCs w:val="21"/>
              </w:rPr>
            </w:pPr>
          </w:p>
        </w:tc>
        <w:tc>
          <w:tcPr>
            <w:tcW w:w="729" w:type="dxa"/>
            <w:vMerge w:val="continue"/>
            <w:tcBorders>
              <w:tl2br w:val="nil"/>
              <w:tr2bl w:val="nil"/>
            </w:tcBorders>
            <w:noWrap w:val="0"/>
            <w:vAlign w:val="center"/>
          </w:tcPr>
          <w:p w14:paraId="50AA489D">
            <w:pPr>
              <w:jc w:val="center"/>
              <w:rPr>
                <w:rFonts w:hint="eastAsia" w:ascii="宋体" w:hAnsi="宋体" w:eastAsia="宋体" w:cs="宋体"/>
                <w:szCs w:val="21"/>
              </w:rPr>
            </w:pPr>
          </w:p>
        </w:tc>
        <w:tc>
          <w:tcPr>
            <w:tcW w:w="2009" w:type="dxa"/>
            <w:gridSpan w:val="2"/>
            <w:tcBorders>
              <w:tl2br w:val="nil"/>
              <w:tr2bl w:val="nil"/>
            </w:tcBorders>
            <w:noWrap w:val="0"/>
            <w:vAlign w:val="center"/>
          </w:tcPr>
          <w:p w14:paraId="01CF59CA">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宋体" w:hAnsi="宋体" w:eastAsia="宋体" w:cs="宋体"/>
                <w:szCs w:val="21"/>
              </w:rPr>
            </w:pPr>
            <w:r>
              <w:rPr>
                <w:rFonts w:hint="eastAsia" w:ascii="宋体" w:hAnsi="宋体" w:eastAsia="宋体" w:cs="宋体"/>
                <w:szCs w:val="21"/>
              </w:rPr>
              <w:t>质量标准</w:t>
            </w:r>
          </w:p>
        </w:tc>
        <w:tc>
          <w:tcPr>
            <w:tcW w:w="5033" w:type="dxa"/>
            <w:gridSpan w:val="2"/>
            <w:tcBorders>
              <w:tl2br w:val="nil"/>
              <w:tr2bl w:val="nil"/>
            </w:tcBorders>
            <w:noWrap w:val="0"/>
            <w:vAlign w:val="center"/>
          </w:tcPr>
          <w:p w14:paraId="0126021A">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szCs w:val="21"/>
              </w:rPr>
            </w:pPr>
            <w:r>
              <w:rPr>
                <w:rFonts w:hint="eastAsia" w:ascii="宋体" w:hAnsi="宋体" w:eastAsia="宋体" w:cs="宋体"/>
                <w:szCs w:val="21"/>
              </w:rPr>
              <w:t>符合第二章“投标人须知”第1.3.3项规定</w:t>
            </w:r>
          </w:p>
        </w:tc>
      </w:tr>
      <w:tr w14:paraId="481C52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01" w:type="dxa"/>
            <w:gridSpan w:val="2"/>
            <w:vMerge w:val="continue"/>
            <w:tcBorders>
              <w:tl2br w:val="nil"/>
              <w:tr2bl w:val="nil"/>
            </w:tcBorders>
            <w:noWrap w:val="0"/>
            <w:vAlign w:val="center"/>
          </w:tcPr>
          <w:p w14:paraId="30A93696">
            <w:pPr>
              <w:jc w:val="center"/>
              <w:rPr>
                <w:rFonts w:hint="eastAsia" w:ascii="宋体" w:hAnsi="宋体" w:eastAsia="宋体" w:cs="宋体"/>
                <w:szCs w:val="21"/>
              </w:rPr>
            </w:pPr>
          </w:p>
        </w:tc>
        <w:tc>
          <w:tcPr>
            <w:tcW w:w="729" w:type="dxa"/>
            <w:vMerge w:val="continue"/>
            <w:tcBorders>
              <w:tl2br w:val="nil"/>
              <w:tr2bl w:val="nil"/>
            </w:tcBorders>
            <w:noWrap w:val="0"/>
            <w:vAlign w:val="center"/>
          </w:tcPr>
          <w:p w14:paraId="1DA2BD17">
            <w:pPr>
              <w:jc w:val="center"/>
              <w:rPr>
                <w:rFonts w:hint="eastAsia" w:ascii="宋体" w:hAnsi="宋体" w:eastAsia="宋体" w:cs="宋体"/>
                <w:szCs w:val="21"/>
              </w:rPr>
            </w:pPr>
          </w:p>
        </w:tc>
        <w:tc>
          <w:tcPr>
            <w:tcW w:w="2009" w:type="dxa"/>
            <w:gridSpan w:val="2"/>
            <w:tcBorders>
              <w:tl2br w:val="nil"/>
              <w:tr2bl w:val="nil"/>
            </w:tcBorders>
            <w:noWrap w:val="0"/>
            <w:vAlign w:val="center"/>
          </w:tcPr>
          <w:p w14:paraId="68612547">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宋体" w:hAnsi="宋体" w:eastAsia="宋体" w:cs="宋体"/>
                <w:szCs w:val="21"/>
              </w:rPr>
            </w:pPr>
            <w:r>
              <w:rPr>
                <w:rFonts w:hint="eastAsia" w:ascii="宋体" w:hAnsi="宋体" w:eastAsia="宋体" w:cs="宋体"/>
                <w:szCs w:val="21"/>
              </w:rPr>
              <w:t>投标有效期</w:t>
            </w:r>
          </w:p>
        </w:tc>
        <w:tc>
          <w:tcPr>
            <w:tcW w:w="5033" w:type="dxa"/>
            <w:gridSpan w:val="2"/>
            <w:tcBorders>
              <w:tl2br w:val="nil"/>
              <w:tr2bl w:val="nil"/>
            </w:tcBorders>
            <w:noWrap w:val="0"/>
            <w:vAlign w:val="center"/>
          </w:tcPr>
          <w:p w14:paraId="62A1CAFA">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szCs w:val="21"/>
              </w:rPr>
            </w:pPr>
            <w:r>
              <w:rPr>
                <w:rFonts w:hint="eastAsia" w:ascii="宋体" w:hAnsi="宋体" w:eastAsia="宋体" w:cs="宋体"/>
                <w:szCs w:val="21"/>
              </w:rPr>
              <w:t>符合第二章“投标人须知”第3.3.1项规定</w:t>
            </w:r>
          </w:p>
        </w:tc>
      </w:tr>
      <w:tr w14:paraId="6D2C82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47" w:hRule="atLeast"/>
          <w:jc w:val="center"/>
        </w:trPr>
        <w:tc>
          <w:tcPr>
            <w:tcW w:w="901" w:type="dxa"/>
            <w:gridSpan w:val="2"/>
            <w:vMerge w:val="continue"/>
            <w:tcBorders>
              <w:tl2br w:val="nil"/>
              <w:tr2bl w:val="nil"/>
            </w:tcBorders>
            <w:noWrap w:val="0"/>
            <w:vAlign w:val="center"/>
          </w:tcPr>
          <w:p w14:paraId="4E512FE7">
            <w:pPr>
              <w:jc w:val="center"/>
              <w:rPr>
                <w:rFonts w:hint="eastAsia" w:ascii="宋体" w:hAnsi="宋体" w:eastAsia="宋体" w:cs="宋体"/>
                <w:szCs w:val="21"/>
              </w:rPr>
            </w:pPr>
          </w:p>
        </w:tc>
        <w:tc>
          <w:tcPr>
            <w:tcW w:w="729" w:type="dxa"/>
            <w:vMerge w:val="continue"/>
            <w:tcBorders>
              <w:tl2br w:val="nil"/>
              <w:tr2bl w:val="nil"/>
            </w:tcBorders>
            <w:noWrap w:val="0"/>
            <w:vAlign w:val="center"/>
          </w:tcPr>
          <w:p w14:paraId="23501561">
            <w:pPr>
              <w:jc w:val="center"/>
              <w:rPr>
                <w:rFonts w:hint="eastAsia" w:ascii="宋体" w:hAnsi="宋体" w:eastAsia="宋体" w:cs="宋体"/>
                <w:szCs w:val="21"/>
              </w:rPr>
            </w:pPr>
          </w:p>
        </w:tc>
        <w:tc>
          <w:tcPr>
            <w:tcW w:w="2009" w:type="dxa"/>
            <w:gridSpan w:val="2"/>
            <w:tcBorders>
              <w:tl2br w:val="nil"/>
              <w:tr2bl w:val="nil"/>
            </w:tcBorders>
            <w:noWrap w:val="0"/>
            <w:vAlign w:val="center"/>
          </w:tcPr>
          <w:p w14:paraId="205A0D6B">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宋体" w:hAnsi="宋体" w:eastAsia="宋体" w:cs="宋体"/>
                <w:szCs w:val="21"/>
              </w:rPr>
            </w:pPr>
            <w:r>
              <w:rPr>
                <w:rFonts w:hint="eastAsia" w:ascii="宋体" w:hAnsi="宋体" w:eastAsia="宋体" w:cs="宋体"/>
                <w:szCs w:val="21"/>
              </w:rPr>
              <w:t>合法合规性</w:t>
            </w:r>
          </w:p>
        </w:tc>
        <w:tc>
          <w:tcPr>
            <w:tcW w:w="5033" w:type="dxa"/>
            <w:gridSpan w:val="2"/>
            <w:tcBorders>
              <w:tl2br w:val="nil"/>
              <w:tr2bl w:val="nil"/>
            </w:tcBorders>
            <w:noWrap w:val="0"/>
            <w:vAlign w:val="center"/>
          </w:tcPr>
          <w:p w14:paraId="0D8C5D64">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szCs w:val="21"/>
              </w:rPr>
            </w:pPr>
            <w:r>
              <w:rPr>
                <w:rFonts w:hint="eastAsia" w:ascii="宋体" w:hAnsi="宋体" w:eastAsia="宋体" w:cs="宋体"/>
                <w:szCs w:val="21"/>
              </w:rPr>
              <w:t>投标人之间不存在《广东省实施&lt;中华人民共和国招标投标法&gt;》第十六条所禁止的情形的</w:t>
            </w:r>
          </w:p>
        </w:tc>
      </w:tr>
      <w:tr w14:paraId="365C5C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1630" w:type="dxa"/>
            <w:gridSpan w:val="3"/>
            <w:tcBorders>
              <w:tl2br w:val="nil"/>
              <w:tr2bl w:val="nil"/>
            </w:tcBorders>
            <w:noWrap w:val="0"/>
            <w:vAlign w:val="center"/>
          </w:tcPr>
          <w:p w14:paraId="2D83DC88">
            <w:pPr>
              <w:jc w:val="center"/>
              <w:rPr>
                <w:rFonts w:hint="eastAsia" w:ascii="宋体" w:hAnsi="宋体" w:eastAsia="宋体" w:cs="宋体"/>
                <w:b/>
                <w:szCs w:val="21"/>
              </w:rPr>
            </w:pPr>
            <w:r>
              <w:rPr>
                <w:rFonts w:hint="eastAsia" w:ascii="宋体" w:hAnsi="宋体" w:eastAsia="宋体" w:cs="宋体"/>
                <w:b/>
                <w:szCs w:val="21"/>
              </w:rPr>
              <w:t>条款号</w:t>
            </w:r>
          </w:p>
        </w:tc>
        <w:tc>
          <w:tcPr>
            <w:tcW w:w="2009" w:type="dxa"/>
            <w:gridSpan w:val="2"/>
            <w:tcBorders>
              <w:tl2br w:val="nil"/>
              <w:tr2bl w:val="nil"/>
            </w:tcBorders>
            <w:noWrap w:val="0"/>
            <w:vAlign w:val="center"/>
          </w:tcPr>
          <w:p w14:paraId="432DF0F9">
            <w:pPr>
              <w:jc w:val="center"/>
              <w:rPr>
                <w:rFonts w:hint="eastAsia" w:ascii="宋体" w:hAnsi="宋体" w:eastAsia="宋体" w:cs="宋体"/>
                <w:szCs w:val="21"/>
              </w:rPr>
            </w:pPr>
            <w:r>
              <w:rPr>
                <w:rFonts w:hint="eastAsia" w:ascii="宋体" w:hAnsi="宋体" w:eastAsia="宋体" w:cs="宋体"/>
                <w:szCs w:val="21"/>
              </w:rPr>
              <w:t>条款内容</w:t>
            </w:r>
          </w:p>
        </w:tc>
        <w:tc>
          <w:tcPr>
            <w:tcW w:w="5033" w:type="dxa"/>
            <w:gridSpan w:val="2"/>
            <w:tcBorders>
              <w:tl2br w:val="nil"/>
              <w:tr2bl w:val="nil"/>
            </w:tcBorders>
            <w:noWrap w:val="0"/>
            <w:vAlign w:val="center"/>
          </w:tcPr>
          <w:p w14:paraId="3481EE58">
            <w:pPr>
              <w:jc w:val="center"/>
              <w:rPr>
                <w:rFonts w:hint="eastAsia" w:ascii="宋体" w:hAnsi="宋体" w:eastAsia="宋体" w:cs="宋体"/>
                <w:b/>
                <w:szCs w:val="21"/>
              </w:rPr>
            </w:pPr>
            <w:r>
              <w:rPr>
                <w:rFonts w:hint="eastAsia" w:ascii="宋体" w:hAnsi="宋体" w:eastAsia="宋体" w:cs="宋体"/>
                <w:b/>
                <w:szCs w:val="21"/>
              </w:rPr>
              <w:t>编列内容</w:t>
            </w:r>
          </w:p>
        </w:tc>
      </w:tr>
      <w:tr w14:paraId="106436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630" w:type="dxa"/>
            <w:gridSpan w:val="3"/>
            <w:tcBorders>
              <w:tl2br w:val="nil"/>
              <w:tr2bl w:val="nil"/>
            </w:tcBorders>
            <w:noWrap w:val="0"/>
            <w:vAlign w:val="center"/>
          </w:tcPr>
          <w:p w14:paraId="18BA2C16">
            <w:pPr>
              <w:jc w:val="center"/>
              <w:rPr>
                <w:rFonts w:hint="eastAsia" w:ascii="宋体" w:hAnsi="宋体" w:eastAsia="宋体" w:cs="宋体"/>
                <w:szCs w:val="21"/>
              </w:rPr>
            </w:pPr>
            <w:r>
              <w:rPr>
                <w:rFonts w:hint="eastAsia" w:ascii="宋体" w:hAnsi="宋体" w:eastAsia="宋体" w:cs="宋体"/>
                <w:szCs w:val="21"/>
              </w:rPr>
              <w:t>2.2.1</w:t>
            </w:r>
          </w:p>
        </w:tc>
        <w:tc>
          <w:tcPr>
            <w:tcW w:w="2009" w:type="dxa"/>
            <w:gridSpan w:val="2"/>
            <w:tcBorders>
              <w:tl2br w:val="nil"/>
              <w:tr2bl w:val="nil"/>
            </w:tcBorders>
            <w:noWrap w:val="0"/>
            <w:vAlign w:val="center"/>
          </w:tcPr>
          <w:p w14:paraId="5B9B3231">
            <w:pPr>
              <w:jc w:val="center"/>
              <w:rPr>
                <w:rFonts w:hint="eastAsia" w:ascii="宋体" w:hAnsi="宋体" w:eastAsia="宋体" w:cs="宋体"/>
                <w:szCs w:val="21"/>
              </w:rPr>
            </w:pPr>
            <w:r>
              <w:rPr>
                <w:rFonts w:hint="eastAsia" w:ascii="宋体" w:hAnsi="宋体" w:eastAsia="宋体" w:cs="宋体"/>
                <w:szCs w:val="21"/>
              </w:rPr>
              <w:t>分值构成</w:t>
            </w:r>
          </w:p>
          <w:p w14:paraId="1292357F">
            <w:pPr>
              <w:jc w:val="center"/>
              <w:rPr>
                <w:rFonts w:hint="eastAsia" w:ascii="宋体" w:hAnsi="宋体" w:eastAsia="宋体" w:cs="宋体"/>
                <w:szCs w:val="21"/>
              </w:rPr>
            </w:pPr>
            <w:r>
              <w:rPr>
                <w:rFonts w:hint="eastAsia" w:ascii="宋体" w:hAnsi="宋体" w:eastAsia="宋体" w:cs="宋体"/>
                <w:szCs w:val="21"/>
              </w:rPr>
              <w:t>(总分100分)</w:t>
            </w:r>
          </w:p>
        </w:tc>
        <w:tc>
          <w:tcPr>
            <w:tcW w:w="5033" w:type="dxa"/>
            <w:gridSpan w:val="2"/>
            <w:tcBorders>
              <w:tl2br w:val="nil"/>
              <w:tr2bl w:val="nil"/>
            </w:tcBorders>
            <w:noWrap w:val="0"/>
            <w:vAlign w:val="center"/>
          </w:tcPr>
          <w:p w14:paraId="510C41AA">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宋体" w:hAnsi="宋体" w:eastAsia="宋体" w:cs="宋体"/>
                <w:b/>
                <w:color w:val="FF0000"/>
                <w:szCs w:val="21"/>
              </w:rPr>
            </w:pPr>
            <w:r>
              <w:rPr>
                <w:rFonts w:hint="eastAsia" w:ascii="宋体" w:hAnsi="宋体" w:eastAsia="宋体" w:cs="宋体"/>
                <w:szCs w:val="21"/>
              </w:rPr>
              <w:t>投标总得分（满分100分）</w:t>
            </w:r>
            <w:r>
              <w:rPr>
                <w:rFonts w:hint="eastAsia" w:ascii="宋体" w:hAnsi="宋体" w:eastAsia="宋体" w:cs="宋体"/>
                <w:szCs w:val="21"/>
                <w:lang w:val="en-US" w:eastAsia="zh-CN"/>
              </w:rPr>
              <w:t>=</w:t>
            </w:r>
            <w:r>
              <w:rPr>
                <w:rFonts w:hint="eastAsia" w:ascii="宋体" w:hAnsi="宋体" w:eastAsia="宋体" w:cs="宋体"/>
                <w:szCs w:val="21"/>
                <w:lang w:val="zh-TW"/>
              </w:rPr>
              <w:t>工程总承包实施方案部分得分（满分100分）</w:t>
            </w:r>
            <w:r>
              <w:rPr>
                <w:rFonts w:hint="eastAsia" w:ascii="宋体" w:hAnsi="宋体" w:eastAsia="宋体" w:cs="宋体"/>
                <w:szCs w:val="21"/>
              </w:rPr>
              <w:t>×</w:t>
            </w:r>
            <w:r>
              <w:rPr>
                <w:rFonts w:hint="eastAsia" w:ascii="宋体" w:hAnsi="宋体" w:eastAsia="宋体" w:cs="宋体"/>
                <w:szCs w:val="21"/>
                <w:lang w:val="zh-TW"/>
              </w:rPr>
              <w:t>工程总承包实施方案部分得分权重（</w:t>
            </w:r>
            <w:r>
              <w:rPr>
                <w:rFonts w:hint="eastAsia" w:ascii="宋体" w:hAnsi="宋体" w:cs="宋体"/>
                <w:szCs w:val="21"/>
                <w:lang w:val="en-US" w:eastAsia="zh-CN"/>
              </w:rPr>
              <w:t>20</w:t>
            </w:r>
            <w:r>
              <w:rPr>
                <w:rFonts w:hint="eastAsia" w:ascii="宋体" w:hAnsi="宋体" w:eastAsia="宋体" w:cs="宋体"/>
                <w:szCs w:val="21"/>
                <w:lang w:val="zh-TW"/>
              </w:rPr>
              <w:t>%）＋投标报价得分（满分100分）</w:t>
            </w:r>
            <w:r>
              <w:rPr>
                <w:rFonts w:hint="eastAsia" w:ascii="宋体" w:hAnsi="宋体" w:eastAsia="宋体" w:cs="宋体"/>
                <w:szCs w:val="21"/>
              </w:rPr>
              <w:t>×</w:t>
            </w:r>
            <w:r>
              <w:rPr>
                <w:rFonts w:hint="eastAsia" w:ascii="宋体" w:hAnsi="宋体" w:eastAsia="宋体" w:cs="宋体"/>
                <w:szCs w:val="21"/>
                <w:lang w:val="zh-TW"/>
              </w:rPr>
              <w:t>投标报价得分权重（</w:t>
            </w:r>
            <w:r>
              <w:rPr>
                <w:rFonts w:hint="eastAsia" w:ascii="宋体" w:hAnsi="宋体" w:cs="宋体"/>
                <w:szCs w:val="21"/>
                <w:lang w:val="en-US" w:eastAsia="zh-CN"/>
              </w:rPr>
              <w:t>80</w:t>
            </w:r>
            <w:r>
              <w:rPr>
                <w:rFonts w:hint="eastAsia" w:ascii="宋体" w:hAnsi="宋体" w:eastAsia="宋体" w:cs="宋体"/>
                <w:szCs w:val="21"/>
                <w:lang w:val="zh-TW"/>
              </w:rPr>
              <w:t>%）</w:t>
            </w:r>
          </w:p>
          <w:p w14:paraId="63483DF0">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宋体" w:hAnsi="宋体" w:eastAsia="宋体" w:cs="宋体"/>
                <w:szCs w:val="21"/>
                <w:u w:val="single"/>
              </w:rPr>
            </w:pPr>
            <w:r>
              <w:rPr>
                <w:rFonts w:hint="eastAsia" w:ascii="宋体" w:hAnsi="宋体" w:eastAsia="宋体" w:cs="宋体"/>
                <w:b/>
                <w:szCs w:val="21"/>
              </w:rPr>
              <w:t>其中：工程总承包实施方案=资信</w:t>
            </w:r>
            <w:r>
              <w:rPr>
                <w:rFonts w:hint="eastAsia" w:ascii="宋体" w:hAnsi="宋体" w:eastAsia="宋体" w:cs="宋体"/>
                <w:b/>
                <w:szCs w:val="21"/>
                <w:highlight w:val="none"/>
              </w:rPr>
              <w:t>部</w:t>
            </w:r>
            <w:r>
              <w:rPr>
                <w:rFonts w:hint="eastAsia" w:ascii="宋体" w:hAnsi="宋体" w:eastAsia="宋体" w:cs="宋体"/>
                <w:b/>
                <w:color w:val="000000"/>
                <w:szCs w:val="21"/>
                <w:highlight w:val="none"/>
              </w:rPr>
              <w:t>分（满分</w:t>
            </w:r>
            <w:r>
              <w:rPr>
                <w:rFonts w:hint="eastAsia" w:ascii="宋体" w:hAnsi="宋体" w:cs="宋体"/>
                <w:b/>
                <w:color w:val="000000"/>
                <w:szCs w:val="21"/>
                <w:highlight w:val="none"/>
                <w:lang w:val="en-US" w:eastAsia="zh-CN"/>
              </w:rPr>
              <w:t>36</w:t>
            </w:r>
            <w:r>
              <w:rPr>
                <w:rFonts w:hint="eastAsia" w:ascii="宋体" w:hAnsi="宋体" w:eastAsia="宋体" w:cs="宋体"/>
                <w:b/>
                <w:color w:val="000000"/>
                <w:szCs w:val="21"/>
                <w:highlight w:val="none"/>
              </w:rPr>
              <w:t>分）+实施方案部分（满分</w:t>
            </w:r>
            <w:r>
              <w:rPr>
                <w:rFonts w:hint="eastAsia" w:ascii="宋体" w:hAnsi="宋体" w:cs="宋体"/>
                <w:b/>
                <w:color w:val="000000"/>
                <w:szCs w:val="21"/>
                <w:highlight w:val="none"/>
                <w:lang w:val="en-US" w:eastAsia="zh-CN"/>
              </w:rPr>
              <w:t>64</w:t>
            </w:r>
            <w:r>
              <w:rPr>
                <w:rFonts w:hint="eastAsia" w:ascii="宋体" w:hAnsi="宋体" w:eastAsia="宋体" w:cs="宋体"/>
                <w:b/>
                <w:color w:val="000000"/>
                <w:szCs w:val="21"/>
                <w:highlight w:val="none"/>
              </w:rPr>
              <w:t>分）</w:t>
            </w:r>
          </w:p>
        </w:tc>
      </w:tr>
      <w:tr w14:paraId="5469A6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70" w:hRule="atLeast"/>
          <w:jc w:val="center"/>
        </w:trPr>
        <w:tc>
          <w:tcPr>
            <w:tcW w:w="1630" w:type="dxa"/>
            <w:gridSpan w:val="3"/>
            <w:tcBorders>
              <w:tl2br w:val="nil"/>
              <w:tr2bl w:val="nil"/>
            </w:tcBorders>
            <w:noWrap w:val="0"/>
            <w:vAlign w:val="center"/>
          </w:tcPr>
          <w:p w14:paraId="099343A1">
            <w:pPr>
              <w:jc w:val="center"/>
              <w:rPr>
                <w:rFonts w:hint="eastAsia" w:ascii="宋体" w:hAnsi="宋体" w:eastAsia="宋体" w:cs="宋体"/>
                <w:szCs w:val="21"/>
              </w:rPr>
            </w:pPr>
            <w:r>
              <w:rPr>
                <w:rFonts w:hint="eastAsia" w:ascii="宋体" w:hAnsi="宋体" w:eastAsia="宋体" w:cs="宋体"/>
                <w:szCs w:val="21"/>
              </w:rPr>
              <w:t>2.2.2</w:t>
            </w:r>
          </w:p>
        </w:tc>
        <w:tc>
          <w:tcPr>
            <w:tcW w:w="2009" w:type="dxa"/>
            <w:gridSpan w:val="2"/>
            <w:tcBorders>
              <w:tl2br w:val="nil"/>
              <w:tr2bl w:val="nil"/>
            </w:tcBorders>
            <w:noWrap w:val="0"/>
            <w:vAlign w:val="center"/>
          </w:tcPr>
          <w:p w14:paraId="3DD3B771">
            <w:pPr>
              <w:jc w:val="center"/>
              <w:rPr>
                <w:rFonts w:hint="eastAsia" w:ascii="宋体" w:hAnsi="宋体" w:eastAsia="宋体" w:cs="宋体"/>
                <w:szCs w:val="21"/>
              </w:rPr>
            </w:pPr>
            <w:r>
              <w:rPr>
                <w:rFonts w:hint="eastAsia" w:ascii="宋体" w:hAnsi="宋体" w:eastAsia="宋体" w:cs="宋体"/>
                <w:szCs w:val="21"/>
              </w:rPr>
              <w:t>评标基准价计算方法</w:t>
            </w:r>
          </w:p>
        </w:tc>
        <w:tc>
          <w:tcPr>
            <w:tcW w:w="5033" w:type="dxa"/>
            <w:gridSpan w:val="2"/>
            <w:tcBorders>
              <w:tl2br w:val="nil"/>
              <w:tr2bl w:val="nil"/>
            </w:tcBorders>
            <w:noWrap w:val="0"/>
            <w:vAlign w:val="center"/>
          </w:tcPr>
          <w:p w14:paraId="239F564F">
            <w:pPr>
              <w:spacing w:line="288" w:lineRule="auto"/>
              <w:rPr>
                <w:rFonts w:ascii="宋体" w:hAnsi="宋体" w:eastAsia="宋体" w:cs="宋体"/>
                <w:color w:val="auto"/>
                <w:szCs w:val="21"/>
                <w:highlight w:val="none"/>
              </w:rPr>
            </w:pPr>
            <w:r>
              <w:rPr>
                <w:rFonts w:ascii="宋体" w:hAnsi="宋体" w:eastAsia="宋体" w:cs="宋体"/>
                <w:color w:val="auto"/>
                <w:szCs w:val="21"/>
                <w:highlight w:val="none"/>
              </w:rPr>
              <w:t>（1）在通过形式审查、资格审查和工程总承包实施方案响应性审查的投标文件且经算术校核的建安工程费投标报价位于[建安工程费最高投标限价×</w:t>
            </w:r>
            <w:r>
              <w:rPr>
                <w:rFonts w:hint="eastAsia" w:ascii="宋体" w:hAnsi="宋体" w:eastAsia="宋体" w:cs="宋体"/>
                <w:color w:val="auto"/>
                <w:szCs w:val="21"/>
                <w:highlight w:val="none"/>
                <w:lang w:val="en-US" w:eastAsia="zh-CN"/>
              </w:rPr>
              <w:t>8</w:t>
            </w:r>
            <w:r>
              <w:rPr>
                <w:rFonts w:ascii="宋体" w:hAnsi="宋体" w:eastAsia="宋体" w:cs="宋体"/>
                <w:color w:val="auto"/>
                <w:szCs w:val="21"/>
                <w:highlight w:val="none"/>
              </w:rPr>
              <w:t>0%，建安工程费最高投标限价]区间的投标人大于或等于5家时，在该区间中的建安工程费投标报价中去掉一个最高价和一个最低价后，取剩余建安工程费投标报价的算术平均值为评标基准价（精确到小数点后两位）；</w:t>
            </w:r>
          </w:p>
          <w:p w14:paraId="382DDDD9">
            <w:pPr>
              <w:spacing w:line="288" w:lineRule="auto"/>
              <w:rPr>
                <w:rFonts w:ascii="宋体" w:hAnsi="宋体" w:eastAsia="宋体" w:cs="宋体"/>
                <w:color w:val="auto"/>
                <w:szCs w:val="21"/>
                <w:highlight w:val="none"/>
              </w:rPr>
            </w:pPr>
            <w:r>
              <w:rPr>
                <w:rFonts w:ascii="宋体" w:hAnsi="宋体" w:eastAsia="宋体" w:cs="宋体"/>
                <w:color w:val="auto"/>
                <w:szCs w:val="21"/>
                <w:highlight w:val="none"/>
              </w:rPr>
              <w:t>（2）在通过形式审查、资格审查和工程总承包实施方案响应性审查的投标文件且经算术校核的建安工程费投标报价位于[建安工程费最高投标限价×</w:t>
            </w:r>
            <w:r>
              <w:rPr>
                <w:rFonts w:hint="eastAsia" w:ascii="宋体" w:hAnsi="宋体" w:eastAsia="宋体" w:cs="宋体"/>
                <w:color w:val="auto"/>
                <w:szCs w:val="21"/>
                <w:highlight w:val="none"/>
                <w:lang w:val="en-US" w:eastAsia="zh-CN"/>
              </w:rPr>
              <w:t>8</w:t>
            </w:r>
            <w:r>
              <w:rPr>
                <w:rFonts w:ascii="宋体" w:hAnsi="宋体" w:eastAsia="宋体" w:cs="宋体"/>
                <w:color w:val="auto"/>
                <w:szCs w:val="21"/>
                <w:highlight w:val="none"/>
              </w:rPr>
              <w:t>0%，建安工程费最高投标限价]区间的投标人少于5家（不含0家）时，直接取区间中的建安工程费投标报价的算术平均值为评标基准价（精确到小数点后两位）。</w:t>
            </w:r>
          </w:p>
          <w:p w14:paraId="66A0BA99">
            <w:pPr>
              <w:spacing w:line="288" w:lineRule="auto"/>
              <w:rPr>
                <w:rFonts w:hint="eastAsia" w:ascii="宋体" w:hAnsi="宋体" w:eastAsia="宋体" w:cs="宋体"/>
                <w:szCs w:val="21"/>
              </w:rPr>
            </w:pPr>
            <w:r>
              <w:rPr>
                <w:rFonts w:ascii="宋体" w:hAnsi="宋体" w:eastAsia="宋体" w:cs="宋体"/>
                <w:color w:val="auto"/>
                <w:szCs w:val="21"/>
                <w:highlight w:val="none"/>
              </w:rPr>
              <w:t>（3）若在通过形式审查、资格审查和工程总承包实施方案响应性审查的投标文件的建安工程费投标报价中，没有建安工程费报价位于[建安工程费最高投标限价×</w:t>
            </w:r>
            <w:r>
              <w:rPr>
                <w:rFonts w:hint="eastAsia" w:ascii="宋体" w:hAnsi="宋体" w:eastAsia="宋体" w:cs="宋体"/>
                <w:color w:val="auto"/>
                <w:szCs w:val="21"/>
                <w:highlight w:val="none"/>
                <w:lang w:val="en-US" w:eastAsia="zh-CN"/>
              </w:rPr>
              <w:t>8</w:t>
            </w:r>
            <w:r>
              <w:rPr>
                <w:rFonts w:ascii="宋体" w:hAnsi="宋体" w:eastAsia="宋体" w:cs="宋体"/>
                <w:color w:val="auto"/>
                <w:szCs w:val="21"/>
                <w:highlight w:val="none"/>
              </w:rPr>
              <w:t>0%，建安工程费最高投标限价]区间，则本项目招标失败，由招标人依法重新招标。</w:t>
            </w:r>
          </w:p>
        </w:tc>
      </w:tr>
      <w:tr w14:paraId="2AB215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2" w:hRule="atLeast"/>
          <w:jc w:val="center"/>
        </w:trPr>
        <w:tc>
          <w:tcPr>
            <w:tcW w:w="1630" w:type="dxa"/>
            <w:gridSpan w:val="3"/>
            <w:tcBorders>
              <w:tl2br w:val="nil"/>
              <w:tr2bl w:val="nil"/>
            </w:tcBorders>
            <w:noWrap w:val="0"/>
            <w:vAlign w:val="center"/>
          </w:tcPr>
          <w:p w14:paraId="05A7500E">
            <w:pPr>
              <w:jc w:val="center"/>
              <w:rPr>
                <w:rFonts w:hint="eastAsia" w:ascii="宋体" w:hAnsi="宋体" w:eastAsia="宋体" w:cs="宋体"/>
                <w:szCs w:val="21"/>
              </w:rPr>
            </w:pPr>
            <w:r>
              <w:rPr>
                <w:rFonts w:hint="eastAsia" w:ascii="宋体" w:hAnsi="宋体" w:eastAsia="宋体" w:cs="宋体"/>
                <w:szCs w:val="21"/>
              </w:rPr>
              <w:t>2.2.3</w:t>
            </w:r>
          </w:p>
        </w:tc>
        <w:tc>
          <w:tcPr>
            <w:tcW w:w="2009" w:type="dxa"/>
            <w:gridSpan w:val="2"/>
            <w:tcBorders>
              <w:tl2br w:val="nil"/>
              <w:tr2bl w:val="nil"/>
            </w:tcBorders>
            <w:noWrap w:val="0"/>
            <w:vAlign w:val="center"/>
          </w:tcPr>
          <w:p w14:paraId="03B0A412">
            <w:pPr>
              <w:jc w:val="center"/>
              <w:rPr>
                <w:rFonts w:hint="eastAsia" w:ascii="宋体" w:hAnsi="宋体" w:eastAsia="宋体" w:cs="宋体"/>
                <w:szCs w:val="21"/>
              </w:rPr>
            </w:pPr>
            <w:r>
              <w:rPr>
                <w:rFonts w:hint="eastAsia" w:ascii="宋体" w:hAnsi="宋体" w:eastAsia="宋体" w:cs="宋体"/>
                <w:szCs w:val="21"/>
              </w:rPr>
              <w:t>投标报价的偏差率计算公式</w:t>
            </w:r>
          </w:p>
        </w:tc>
        <w:tc>
          <w:tcPr>
            <w:tcW w:w="5033" w:type="dxa"/>
            <w:gridSpan w:val="2"/>
            <w:tcBorders>
              <w:tl2br w:val="nil"/>
              <w:tr2bl w:val="nil"/>
            </w:tcBorders>
            <w:noWrap w:val="0"/>
            <w:vAlign w:val="center"/>
          </w:tcPr>
          <w:p w14:paraId="5AE1A3CD">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宋体" w:hAnsi="宋体" w:eastAsia="宋体" w:cs="宋体"/>
                <w:szCs w:val="21"/>
              </w:rPr>
            </w:pPr>
            <w:r>
              <w:rPr>
                <w:rFonts w:hint="eastAsia" w:ascii="宋体" w:hAnsi="宋体" w:eastAsia="宋体" w:cs="宋体"/>
                <w:szCs w:val="21"/>
              </w:rPr>
              <w:t>偏差率=（</w:t>
            </w:r>
            <w:r>
              <w:rPr>
                <w:rFonts w:ascii="宋体" w:hAnsi="宋体" w:eastAsia="宋体" w:cs="宋体"/>
                <w:color w:val="auto"/>
                <w:szCs w:val="21"/>
                <w:highlight w:val="none"/>
              </w:rPr>
              <w:t>建安工程费投标报价</w:t>
            </w:r>
            <w:r>
              <w:rPr>
                <w:rFonts w:hint="eastAsia" w:ascii="宋体" w:hAnsi="宋体" w:eastAsia="宋体" w:cs="宋体"/>
                <w:szCs w:val="21"/>
              </w:rPr>
              <w:t>－评标基准价）/评标基准价</w:t>
            </w:r>
          </w:p>
        </w:tc>
      </w:tr>
      <w:tr w14:paraId="0B9F2E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1" w:hRule="atLeast"/>
          <w:jc w:val="center"/>
        </w:trPr>
        <w:tc>
          <w:tcPr>
            <w:tcW w:w="1630" w:type="dxa"/>
            <w:gridSpan w:val="3"/>
            <w:tcBorders>
              <w:tl2br w:val="nil"/>
              <w:tr2bl w:val="nil"/>
            </w:tcBorders>
            <w:noWrap w:val="0"/>
            <w:vAlign w:val="center"/>
          </w:tcPr>
          <w:p w14:paraId="438AE78A">
            <w:pPr>
              <w:jc w:val="center"/>
              <w:rPr>
                <w:rFonts w:hint="eastAsia" w:ascii="宋体" w:hAnsi="宋体" w:eastAsia="宋体" w:cs="宋体"/>
                <w:szCs w:val="21"/>
              </w:rPr>
            </w:pPr>
            <w:r>
              <w:rPr>
                <w:rFonts w:hint="eastAsia" w:ascii="宋体" w:hAnsi="宋体" w:eastAsia="宋体" w:cs="宋体"/>
                <w:b/>
                <w:szCs w:val="21"/>
              </w:rPr>
              <w:t>条款号</w:t>
            </w:r>
          </w:p>
        </w:tc>
        <w:tc>
          <w:tcPr>
            <w:tcW w:w="2009" w:type="dxa"/>
            <w:gridSpan w:val="2"/>
            <w:tcBorders>
              <w:tl2br w:val="nil"/>
              <w:tr2bl w:val="nil"/>
            </w:tcBorders>
            <w:noWrap w:val="0"/>
            <w:vAlign w:val="center"/>
          </w:tcPr>
          <w:p w14:paraId="030DDC65">
            <w:pPr>
              <w:jc w:val="center"/>
              <w:rPr>
                <w:rFonts w:hint="eastAsia" w:ascii="宋体" w:hAnsi="宋体" w:eastAsia="宋体" w:cs="宋体"/>
                <w:szCs w:val="21"/>
              </w:rPr>
            </w:pPr>
            <w:r>
              <w:rPr>
                <w:rFonts w:hint="eastAsia" w:ascii="宋体" w:hAnsi="宋体" w:eastAsia="宋体" w:cs="宋体"/>
                <w:szCs w:val="21"/>
              </w:rPr>
              <w:t>评分因素</w:t>
            </w:r>
          </w:p>
        </w:tc>
        <w:tc>
          <w:tcPr>
            <w:tcW w:w="685" w:type="dxa"/>
            <w:tcBorders>
              <w:tl2br w:val="nil"/>
              <w:tr2bl w:val="nil"/>
            </w:tcBorders>
            <w:noWrap w:val="0"/>
            <w:vAlign w:val="center"/>
          </w:tcPr>
          <w:p w14:paraId="62140752">
            <w:pPr>
              <w:jc w:val="center"/>
              <w:rPr>
                <w:rFonts w:hint="eastAsia" w:ascii="宋体" w:hAnsi="宋体" w:eastAsia="宋体" w:cs="宋体"/>
                <w:szCs w:val="21"/>
                <w:lang w:val="en-US" w:eastAsia="zh-CN"/>
              </w:rPr>
            </w:pPr>
            <w:r>
              <w:rPr>
                <w:rFonts w:hint="eastAsia" w:ascii="宋体" w:hAnsi="宋体" w:eastAsia="宋体" w:cs="宋体"/>
                <w:szCs w:val="21"/>
                <w:lang w:val="en-US" w:eastAsia="zh-CN"/>
              </w:rPr>
              <w:t>分值</w:t>
            </w:r>
          </w:p>
        </w:tc>
        <w:tc>
          <w:tcPr>
            <w:tcW w:w="4348" w:type="dxa"/>
            <w:tcBorders>
              <w:tl2br w:val="nil"/>
              <w:tr2bl w:val="nil"/>
            </w:tcBorders>
            <w:noWrap w:val="0"/>
            <w:vAlign w:val="center"/>
          </w:tcPr>
          <w:p w14:paraId="0F48CD58">
            <w:pPr>
              <w:jc w:val="center"/>
              <w:rPr>
                <w:rFonts w:hint="eastAsia" w:ascii="宋体" w:hAnsi="宋体" w:eastAsia="宋体" w:cs="宋体"/>
                <w:szCs w:val="21"/>
              </w:rPr>
            </w:pPr>
            <w:r>
              <w:rPr>
                <w:rFonts w:hint="eastAsia" w:ascii="宋体" w:hAnsi="宋体" w:eastAsia="宋体" w:cs="宋体"/>
                <w:b/>
                <w:szCs w:val="21"/>
              </w:rPr>
              <w:t>评分标准</w:t>
            </w:r>
          </w:p>
        </w:tc>
      </w:tr>
      <w:tr w14:paraId="07F3C7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34" w:type="dxa"/>
            <w:vMerge w:val="restart"/>
            <w:tcBorders>
              <w:tl2br w:val="nil"/>
              <w:tr2bl w:val="nil"/>
            </w:tcBorders>
            <w:noWrap w:val="0"/>
            <w:vAlign w:val="center"/>
          </w:tcPr>
          <w:p w14:paraId="3F291070">
            <w:pPr>
              <w:jc w:val="center"/>
              <w:rPr>
                <w:rFonts w:hint="eastAsia" w:ascii="宋体" w:hAnsi="宋体" w:eastAsia="宋体" w:cs="宋体"/>
                <w:spacing w:val="-11"/>
                <w:sz w:val="21"/>
                <w:szCs w:val="21"/>
              </w:rPr>
            </w:pPr>
            <w:r>
              <w:rPr>
                <w:rFonts w:hint="eastAsia" w:ascii="宋体" w:hAnsi="宋体" w:eastAsia="宋体" w:cs="宋体"/>
                <w:spacing w:val="-11"/>
                <w:sz w:val="21"/>
                <w:szCs w:val="21"/>
              </w:rPr>
              <w:t>2.2.4</w:t>
            </w:r>
          </w:p>
          <w:p w14:paraId="5AC50957">
            <w:pPr>
              <w:jc w:val="center"/>
              <w:rPr>
                <w:rFonts w:hint="eastAsia" w:ascii="宋体" w:hAnsi="宋体" w:eastAsia="宋体" w:cs="宋体"/>
                <w:szCs w:val="21"/>
              </w:rPr>
            </w:pPr>
            <w:r>
              <w:rPr>
                <w:rFonts w:hint="eastAsia" w:ascii="宋体" w:hAnsi="宋体" w:eastAsia="宋体" w:cs="宋体"/>
                <w:spacing w:val="-11"/>
                <w:sz w:val="21"/>
                <w:szCs w:val="21"/>
              </w:rPr>
              <w:t>（1）</w:t>
            </w:r>
          </w:p>
        </w:tc>
        <w:tc>
          <w:tcPr>
            <w:tcW w:w="896" w:type="dxa"/>
            <w:gridSpan w:val="2"/>
            <w:vMerge w:val="restart"/>
            <w:tcBorders>
              <w:tl2br w:val="nil"/>
              <w:tr2bl w:val="nil"/>
            </w:tcBorders>
            <w:noWrap w:val="0"/>
            <w:vAlign w:val="center"/>
          </w:tcPr>
          <w:p w14:paraId="67DE6FCC">
            <w:pPr>
              <w:jc w:val="center"/>
              <w:rPr>
                <w:rFonts w:hint="eastAsia" w:ascii="宋体" w:hAnsi="宋体" w:eastAsia="宋体" w:cs="宋体"/>
                <w:sz w:val="21"/>
                <w:szCs w:val="21"/>
              </w:rPr>
            </w:pPr>
            <w:r>
              <w:rPr>
                <w:rFonts w:hint="eastAsia" w:ascii="宋体" w:hAnsi="宋体" w:eastAsia="宋体" w:cs="宋体"/>
                <w:sz w:val="21"/>
                <w:szCs w:val="21"/>
              </w:rPr>
              <w:t>工程总承包实施方案</w:t>
            </w:r>
          </w:p>
          <w:p w14:paraId="09B0EEAD">
            <w:pPr>
              <w:ind w:left="0" w:leftChars="-95" w:hanging="199" w:hangingChars="106"/>
              <w:jc w:val="right"/>
              <w:rPr>
                <w:rFonts w:hint="eastAsia" w:ascii="宋体" w:hAnsi="宋体" w:eastAsia="宋体" w:cs="宋体"/>
                <w:sz w:val="21"/>
                <w:szCs w:val="21"/>
              </w:rPr>
            </w:pPr>
            <w:r>
              <w:rPr>
                <w:rFonts w:hint="eastAsia" w:ascii="宋体" w:hAnsi="宋体" w:eastAsia="宋体" w:cs="宋体"/>
                <w:spacing w:val="-11"/>
                <w:sz w:val="21"/>
                <w:szCs w:val="21"/>
              </w:rPr>
              <w:t>（100分）</w:t>
            </w:r>
          </w:p>
        </w:tc>
        <w:tc>
          <w:tcPr>
            <w:tcW w:w="983" w:type="dxa"/>
            <w:vMerge w:val="restart"/>
            <w:tcBorders>
              <w:tl2br w:val="nil"/>
              <w:tr2bl w:val="nil"/>
            </w:tcBorders>
            <w:noWrap w:val="0"/>
            <w:vAlign w:val="center"/>
          </w:tcPr>
          <w:p w14:paraId="6FEAB79B">
            <w:pPr>
              <w:pStyle w:val="15"/>
              <w:ind w:left="0" w:leftChars="0" w:firstLine="0" w:firstLineChars="0"/>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资</w:t>
            </w:r>
          </w:p>
          <w:p w14:paraId="504F5A46">
            <w:pPr>
              <w:pStyle w:val="15"/>
              <w:ind w:left="0" w:leftChars="0" w:firstLine="0" w:firstLineChars="0"/>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信</w:t>
            </w:r>
          </w:p>
          <w:p w14:paraId="4BA9E549">
            <w:pPr>
              <w:pStyle w:val="15"/>
              <w:ind w:left="0" w:leftChars="0" w:firstLine="0" w:firstLineChars="0"/>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部</w:t>
            </w:r>
          </w:p>
          <w:p w14:paraId="432985C9">
            <w:pPr>
              <w:pStyle w:val="15"/>
              <w:ind w:left="0" w:leftChars="0" w:firstLine="0" w:firstLineChars="0"/>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分</w:t>
            </w:r>
          </w:p>
          <w:p w14:paraId="5262FB70">
            <w:pPr>
              <w:pStyle w:val="15"/>
              <w:ind w:left="0" w:leftChars="0" w:firstLine="0" w:firstLineChars="0"/>
              <w:jc w:val="center"/>
              <w:rPr>
                <w:rFonts w:hint="eastAsia" w:ascii="宋体" w:hAnsi="宋体" w:eastAsia="宋体" w:cs="宋体"/>
                <w:sz w:val="21"/>
                <w:szCs w:val="21"/>
                <w:lang w:val="en-US" w:eastAsia="zh-CN"/>
              </w:rPr>
            </w:pPr>
            <w:r>
              <w:rPr>
                <w:rFonts w:hint="eastAsia" w:ascii="宋体" w:hAnsi="宋体" w:eastAsia="宋体" w:cs="宋体"/>
                <w:spacing w:val="-11"/>
                <w:sz w:val="21"/>
                <w:szCs w:val="21"/>
                <w:lang w:val="en-US" w:eastAsia="zh-CN"/>
              </w:rPr>
              <w:t>（</w:t>
            </w:r>
            <w:r>
              <w:rPr>
                <w:rFonts w:hint="eastAsia" w:ascii="宋体" w:hAnsi="宋体" w:cs="宋体"/>
                <w:spacing w:val="-11"/>
                <w:sz w:val="21"/>
                <w:szCs w:val="21"/>
                <w:lang w:val="en-US" w:eastAsia="zh-CN"/>
              </w:rPr>
              <w:t>36</w:t>
            </w:r>
            <w:r>
              <w:rPr>
                <w:rFonts w:hint="eastAsia" w:ascii="宋体" w:hAnsi="宋体" w:eastAsia="宋体" w:cs="宋体"/>
                <w:spacing w:val="-11"/>
                <w:sz w:val="21"/>
                <w:szCs w:val="21"/>
                <w:lang w:val="en-US" w:eastAsia="zh-CN"/>
              </w:rPr>
              <w:t>分）</w:t>
            </w:r>
          </w:p>
        </w:tc>
        <w:tc>
          <w:tcPr>
            <w:tcW w:w="1026" w:type="dxa"/>
            <w:vMerge w:val="restart"/>
            <w:tcBorders>
              <w:tl2br w:val="nil"/>
              <w:tr2bl w:val="nil"/>
            </w:tcBorders>
            <w:noWrap w:val="0"/>
            <w:vAlign w:val="center"/>
          </w:tcPr>
          <w:p w14:paraId="03D961F4">
            <w:pPr>
              <w:pStyle w:val="15"/>
              <w:keepNext w:val="0"/>
              <w:keepLines w:val="0"/>
              <w:pageBreakBefore w:val="0"/>
              <w:widowControl w:val="0"/>
              <w:kinsoku/>
              <w:wordWrap/>
              <w:overflowPunct/>
              <w:topLinePunct w:val="0"/>
              <w:autoSpaceDE/>
              <w:autoSpaceDN/>
              <w:bidi w:val="0"/>
              <w:adjustRightInd/>
              <w:snapToGrid/>
              <w:spacing w:after="0" w:line="360" w:lineRule="exact"/>
              <w:ind w:left="0" w:leftChars="0" w:firstLine="0" w:firstLineChars="0"/>
              <w:jc w:val="center"/>
              <w:textAlignment w:val="auto"/>
              <w:rPr>
                <w:rFonts w:hint="eastAsia" w:ascii="宋体" w:hAnsi="宋体" w:eastAsia="宋体" w:cs="宋体"/>
                <w:sz w:val="21"/>
                <w:szCs w:val="21"/>
                <w:highlight w:val="none"/>
                <w:lang w:val="en-US" w:eastAsia="zh-CN"/>
              </w:rPr>
            </w:pPr>
            <w:r>
              <w:rPr>
                <w:rFonts w:hint="eastAsia" w:ascii="宋体" w:hAnsi="宋体" w:cs="宋体"/>
                <w:sz w:val="21"/>
                <w:szCs w:val="21"/>
                <w:highlight w:val="none"/>
                <w:lang w:val="en-US" w:eastAsia="zh-CN"/>
              </w:rPr>
              <w:t>类似项目</w:t>
            </w:r>
            <w:r>
              <w:rPr>
                <w:rFonts w:hint="eastAsia" w:ascii="宋体" w:hAnsi="宋体" w:eastAsia="宋体" w:cs="宋体"/>
                <w:sz w:val="21"/>
                <w:szCs w:val="21"/>
                <w:highlight w:val="none"/>
                <w:lang w:val="en-US" w:eastAsia="zh-CN"/>
              </w:rPr>
              <w:t>业绩</w:t>
            </w:r>
          </w:p>
          <w:p w14:paraId="67F6B8F3">
            <w:pPr>
              <w:pStyle w:val="15"/>
              <w:keepNext w:val="0"/>
              <w:keepLines w:val="0"/>
              <w:pageBreakBefore w:val="0"/>
              <w:widowControl w:val="0"/>
              <w:kinsoku/>
              <w:wordWrap/>
              <w:overflowPunct/>
              <w:topLinePunct w:val="0"/>
              <w:autoSpaceDE/>
              <w:autoSpaceDN/>
              <w:bidi w:val="0"/>
              <w:adjustRightInd/>
              <w:snapToGrid/>
              <w:spacing w:after="0" w:line="360" w:lineRule="exact"/>
              <w:ind w:left="0" w:leftChars="0" w:firstLine="0" w:firstLineChars="0"/>
              <w:jc w:val="center"/>
              <w:textAlignment w:val="auto"/>
              <w:rPr>
                <w:rFonts w:hint="default" w:ascii="宋体" w:hAnsi="宋体" w:eastAsia="宋体" w:cs="宋体"/>
                <w:sz w:val="21"/>
                <w:szCs w:val="21"/>
                <w:highlight w:val="none"/>
                <w:lang w:val="en-US" w:eastAsia="zh-CN"/>
              </w:rPr>
            </w:pPr>
            <w:r>
              <w:rPr>
                <w:rFonts w:hint="eastAsia" w:ascii="宋体" w:hAnsi="宋体" w:cs="宋体"/>
                <w:spacing w:val="-11"/>
                <w:sz w:val="21"/>
                <w:szCs w:val="21"/>
                <w:highlight w:val="none"/>
                <w:lang w:val="en-US" w:eastAsia="zh-CN"/>
              </w:rPr>
              <w:t>（18分）</w:t>
            </w:r>
          </w:p>
        </w:tc>
        <w:tc>
          <w:tcPr>
            <w:tcW w:w="685" w:type="dxa"/>
            <w:tcBorders>
              <w:tl2br w:val="nil"/>
              <w:tr2bl w:val="nil"/>
            </w:tcBorders>
            <w:noWrap w:val="0"/>
            <w:vAlign w:val="center"/>
          </w:tcPr>
          <w:p w14:paraId="7D23A604">
            <w:pPr>
              <w:pStyle w:val="15"/>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jc w:val="center"/>
              <w:textAlignment w:val="auto"/>
              <w:rPr>
                <w:rFonts w:hint="eastAsia" w:ascii="宋体" w:hAnsi="宋体" w:eastAsia="宋体" w:cs="宋体"/>
                <w:spacing w:val="-11"/>
                <w:sz w:val="21"/>
                <w:szCs w:val="21"/>
                <w:highlight w:val="none"/>
                <w:lang w:val="en-US" w:eastAsia="zh-CN"/>
              </w:rPr>
            </w:pPr>
            <w:r>
              <w:rPr>
                <w:rFonts w:hint="eastAsia" w:ascii="宋体" w:hAnsi="宋体" w:cs="宋体"/>
                <w:spacing w:val="-11"/>
                <w:sz w:val="21"/>
                <w:szCs w:val="21"/>
                <w:highlight w:val="none"/>
                <w:lang w:val="en-US" w:eastAsia="zh-CN"/>
              </w:rPr>
              <w:t>6</w:t>
            </w:r>
            <w:r>
              <w:rPr>
                <w:rFonts w:hint="eastAsia" w:ascii="宋体" w:hAnsi="宋体" w:eastAsia="宋体" w:cs="宋体"/>
                <w:spacing w:val="-11"/>
                <w:sz w:val="21"/>
                <w:szCs w:val="21"/>
                <w:highlight w:val="none"/>
                <w:lang w:val="en-US" w:eastAsia="zh-CN"/>
              </w:rPr>
              <w:t>分</w:t>
            </w:r>
          </w:p>
        </w:tc>
        <w:tc>
          <w:tcPr>
            <w:tcW w:w="4348" w:type="dxa"/>
            <w:tcBorders>
              <w:tl2br w:val="nil"/>
              <w:tr2bl w:val="nil"/>
            </w:tcBorders>
            <w:noWrap w:val="0"/>
            <w:vAlign w:val="center"/>
          </w:tcPr>
          <w:p w14:paraId="638E360B">
            <w:pPr>
              <w:pStyle w:val="15"/>
              <w:keepNext w:val="0"/>
              <w:keepLines w:val="0"/>
              <w:pageBreakBefore w:val="0"/>
              <w:widowControl w:val="0"/>
              <w:kinsoku/>
              <w:wordWrap/>
              <w:overflowPunct/>
              <w:topLinePunct w:val="0"/>
              <w:autoSpaceDE/>
              <w:autoSpaceDN/>
              <w:bidi w:val="0"/>
              <w:adjustRightInd/>
              <w:snapToGrid/>
              <w:spacing w:after="0" w:line="360" w:lineRule="exact"/>
              <w:ind w:left="0" w:leftChars="0" w:firstLine="0" w:firstLineChars="0"/>
              <w:textAlignment w:val="auto"/>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SA"/>
              </w:rPr>
              <w:t>1、投标人（若为联合体投标的，指</w:t>
            </w:r>
            <w:r>
              <w:rPr>
                <w:rFonts w:hint="eastAsia" w:ascii="宋体" w:hAnsi="宋体" w:eastAsia="宋体" w:cs="宋体"/>
                <w:color w:val="000000"/>
                <w:sz w:val="21"/>
                <w:szCs w:val="21"/>
                <w:highlight w:val="none"/>
              </w:rPr>
              <w:t>承担</w:t>
            </w:r>
            <w:r>
              <w:rPr>
                <w:rFonts w:hint="eastAsia" w:ascii="宋体" w:hAnsi="宋体" w:eastAsia="宋体" w:cs="宋体"/>
                <w:color w:val="000000"/>
                <w:sz w:val="21"/>
                <w:szCs w:val="21"/>
                <w:highlight w:val="none"/>
                <w:lang w:val="en-US" w:eastAsia="zh-CN"/>
              </w:rPr>
              <w:t>设计</w:t>
            </w:r>
            <w:r>
              <w:rPr>
                <w:rFonts w:hint="eastAsia" w:ascii="宋体" w:hAnsi="宋体" w:eastAsia="宋体" w:cs="宋体"/>
                <w:color w:val="000000"/>
                <w:sz w:val="21"/>
                <w:szCs w:val="21"/>
                <w:highlight w:val="none"/>
              </w:rPr>
              <w:t>任务方</w:t>
            </w:r>
            <w:r>
              <w:rPr>
                <w:rFonts w:hint="eastAsia" w:ascii="宋体" w:hAnsi="宋体" w:eastAsia="宋体" w:cs="宋体"/>
                <w:kern w:val="2"/>
                <w:sz w:val="21"/>
                <w:szCs w:val="21"/>
                <w:highlight w:val="none"/>
                <w:lang w:val="en-US" w:eastAsia="zh-CN" w:bidi="ar-SA"/>
              </w:rPr>
              <w:t>）</w:t>
            </w:r>
            <w:r>
              <w:rPr>
                <w:rFonts w:hint="eastAsia" w:ascii="宋体" w:hAnsi="宋体" w:cs="宋体"/>
                <w:kern w:val="2"/>
                <w:sz w:val="21"/>
                <w:szCs w:val="21"/>
                <w:highlight w:val="none"/>
                <w:lang w:val="en-US" w:eastAsia="zh-CN" w:bidi="ar-SA"/>
              </w:rPr>
              <w:t>自</w:t>
            </w:r>
            <w:r>
              <w:rPr>
                <w:rFonts w:hint="default" w:ascii="宋体" w:hAnsi="宋体" w:eastAsia="宋体" w:cs="宋体"/>
                <w:kern w:val="2"/>
                <w:sz w:val="21"/>
                <w:szCs w:val="21"/>
                <w:highlight w:val="none"/>
                <w:lang w:val="en-US" w:eastAsia="zh-CN" w:bidi="ar-SA"/>
              </w:rPr>
              <w:t>2022年1月1日至投标截止时间止</w:t>
            </w:r>
            <w:r>
              <w:rPr>
                <w:rFonts w:hint="eastAsia" w:ascii="宋体" w:hAnsi="宋体" w:cs="宋体"/>
                <w:kern w:val="2"/>
                <w:sz w:val="21"/>
                <w:szCs w:val="21"/>
                <w:highlight w:val="none"/>
                <w:lang w:val="en-US" w:eastAsia="zh-CN" w:bidi="ar-SA"/>
              </w:rPr>
              <w:t>完成</w:t>
            </w:r>
            <w:r>
              <w:rPr>
                <w:rFonts w:hint="default" w:ascii="宋体" w:hAnsi="宋体" w:eastAsia="宋体" w:cs="宋体"/>
                <w:kern w:val="2"/>
                <w:sz w:val="21"/>
                <w:szCs w:val="21"/>
                <w:highlight w:val="none"/>
                <w:lang w:val="en-US" w:eastAsia="zh-CN" w:bidi="ar-SA"/>
              </w:rPr>
              <w:t>过</w:t>
            </w:r>
            <w:r>
              <w:rPr>
                <w:rFonts w:hint="eastAsia" w:ascii="宋体" w:hAnsi="宋体" w:cs="宋体"/>
                <w:kern w:val="2"/>
                <w:sz w:val="21"/>
                <w:szCs w:val="21"/>
                <w:highlight w:val="none"/>
                <w:lang w:val="en-US" w:eastAsia="zh-CN" w:bidi="ar-SA"/>
              </w:rPr>
              <w:t>类似设计</w:t>
            </w:r>
            <w:r>
              <w:rPr>
                <w:rFonts w:hint="default" w:ascii="宋体" w:hAnsi="宋体" w:eastAsia="宋体" w:cs="宋体"/>
                <w:kern w:val="2"/>
                <w:sz w:val="21"/>
                <w:szCs w:val="21"/>
                <w:highlight w:val="none"/>
                <w:lang w:val="en-US" w:eastAsia="zh-CN" w:bidi="ar-SA"/>
              </w:rPr>
              <w:t>业绩</w:t>
            </w:r>
            <w:r>
              <w:rPr>
                <w:rFonts w:hint="eastAsia" w:ascii="宋体" w:hAnsi="宋体" w:cs="宋体"/>
                <w:kern w:val="2"/>
                <w:sz w:val="21"/>
                <w:szCs w:val="21"/>
                <w:highlight w:val="none"/>
                <w:lang w:val="en-US" w:eastAsia="zh-CN" w:bidi="ar-SA"/>
              </w:rPr>
              <w:t>(</w:t>
            </w:r>
            <w:r>
              <w:rPr>
                <w:rFonts w:hint="eastAsia" w:ascii="宋体" w:hAnsi="宋体" w:eastAsia="宋体" w:cs="宋体"/>
                <w:kern w:val="2"/>
                <w:sz w:val="21"/>
                <w:szCs w:val="21"/>
                <w:highlight w:val="none"/>
                <w:lang w:val="en-US" w:eastAsia="zh-CN" w:bidi="ar-SA"/>
              </w:rPr>
              <w:t>相关要求详见备注</w:t>
            </w:r>
            <w:r>
              <w:rPr>
                <w:rFonts w:hint="eastAsia" w:ascii="宋体" w:hAnsi="宋体" w:cs="宋体"/>
                <w:kern w:val="2"/>
                <w:sz w:val="21"/>
                <w:szCs w:val="21"/>
                <w:highlight w:val="none"/>
                <w:lang w:val="en-US" w:eastAsia="zh-CN" w:bidi="ar-SA"/>
              </w:rPr>
              <w:t>)</w:t>
            </w:r>
            <w:r>
              <w:rPr>
                <w:rFonts w:hint="eastAsia" w:ascii="宋体" w:hAnsi="宋体" w:eastAsia="宋体" w:cs="宋体"/>
                <w:kern w:val="2"/>
                <w:sz w:val="21"/>
                <w:szCs w:val="21"/>
                <w:highlight w:val="none"/>
                <w:lang w:val="en-US" w:eastAsia="zh-CN" w:bidi="ar-SA"/>
              </w:rPr>
              <w:t>：</w:t>
            </w:r>
            <w:r>
              <w:rPr>
                <w:rFonts w:hint="default" w:ascii="宋体" w:hAnsi="宋体" w:eastAsia="宋体" w:cs="宋体"/>
                <w:color w:val="auto"/>
                <w:kern w:val="2"/>
                <w:sz w:val="21"/>
                <w:szCs w:val="21"/>
                <w:highlight w:val="none"/>
                <w:lang w:val="en-US" w:eastAsia="zh-CN" w:bidi="ar-SA"/>
              </w:rPr>
              <w:t>每提供一项得</w:t>
            </w:r>
            <w:r>
              <w:rPr>
                <w:rFonts w:hint="eastAsia" w:ascii="宋体" w:hAnsi="宋体" w:cs="宋体"/>
                <w:color w:val="auto"/>
                <w:kern w:val="2"/>
                <w:sz w:val="21"/>
                <w:szCs w:val="21"/>
                <w:highlight w:val="none"/>
                <w:lang w:val="en-US" w:eastAsia="zh-CN" w:bidi="ar-SA"/>
              </w:rPr>
              <w:t>1</w:t>
            </w:r>
            <w:r>
              <w:rPr>
                <w:rFonts w:hint="default" w:ascii="宋体" w:hAnsi="宋体" w:eastAsia="宋体" w:cs="宋体"/>
                <w:color w:val="auto"/>
                <w:kern w:val="2"/>
                <w:sz w:val="21"/>
                <w:szCs w:val="21"/>
                <w:highlight w:val="none"/>
                <w:lang w:val="en-US" w:eastAsia="zh-CN" w:bidi="ar-SA"/>
              </w:rPr>
              <w:t>分，最高得</w:t>
            </w:r>
            <w:r>
              <w:rPr>
                <w:rFonts w:hint="eastAsia" w:ascii="宋体" w:hAnsi="宋体" w:cs="宋体"/>
                <w:color w:val="auto"/>
                <w:kern w:val="2"/>
                <w:sz w:val="21"/>
                <w:szCs w:val="21"/>
                <w:highlight w:val="none"/>
                <w:lang w:val="en-US" w:eastAsia="zh-CN" w:bidi="ar-SA"/>
              </w:rPr>
              <w:t>6</w:t>
            </w:r>
            <w:r>
              <w:rPr>
                <w:rFonts w:hint="default" w:ascii="宋体" w:hAnsi="宋体" w:eastAsia="宋体" w:cs="宋体"/>
                <w:color w:val="auto"/>
                <w:kern w:val="2"/>
                <w:sz w:val="21"/>
                <w:szCs w:val="21"/>
                <w:highlight w:val="none"/>
                <w:lang w:val="en-US" w:eastAsia="zh-CN" w:bidi="ar-SA"/>
              </w:rPr>
              <w:t>分</w:t>
            </w:r>
            <w:r>
              <w:rPr>
                <w:rFonts w:hint="eastAsia" w:ascii="宋体" w:hAnsi="宋体" w:cs="宋体"/>
                <w:color w:val="auto"/>
                <w:kern w:val="2"/>
                <w:sz w:val="21"/>
                <w:szCs w:val="21"/>
                <w:highlight w:val="none"/>
                <w:lang w:val="en-US" w:eastAsia="zh-CN" w:bidi="ar-SA"/>
              </w:rPr>
              <w:t>。</w:t>
            </w:r>
          </w:p>
        </w:tc>
      </w:tr>
      <w:tr w14:paraId="3D9453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75" w:hRule="atLeast"/>
          <w:jc w:val="center"/>
        </w:trPr>
        <w:tc>
          <w:tcPr>
            <w:tcW w:w="734" w:type="dxa"/>
            <w:vMerge w:val="continue"/>
            <w:tcBorders>
              <w:tl2br w:val="nil"/>
              <w:tr2bl w:val="nil"/>
            </w:tcBorders>
            <w:noWrap w:val="0"/>
            <w:vAlign w:val="center"/>
          </w:tcPr>
          <w:p w14:paraId="25965188">
            <w:pPr>
              <w:pStyle w:val="15"/>
              <w:ind w:left="0" w:leftChars="0" w:firstLine="0" w:firstLineChars="0"/>
            </w:pPr>
          </w:p>
        </w:tc>
        <w:tc>
          <w:tcPr>
            <w:tcW w:w="896" w:type="dxa"/>
            <w:gridSpan w:val="2"/>
            <w:vMerge w:val="continue"/>
            <w:tcBorders>
              <w:tl2br w:val="nil"/>
              <w:tr2bl w:val="nil"/>
            </w:tcBorders>
            <w:noWrap w:val="0"/>
            <w:vAlign w:val="center"/>
          </w:tcPr>
          <w:p w14:paraId="691F12C0">
            <w:pPr>
              <w:pStyle w:val="15"/>
              <w:ind w:left="0" w:leftChars="0" w:firstLine="0" w:firstLineChars="0"/>
              <w:rPr>
                <w:rFonts w:hint="eastAsia" w:ascii="宋体" w:hAnsi="宋体" w:eastAsia="宋体" w:cs="宋体"/>
                <w:sz w:val="21"/>
                <w:szCs w:val="21"/>
              </w:rPr>
            </w:pPr>
          </w:p>
        </w:tc>
        <w:tc>
          <w:tcPr>
            <w:tcW w:w="983" w:type="dxa"/>
            <w:vMerge w:val="continue"/>
            <w:tcBorders>
              <w:tl2br w:val="nil"/>
              <w:tr2bl w:val="nil"/>
            </w:tcBorders>
            <w:noWrap w:val="0"/>
            <w:vAlign w:val="center"/>
          </w:tcPr>
          <w:p w14:paraId="1AB50CE3">
            <w:pPr>
              <w:pStyle w:val="15"/>
              <w:ind w:left="0" w:leftChars="0" w:firstLine="0" w:firstLineChars="0"/>
              <w:rPr>
                <w:rFonts w:hint="eastAsia" w:ascii="宋体" w:hAnsi="宋体" w:eastAsia="宋体" w:cs="宋体"/>
                <w:sz w:val="21"/>
                <w:szCs w:val="21"/>
              </w:rPr>
            </w:pPr>
          </w:p>
        </w:tc>
        <w:tc>
          <w:tcPr>
            <w:tcW w:w="1026" w:type="dxa"/>
            <w:vMerge w:val="continue"/>
            <w:tcBorders>
              <w:tl2br w:val="nil"/>
              <w:tr2bl w:val="nil"/>
            </w:tcBorders>
            <w:noWrap w:val="0"/>
            <w:vAlign w:val="center"/>
          </w:tcPr>
          <w:p w14:paraId="057DD12E">
            <w:pPr>
              <w:pStyle w:val="15"/>
              <w:keepNext w:val="0"/>
              <w:keepLines w:val="0"/>
              <w:pageBreakBefore w:val="0"/>
              <w:widowControl w:val="0"/>
              <w:kinsoku/>
              <w:wordWrap/>
              <w:overflowPunct/>
              <w:topLinePunct w:val="0"/>
              <w:autoSpaceDE/>
              <w:autoSpaceDN/>
              <w:bidi w:val="0"/>
              <w:adjustRightInd/>
              <w:snapToGrid/>
              <w:spacing w:after="0" w:line="360" w:lineRule="exact"/>
              <w:ind w:left="0" w:leftChars="0" w:firstLine="0" w:firstLineChars="0"/>
              <w:jc w:val="center"/>
              <w:textAlignment w:val="auto"/>
              <w:rPr>
                <w:rFonts w:hint="eastAsia" w:ascii="宋体" w:hAnsi="宋体" w:eastAsia="宋体" w:cs="宋体"/>
                <w:sz w:val="21"/>
                <w:szCs w:val="21"/>
                <w:lang w:val="en-US" w:eastAsia="zh-CN"/>
              </w:rPr>
            </w:pPr>
          </w:p>
        </w:tc>
        <w:tc>
          <w:tcPr>
            <w:tcW w:w="685" w:type="dxa"/>
            <w:tcBorders>
              <w:tl2br w:val="nil"/>
              <w:tr2bl w:val="nil"/>
            </w:tcBorders>
            <w:noWrap w:val="0"/>
            <w:vAlign w:val="center"/>
          </w:tcPr>
          <w:p w14:paraId="54646F8F">
            <w:pPr>
              <w:pStyle w:val="15"/>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jc w:val="center"/>
              <w:textAlignment w:val="auto"/>
              <w:rPr>
                <w:rFonts w:hint="eastAsia" w:ascii="宋体" w:hAnsi="宋体" w:eastAsia="宋体" w:cs="宋体"/>
                <w:spacing w:val="-11"/>
                <w:sz w:val="21"/>
                <w:szCs w:val="21"/>
                <w:lang w:val="en-US" w:eastAsia="zh-CN"/>
              </w:rPr>
            </w:pPr>
            <w:r>
              <w:rPr>
                <w:rFonts w:hint="eastAsia" w:ascii="宋体" w:hAnsi="宋体" w:cs="宋体"/>
                <w:spacing w:val="-11"/>
                <w:sz w:val="21"/>
                <w:szCs w:val="21"/>
                <w:highlight w:val="none"/>
                <w:lang w:val="en-US" w:eastAsia="zh-CN"/>
              </w:rPr>
              <w:t>12</w:t>
            </w:r>
            <w:r>
              <w:rPr>
                <w:rFonts w:hint="eastAsia" w:ascii="宋体" w:hAnsi="宋体" w:eastAsia="宋体" w:cs="宋体"/>
                <w:spacing w:val="-11"/>
                <w:sz w:val="21"/>
                <w:szCs w:val="21"/>
                <w:highlight w:val="none"/>
                <w:lang w:val="en-US" w:eastAsia="zh-CN"/>
              </w:rPr>
              <w:t>分</w:t>
            </w:r>
          </w:p>
        </w:tc>
        <w:tc>
          <w:tcPr>
            <w:tcW w:w="4348" w:type="dxa"/>
            <w:tcBorders>
              <w:tl2br w:val="nil"/>
              <w:tr2bl w:val="nil"/>
            </w:tcBorders>
            <w:noWrap w:val="0"/>
            <w:vAlign w:val="center"/>
          </w:tcPr>
          <w:p w14:paraId="084BAF56">
            <w:pPr>
              <w:pStyle w:val="15"/>
              <w:keepNext w:val="0"/>
              <w:keepLines w:val="0"/>
              <w:pageBreakBefore w:val="0"/>
              <w:widowControl w:val="0"/>
              <w:kinsoku/>
              <w:wordWrap/>
              <w:overflowPunct/>
              <w:topLinePunct w:val="0"/>
              <w:autoSpaceDE/>
              <w:autoSpaceDN/>
              <w:bidi w:val="0"/>
              <w:adjustRightInd/>
              <w:snapToGrid/>
              <w:spacing w:after="0" w:line="360" w:lineRule="exact"/>
              <w:ind w:left="0" w:leftChars="0" w:firstLine="0" w:firstLineChars="0"/>
              <w:textAlignment w:val="auto"/>
              <w:rPr>
                <w:rFonts w:hint="eastAsia" w:ascii="宋体" w:hAnsi="宋体" w:eastAsia="宋体" w:cs="宋体"/>
                <w:sz w:val="21"/>
                <w:szCs w:val="21"/>
              </w:rPr>
            </w:pPr>
            <w:r>
              <w:rPr>
                <w:rFonts w:hint="eastAsia" w:ascii="宋体" w:hAnsi="宋体" w:cs="宋体"/>
                <w:kern w:val="2"/>
                <w:sz w:val="21"/>
                <w:szCs w:val="21"/>
                <w:lang w:val="en-US" w:eastAsia="zh-CN" w:bidi="ar-SA"/>
              </w:rPr>
              <w:t>2、</w:t>
            </w:r>
            <w:r>
              <w:rPr>
                <w:rFonts w:hint="eastAsia" w:ascii="宋体" w:hAnsi="宋体" w:eastAsia="宋体" w:cs="宋体"/>
                <w:kern w:val="2"/>
                <w:sz w:val="21"/>
                <w:szCs w:val="21"/>
                <w:lang w:val="en-US" w:eastAsia="zh-CN" w:bidi="ar-SA"/>
              </w:rPr>
              <w:t>投标人（</w:t>
            </w:r>
            <w:r>
              <w:rPr>
                <w:rFonts w:hint="eastAsia" w:ascii="宋体" w:hAnsi="宋体" w:eastAsia="宋体" w:cs="宋体"/>
                <w:kern w:val="2"/>
                <w:sz w:val="21"/>
                <w:szCs w:val="21"/>
                <w:highlight w:val="none"/>
                <w:lang w:val="en-US" w:eastAsia="zh-CN" w:bidi="ar-SA"/>
              </w:rPr>
              <w:t>若为联合体投标的，</w:t>
            </w:r>
            <w:r>
              <w:rPr>
                <w:rFonts w:hint="eastAsia" w:ascii="宋体" w:hAnsi="宋体" w:eastAsia="宋体" w:cs="宋体"/>
                <w:kern w:val="2"/>
                <w:sz w:val="21"/>
                <w:szCs w:val="21"/>
                <w:lang w:val="en-US" w:eastAsia="zh-CN" w:bidi="ar-SA"/>
              </w:rPr>
              <w:t>指承担施工任务方）</w:t>
            </w:r>
            <w:r>
              <w:rPr>
                <w:rFonts w:hint="eastAsia" w:ascii="宋体" w:hAnsi="宋体" w:cs="宋体"/>
                <w:kern w:val="2"/>
                <w:sz w:val="21"/>
                <w:szCs w:val="21"/>
                <w:highlight w:val="none"/>
                <w:lang w:val="en-US" w:eastAsia="zh-CN" w:bidi="ar-SA"/>
              </w:rPr>
              <w:t>自</w:t>
            </w:r>
            <w:r>
              <w:rPr>
                <w:rFonts w:hint="default" w:ascii="宋体" w:hAnsi="宋体" w:eastAsia="宋体" w:cs="宋体"/>
                <w:kern w:val="2"/>
                <w:sz w:val="21"/>
                <w:szCs w:val="21"/>
                <w:highlight w:val="none"/>
                <w:lang w:val="en-US" w:eastAsia="zh-CN" w:bidi="ar-SA"/>
              </w:rPr>
              <w:t>2022年1月1日至投标截止时间止</w:t>
            </w:r>
            <w:r>
              <w:rPr>
                <w:rFonts w:hint="eastAsia" w:ascii="宋体" w:hAnsi="宋体" w:cs="宋体"/>
                <w:kern w:val="2"/>
                <w:sz w:val="21"/>
                <w:szCs w:val="21"/>
                <w:highlight w:val="none"/>
                <w:lang w:val="en-US" w:eastAsia="zh-CN" w:bidi="ar-SA"/>
              </w:rPr>
              <w:t>完成</w:t>
            </w:r>
            <w:r>
              <w:rPr>
                <w:rFonts w:hint="default" w:ascii="宋体" w:hAnsi="宋体" w:eastAsia="宋体" w:cs="宋体"/>
                <w:kern w:val="2"/>
                <w:sz w:val="21"/>
                <w:szCs w:val="21"/>
                <w:highlight w:val="none"/>
                <w:lang w:val="en-US" w:eastAsia="zh-CN" w:bidi="ar-SA"/>
              </w:rPr>
              <w:t>过</w:t>
            </w:r>
            <w:r>
              <w:rPr>
                <w:rFonts w:hint="eastAsia" w:ascii="宋体" w:hAnsi="宋体" w:eastAsia="宋体" w:cs="宋体"/>
                <w:kern w:val="2"/>
                <w:sz w:val="21"/>
                <w:szCs w:val="21"/>
                <w:highlight w:val="none"/>
                <w:lang w:val="en-US" w:eastAsia="zh-CN" w:bidi="ar-SA"/>
              </w:rPr>
              <w:t>质量合格的类似</w:t>
            </w:r>
            <w:r>
              <w:rPr>
                <w:rFonts w:hint="eastAsia" w:ascii="宋体" w:hAnsi="宋体" w:cs="宋体"/>
                <w:kern w:val="2"/>
                <w:sz w:val="21"/>
                <w:szCs w:val="21"/>
                <w:highlight w:val="none"/>
                <w:lang w:val="en-US" w:eastAsia="zh-CN" w:bidi="ar-SA"/>
              </w:rPr>
              <w:t>施工</w:t>
            </w:r>
            <w:r>
              <w:rPr>
                <w:rFonts w:hint="default" w:ascii="宋体" w:hAnsi="宋体" w:eastAsia="宋体" w:cs="宋体"/>
                <w:kern w:val="2"/>
                <w:sz w:val="21"/>
                <w:szCs w:val="21"/>
                <w:highlight w:val="none"/>
                <w:lang w:val="en-US" w:eastAsia="zh-CN" w:bidi="ar-SA"/>
              </w:rPr>
              <w:t>业绩</w:t>
            </w:r>
            <w:r>
              <w:rPr>
                <w:rFonts w:hint="eastAsia" w:ascii="宋体" w:hAnsi="宋体" w:cs="宋体"/>
                <w:kern w:val="2"/>
                <w:sz w:val="21"/>
                <w:szCs w:val="21"/>
                <w:highlight w:val="none"/>
                <w:lang w:val="en-US" w:eastAsia="zh-CN" w:bidi="ar-SA"/>
              </w:rPr>
              <w:t>(</w:t>
            </w:r>
            <w:r>
              <w:rPr>
                <w:rFonts w:hint="eastAsia" w:ascii="宋体" w:hAnsi="宋体" w:eastAsia="宋体" w:cs="宋体"/>
                <w:kern w:val="2"/>
                <w:sz w:val="21"/>
                <w:szCs w:val="21"/>
                <w:highlight w:val="none"/>
                <w:lang w:val="en-US" w:eastAsia="zh-CN" w:bidi="ar-SA"/>
              </w:rPr>
              <w:t>相关要求详见备注</w:t>
            </w:r>
            <w:r>
              <w:rPr>
                <w:rFonts w:hint="eastAsia" w:ascii="宋体" w:hAnsi="宋体" w:cs="宋体"/>
                <w:kern w:val="2"/>
                <w:sz w:val="21"/>
                <w:szCs w:val="21"/>
                <w:highlight w:val="none"/>
                <w:lang w:val="en-US" w:eastAsia="zh-CN" w:bidi="ar-SA"/>
              </w:rPr>
              <w:t>)</w:t>
            </w:r>
            <w:r>
              <w:rPr>
                <w:rFonts w:hint="eastAsia" w:ascii="宋体" w:hAnsi="宋体" w:eastAsia="宋体" w:cs="宋体"/>
                <w:kern w:val="2"/>
                <w:sz w:val="21"/>
                <w:szCs w:val="21"/>
                <w:highlight w:val="none"/>
                <w:lang w:val="en-US" w:eastAsia="zh-CN" w:bidi="ar-SA"/>
              </w:rPr>
              <w:t>：</w:t>
            </w:r>
            <w:r>
              <w:rPr>
                <w:rFonts w:hint="default" w:ascii="宋体" w:hAnsi="宋体" w:eastAsia="宋体" w:cs="宋体"/>
                <w:kern w:val="2"/>
                <w:sz w:val="21"/>
                <w:szCs w:val="21"/>
                <w:highlight w:val="none"/>
                <w:lang w:val="en-US" w:eastAsia="zh-CN" w:bidi="ar-SA"/>
              </w:rPr>
              <w:t>每提供一项得</w:t>
            </w:r>
            <w:r>
              <w:rPr>
                <w:rFonts w:hint="eastAsia" w:ascii="宋体" w:hAnsi="宋体" w:cs="宋体"/>
                <w:kern w:val="2"/>
                <w:sz w:val="21"/>
                <w:szCs w:val="21"/>
                <w:highlight w:val="none"/>
                <w:lang w:val="en-US" w:eastAsia="zh-CN" w:bidi="ar-SA"/>
              </w:rPr>
              <w:t>2</w:t>
            </w:r>
            <w:r>
              <w:rPr>
                <w:rFonts w:hint="default" w:ascii="宋体" w:hAnsi="宋体" w:eastAsia="宋体" w:cs="宋体"/>
                <w:kern w:val="2"/>
                <w:sz w:val="21"/>
                <w:szCs w:val="21"/>
                <w:highlight w:val="none"/>
                <w:lang w:val="en-US" w:eastAsia="zh-CN" w:bidi="ar-SA"/>
              </w:rPr>
              <w:t>分，最高得</w:t>
            </w:r>
            <w:r>
              <w:rPr>
                <w:rFonts w:hint="eastAsia" w:ascii="宋体" w:hAnsi="宋体" w:cs="宋体"/>
                <w:kern w:val="2"/>
                <w:sz w:val="21"/>
                <w:szCs w:val="21"/>
                <w:highlight w:val="none"/>
                <w:lang w:val="en-US" w:eastAsia="zh-CN" w:bidi="ar-SA"/>
              </w:rPr>
              <w:t>12</w:t>
            </w:r>
            <w:r>
              <w:rPr>
                <w:rFonts w:hint="default" w:ascii="宋体" w:hAnsi="宋体" w:eastAsia="宋体" w:cs="宋体"/>
                <w:kern w:val="2"/>
                <w:sz w:val="21"/>
                <w:szCs w:val="21"/>
                <w:highlight w:val="none"/>
                <w:lang w:val="en-US" w:eastAsia="zh-CN" w:bidi="ar-SA"/>
              </w:rPr>
              <w:t>分</w:t>
            </w:r>
            <w:r>
              <w:rPr>
                <w:rFonts w:hint="eastAsia" w:ascii="宋体" w:hAnsi="宋体" w:cs="宋体"/>
                <w:kern w:val="2"/>
                <w:sz w:val="21"/>
                <w:szCs w:val="21"/>
                <w:highlight w:val="none"/>
                <w:lang w:val="en-US" w:eastAsia="zh-CN" w:bidi="ar-SA"/>
              </w:rPr>
              <w:t>。</w:t>
            </w:r>
          </w:p>
        </w:tc>
      </w:tr>
      <w:tr w14:paraId="27B333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02" w:hRule="atLeast"/>
          <w:jc w:val="center"/>
        </w:trPr>
        <w:tc>
          <w:tcPr>
            <w:tcW w:w="734" w:type="dxa"/>
            <w:vMerge w:val="continue"/>
            <w:tcBorders>
              <w:tl2br w:val="nil"/>
              <w:tr2bl w:val="nil"/>
            </w:tcBorders>
            <w:noWrap w:val="0"/>
            <w:vAlign w:val="center"/>
          </w:tcPr>
          <w:p w14:paraId="1AF1AFC0">
            <w:pPr>
              <w:pStyle w:val="15"/>
              <w:ind w:left="0" w:leftChars="0" w:firstLine="0" w:firstLineChars="0"/>
            </w:pPr>
          </w:p>
        </w:tc>
        <w:tc>
          <w:tcPr>
            <w:tcW w:w="896" w:type="dxa"/>
            <w:gridSpan w:val="2"/>
            <w:vMerge w:val="continue"/>
            <w:tcBorders>
              <w:tl2br w:val="nil"/>
              <w:tr2bl w:val="nil"/>
            </w:tcBorders>
            <w:noWrap w:val="0"/>
            <w:vAlign w:val="center"/>
          </w:tcPr>
          <w:p w14:paraId="54B7227D">
            <w:pPr>
              <w:pStyle w:val="15"/>
              <w:ind w:left="0" w:leftChars="0" w:firstLine="0" w:firstLineChars="0"/>
              <w:rPr>
                <w:rFonts w:hint="eastAsia" w:ascii="宋体" w:hAnsi="宋体" w:eastAsia="宋体" w:cs="宋体"/>
                <w:sz w:val="21"/>
                <w:szCs w:val="21"/>
              </w:rPr>
            </w:pPr>
          </w:p>
        </w:tc>
        <w:tc>
          <w:tcPr>
            <w:tcW w:w="983" w:type="dxa"/>
            <w:vMerge w:val="continue"/>
            <w:tcBorders>
              <w:tl2br w:val="nil"/>
              <w:tr2bl w:val="nil"/>
            </w:tcBorders>
            <w:noWrap w:val="0"/>
            <w:vAlign w:val="center"/>
          </w:tcPr>
          <w:p w14:paraId="1A5B2643">
            <w:pPr>
              <w:pStyle w:val="15"/>
              <w:ind w:left="0" w:leftChars="0" w:firstLine="0" w:firstLineChars="0"/>
              <w:rPr>
                <w:rFonts w:hint="eastAsia" w:ascii="宋体" w:hAnsi="宋体" w:eastAsia="宋体" w:cs="宋体"/>
                <w:sz w:val="21"/>
                <w:szCs w:val="21"/>
              </w:rPr>
            </w:pPr>
          </w:p>
        </w:tc>
        <w:tc>
          <w:tcPr>
            <w:tcW w:w="1026" w:type="dxa"/>
            <w:vMerge w:val="restart"/>
            <w:tcBorders>
              <w:tl2br w:val="nil"/>
              <w:tr2bl w:val="nil"/>
            </w:tcBorders>
            <w:noWrap w:val="0"/>
            <w:vAlign w:val="center"/>
          </w:tcPr>
          <w:p w14:paraId="656BE53B">
            <w:pPr>
              <w:pStyle w:val="15"/>
              <w:keepNext w:val="0"/>
              <w:keepLines w:val="0"/>
              <w:pageBreakBefore w:val="0"/>
              <w:widowControl w:val="0"/>
              <w:kinsoku/>
              <w:wordWrap/>
              <w:overflowPunct/>
              <w:topLinePunct w:val="0"/>
              <w:autoSpaceDE/>
              <w:autoSpaceDN/>
              <w:bidi w:val="0"/>
              <w:adjustRightInd/>
              <w:snapToGrid/>
              <w:spacing w:after="0" w:line="360" w:lineRule="exact"/>
              <w:ind w:left="0" w:leftChars="0" w:firstLine="0" w:firstLineChars="0"/>
              <w:jc w:val="center"/>
              <w:textAlignment w:val="auto"/>
              <w:rPr>
                <w:rFonts w:hint="eastAsia" w:ascii="宋体" w:hAnsi="宋体" w:cs="宋体"/>
                <w:sz w:val="21"/>
                <w:szCs w:val="21"/>
                <w:lang w:val="en-US" w:eastAsia="zh-CN"/>
              </w:rPr>
            </w:pPr>
            <w:r>
              <w:rPr>
                <w:rFonts w:hint="eastAsia" w:ascii="宋体" w:hAnsi="宋体" w:cs="宋体"/>
                <w:sz w:val="21"/>
                <w:szCs w:val="21"/>
                <w:lang w:val="en-US" w:eastAsia="zh-CN"/>
              </w:rPr>
              <w:t>工程获奖</w:t>
            </w:r>
          </w:p>
          <w:p w14:paraId="4FF91579">
            <w:pPr>
              <w:pStyle w:val="15"/>
              <w:keepNext w:val="0"/>
              <w:keepLines w:val="0"/>
              <w:pageBreakBefore w:val="0"/>
              <w:widowControl w:val="0"/>
              <w:kinsoku/>
              <w:wordWrap/>
              <w:overflowPunct/>
              <w:topLinePunct w:val="0"/>
              <w:autoSpaceDE/>
              <w:autoSpaceDN/>
              <w:bidi w:val="0"/>
              <w:adjustRightInd/>
              <w:snapToGrid/>
              <w:spacing w:after="0" w:line="360" w:lineRule="exact"/>
              <w:ind w:left="0" w:leftChars="0" w:firstLine="0" w:firstLineChars="0"/>
              <w:jc w:val="center"/>
              <w:textAlignment w:val="auto"/>
              <w:rPr>
                <w:rFonts w:hint="default" w:ascii="宋体" w:hAnsi="宋体" w:cs="宋体"/>
                <w:sz w:val="21"/>
                <w:szCs w:val="21"/>
                <w:lang w:val="en-US" w:eastAsia="zh-CN"/>
              </w:rPr>
            </w:pPr>
            <w:r>
              <w:rPr>
                <w:rFonts w:hint="eastAsia" w:ascii="宋体" w:hAnsi="宋体" w:eastAsia="宋体" w:cs="宋体"/>
                <w:spacing w:val="-11"/>
                <w:sz w:val="21"/>
                <w:szCs w:val="21"/>
                <w:highlight w:val="none"/>
                <w:lang w:val="en-US" w:eastAsia="zh-CN"/>
              </w:rPr>
              <w:t>（12分）</w:t>
            </w:r>
          </w:p>
        </w:tc>
        <w:tc>
          <w:tcPr>
            <w:tcW w:w="685" w:type="dxa"/>
            <w:tcBorders>
              <w:tl2br w:val="nil"/>
              <w:tr2bl w:val="nil"/>
            </w:tcBorders>
            <w:noWrap w:val="0"/>
            <w:vAlign w:val="center"/>
          </w:tcPr>
          <w:p w14:paraId="74B77FA3">
            <w:pPr>
              <w:pStyle w:val="15"/>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jc w:val="center"/>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4分</w:t>
            </w:r>
          </w:p>
        </w:tc>
        <w:tc>
          <w:tcPr>
            <w:tcW w:w="4348" w:type="dxa"/>
            <w:tcBorders>
              <w:tl2br w:val="nil"/>
              <w:tr2bl w:val="nil"/>
            </w:tcBorders>
            <w:noWrap w:val="0"/>
            <w:vAlign w:val="center"/>
          </w:tcPr>
          <w:p w14:paraId="29EFAB96">
            <w:pPr>
              <w:pStyle w:val="11"/>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宋体" w:hAnsi="宋体" w:eastAsia="宋体" w:cs="宋体"/>
                <w:sz w:val="21"/>
                <w:szCs w:val="21"/>
                <w:lang w:eastAsia="zh-CN"/>
              </w:rPr>
            </w:pPr>
            <w:r>
              <w:rPr>
                <w:rFonts w:hint="eastAsia" w:ascii="宋体" w:hAnsi="宋体" w:eastAsia="宋体" w:cs="宋体"/>
                <w:kern w:val="2"/>
                <w:sz w:val="21"/>
                <w:szCs w:val="21"/>
                <w:lang w:val="en-US" w:eastAsia="zh-CN"/>
              </w:rPr>
              <w:t>1、</w:t>
            </w:r>
            <w:r>
              <w:rPr>
                <w:rFonts w:hint="eastAsia" w:ascii="宋体" w:hAnsi="宋体" w:eastAsia="宋体" w:cs="宋体"/>
                <w:kern w:val="2"/>
                <w:sz w:val="21"/>
                <w:szCs w:val="21"/>
              </w:rPr>
              <w:t>投标人</w:t>
            </w:r>
            <w:r>
              <w:rPr>
                <w:rFonts w:hint="eastAsia" w:ascii="宋体" w:hAnsi="宋体" w:eastAsia="宋体" w:cs="宋体"/>
                <w:kern w:val="2"/>
                <w:sz w:val="21"/>
                <w:szCs w:val="21"/>
                <w:lang w:val="en-US" w:eastAsia="zh-CN" w:bidi="ar-SA"/>
              </w:rPr>
              <w:t>（若为联合体投标的，指</w:t>
            </w:r>
            <w:r>
              <w:rPr>
                <w:rFonts w:hint="eastAsia" w:ascii="宋体" w:hAnsi="宋体" w:eastAsia="宋体" w:cs="宋体"/>
                <w:color w:val="000000"/>
                <w:sz w:val="21"/>
                <w:szCs w:val="21"/>
              </w:rPr>
              <w:t>承担</w:t>
            </w:r>
            <w:r>
              <w:rPr>
                <w:rFonts w:hint="eastAsia" w:ascii="宋体" w:hAnsi="宋体" w:eastAsia="宋体" w:cs="宋体"/>
                <w:color w:val="000000"/>
                <w:sz w:val="21"/>
                <w:szCs w:val="21"/>
                <w:lang w:val="en-US" w:eastAsia="zh-CN"/>
              </w:rPr>
              <w:t>设计</w:t>
            </w:r>
            <w:r>
              <w:rPr>
                <w:rFonts w:hint="eastAsia" w:ascii="宋体" w:hAnsi="宋体" w:eastAsia="宋体" w:cs="宋体"/>
                <w:color w:val="000000"/>
                <w:sz w:val="21"/>
                <w:szCs w:val="21"/>
              </w:rPr>
              <w:t>任务方</w:t>
            </w:r>
            <w:r>
              <w:rPr>
                <w:rFonts w:hint="eastAsia" w:ascii="宋体" w:hAnsi="宋体" w:eastAsia="宋体" w:cs="宋体"/>
                <w:kern w:val="2"/>
                <w:sz w:val="21"/>
                <w:szCs w:val="21"/>
                <w:lang w:val="en-US" w:eastAsia="zh-CN" w:bidi="ar-SA"/>
              </w:rPr>
              <w:t>）</w:t>
            </w:r>
            <w:r>
              <w:rPr>
                <w:rFonts w:hint="eastAsia" w:hAnsi="宋体" w:cs="宋体"/>
                <w:kern w:val="2"/>
                <w:sz w:val="21"/>
                <w:szCs w:val="21"/>
                <w:lang w:val="en-US" w:eastAsia="zh-CN"/>
              </w:rPr>
              <w:t>自</w:t>
            </w:r>
            <w:r>
              <w:rPr>
                <w:rFonts w:hint="eastAsia" w:ascii="宋体" w:hAnsi="宋体" w:eastAsia="宋体" w:cs="宋体"/>
                <w:kern w:val="2"/>
                <w:sz w:val="21"/>
                <w:szCs w:val="21"/>
              </w:rPr>
              <w:t>20</w:t>
            </w:r>
            <w:r>
              <w:rPr>
                <w:rFonts w:hint="eastAsia" w:hAnsi="宋体" w:cs="宋体"/>
                <w:kern w:val="2"/>
                <w:sz w:val="21"/>
                <w:szCs w:val="21"/>
                <w:lang w:val="en-US" w:eastAsia="zh-CN"/>
              </w:rPr>
              <w:t>22</w:t>
            </w:r>
            <w:r>
              <w:rPr>
                <w:rFonts w:hint="eastAsia" w:ascii="宋体" w:hAnsi="宋体" w:eastAsia="宋体" w:cs="宋体"/>
                <w:kern w:val="2"/>
                <w:sz w:val="21"/>
                <w:szCs w:val="21"/>
              </w:rPr>
              <w:t>年1月1日</w:t>
            </w:r>
            <w:r>
              <w:rPr>
                <w:rFonts w:hint="eastAsia" w:ascii="宋体" w:hAnsi="宋体" w:eastAsia="宋体" w:cs="宋体"/>
                <w:kern w:val="2"/>
                <w:sz w:val="21"/>
                <w:szCs w:val="21"/>
                <w:lang w:val="en-US" w:eastAsia="zh-CN" w:bidi="ar-SA"/>
              </w:rPr>
              <w:t>至投标截止时间止完成的</w:t>
            </w:r>
            <w:r>
              <w:rPr>
                <w:rFonts w:hint="eastAsia" w:hAnsi="宋体" w:cs="宋体"/>
                <w:kern w:val="2"/>
                <w:sz w:val="21"/>
                <w:szCs w:val="21"/>
                <w:lang w:val="en-US" w:eastAsia="zh-CN" w:bidi="ar-SA"/>
              </w:rPr>
              <w:t>房屋</w:t>
            </w:r>
            <w:r>
              <w:rPr>
                <w:rFonts w:hint="eastAsia" w:ascii="宋体" w:hAnsi="宋体" w:eastAsia="宋体" w:cs="宋体"/>
                <w:kern w:val="2"/>
                <w:sz w:val="21"/>
                <w:szCs w:val="21"/>
              </w:rPr>
              <w:t>建筑工程设计项目</w:t>
            </w:r>
            <w:r>
              <w:rPr>
                <w:rFonts w:hint="eastAsia" w:hAnsi="宋体" w:cs="宋体"/>
                <w:kern w:val="2"/>
                <w:sz w:val="21"/>
                <w:szCs w:val="21"/>
                <w:lang w:val="en-US" w:eastAsia="zh-CN" w:bidi="ar-SA"/>
              </w:rPr>
              <w:t>获得过设计类奖项</w:t>
            </w:r>
            <w:r>
              <w:rPr>
                <w:rFonts w:hint="eastAsia" w:ascii="宋体" w:hAnsi="宋体" w:eastAsia="宋体" w:cs="宋体"/>
                <w:kern w:val="2"/>
                <w:sz w:val="21"/>
                <w:szCs w:val="21"/>
              </w:rPr>
              <w:t>(相关要求详见备注)</w:t>
            </w:r>
            <w:r>
              <w:rPr>
                <w:rFonts w:hint="eastAsia" w:hAnsi="宋体" w:cs="宋体"/>
                <w:kern w:val="2"/>
                <w:sz w:val="21"/>
                <w:szCs w:val="21"/>
                <w:lang w:eastAsia="zh-CN"/>
              </w:rPr>
              <w:t>：</w:t>
            </w:r>
            <w:r>
              <w:rPr>
                <w:rFonts w:hint="eastAsia" w:ascii="宋体" w:hAnsi="宋体" w:eastAsia="宋体" w:cs="宋体"/>
                <w:kern w:val="2"/>
                <w:sz w:val="21"/>
                <w:szCs w:val="21"/>
              </w:rPr>
              <w:t>国家级奖项每</w:t>
            </w:r>
            <w:r>
              <w:rPr>
                <w:rFonts w:hint="eastAsia" w:ascii="宋体" w:hAnsi="宋体" w:eastAsia="宋体" w:cs="宋体"/>
                <w:kern w:val="2"/>
                <w:sz w:val="21"/>
                <w:szCs w:val="21"/>
                <w:lang w:val="en-US" w:eastAsia="zh-CN"/>
              </w:rPr>
              <w:t>提供一</w:t>
            </w:r>
            <w:r>
              <w:rPr>
                <w:rFonts w:hint="eastAsia" w:ascii="宋体" w:hAnsi="宋体" w:eastAsia="宋体" w:cs="宋体"/>
                <w:kern w:val="2"/>
                <w:sz w:val="21"/>
                <w:szCs w:val="21"/>
              </w:rPr>
              <w:t>项得</w:t>
            </w:r>
            <w:r>
              <w:rPr>
                <w:rFonts w:hint="eastAsia" w:ascii="宋体" w:hAnsi="宋体" w:eastAsia="宋体" w:cs="宋体"/>
                <w:kern w:val="2"/>
                <w:sz w:val="21"/>
                <w:szCs w:val="21"/>
                <w:lang w:val="en-US" w:eastAsia="zh-CN"/>
              </w:rPr>
              <w:t>4</w:t>
            </w:r>
            <w:r>
              <w:rPr>
                <w:rFonts w:hint="eastAsia" w:ascii="宋体" w:hAnsi="宋体" w:eastAsia="宋体" w:cs="宋体"/>
                <w:kern w:val="2"/>
                <w:sz w:val="21"/>
                <w:szCs w:val="21"/>
              </w:rPr>
              <w:t>分</w:t>
            </w:r>
            <w:r>
              <w:rPr>
                <w:rFonts w:hint="eastAsia" w:hAnsi="宋体" w:cs="宋体"/>
                <w:kern w:val="2"/>
                <w:sz w:val="21"/>
                <w:szCs w:val="21"/>
                <w:lang w:eastAsia="zh-CN"/>
              </w:rPr>
              <w:t>，</w:t>
            </w:r>
            <w:r>
              <w:rPr>
                <w:rFonts w:hint="eastAsia" w:ascii="宋体" w:hAnsi="宋体" w:eastAsia="宋体" w:cs="宋体"/>
                <w:kern w:val="2"/>
                <w:sz w:val="21"/>
                <w:szCs w:val="21"/>
              </w:rPr>
              <w:t>省级</w:t>
            </w:r>
            <w:r>
              <w:rPr>
                <w:rFonts w:hint="eastAsia" w:ascii="宋体" w:hAnsi="宋体" w:eastAsia="宋体" w:cs="宋体"/>
                <w:kern w:val="2"/>
                <w:sz w:val="21"/>
                <w:szCs w:val="21"/>
                <w:lang w:val="en-US" w:eastAsia="zh-CN"/>
              </w:rPr>
              <w:t>或</w:t>
            </w:r>
            <w:r>
              <w:rPr>
                <w:rFonts w:hint="eastAsia" w:ascii="宋体" w:hAnsi="宋体" w:eastAsia="宋体" w:cs="宋体"/>
                <w:kern w:val="2"/>
                <w:sz w:val="21"/>
                <w:szCs w:val="21"/>
              </w:rPr>
              <w:t>市</w:t>
            </w:r>
            <w:r>
              <w:rPr>
                <w:rFonts w:hint="eastAsia" w:ascii="宋体" w:hAnsi="宋体" w:eastAsia="宋体" w:cs="宋体"/>
                <w:kern w:val="2"/>
                <w:sz w:val="21"/>
                <w:szCs w:val="21"/>
                <w:lang w:val="en-US" w:eastAsia="zh-CN"/>
              </w:rPr>
              <w:t>级</w:t>
            </w:r>
            <w:r>
              <w:rPr>
                <w:rFonts w:hint="eastAsia" w:ascii="宋体" w:hAnsi="宋体" w:eastAsia="宋体" w:cs="宋体"/>
                <w:kern w:val="2"/>
                <w:sz w:val="21"/>
                <w:szCs w:val="21"/>
              </w:rPr>
              <w:t>奖项每</w:t>
            </w:r>
            <w:r>
              <w:rPr>
                <w:rFonts w:hint="eastAsia" w:ascii="宋体" w:hAnsi="宋体" w:eastAsia="宋体" w:cs="宋体"/>
                <w:kern w:val="2"/>
                <w:sz w:val="21"/>
                <w:szCs w:val="21"/>
                <w:lang w:val="en-US" w:eastAsia="zh-CN"/>
              </w:rPr>
              <w:t>提供一</w:t>
            </w:r>
            <w:r>
              <w:rPr>
                <w:rFonts w:hint="eastAsia" w:ascii="宋体" w:hAnsi="宋体" w:eastAsia="宋体" w:cs="宋体"/>
                <w:kern w:val="2"/>
                <w:sz w:val="21"/>
                <w:szCs w:val="21"/>
              </w:rPr>
              <w:t>项得</w:t>
            </w:r>
            <w:r>
              <w:rPr>
                <w:rFonts w:hint="eastAsia" w:ascii="宋体" w:hAnsi="宋体" w:eastAsia="宋体" w:cs="宋体"/>
                <w:kern w:val="2"/>
                <w:sz w:val="21"/>
                <w:szCs w:val="21"/>
                <w:lang w:val="en-US" w:eastAsia="zh-CN"/>
              </w:rPr>
              <w:t>2</w:t>
            </w:r>
            <w:r>
              <w:rPr>
                <w:rFonts w:hint="eastAsia" w:ascii="宋体" w:hAnsi="宋体" w:eastAsia="宋体" w:cs="宋体"/>
                <w:kern w:val="2"/>
                <w:sz w:val="21"/>
                <w:szCs w:val="21"/>
              </w:rPr>
              <w:t>分</w:t>
            </w:r>
            <w:r>
              <w:rPr>
                <w:rFonts w:hint="eastAsia" w:hAnsi="宋体" w:cs="宋体"/>
                <w:kern w:val="2"/>
                <w:sz w:val="21"/>
                <w:szCs w:val="21"/>
                <w:lang w:eastAsia="zh-CN"/>
              </w:rPr>
              <w:t>，</w:t>
            </w:r>
            <w:r>
              <w:rPr>
                <w:rFonts w:hint="eastAsia" w:ascii="宋体" w:hAnsi="宋体" w:eastAsia="宋体" w:cs="宋体"/>
                <w:kern w:val="2"/>
                <w:sz w:val="21"/>
                <w:szCs w:val="21"/>
              </w:rPr>
              <w:t>最高得</w:t>
            </w:r>
            <w:r>
              <w:rPr>
                <w:rFonts w:hint="eastAsia" w:hAnsi="宋体" w:cs="宋体"/>
                <w:kern w:val="2"/>
                <w:sz w:val="21"/>
                <w:szCs w:val="21"/>
                <w:lang w:val="en-US" w:eastAsia="zh-CN"/>
              </w:rPr>
              <w:t>4</w:t>
            </w:r>
            <w:r>
              <w:rPr>
                <w:rFonts w:hint="eastAsia" w:ascii="宋体" w:hAnsi="宋体" w:eastAsia="宋体" w:cs="宋体"/>
                <w:kern w:val="2"/>
                <w:sz w:val="21"/>
                <w:szCs w:val="21"/>
              </w:rPr>
              <w:t>分</w:t>
            </w:r>
            <w:r>
              <w:rPr>
                <w:rFonts w:hint="eastAsia" w:ascii="宋体" w:hAnsi="宋体" w:eastAsia="宋体" w:cs="宋体"/>
                <w:kern w:val="2"/>
                <w:sz w:val="21"/>
                <w:szCs w:val="21"/>
                <w:lang w:eastAsia="zh-CN"/>
              </w:rPr>
              <w:t>。</w:t>
            </w:r>
          </w:p>
        </w:tc>
      </w:tr>
      <w:tr w14:paraId="10078D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70" w:hRule="atLeast"/>
          <w:jc w:val="center"/>
        </w:trPr>
        <w:tc>
          <w:tcPr>
            <w:tcW w:w="734" w:type="dxa"/>
            <w:vMerge w:val="continue"/>
            <w:tcBorders>
              <w:tl2br w:val="nil"/>
              <w:tr2bl w:val="nil"/>
            </w:tcBorders>
            <w:noWrap w:val="0"/>
            <w:vAlign w:val="center"/>
          </w:tcPr>
          <w:p w14:paraId="41A55EAA">
            <w:pPr>
              <w:pStyle w:val="15"/>
              <w:ind w:left="0" w:leftChars="0" w:firstLine="0" w:firstLineChars="0"/>
              <w:rPr>
                <w:rFonts w:hint="eastAsia" w:ascii="宋体" w:hAnsi="宋体" w:eastAsia="宋体" w:cs="宋体"/>
              </w:rPr>
            </w:pPr>
          </w:p>
        </w:tc>
        <w:tc>
          <w:tcPr>
            <w:tcW w:w="896" w:type="dxa"/>
            <w:gridSpan w:val="2"/>
            <w:vMerge w:val="continue"/>
            <w:tcBorders>
              <w:tl2br w:val="nil"/>
              <w:tr2bl w:val="nil"/>
            </w:tcBorders>
            <w:noWrap w:val="0"/>
            <w:vAlign w:val="center"/>
          </w:tcPr>
          <w:p w14:paraId="5C6CBC41">
            <w:pPr>
              <w:pStyle w:val="15"/>
              <w:ind w:left="0" w:leftChars="0" w:firstLine="0" w:firstLineChars="0"/>
              <w:rPr>
                <w:rFonts w:hint="eastAsia" w:ascii="宋体" w:hAnsi="宋体" w:eastAsia="宋体" w:cs="宋体"/>
              </w:rPr>
            </w:pPr>
          </w:p>
        </w:tc>
        <w:tc>
          <w:tcPr>
            <w:tcW w:w="983" w:type="dxa"/>
            <w:vMerge w:val="continue"/>
            <w:tcBorders>
              <w:tl2br w:val="nil"/>
              <w:tr2bl w:val="nil"/>
            </w:tcBorders>
            <w:noWrap w:val="0"/>
            <w:vAlign w:val="center"/>
          </w:tcPr>
          <w:p w14:paraId="6C0D66C0">
            <w:pPr>
              <w:pStyle w:val="15"/>
              <w:ind w:left="0" w:leftChars="0" w:firstLine="0" w:firstLineChars="0"/>
              <w:rPr>
                <w:rFonts w:hint="eastAsia" w:ascii="宋体" w:hAnsi="宋体" w:eastAsia="宋体" w:cs="宋体"/>
              </w:rPr>
            </w:pPr>
          </w:p>
        </w:tc>
        <w:tc>
          <w:tcPr>
            <w:tcW w:w="1026" w:type="dxa"/>
            <w:vMerge w:val="continue"/>
            <w:tcBorders>
              <w:tl2br w:val="nil"/>
              <w:tr2bl w:val="nil"/>
            </w:tcBorders>
            <w:noWrap w:val="0"/>
            <w:vAlign w:val="center"/>
          </w:tcPr>
          <w:p w14:paraId="67E7016C">
            <w:pPr>
              <w:pStyle w:val="15"/>
              <w:keepNext w:val="0"/>
              <w:keepLines w:val="0"/>
              <w:pageBreakBefore w:val="0"/>
              <w:widowControl w:val="0"/>
              <w:kinsoku/>
              <w:wordWrap/>
              <w:overflowPunct/>
              <w:topLinePunct w:val="0"/>
              <w:autoSpaceDE/>
              <w:autoSpaceDN/>
              <w:bidi w:val="0"/>
              <w:adjustRightInd/>
              <w:snapToGrid/>
              <w:spacing w:after="0" w:line="360" w:lineRule="exact"/>
              <w:ind w:left="0" w:leftChars="0" w:firstLine="0" w:firstLineChars="0"/>
              <w:jc w:val="center"/>
              <w:textAlignment w:val="auto"/>
              <w:rPr>
                <w:rFonts w:hint="default" w:ascii="宋体" w:hAnsi="宋体" w:eastAsia="宋体" w:cs="宋体"/>
                <w:sz w:val="21"/>
                <w:szCs w:val="21"/>
                <w:lang w:val="en-US" w:eastAsia="zh-CN"/>
              </w:rPr>
            </w:pPr>
          </w:p>
        </w:tc>
        <w:tc>
          <w:tcPr>
            <w:tcW w:w="685" w:type="dxa"/>
            <w:tcBorders>
              <w:tl2br w:val="nil"/>
              <w:tr2bl w:val="nil"/>
            </w:tcBorders>
            <w:noWrap w:val="0"/>
            <w:vAlign w:val="center"/>
          </w:tcPr>
          <w:p w14:paraId="6E2EA9FB">
            <w:pPr>
              <w:pStyle w:val="15"/>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jc w:val="center"/>
              <w:textAlignment w:val="auto"/>
              <w:rPr>
                <w:rFonts w:hint="default" w:ascii="宋体" w:hAnsi="宋体" w:eastAsia="宋体" w:cs="宋体"/>
                <w:sz w:val="21"/>
                <w:szCs w:val="21"/>
                <w:lang w:val="en-US" w:eastAsia="zh-CN"/>
              </w:rPr>
            </w:pPr>
            <w:r>
              <w:rPr>
                <w:rFonts w:hint="eastAsia" w:ascii="宋体" w:hAnsi="宋体" w:cs="宋体"/>
                <w:sz w:val="21"/>
                <w:szCs w:val="21"/>
                <w:lang w:val="en-US" w:eastAsia="zh-CN"/>
              </w:rPr>
              <w:t>8分</w:t>
            </w:r>
          </w:p>
        </w:tc>
        <w:tc>
          <w:tcPr>
            <w:tcW w:w="4348" w:type="dxa"/>
            <w:tcBorders>
              <w:tl2br w:val="nil"/>
              <w:tr2bl w:val="nil"/>
            </w:tcBorders>
            <w:noWrap w:val="0"/>
            <w:vAlign w:val="center"/>
          </w:tcPr>
          <w:p w14:paraId="41D3FDF0">
            <w:pPr>
              <w:pStyle w:val="11"/>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宋体" w:hAnsi="宋体" w:eastAsia="宋体" w:cs="宋体"/>
                <w:sz w:val="21"/>
                <w:szCs w:val="21"/>
                <w:lang w:eastAsia="zh-CN"/>
              </w:rPr>
            </w:pPr>
            <w:r>
              <w:rPr>
                <w:rFonts w:hint="eastAsia" w:ascii="宋体" w:hAnsi="宋体" w:eastAsia="宋体" w:cs="宋体"/>
                <w:kern w:val="2"/>
                <w:sz w:val="21"/>
                <w:szCs w:val="21"/>
                <w:lang w:val="en-US" w:eastAsia="zh-CN"/>
              </w:rPr>
              <w:t>2、</w:t>
            </w:r>
            <w:r>
              <w:rPr>
                <w:rFonts w:hint="eastAsia" w:ascii="宋体" w:hAnsi="宋体" w:eastAsia="宋体" w:cs="宋体"/>
                <w:kern w:val="2"/>
                <w:sz w:val="21"/>
                <w:szCs w:val="21"/>
              </w:rPr>
              <w:t>投标人</w:t>
            </w:r>
            <w:r>
              <w:rPr>
                <w:rFonts w:hint="eastAsia" w:ascii="宋体" w:hAnsi="宋体" w:eastAsia="宋体" w:cs="宋体"/>
                <w:kern w:val="2"/>
                <w:sz w:val="21"/>
                <w:szCs w:val="21"/>
                <w:lang w:val="en-US" w:eastAsia="zh-CN" w:bidi="ar-SA"/>
              </w:rPr>
              <w:t>（若为联合体投标的，指</w:t>
            </w:r>
            <w:r>
              <w:rPr>
                <w:rFonts w:hint="eastAsia" w:ascii="宋体" w:hAnsi="宋体" w:eastAsia="宋体" w:cs="宋体"/>
                <w:color w:val="000000"/>
                <w:sz w:val="21"/>
                <w:szCs w:val="21"/>
              </w:rPr>
              <w:t>承担</w:t>
            </w:r>
            <w:r>
              <w:rPr>
                <w:rFonts w:hint="eastAsia" w:ascii="宋体" w:hAnsi="宋体" w:eastAsia="宋体" w:cs="宋体"/>
                <w:color w:val="000000"/>
                <w:sz w:val="21"/>
                <w:szCs w:val="21"/>
                <w:lang w:val="en-US" w:eastAsia="zh-CN"/>
              </w:rPr>
              <w:t>施工</w:t>
            </w:r>
            <w:r>
              <w:rPr>
                <w:rFonts w:hint="eastAsia" w:ascii="宋体" w:hAnsi="宋体" w:eastAsia="宋体" w:cs="宋体"/>
                <w:color w:val="000000"/>
                <w:sz w:val="21"/>
                <w:szCs w:val="21"/>
              </w:rPr>
              <w:t>任务方</w:t>
            </w:r>
            <w:r>
              <w:rPr>
                <w:rFonts w:hint="eastAsia" w:ascii="宋体" w:hAnsi="宋体" w:eastAsia="宋体" w:cs="宋体"/>
                <w:kern w:val="2"/>
                <w:sz w:val="21"/>
                <w:szCs w:val="21"/>
                <w:lang w:val="en-US" w:eastAsia="zh-CN" w:bidi="ar-SA"/>
              </w:rPr>
              <w:t>）</w:t>
            </w:r>
            <w:r>
              <w:rPr>
                <w:rFonts w:hint="eastAsia" w:hAnsi="宋体" w:cs="宋体"/>
                <w:kern w:val="2"/>
                <w:sz w:val="21"/>
                <w:szCs w:val="21"/>
                <w:lang w:val="en-US" w:eastAsia="zh-CN"/>
              </w:rPr>
              <w:t>自</w:t>
            </w:r>
            <w:r>
              <w:rPr>
                <w:rFonts w:hint="eastAsia" w:ascii="宋体" w:hAnsi="宋体" w:eastAsia="宋体" w:cs="宋体"/>
                <w:kern w:val="2"/>
                <w:sz w:val="21"/>
                <w:szCs w:val="21"/>
              </w:rPr>
              <w:t>20</w:t>
            </w:r>
            <w:r>
              <w:rPr>
                <w:rFonts w:hint="eastAsia" w:hAnsi="宋体" w:cs="宋体"/>
                <w:kern w:val="2"/>
                <w:sz w:val="21"/>
                <w:szCs w:val="21"/>
                <w:lang w:val="en-US" w:eastAsia="zh-CN"/>
              </w:rPr>
              <w:t>22</w:t>
            </w:r>
            <w:r>
              <w:rPr>
                <w:rFonts w:hint="eastAsia" w:ascii="宋体" w:hAnsi="宋体" w:eastAsia="宋体" w:cs="宋体"/>
                <w:kern w:val="2"/>
                <w:sz w:val="21"/>
                <w:szCs w:val="21"/>
              </w:rPr>
              <w:t>年1月1日</w:t>
            </w:r>
            <w:r>
              <w:rPr>
                <w:rFonts w:hint="eastAsia" w:ascii="宋体" w:hAnsi="宋体" w:eastAsia="宋体" w:cs="宋体"/>
                <w:kern w:val="2"/>
                <w:sz w:val="21"/>
                <w:szCs w:val="21"/>
                <w:lang w:val="en-US" w:eastAsia="zh-CN" w:bidi="ar-SA"/>
              </w:rPr>
              <w:t>至投标截止时间止施工的项目</w:t>
            </w:r>
            <w:r>
              <w:rPr>
                <w:rFonts w:hint="eastAsia" w:ascii="宋体" w:hAnsi="宋体" w:eastAsia="宋体" w:cs="宋体"/>
                <w:kern w:val="2"/>
                <w:sz w:val="21"/>
                <w:szCs w:val="21"/>
                <w:lang w:eastAsia="zh-CN"/>
              </w:rPr>
              <w:t>获得过工程质量奖项</w:t>
            </w:r>
            <w:r>
              <w:rPr>
                <w:rFonts w:hint="eastAsia" w:ascii="宋体" w:hAnsi="宋体" w:eastAsia="宋体" w:cs="宋体"/>
                <w:kern w:val="2"/>
                <w:sz w:val="21"/>
                <w:szCs w:val="21"/>
              </w:rPr>
              <w:t>(相关要求详见备注)</w:t>
            </w:r>
            <w:r>
              <w:rPr>
                <w:rFonts w:hint="eastAsia" w:ascii="宋体" w:hAnsi="宋体" w:eastAsia="宋体" w:cs="宋体"/>
                <w:kern w:val="2"/>
                <w:sz w:val="21"/>
                <w:szCs w:val="21"/>
                <w:lang w:eastAsia="zh-CN"/>
              </w:rPr>
              <w:t>：</w:t>
            </w:r>
            <w:r>
              <w:rPr>
                <w:rFonts w:hint="eastAsia" w:ascii="宋体" w:hAnsi="宋体" w:eastAsia="宋体" w:cs="宋体"/>
                <w:kern w:val="2"/>
                <w:sz w:val="21"/>
                <w:szCs w:val="21"/>
              </w:rPr>
              <w:t>国家级奖项每提供一项得</w:t>
            </w:r>
            <w:r>
              <w:rPr>
                <w:rFonts w:hint="eastAsia" w:ascii="宋体" w:hAnsi="宋体" w:eastAsia="宋体" w:cs="宋体"/>
                <w:kern w:val="2"/>
                <w:sz w:val="21"/>
                <w:szCs w:val="21"/>
                <w:lang w:eastAsia="zh-CN"/>
              </w:rPr>
              <w:t>4</w:t>
            </w:r>
            <w:r>
              <w:rPr>
                <w:rFonts w:hint="eastAsia" w:ascii="宋体" w:hAnsi="宋体" w:eastAsia="宋体" w:cs="宋体"/>
                <w:kern w:val="2"/>
                <w:sz w:val="21"/>
                <w:szCs w:val="21"/>
              </w:rPr>
              <w:t>分，省级或市级奖项每提供一项得</w:t>
            </w:r>
            <w:r>
              <w:rPr>
                <w:rFonts w:hint="eastAsia" w:ascii="宋体" w:hAnsi="宋体" w:eastAsia="宋体" w:cs="宋体"/>
                <w:kern w:val="2"/>
                <w:sz w:val="21"/>
                <w:szCs w:val="21"/>
                <w:lang w:eastAsia="zh-CN"/>
              </w:rPr>
              <w:t>2</w:t>
            </w:r>
            <w:r>
              <w:rPr>
                <w:rFonts w:hint="eastAsia" w:ascii="宋体" w:hAnsi="宋体" w:eastAsia="宋体" w:cs="宋体"/>
                <w:kern w:val="2"/>
                <w:sz w:val="21"/>
                <w:szCs w:val="21"/>
              </w:rPr>
              <w:t>分，最高得</w:t>
            </w:r>
            <w:r>
              <w:rPr>
                <w:rFonts w:hint="eastAsia" w:ascii="宋体" w:hAnsi="宋体" w:eastAsia="宋体" w:cs="宋体"/>
                <w:kern w:val="2"/>
                <w:sz w:val="21"/>
                <w:szCs w:val="21"/>
                <w:lang w:eastAsia="zh-CN"/>
              </w:rPr>
              <w:t>8</w:t>
            </w:r>
            <w:r>
              <w:rPr>
                <w:rFonts w:hint="eastAsia" w:ascii="宋体" w:hAnsi="宋体" w:eastAsia="宋体" w:cs="宋体"/>
                <w:kern w:val="2"/>
                <w:sz w:val="21"/>
                <w:szCs w:val="21"/>
              </w:rPr>
              <w:t>分。</w:t>
            </w:r>
          </w:p>
        </w:tc>
      </w:tr>
      <w:tr w14:paraId="674E8E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43" w:hRule="atLeast"/>
          <w:jc w:val="center"/>
        </w:trPr>
        <w:tc>
          <w:tcPr>
            <w:tcW w:w="734" w:type="dxa"/>
            <w:vMerge w:val="continue"/>
            <w:tcBorders>
              <w:tl2br w:val="nil"/>
              <w:tr2bl w:val="nil"/>
            </w:tcBorders>
            <w:noWrap w:val="0"/>
            <w:vAlign w:val="center"/>
          </w:tcPr>
          <w:p w14:paraId="768DAD1B">
            <w:pPr>
              <w:pStyle w:val="15"/>
              <w:ind w:left="0" w:leftChars="0" w:firstLine="0" w:firstLineChars="0"/>
              <w:rPr>
                <w:rFonts w:hint="eastAsia" w:ascii="宋体" w:hAnsi="宋体" w:eastAsia="宋体" w:cs="宋体"/>
              </w:rPr>
            </w:pPr>
          </w:p>
        </w:tc>
        <w:tc>
          <w:tcPr>
            <w:tcW w:w="896" w:type="dxa"/>
            <w:gridSpan w:val="2"/>
            <w:vMerge w:val="continue"/>
            <w:tcBorders>
              <w:tl2br w:val="nil"/>
              <w:tr2bl w:val="nil"/>
            </w:tcBorders>
            <w:noWrap w:val="0"/>
            <w:vAlign w:val="center"/>
          </w:tcPr>
          <w:p w14:paraId="6274A58A">
            <w:pPr>
              <w:pStyle w:val="15"/>
              <w:ind w:left="0" w:leftChars="0" w:firstLine="0" w:firstLineChars="0"/>
              <w:rPr>
                <w:rFonts w:hint="eastAsia" w:ascii="宋体" w:hAnsi="宋体" w:eastAsia="宋体" w:cs="宋体"/>
              </w:rPr>
            </w:pPr>
          </w:p>
        </w:tc>
        <w:tc>
          <w:tcPr>
            <w:tcW w:w="983" w:type="dxa"/>
            <w:vMerge w:val="continue"/>
            <w:tcBorders>
              <w:tl2br w:val="nil"/>
              <w:tr2bl w:val="nil"/>
            </w:tcBorders>
            <w:noWrap w:val="0"/>
            <w:vAlign w:val="center"/>
          </w:tcPr>
          <w:p w14:paraId="13111020">
            <w:pPr>
              <w:pStyle w:val="15"/>
              <w:ind w:left="0" w:leftChars="0" w:firstLine="0" w:firstLineChars="0"/>
              <w:rPr>
                <w:rFonts w:hint="eastAsia" w:ascii="宋体" w:hAnsi="宋体" w:eastAsia="宋体" w:cs="宋体"/>
              </w:rPr>
            </w:pPr>
          </w:p>
        </w:tc>
        <w:tc>
          <w:tcPr>
            <w:tcW w:w="1026" w:type="dxa"/>
            <w:tcBorders>
              <w:tl2br w:val="nil"/>
              <w:tr2bl w:val="nil"/>
            </w:tcBorders>
            <w:noWrap w:val="0"/>
            <w:vAlign w:val="center"/>
          </w:tcPr>
          <w:p w14:paraId="0A6F0264">
            <w:pPr>
              <w:pStyle w:val="15"/>
              <w:keepNext w:val="0"/>
              <w:keepLines w:val="0"/>
              <w:pageBreakBefore w:val="0"/>
              <w:widowControl w:val="0"/>
              <w:kinsoku/>
              <w:wordWrap/>
              <w:overflowPunct/>
              <w:topLinePunct w:val="0"/>
              <w:autoSpaceDE/>
              <w:autoSpaceDN/>
              <w:bidi w:val="0"/>
              <w:adjustRightInd/>
              <w:snapToGrid/>
              <w:spacing w:after="0" w:line="360" w:lineRule="exact"/>
              <w:ind w:left="0" w:leftChars="0" w:firstLine="0" w:firstLineChars="0"/>
              <w:jc w:val="center"/>
              <w:textAlignment w:val="auto"/>
              <w:rPr>
                <w:rFonts w:hint="default" w:ascii="宋体" w:hAnsi="宋体" w:cs="宋体"/>
                <w:sz w:val="21"/>
                <w:szCs w:val="21"/>
                <w:lang w:val="en-US" w:eastAsia="zh-CN"/>
              </w:rPr>
            </w:pPr>
            <w:r>
              <w:rPr>
                <w:rFonts w:hint="eastAsia" w:ascii="宋体" w:hAnsi="宋体" w:cs="宋体"/>
                <w:sz w:val="21"/>
                <w:szCs w:val="21"/>
                <w:lang w:val="en-US" w:eastAsia="zh-CN"/>
              </w:rPr>
              <w:t>工程研发能力</w:t>
            </w:r>
            <w:r>
              <w:rPr>
                <w:rFonts w:hint="eastAsia" w:ascii="宋体" w:hAnsi="宋体" w:cs="宋体"/>
                <w:spacing w:val="-11"/>
                <w:sz w:val="21"/>
                <w:szCs w:val="21"/>
                <w:lang w:val="en-US" w:eastAsia="zh-CN"/>
              </w:rPr>
              <w:t>（</w:t>
            </w:r>
            <w:r>
              <w:rPr>
                <w:rFonts w:hint="eastAsia" w:ascii="宋体" w:hAnsi="宋体" w:eastAsia="宋体" w:cs="宋体"/>
                <w:spacing w:val="-11"/>
                <w:sz w:val="21"/>
                <w:szCs w:val="21"/>
                <w:highlight w:val="none"/>
                <w:lang w:val="en-US" w:eastAsia="zh-CN"/>
              </w:rPr>
              <w:t>4.5分）</w:t>
            </w:r>
          </w:p>
        </w:tc>
        <w:tc>
          <w:tcPr>
            <w:tcW w:w="685" w:type="dxa"/>
            <w:tcBorders>
              <w:tl2br w:val="nil"/>
              <w:tr2bl w:val="nil"/>
            </w:tcBorders>
            <w:noWrap w:val="0"/>
            <w:vAlign w:val="center"/>
          </w:tcPr>
          <w:p w14:paraId="4DA3EAFC">
            <w:pPr>
              <w:pStyle w:val="15"/>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jc w:val="center"/>
              <w:textAlignment w:val="auto"/>
              <w:rPr>
                <w:rFonts w:hint="default" w:ascii="宋体" w:hAnsi="宋体" w:eastAsia="宋体" w:cs="宋体"/>
                <w:sz w:val="21"/>
                <w:szCs w:val="21"/>
                <w:lang w:val="en-US" w:eastAsia="zh-CN"/>
              </w:rPr>
            </w:pPr>
            <w:r>
              <w:rPr>
                <w:rFonts w:hint="eastAsia" w:ascii="宋体" w:hAnsi="宋体" w:cs="宋体"/>
                <w:sz w:val="21"/>
                <w:szCs w:val="21"/>
                <w:lang w:val="en-US" w:eastAsia="zh-CN"/>
              </w:rPr>
              <w:t>4.5</w:t>
            </w:r>
            <w:r>
              <w:rPr>
                <w:rFonts w:hint="eastAsia" w:ascii="宋体" w:hAnsi="宋体" w:eastAsia="宋体" w:cs="宋体"/>
                <w:sz w:val="21"/>
                <w:szCs w:val="21"/>
                <w:lang w:val="en-US" w:eastAsia="zh-CN"/>
              </w:rPr>
              <w:t>分</w:t>
            </w:r>
          </w:p>
        </w:tc>
        <w:tc>
          <w:tcPr>
            <w:tcW w:w="4348" w:type="dxa"/>
            <w:tcBorders>
              <w:tl2br w:val="nil"/>
              <w:tr2bl w:val="nil"/>
            </w:tcBorders>
            <w:noWrap w:val="0"/>
            <w:vAlign w:val="center"/>
          </w:tcPr>
          <w:p w14:paraId="67C3BCE2">
            <w:pPr>
              <w:pStyle w:val="15"/>
              <w:keepNext w:val="0"/>
              <w:keepLines w:val="0"/>
              <w:pageBreakBefore w:val="0"/>
              <w:widowControl w:val="0"/>
              <w:kinsoku/>
              <w:wordWrap/>
              <w:overflowPunct/>
              <w:topLinePunct w:val="0"/>
              <w:autoSpaceDE/>
              <w:autoSpaceDN/>
              <w:bidi w:val="0"/>
              <w:adjustRightInd/>
              <w:snapToGrid/>
              <w:spacing w:after="0" w:line="360" w:lineRule="exact"/>
              <w:ind w:left="0" w:leftChars="0" w:firstLine="0" w:firstLineChars="0"/>
              <w:textAlignment w:val="auto"/>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bidi="ar-SA"/>
              </w:rPr>
              <w:t>投标人（</w:t>
            </w:r>
            <w:r>
              <w:rPr>
                <w:rFonts w:hint="eastAsia" w:ascii="宋体" w:hAnsi="宋体" w:eastAsia="宋体" w:cs="宋体"/>
                <w:kern w:val="2"/>
                <w:sz w:val="21"/>
                <w:szCs w:val="21"/>
                <w:lang w:val="en-US" w:eastAsia="zh-CN" w:bidi="ar-SA"/>
              </w:rPr>
              <w:t>若为联合体投标的，</w:t>
            </w:r>
            <w:r>
              <w:rPr>
                <w:rFonts w:hint="eastAsia" w:ascii="宋体" w:hAnsi="宋体" w:eastAsia="宋体" w:cs="宋体"/>
                <w:kern w:val="0"/>
                <w:sz w:val="21"/>
                <w:szCs w:val="21"/>
                <w:lang w:val="en-US" w:eastAsia="zh-CN" w:bidi="ar-SA"/>
              </w:rPr>
              <w:t>指承担施工任务方）自2022年1月1日</w:t>
            </w:r>
            <w:r>
              <w:rPr>
                <w:rFonts w:hint="default" w:ascii="宋体" w:hAnsi="宋体" w:eastAsia="宋体" w:cs="宋体"/>
                <w:kern w:val="2"/>
                <w:sz w:val="21"/>
                <w:szCs w:val="21"/>
                <w:highlight w:val="none"/>
                <w:lang w:val="en-US" w:eastAsia="zh-CN" w:bidi="ar-SA"/>
              </w:rPr>
              <w:t>至投标截止时间止</w:t>
            </w:r>
            <w:r>
              <w:rPr>
                <w:rFonts w:hint="eastAsia" w:ascii="宋体" w:hAnsi="宋体" w:eastAsia="宋体" w:cs="宋体"/>
                <w:kern w:val="0"/>
                <w:sz w:val="21"/>
                <w:szCs w:val="21"/>
                <w:lang w:val="en-US" w:eastAsia="zh-CN" w:bidi="ar-SA"/>
              </w:rPr>
              <w:t>，获得过省</w:t>
            </w:r>
            <w:r>
              <w:rPr>
                <w:rFonts w:hint="eastAsia" w:ascii="宋体" w:hAnsi="宋体" w:eastAsia="宋体" w:cs="宋体"/>
                <w:kern w:val="0"/>
                <w:sz w:val="21"/>
                <w:szCs w:val="21"/>
                <w:highlight w:val="none"/>
                <w:lang w:val="en-US" w:eastAsia="zh-CN" w:bidi="ar-SA"/>
              </w:rPr>
              <w:t>级或以上建筑工程类科技创新企业类证书</w:t>
            </w:r>
            <w:r>
              <w:rPr>
                <w:rFonts w:hint="eastAsia" w:ascii="宋体" w:hAnsi="宋体" w:cs="宋体"/>
                <w:kern w:val="2"/>
                <w:sz w:val="21"/>
                <w:szCs w:val="21"/>
                <w:highlight w:val="none"/>
                <w:lang w:val="en-US" w:eastAsia="zh-CN" w:bidi="ar-SA"/>
              </w:rPr>
              <w:t>(</w:t>
            </w:r>
            <w:r>
              <w:rPr>
                <w:rFonts w:hint="eastAsia" w:ascii="宋体" w:hAnsi="宋体" w:eastAsia="宋体" w:cs="宋体"/>
                <w:kern w:val="2"/>
                <w:sz w:val="21"/>
                <w:szCs w:val="21"/>
                <w:highlight w:val="none"/>
                <w:lang w:val="en-US" w:eastAsia="zh-CN" w:bidi="ar-SA"/>
              </w:rPr>
              <w:t>相关要求详见备注</w:t>
            </w:r>
            <w:r>
              <w:rPr>
                <w:rFonts w:hint="eastAsia" w:ascii="宋体" w:hAnsi="宋体" w:cs="宋体"/>
                <w:kern w:val="2"/>
                <w:sz w:val="21"/>
                <w:szCs w:val="21"/>
                <w:highlight w:val="none"/>
                <w:lang w:val="en-US" w:eastAsia="zh-CN" w:bidi="ar-SA"/>
              </w:rPr>
              <w:t>)</w:t>
            </w:r>
            <w:r>
              <w:rPr>
                <w:rFonts w:hint="eastAsia" w:ascii="宋体" w:hAnsi="宋体" w:eastAsia="宋体" w:cs="宋体"/>
                <w:kern w:val="0"/>
                <w:sz w:val="21"/>
                <w:szCs w:val="21"/>
                <w:highlight w:val="none"/>
                <w:lang w:val="en-US" w:eastAsia="zh-CN" w:bidi="ar-SA"/>
              </w:rPr>
              <w:t>：每提供一项得1.5分，最高得4.5分。</w:t>
            </w:r>
          </w:p>
        </w:tc>
      </w:tr>
      <w:tr w14:paraId="734575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59" w:hRule="atLeast"/>
          <w:jc w:val="center"/>
        </w:trPr>
        <w:tc>
          <w:tcPr>
            <w:tcW w:w="734" w:type="dxa"/>
            <w:vMerge w:val="continue"/>
            <w:tcBorders>
              <w:tl2br w:val="nil"/>
              <w:tr2bl w:val="nil"/>
            </w:tcBorders>
            <w:noWrap w:val="0"/>
            <w:vAlign w:val="center"/>
          </w:tcPr>
          <w:p w14:paraId="0DD81267">
            <w:pPr>
              <w:pStyle w:val="15"/>
              <w:keepNext w:val="0"/>
              <w:keepLines w:val="0"/>
              <w:pageBreakBefore w:val="0"/>
              <w:widowControl w:val="0"/>
              <w:kinsoku/>
              <w:wordWrap/>
              <w:overflowPunct/>
              <w:topLinePunct w:val="0"/>
              <w:autoSpaceDE/>
              <w:autoSpaceDN/>
              <w:bidi w:val="0"/>
              <w:adjustRightInd/>
              <w:snapToGrid/>
              <w:spacing w:after="0" w:line="360" w:lineRule="exact"/>
              <w:ind w:left="0" w:leftChars="0" w:firstLine="0" w:firstLineChars="0"/>
              <w:textAlignment w:val="auto"/>
            </w:pPr>
          </w:p>
        </w:tc>
        <w:tc>
          <w:tcPr>
            <w:tcW w:w="896" w:type="dxa"/>
            <w:gridSpan w:val="2"/>
            <w:vMerge w:val="continue"/>
            <w:tcBorders>
              <w:tl2br w:val="nil"/>
              <w:tr2bl w:val="nil"/>
            </w:tcBorders>
            <w:noWrap w:val="0"/>
            <w:vAlign w:val="center"/>
          </w:tcPr>
          <w:p w14:paraId="7881418F">
            <w:pPr>
              <w:pStyle w:val="15"/>
              <w:keepNext w:val="0"/>
              <w:keepLines w:val="0"/>
              <w:pageBreakBefore w:val="0"/>
              <w:widowControl w:val="0"/>
              <w:kinsoku/>
              <w:wordWrap/>
              <w:overflowPunct/>
              <w:topLinePunct w:val="0"/>
              <w:autoSpaceDE/>
              <w:autoSpaceDN/>
              <w:bidi w:val="0"/>
              <w:adjustRightInd/>
              <w:snapToGrid/>
              <w:spacing w:after="0" w:line="360" w:lineRule="exact"/>
              <w:ind w:left="0" w:leftChars="0" w:firstLine="0" w:firstLineChars="0"/>
              <w:textAlignment w:val="auto"/>
            </w:pPr>
          </w:p>
        </w:tc>
        <w:tc>
          <w:tcPr>
            <w:tcW w:w="983" w:type="dxa"/>
            <w:vMerge w:val="continue"/>
            <w:tcBorders>
              <w:tl2br w:val="nil"/>
              <w:tr2bl w:val="nil"/>
            </w:tcBorders>
            <w:noWrap w:val="0"/>
            <w:vAlign w:val="center"/>
          </w:tcPr>
          <w:p w14:paraId="7531EDA9">
            <w:pPr>
              <w:pStyle w:val="15"/>
              <w:keepNext w:val="0"/>
              <w:keepLines w:val="0"/>
              <w:pageBreakBefore w:val="0"/>
              <w:widowControl w:val="0"/>
              <w:kinsoku/>
              <w:wordWrap/>
              <w:overflowPunct/>
              <w:topLinePunct w:val="0"/>
              <w:autoSpaceDE/>
              <w:autoSpaceDN/>
              <w:bidi w:val="0"/>
              <w:adjustRightInd/>
              <w:snapToGrid/>
              <w:spacing w:after="0" w:line="360" w:lineRule="exact"/>
              <w:ind w:left="0" w:leftChars="0" w:firstLine="0" w:firstLineChars="0"/>
              <w:textAlignment w:val="auto"/>
            </w:pPr>
          </w:p>
        </w:tc>
        <w:tc>
          <w:tcPr>
            <w:tcW w:w="1026" w:type="dxa"/>
            <w:tcBorders>
              <w:tl2br w:val="nil"/>
              <w:tr2bl w:val="nil"/>
            </w:tcBorders>
            <w:noWrap w:val="0"/>
            <w:vAlign w:val="center"/>
          </w:tcPr>
          <w:p w14:paraId="36FB6C7D">
            <w:pPr>
              <w:pStyle w:val="15"/>
              <w:keepNext w:val="0"/>
              <w:keepLines w:val="0"/>
              <w:pageBreakBefore w:val="0"/>
              <w:widowControl w:val="0"/>
              <w:kinsoku/>
              <w:wordWrap/>
              <w:overflowPunct/>
              <w:topLinePunct w:val="0"/>
              <w:autoSpaceDE/>
              <w:autoSpaceDN/>
              <w:bidi w:val="0"/>
              <w:adjustRightInd/>
              <w:snapToGrid/>
              <w:spacing w:after="0" w:line="360" w:lineRule="exact"/>
              <w:ind w:left="0" w:leftChars="0" w:firstLine="0" w:firstLineChars="0"/>
              <w:jc w:val="center"/>
              <w:textAlignment w:val="auto"/>
              <w:rPr>
                <w:rFonts w:hint="eastAsia" w:ascii="宋体" w:hAnsi="宋体" w:eastAsia="宋体" w:cs="宋体"/>
                <w:sz w:val="21"/>
                <w:szCs w:val="21"/>
              </w:rPr>
            </w:pPr>
            <w:r>
              <w:rPr>
                <w:rFonts w:hint="eastAsia" w:ascii="宋体" w:hAnsi="宋体" w:eastAsia="宋体" w:cs="宋体"/>
                <w:sz w:val="21"/>
                <w:szCs w:val="21"/>
              </w:rPr>
              <w:t>第三方评价</w:t>
            </w:r>
          </w:p>
          <w:p w14:paraId="711A9807">
            <w:pPr>
              <w:pStyle w:val="15"/>
              <w:keepNext w:val="0"/>
              <w:keepLines w:val="0"/>
              <w:pageBreakBefore w:val="0"/>
              <w:widowControl w:val="0"/>
              <w:kinsoku/>
              <w:wordWrap/>
              <w:overflowPunct/>
              <w:topLinePunct w:val="0"/>
              <w:autoSpaceDE/>
              <w:autoSpaceDN/>
              <w:bidi w:val="0"/>
              <w:adjustRightInd/>
              <w:snapToGrid/>
              <w:spacing w:after="0" w:line="360" w:lineRule="exact"/>
              <w:ind w:left="0" w:leftChars="0" w:firstLine="0" w:firstLineChars="0"/>
              <w:jc w:val="center"/>
              <w:textAlignment w:val="auto"/>
              <w:rPr>
                <w:rFonts w:hint="eastAsia" w:ascii="宋体" w:hAnsi="宋体" w:eastAsia="宋体" w:cs="宋体"/>
                <w:sz w:val="21"/>
                <w:szCs w:val="21"/>
              </w:rPr>
            </w:pPr>
            <w:r>
              <w:rPr>
                <w:rFonts w:hint="eastAsia" w:ascii="宋体" w:hAnsi="宋体" w:eastAsia="宋体" w:cs="宋体"/>
                <w:spacing w:val="0"/>
                <w:sz w:val="21"/>
                <w:szCs w:val="21"/>
                <w:lang w:val="en-US" w:eastAsia="zh-CN"/>
              </w:rPr>
              <w:t>（</w:t>
            </w:r>
            <w:r>
              <w:rPr>
                <w:rFonts w:hint="eastAsia" w:ascii="宋体" w:hAnsi="宋体" w:eastAsia="宋体" w:cs="宋体"/>
                <w:spacing w:val="0"/>
                <w:sz w:val="21"/>
                <w:szCs w:val="21"/>
                <w:highlight w:val="none"/>
                <w:lang w:val="en-US" w:eastAsia="zh-CN"/>
              </w:rPr>
              <w:t>1.5分）</w:t>
            </w:r>
          </w:p>
        </w:tc>
        <w:tc>
          <w:tcPr>
            <w:tcW w:w="685" w:type="dxa"/>
            <w:tcBorders>
              <w:tl2br w:val="nil"/>
              <w:tr2bl w:val="nil"/>
            </w:tcBorders>
            <w:noWrap w:val="0"/>
            <w:vAlign w:val="center"/>
          </w:tcPr>
          <w:p w14:paraId="0F8641FF">
            <w:pPr>
              <w:pStyle w:val="15"/>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jc w:val="center"/>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1.5分</w:t>
            </w:r>
          </w:p>
        </w:tc>
        <w:tc>
          <w:tcPr>
            <w:tcW w:w="4348" w:type="dxa"/>
            <w:tcBorders>
              <w:tl2br w:val="nil"/>
              <w:tr2bl w:val="nil"/>
            </w:tcBorders>
            <w:noWrap w:val="0"/>
            <w:vAlign w:val="center"/>
          </w:tcPr>
          <w:p w14:paraId="4BDB4FD7">
            <w:pPr>
              <w:rPr>
                <w:rFonts w:hint="eastAsia" w:ascii="宋体" w:hAnsi="宋体" w:eastAsia="宋体" w:cs="宋体"/>
                <w:kern w:val="0"/>
                <w:sz w:val="21"/>
                <w:szCs w:val="21"/>
                <w:lang w:val="en-US" w:eastAsia="zh-CN" w:bidi="ar-SA"/>
              </w:rPr>
            </w:pPr>
            <w:r>
              <w:rPr>
                <w:rFonts w:hint="eastAsia" w:ascii="宋体" w:hAnsi="宋体" w:eastAsia="宋体" w:cs="宋体"/>
                <w:b w:val="0"/>
                <w:bCs/>
                <w:color w:val="auto"/>
                <w:sz w:val="21"/>
                <w:szCs w:val="21"/>
                <w:highlight w:val="none"/>
              </w:rPr>
              <w:t>投标人</w:t>
            </w:r>
            <w:r>
              <w:rPr>
                <w:rFonts w:hint="eastAsia" w:ascii="宋体" w:hAnsi="宋体" w:eastAsia="宋体" w:cs="宋体"/>
                <w:b w:val="0"/>
                <w:bCs/>
                <w:kern w:val="0"/>
                <w:sz w:val="21"/>
                <w:szCs w:val="21"/>
                <w:lang w:val="en-US" w:eastAsia="zh-CN" w:bidi="ar-SA"/>
              </w:rPr>
              <w:t>（</w:t>
            </w:r>
            <w:r>
              <w:rPr>
                <w:rFonts w:hint="eastAsia" w:ascii="宋体" w:hAnsi="宋体" w:eastAsia="宋体" w:cs="宋体"/>
                <w:kern w:val="2"/>
                <w:sz w:val="21"/>
                <w:szCs w:val="21"/>
                <w:lang w:val="en-US" w:eastAsia="zh-CN" w:bidi="ar-SA"/>
              </w:rPr>
              <w:t>若为联合体投标的，</w:t>
            </w:r>
            <w:r>
              <w:rPr>
                <w:rFonts w:hint="eastAsia" w:ascii="宋体" w:hAnsi="宋体" w:eastAsia="宋体" w:cs="宋体"/>
                <w:kern w:val="0"/>
                <w:sz w:val="21"/>
                <w:szCs w:val="21"/>
                <w:lang w:val="en-US" w:eastAsia="zh-CN" w:bidi="ar-SA"/>
              </w:rPr>
              <w:t>指承担施工任务方）</w:t>
            </w:r>
            <w:r>
              <w:rPr>
                <w:rFonts w:hint="eastAsia" w:ascii="宋体" w:hAnsi="宋体" w:eastAsia="宋体" w:cs="宋体"/>
                <w:bCs/>
                <w:color w:val="auto"/>
                <w:sz w:val="21"/>
                <w:szCs w:val="21"/>
                <w:highlight w:val="none"/>
              </w:rPr>
              <w:t>具有有效期内的质量管理体系认证、环境管理</w:t>
            </w:r>
            <w:r>
              <w:rPr>
                <w:rFonts w:hint="eastAsia" w:ascii="宋体" w:hAnsi="宋体" w:eastAsia="宋体" w:cs="宋体"/>
                <w:bCs w:val="0"/>
                <w:color w:val="auto"/>
                <w:sz w:val="21"/>
                <w:szCs w:val="21"/>
                <w:highlight w:val="none"/>
              </w:rPr>
              <w:t>体系</w:t>
            </w:r>
            <w:r>
              <w:rPr>
                <w:rFonts w:hint="eastAsia" w:ascii="宋体" w:hAnsi="宋体" w:eastAsia="宋体" w:cs="宋体"/>
                <w:bCs/>
                <w:color w:val="auto"/>
                <w:sz w:val="21"/>
                <w:szCs w:val="21"/>
                <w:highlight w:val="none"/>
              </w:rPr>
              <w:t>认证、职业健康安全管理体系认证</w:t>
            </w:r>
            <w:r>
              <w:rPr>
                <w:rFonts w:hint="eastAsia" w:ascii="宋体" w:hAnsi="宋体" w:cs="宋体"/>
                <w:bCs/>
                <w:color w:val="auto"/>
                <w:szCs w:val="21"/>
                <w:highlight w:val="none"/>
              </w:rPr>
              <w:t>(相关要求详见备注)</w:t>
            </w:r>
            <w:r>
              <w:rPr>
                <w:rFonts w:hint="eastAsia" w:ascii="宋体" w:hAnsi="宋体" w:eastAsia="宋体" w:cs="宋体"/>
                <w:bCs/>
                <w:color w:val="auto"/>
                <w:sz w:val="21"/>
                <w:szCs w:val="21"/>
                <w:highlight w:val="none"/>
              </w:rPr>
              <w:t>：每具有一项上述认证证书的得</w:t>
            </w:r>
            <w:r>
              <w:rPr>
                <w:rFonts w:hint="eastAsia" w:ascii="宋体" w:hAnsi="宋体" w:cs="宋体"/>
                <w:bCs/>
                <w:color w:val="auto"/>
                <w:sz w:val="21"/>
                <w:szCs w:val="21"/>
                <w:highlight w:val="none"/>
                <w:lang w:val="en-US" w:eastAsia="zh-CN"/>
              </w:rPr>
              <w:t>0.5</w:t>
            </w:r>
            <w:r>
              <w:rPr>
                <w:rFonts w:hint="eastAsia" w:ascii="宋体" w:hAnsi="宋体" w:eastAsia="宋体" w:cs="宋体"/>
                <w:bCs/>
                <w:color w:val="auto"/>
                <w:sz w:val="21"/>
                <w:szCs w:val="21"/>
                <w:highlight w:val="none"/>
              </w:rPr>
              <w:t>分，最</w:t>
            </w:r>
            <w:r>
              <w:rPr>
                <w:rFonts w:hint="eastAsia" w:ascii="宋体" w:hAnsi="宋体" w:cs="宋体"/>
                <w:bCs/>
                <w:color w:val="auto"/>
                <w:sz w:val="21"/>
                <w:szCs w:val="21"/>
                <w:highlight w:val="none"/>
                <w:lang w:val="en-US" w:eastAsia="zh-CN"/>
              </w:rPr>
              <w:t>高</w:t>
            </w:r>
            <w:r>
              <w:rPr>
                <w:rFonts w:hint="eastAsia" w:ascii="宋体" w:hAnsi="宋体" w:eastAsia="宋体" w:cs="宋体"/>
                <w:bCs/>
                <w:color w:val="auto"/>
                <w:sz w:val="21"/>
                <w:szCs w:val="21"/>
                <w:highlight w:val="none"/>
              </w:rPr>
              <w:t>得</w:t>
            </w:r>
            <w:r>
              <w:rPr>
                <w:rFonts w:hint="eastAsia" w:ascii="宋体" w:hAnsi="宋体" w:cs="宋体"/>
                <w:bCs/>
                <w:color w:val="auto"/>
                <w:sz w:val="21"/>
                <w:szCs w:val="21"/>
                <w:highlight w:val="none"/>
                <w:lang w:val="en-US" w:eastAsia="zh-CN"/>
              </w:rPr>
              <w:t>1.5</w:t>
            </w:r>
            <w:r>
              <w:rPr>
                <w:rFonts w:hint="eastAsia" w:ascii="宋体" w:hAnsi="宋体" w:eastAsia="宋体" w:cs="宋体"/>
                <w:bCs/>
                <w:color w:val="auto"/>
                <w:sz w:val="21"/>
                <w:szCs w:val="21"/>
                <w:highlight w:val="none"/>
              </w:rPr>
              <w:t>分。</w:t>
            </w:r>
          </w:p>
        </w:tc>
      </w:tr>
      <w:tr w14:paraId="6ED7EA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26" w:hRule="atLeast"/>
          <w:jc w:val="center"/>
        </w:trPr>
        <w:tc>
          <w:tcPr>
            <w:tcW w:w="734" w:type="dxa"/>
            <w:vMerge w:val="continue"/>
            <w:tcBorders>
              <w:tl2br w:val="nil"/>
              <w:tr2bl w:val="nil"/>
            </w:tcBorders>
            <w:noWrap w:val="0"/>
            <w:vAlign w:val="center"/>
          </w:tcPr>
          <w:p w14:paraId="2384A516">
            <w:pPr>
              <w:pStyle w:val="15"/>
              <w:ind w:left="0" w:leftChars="0" w:firstLine="0" w:firstLineChars="0"/>
            </w:pPr>
          </w:p>
        </w:tc>
        <w:tc>
          <w:tcPr>
            <w:tcW w:w="896" w:type="dxa"/>
            <w:gridSpan w:val="2"/>
            <w:vMerge w:val="continue"/>
            <w:tcBorders>
              <w:tl2br w:val="nil"/>
              <w:tr2bl w:val="nil"/>
            </w:tcBorders>
            <w:noWrap w:val="0"/>
            <w:vAlign w:val="center"/>
          </w:tcPr>
          <w:p w14:paraId="6F4032EF">
            <w:pPr>
              <w:pStyle w:val="15"/>
              <w:ind w:left="0" w:leftChars="0" w:firstLine="0" w:firstLineChars="0"/>
            </w:pPr>
          </w:p>
        </w:tc>
        <w:tc>
          <w:tcPr>
            <w:tcW w:w="983" w:type="dxa"/>
            <w:vMerge w:val="restart"/>
            <w:tcBorders>
              <w:tl2br w:val="nil"/>
              <w:tr2bl w:val="nil"/>
            </w:tcBorders>
            <w:noWrap w:val="0"/>
            <w:vAlign w:val="center"/>
          </w:tcPr>
          <w:p w14:paraId="490B7CC1">
            <w:pPr>
              <w:pStyle w:val="15"/>
              <w:ind w:left="0" w:leftChars="0" w:firstLine="0" w:firstLineChars="0"/>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实</w:t>
            </w:r>
          </w:p>
          <w:p w14:paraId="452BBAC6">
            <w:pPr>
              <w:pStyle w:val="15"/>
              <w:ind w:left="0" w:leftChars="0" w:firstLine="0" w:firstLineChars="0"/>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施</w:t>
            </w:r>
          </w:p>
          <w:p w14:paraId="1AD0797D">
            <w:pPr>
              <w:pStyle w:val="15"/>
              <w:ind w:left="0" w:leftChars="0" w:firstLine="0" w:firstLineChars="0"/>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方</w:t>
            </w:r>
          </w:p>
          <w:p w14:paraId="17B88AC9">
            <w:pPr>
              <w:pStyle w:val="15"/>
              <w:ind w:left="0" w:leftChars="0" w:firstLine="0" w:firstLineChars="0"/>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案</w:t>
            </w:r>
          </w:p>
          <w:p w14:paraId="42584287">
            <w:pPr>
              <w:pStyle w:val="15"/>
              <w:ind w:left="0" w:leftChars="0" w:firstLine="0" w:firstLineChars="0"/>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部</w:t>
            </w:r>
          </w:p>
          <w:p w14:paraId="431C65BA">
            <w:pPr>
              <w:pStyle w:val="15"/>
              <w:ind w:left="0" w:leftChars="0" w:firstLine="0" w:firstLineChars="0"/>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分</w:t>
            </w:r>
          </w:p>
          <w:p w14:paraId="653884AD">
            <w:pPr>
              <w:pStyle w:val="15"/>
              <w:ind w:left="0" w:leftChars="0" w:firstLine="0" w:firstLineChars="0"/>
              <w:jc w:val="center"/>
              <w:rPr>
                <w:sz w:val="21"/>
                <w:szCs w:val="21"/>
              </w:rPr>
            </w:pPr>
            <w:r>
              <w:rPr>
                <w:rFonts w:hint="eastAsia" w:ascii="宋体" w:hAnsi="宋体" w:eastAsia="宋体" w:cs="宋体"/>
                <w:spacing w:val="-11"/>
                <w:sz w:val="21"/>
                <w:szCs w:val="21"/>
                <w:lang w:val="en-US" w:eastAsia="zh-CN"/>
              </w:rPr>
              <w:t>（</w:t>
            </w:r>
            <w:r>
              <w:rPr>
                <w:rFonts w:hint="eastAsia" w:ascii="宋体" w:hAnsi="宋体" w:cs="宋体"/>
                <w:spacing w:val="-11"/>
                <w:sz w:val="21"/>
                <w:szCs w:val="21"/>
                <w:lang w:val="en-US" w:eastAsia="zh-CN"/>
              </w:rPr>
              <w:t>64</w:t>
            </w:r>
            <w:r>
              <w:rPr>
                <w:rFonts w:hint="eastAsia" w:ascii="宋体" w:hAnsi="宋体" w:eastAsia="宋体" w:cs="宋体"/>
                <w:spacing w:val="-11"/>
                <w:sz w:val="21"/>
                <w:szCs w:val="21"/>
                <w:lang w:val="en-US" w:eastAsia="zh-CN"/>
              </w:rPr>
              <w:t>分）</w:t>
            </w:r>
          </w:p>
        </w:tc>
        <w:tc>
          <w:tcPr>
            <w:tcW w:w="1026" w:type="dxa"/>
            <w:vMerge w:val="restart"/>
            <w:tcBorders>
              <w:tl2br w:val="nil"/>
              <w:tr2bl w:val="nil"/>
            </w:tcBorders>
            <w:noWrap w:val="0"/>
            <w:vAlign w:val="center"/>
          </w:tcPr>
          <w:p w14:paraId="653F2174">
            <w:pPr>
              <w:pStyle w:val="15"/>
              <w:keepNext w:val="0"/>
              <w:keepLines w:val="0"/>
              <w:pageBreakBefore w:val="0"/>
              <w:widowControl w:val="0"/>
              <w:kinsoku/>
              <w:wordWrap/>
              <w:overflowPunct/>
              <w:topLinePunct w:val="0"/>
              <w:autoSpaceDE/>
              <w:autoSpaceDN/>
              <w:bidi w:val="0"/>
              <w:adjustRightInd/>
              <w:snapToGrid/>
              <w:spacing w:after="0" w:line="360" w:lineRule="exact"/>
              <w:ind w:left="0" w:leftChars="0" w:firstLine="0" w:firstLineChars="0"/>
              <w:jc w:val="center"/>
              <w:textAlignment w:val="auto"/>
              <w:rPr>
                <w:rFonts w:hint="eastAsia" w:ascii="宋体" w:hAnsi="宋体" w:eastAsia="宋体" w:cs="宋体"/>
                <w:bCs w:val="0"/>
                <w:spacing w:val="-11"/>
                <w:sz w:val="21"/>
                <w:szCs w:val="21"/>
                <w:highlight w:val="none"/>
                <w:lang w:val="en-US"/>
              </w:rPr>
            </w:pPr>
            <w:r>
              <w:rPr>
                <w:rFonts w:hint="eastAsia" w:ascii="宋体" w:hAnsi="宋体" w:eastAsia="宋体" w:cs="宋体"/>
                <w:bCs w:val="0"/>
                <w:spacing w:val="-11"/>
                <w:sz w:val="21"/>
                <w:szCs w:val="21"/>
                <w:highlight w:val="none"/>
                <w:lang w:val="en-US"/>
              </w:rPr>
              <w:t>设计和施工的融合措施</w:t>
            </w:r>
          </w:p>
          <w:p w14:paraId="49C27ACB">
            <w:pPr>
              <w:pStyle w:val="15"/>
              <w:keepNext w:val="0"/>
              <w:keepLines w:val="0"/>
              <w:pageBreakBefore w:val="0"/>
              <w:widowControl w:val="0"/>
              <w:kinsoku/>
              <w:wordWrap/>
              <w:overflowPunct/>
              <w:topLinePunct w:val="0"/>
              <w:autoSpaceDE/>
              <w:autoSpaceDN/>
              <w:bidi w:val="0"/>
              <w:adjustRightInd/>
              <w:snapToGrid/>
              <w:spacing w:after="0" w:line="360" w:lineRule="exact"/>
              <w:ind w:left="0" w:leftChars="0" w:firstLine="0" w:firstLineChars="0"/>
              <w:jc w:val="center"/>
              <w:textAlignment w:val="auto"/>
              <w:rPr>
                <w:rFonts w:hint="default" w:ascii="宋体" w:hAnsi="宋体" w:cs="宋体"/>
                <w:sz w:val="21"/>
                <w:szCs w:val="21"/>
                <w:lang w:val="en-US" w:eastAsia="zh-CN"/>
              </w:rPr>
            </w:pPr>
            <w:r>
              <w:rPr>
                <w:rFonts w:hint="eastAsia" w:ascii="宋体" w:hAnsi="宋体" w:cs="宋体"/>
                <w:spacing w:val="-11"/>
                <w:sz w:val="21"/>
                <w:szCs w:val="21"/>
                <w:highlight w:val="none"/>
                <w:lang w:val="en-US" w:eastAsia="zh-CN"/>
              </w:rPr>
              <w:t>（24分）</w:t>
            </w:r>
          </w:p>
        </w:tc>
        <w:tc>
          <w:tcPr>
            <w:tcW w:w="685" w:type="dxa"/>
            <w:tcBorders>
              <w:tl2br w:val="nil"/>
              <w:tr2bl w:val="nil"/>
            </w:tcBorders>
            <w:noWrap w:val="0"/>
            <w:vAlign w:val="center"/>
          </w:tcPr>
          <w:p w14:paraId="052DB314">
            <w:pPr>
              <w:pStyle w:val="15"/>
              <w:keepNext w:val="0"/>
              <w:keepLines w:val="0"/>
              <w:pageBreakBefore w:val="0"/>
              <w:widowControl w:val="0"/>
              <w:kinsoku/>
              <w:wordWrap/>
              <w:overflowPunct/>
              <w:topLinePunct w:val="0"/>
              <w:autoSpaceDE/>
              <w:autoSpaceDN/>
              <w:bidi w:val="0"/>
              <w:adjustRightInd/>
              <w:snapToGrid/>
              <w:spacing w:after="0" w:line="360" w:lineRule="exact"/>
              <w:ind w:left="0" w:leftChars="0" w:firstLine="0" w:firstLineChars="0"/>
              <w:jc w:val="center"/>
              <w:textAlignment w:val="auto"/>
              <w:rPr>
                <w:rFonts w:hint="default" w:ascii="宋体" w:hAnsi="宋体" w:eastAsia="宋体" w:cs="宋体"/>
                <w:kern w:val="0"/>
                <w:sz w:val="21"/>
                <w:szCs w:val="21"/>
                <w:lang w:val="en-US" w:eastAsia="zh-CN" w:bidi="ar-SA"/>
              </w:rPr>
            </w:pPr>
            <w:r>
              <w:rPr>
                <w:rFonts w:hint="eastAsia" w:ascii="宋体" w:hAnsi="宋体" w:cs="宋体"/>
                <w:strike w:val="0"/>
                <w:dstrike w:val="0"/>
                <w:sz w:val="21"/>
                <w:szCs w:val="21"/>
                <w:lang w:val="en-US" w:eastAsia="zh-CN"/>
              </w:rPr>
              <w:t>19</w:t>
            </w:r>
            <w:r>
              <w:rPr>
                <w:rFonts w:hint="eastAsia" w:ascii="宋体" w:hAnsi="宋体" w:eastAsia="宋体" w:cs="宋体"/>
                <w:sz w:val="21"/>
                <w:szCs w:val="21"/>
                <w:lang w:val="en-US" w:eastAsia="zh-CN"/>
              </w:rPr>
              <w:t>分</w:t>
            </w:r>
          </w:p>
        </w:tc>
        <w:tc>
          <w:tcPr>
            <w:tcW w:w="4348" w:type="dxa"/>
            <w:tcBorders>
              <w:tl2br w:val="nil"/>
              <w:tr2bl w:val="nil"/>
            </w:tcBorders>
            <w:noWrap w:val="0"/>
            <w:vAlign w:val="center"/>
          </w:tcPr>
          <w:p w14:paraId="4C05FA44">
            <w:pPr>
              <w:widowControl/>
              <w:ind w:firstLine="0" w:firstLineChars="0"/>
              <w:rPr>
                <w:rFonts w:hint="default" w:ascii="宋体" w:hAnsi="宋体" w:eastAsia="宋体" w:cs="宋体"/>
                <w:b/>
                <w:bCs/>
                <w:sz w:val="21"/>
                <w:szCs w:val="21"/>
                <w:highlight w:val="none"/>
                <w:lang w:val="en-US" w:eastAsia="zh-CN"/>
              </w:rPr>
            </w:pPr>
            <w:r>
              <w:rPr>
                <w:rFonts w:hint="eastAsia" w:ascii="宋体" w:hAnsi="宋体" w:eastAsia="宋体" w:cs="宋体"/>
                <w:b/>
                <w:bCs/>
                <w:sz w:val="21"/>
                <w:szCs w:val="21"/>
                <w:highlight w:val="none"/>
                <w:lang w:val="en-US" w:eastAsia="zh-CN"/>
              </w:rPr>
              <w:t>需满足《招标文件》第五章招标人要求中“人员需求配置表”的基础上：</w:t>
            </w:r>
          </w:p>
          <w:p w14:paraId="3289D295">
            <w:pPr>
              <w:widowControl/>
              <w:ind w:firstLine="0" w:firstLineChars="0"/>
              <w:rPr>
                <w:rFonts w:hint="eastAsia" w:ascii="宋体" w:hAnsi="宋体"/>
                <w:b/>
                <w:bCs/>
                <w:color w:val="auto"/>
                <w:sz w:val="21"/>
                <w:szCs w:val="21"/>
                <w:lang w:eastAsia="zh-CN"/>
              </w:rPr>
            </w:pPr>
            <w:r>
              <w:rPr>
                <w:rFonts w:hint="eastAsia" w:ascii="宋体" w:hAnsi="宋体" w:eastAsia="宋体" w:cs="宋体"/>
                <w:b/>
                <w:bCs/>
                <w:sz w:val="21"/>
                <w:szCs w:val="21"/>
                <w:highlight w:val="none"/>
                <w:lang w:val="en-US" w:eastAsia="zh-CN"/>
              </w:rPr>
              <w:t>（一）勘察</w:t>
            </w:r>
            <w:r>
              <w:rPr>
                <w:rFonts w:hint="eastAsia" w:ascii="宋体" w:hAnsi="宋体"/>
                <w:b/>
                <w:bCs/>
                <w:color w:val="auto"/>
                <w:sz w:val="21"/>
                <w:szCs w:val="21"/>
                <w:lang w:val="en-US" w:eastAsia="zh-CN"/>
              </w:rPr>
              <w:t>单位人员</w:t>
            </w:r>
          </w:p>
          <w:p w14:paraId="3EF3D37E">
            <w:pPr>
              <w:widowControl/>
              <w:ind w:firstLine="0" w:firstLineChars="0"/>
              <w:rPr>
                <w:rFonts w:hint="eastAsia" w:ascii="宋体" w:hAnsi="宋体" w:eastAsia="宋体" w:cs="宋体"/>
                <w:sz w:val="21"/>
                <w:szCs w:val="21"/>
                <w:highlight w:val="none"/>
                <w:lang w:eastAsia="zh-CN"/>
              </w:rPr>
            </w:pPr>
            <w:r>
              <w:rPr>
                <w:rFonts w:hint="eastAsia" w:ascii="宋体" w:hAnsi="宋体" w:eastAsia="宋体" w:cs="宋体"/>
                <w:sz w:val="21"/>
                <w:szCs w:val="21"/>
                <w:highlight w:val="none"/>
                <w:lang w:val="en-US" w:eastAsia="zh-CN"/>
              </w:rPr>
              <w:t>1、勘察</w:t>
            </w:r>
            <w:r>
              <w:rPr>
                <w:rFonts w:hint="eastAsia" w:ascii="宋体" w:hAnsi="宋体" w:eastAsia="宋体" w:cs="宋体"/>
                <w:sz w:val="21"/>
                <w:szCs w:val="21"/>
                <w:highlight w:val="none"/>
              </w:rPr>
              <w:t>负责人</w:t>
            </w:r>
            <w:r>
              <w:rPr>
                <w:rFonts w:hint="eastAsia" w:ascii="宋体" w:hAnsi="宋体" w:eastAsia="宋体" w:cs="宋体"/>
                <w:sz w:val="21"/>
                <w:szCs w:val="21"/>
                <w:highlight w:val="none"/>
                <w:lang w:eastAsia="zh-CN"/>
              </w:rPr>
              <w:t>：</w:t>
            </w:r>
          </w:p>
          <w:p w14:paraId="34B9DE6E">
            <w:pPr>
              <w:widowControl/>
              <w:ind w:firstLine="210" w:firstLineChars="100"/>
              <w:rPr>
                <w:rFonts w:hint="default" w:ascii="宋体" w:hAnsi="宋体"/>
                <w:color w:val="0000FF"/>
                <w:sz w:val="21"/>
                <w:szCs w:val="21"/>
                <w:lang w:val="en-US" w:eastAsia="zh-CN"/>
              </w:rPr>
            </w:pPr>
            <w:r>
              <w:rPr>
                <w:rFonts w:hint="default" w:ascii="宋体" w:hAnsi="宋体" w:eastAsia="宋体" w:cs="宋体"/>
                <w:sz w:val="21"/>
                <w:szCs w:val="21"/>
                <w:highlight w:val="none"/>
                <w:lang w:val="en-US" w:eastAsia="zh-CN"/>
              </w:rPr>
              <w:t>具备建筑相关专业高级或以上技术职称得1分；中级技术职称得0.5分；其他情况不得分；本小项最高得1分。</w:t>
            </w:r>
          </w:p>
          <w:p w14:paraId="351EEEFC">
            <w:pPr>
              <w:widowControl/>
              <w:ind w:firstLine="0" w:firstLineChars="0"/>
              <w:rPr>
                <w:rFonts w:hint="eastAsia" w:ascii="宋体" w:hAnsi="宋体" w:eastAsia="宋体" w:cs="宋体"/>
                <w:b/>
                <w:bCs/>
                <w:sz w:val="21"/>
                <w:szCs w:val="21"/>
                <w:highlight w:val="none"/>
                <w:lang w:val="en-US" w:eastAsia="zh-CN"/>
              </w:rPr>
            </w:pPr>
            <w:r>
              <w:rPr>
                <w:rFonts w:hint="eastAsia" w:ascii="宋体" w:hAnsi="宋体" w:eastAsia="宋体" w:cs="宋体"/>
                <w:b/>
                <w:bCs/>
                <w:sz w:val="21"/>
                <w:szCs w:val="21"/>
                <w:highlight w:val="none"/>
                <w:lang w:eastAsia="zh-CN"/>
              </w:rPr>
              <w:t>（</w:t>
            </w:r>
            <w:r>
              <w:rPr>
                <w:rFonts w:hint="eastAsia" w:ascii="宋体" w:hAnsi="宋体" w:eastAsia="宋体" w:cs="宋体"/>
                <w:b/>
                <w:bCs/>
                <w:sz w:val="21"/>
                <w:szCs w:val="21"/>
                <w:highlight w:val="none"/>
                <w:lang w:val="en-US" w:eastAsia="zh-CN"/>
              </w:rPr>
              <w:t>二</w:t>
            </w:r>
            <w:r>
              <w:rPr>
                <w:rFonts w:hint="eastAsia" w:ascii="宋体" w:hAnsi="宋体" w:eastAsia="宋体" w:cs="宋体"/>
                <w:b/>
                <w:bCs/>
                <w:sz w:val="21"/>
                <w:szCs w:val="21"/>
                <w:highlight w:val="none"/>
                <w:lang w:eastAsia="zh-CN"/>
              </w:rPr>
              <w:t>）</w:t>
            </w:r>
            <w:r>
              <w:rPr>
                <w:rFonts w:hint="eastAsia" w:ascii="宋体" w:hAnsi="宋体" w:eastAsia="宋体" w:cs="宋体"/>
                <w:b/>
                <w:bCs/>
                <w:sz w:val="21"/>
                <w:szCs w:val="21"/>
                <w:highlight w:val="none"/>
              </w:rPr>
              <w:t>设计</w:t>
            </w:r>
            <w:r>
              <w:rPr>
                <w:rFonts w:hint="eastAsia" w:ascii="宋体" w:hAnsi="宋体" w:eastAsia="宋体" w:cs="宋体"/>
                <w:b/>
                <w:bCs/>
                <w:sz w:val="21"/>
                <w:szCs w:val="21"/>
                <w:highlight w:val="none"/>
                <w:lang w:val="en-US" w:eastAsia="zh-CN"/>
              </w:rPr>
              <w:t>单位人员</w:t>
            </w:r>
          </w:p>
          <w:p w14:paraId="50351AA7">
            <w:pPr>
              <w:widowControl/>
              <w:ind w:firstLine="0" w:firstLineChars="0"/>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1、</w:t>
            </w:r>
            <w:r>
              <w:rPr>
                <w:rFonts w:hint="eastAsia" w:ascii="宋体" w:hAnsi="宋体"/>
                <w:color w:val="auto"/>
                <w:sz w:val="21"/>
                <w:szCs w:val="21"/>
              </w:rPr>
              <w:t>设计负责人</w:t>
            </w:r>
            <w:r>
              <w:rPr>
                <w:rFonts w:hint="eastAsia" w:ascii="宋体" w:hAnsi="宋体"/>
                <w:color w:val="auto"/>
                <w:sz w:val="21"/>
                <w:szCs w:val="21"/>
                <w:lang w:eastAsia="zh-CN"/>
              </w:rPr>
              <w:t>：</w:t>
            </w:r>
          </w:p>
          <w:p w14:paraId="7776D59A">
            <w:pPr>
              <w:widowControl/>
              <w:ind w:firstLine="0" w:firstLineChars="0"/>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eastAsia="zh-CN"/>
              </w:rPr>
              <w:t>（</w:t>
            </w:r>
            <w:r>
              <w:rPr>
                <w:rFonts w:hint="eastAsia" w:ascii="宋体" w:hAnsi="宋体" w:eastAsia="宋体" w:cs="宋体"/>
                <w:sz w:val="21"/>
                <w:szCs w:val="21"/>
                <w:highlight w:val="none"/>
                <w:lang w:val="en-US" w:eastAsia="zh-CN"/>
              </w:rPr>
              <w:t>1）</w:t>
            </w:r>
            <w:r>
              <w:rPr>
                <w:rFonts w:hint="eastAsia" w:ascii="宋体" w:hAnsi="宋体" w:eastAsia="宋体" w:cs="宋体"/>
                <w:color w:val="auto"/>
                <w:sz w:val="21"/>
                <w:szCs w:val="21"/>
                <w:highlight w:val="none"/>
                <w:lang w:val="zh-TW"/>
              </w:rPr>
              <w:t>具备</w:t>
            </w:r>
            <w:r>
              <w:rPr>
                <w:rFonts w:hint="eastAsia"/>
                <w:color w:val="auto"/>
                <w:sz w:val="21"/>
                <w:szCs w:val="21"/>
                <w:lang w:val="en-US" w:eastAsia="zh-CN"/>
              </w:rPr>
              <w:t>建筑</w:t>
            </w:r>
            <w:r>
              <w:rPr>
                <w:rFonts w:hint="eastAsia" w:ascii="宋体" w:hAnsi="宋体"/>
                <w:color w:val="auto"/>
                <w:sz w:val="21"/>
                <w:szCs w:val="21"/>
              </w:rPr>
              <w:t>相关</w:t>
            </w:r>
            <w:r>
              <w:rPr>
                <w:rFonts w:hint="eastAsia"/>
                <w:color w:val="auto"/>
                <w:sz w:val="21"/>
                <w:szCs w:val="21"/>
              </w:rPr>
              <w:t>专业</w:t>
            </w:r>
            <w:r>
              <w:rPr>
                <w:rFonts w:hint="eastAsia" w:ascii="宋体" w:hAnsi="宋体" w:eastAsia="宋体" w:cs="宋体"/>
                <w:color w:val="auto"/>
                <w:sz w:val="21"/>
                <w:szCs w:val="21"/>
                <w:highlight w:val="none"/>
                <w:lang w:val="zh-TW"/>
              </w:rPr>
              <w:t>高级或以上技术职称得</w:t>
            </w:r>
            <w:r>
              <w:rPr>
                <w:rFonts w:hint="eastAsia" w:ascii="宋体" w:hAnsi="宋体" w:cs="宋体"/>
                <w:color w:val="auto"/>
                <w:sz w:val="21"/>
                <w:szCs w:val="21"/>
                <w:highlight w:val="none"/>
                <w:lang w:val="en-US" w:eastAsia="zh-CN"/>
              </w:rPr>
              <w:t>1</w:t>
            </w:r>
            <w:r>
              <w:rPr>
                <w:rFonts w:hint="eastAsia" w:ascii="宋体" w:hAnsi="宋体" w:eastAsia="宋体" w:cs="宋体"/>
                <w:color w:val="auto"/>
                <w:sz w:val="21"/>
                <w:szCs w:val="21"/>
                <w:highlight w:val="none"/>
                <w:lang w:val="zh-TW"/>
              </w:rPr>
              <w:t>分</w:t>
            </w:r>
            <w:r>
              <w:rPr>
                <w:rFonts w:hint="eastAsia" w:ascii="宋体" w:hAnsi="宋体" w:eastAsia="宋体" w:cs="宋体"/>
                <w:color w:val="auto"/>
                <w:sz w:val="21"/>
                <w:szCs w:val="21"/>
                <w:highlight w:val="none"/>
                <w:lang w:val="zh-TW" w:eastAsia="zh-CN"/>
              </w:rPr>
              <w:t>；中级技术职称得</w:t>
            </w:r>
            <w:r>
              <w:rPr>
                <w:rFonts w:hint="eastAsia" w:ascii="宋体" w:hAnsi="宋体" w:eastAsia="宋体" w:cs="宋体"/>
                <w:color w:val="auto"/>
                <w:sz w:val="21"/>
                <w:szCs w:val="21"/>
                <w:highlight w:val="none"/>
                <w:lang w:val="en-US" w:eastAsia="zh-CN"/>
              </w:rPr>
              <w:t>0.</w:t>
            </w:r>
            <w:r>
              <w:rPr>
                <w:rFonts w:hint="eastAsia" w:ascii="宋体" w:hAnsi="宋体" w:cs="宋体"/>
                <w:color w:val="auto"/>
                <w:sz w:val="21"/>
                <w:szCs w:val="21"/>
                <w:highlight w:val="none"/>
                <w:lang w:val="en-US" w:eastAsia="zh-CN"/>
              </w:rPr>
              <w:t>5</w:t>
            </w:r>
            <w:r>
              <w:rPr>
                <w:rFonts w:hint="eastAsia" w:ascii="宋体" w:hAnsi="宋体" w:eastAsia="宋体" w:cs="宋体"/>
                <w:color w:val="auto"/>
                <w:sz w:val="21"/>
                <w:szCs w:val="21"/>
                <w:highlight w:val="none"/>
                <w:lang w:val="zh-TW" w:eastAsia="zh-CN"/>
              </w:rPr>
              <w:t>分；其他情况不得分</w:t>
            </w:r>
            <w:r>
              <w:rPr>
                <w:rFonts w:hint="eastAsia" w:ascii="宋体" w:hAnsi="宋体" w:cs="宋体"/>
                <w:color w:val="auto"/>
                <w:sz w:val="21"/>
                <w:szCs w:val="21"/>
                <w:highlight w:val="none"/>
                <w:lang w:val="zh-TW" w:eastAsia="zh-CN"/>
              </w:rPr>
              <w:t>；</w:t>
            </w:r>
            <w:r>
              <w:rPr>
                <w:rFonts w:hint="eastAsia" w:ascii="宋体" w:hAnsi="宋体" w:eastAsia="宋体" w:cs="宋体"/>
                <w:sz w:val="21"/>
                <w:szCs w:val="21"/>
                <w:highlight w:val="none"/>
                <w:lang w:val="en-US" w:eastAsia="zh-CN"/>
              </w:rPr>
              <w:t>本小项最高得1分</w:t>
            </w:r>
            <w:r>
              <w:rPr>
                <w:rFonts w:hint="eastAsia" w:ascii="宋体" w:hAnsi="宋体" w:eastAsia="宋体" w:cs="宋体"/>
                <w:color w:val="auto"/>
                <w:sz w:val="21"/>
                <w:szCs w:val="21"/>
                <w:highlight w:val="none"/>
                <w:lang w:val="zh-TW"/>
              </w:rPr>
              <w:t>。</w:t>
            </w:r>
          </w:p>
          <w:p w14:paraId="3C3A3E05">
            <w:pPr>
              <w:widowControl/>
              <w:ind w:firstLine="0" w:firstLineChars="0"/>
              <w:rPr>
                <w:rFonts w:hint="default"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（2）</w:t>
            </w:r>
            <w:r>
              <w:rPr>
                <w:rFonts w:hint="default" w:ascii="宋体" w:hAnsi="宋体" w:eastAsia="宋体" w:cs="宋体"/>
                <w:sz w:val="21"/>
                <w:szCs w:val="21"/>
                <w:highlight w:val="none"/>
                <w:lang w:val="en-US" w:eastAsia="zh-CN"/>
              </w:rPr>
              <w:t>自2022年1月1日至投标截止时间止，以项目负责人或设计负责人身份</w:t>
            </w:r>
            <w:r>
              <w:rPr>
                <w:rFonts w:hint="eastAsia" w:ascii="宋体" w:hAnsi="宋体" w:eastAsia="宋体" w:cs="宋体"/>
                <w:sz w:val="21"/>
                <w:szCs w:val="21"/>
                <w:highlight w:val="none"/>
                <w:lang w:val="en-US" w:eastAsia="zh-CN"/>
              </w:rPr>
              <w:t>完成</w:t>
            </w:r>
            <w:r>
              <w:rPr>
                <w:rFonts w:hint="default" w:ascii="宋体" w:hAnsi="宋体" w:eastAsia="宋体" w:cs="宋体"/>
                <w:sz w:val="21"/>
                <w:szCs w:val="21"/>
                <w:highlight w:val="none"/>
                <w:lang w:val="en-US" w:eastAsia="zh-CN"/>
              </w:rPr>
              <w:t>过类似设计业绩</w:t>
            </w:r>
            <w:r>
              <w:rPr>
                <w:rFonts w:hint="eastAsia" w:ascii="宋体" w:hAnsi="宋体" w:cs="宋体"/>
                <w:kern w:val="2"/>
                <w:sz w:val="21"/>
                <w:szCs w:val="21"/>
                <w:highlight w:val="none"/>
                <w:lang w:val="en-US" w:eastAsia="zh-CN" w:bidi="ar-SA"/>
              </w:rPr>
              <w:t>(</w:t>
            </w:r>
            <w:r>
              <w:rPr>
                <w:rFonts w:hint="eastAsia" w:ascii="宋体" w:hAnsi="宋体" w:eastAsia="宋体" w:cs="宋体"/>
                <w:kern w:val="2"/>
                <w:sz w:val="21"/>
                <w:szCs w:val="21"/>
                <w:highlight w:val="none"/>
                <w:lang w:val="en-US" w:eastAsia="zh-CN" w:bidi="ar-SA"/>
              </w:rPr>
              <w:t>相关要求详见备注</w:t>
            </w:r>
            <w:r>
              <w:rPr>
                <w:rFonts w:hint="eastAsia" w:ascii="宋体" w:hAnsi="宋体" w:cs="宋体"/>
                <w:kern w:val="2"/>
                <w:sz w:val="21"/>
                <w:szCs w:val="21"/>
                <w:highlight w:val="none"/>
                <w:lang w:val="en-US" w:eastAsia="zh-CN" w:bidi="ar-SA"/>
              </w:rPr>
              <w:t>)的，</w:t>
            </w:r>
            <w:r>
              <w:rPr>
                <w:rFonts w:hint="default" w:ascii="宋体" w:hAnsi="宋体" w:eastAsia="宋体" w:cs="宋体"/>
                <w:color w:val="auto"/>
                <w:kern w:val="2"/>
                <w:sz w:val="21"/>
                <w:szCs w:val="21"/>
                <w:highlight w:val="none"/>
                <w:lang w:val="en-US" w:eastAsia="zh-CN" w:bidi="ar-SA"/>
              </w:rPr>
              <w:t>每提供一项</w:t>
            </w:r>
            <w:r>
              <w:rPr>
                <w:rFonts w:hint="default" w:ascii="宋体" w:hAnsi="宋体" w:eastAsia="宋体" w:cs="宋体"/>
                <w:sz w:val="21"/>
                <w:szCs w:val="21"/>
                <w:highlight w:val="none"/>
                <w:lang w:val="en-US" w:eastAsia="zh-CN"/>
              </w:rPr>
              <w:t>得</w:t>
            </w:r>
            <w:r>
              <w:rPr>
                <w:rFonts w:hint="eastAsia" w:ascii="宋体" w:hAnsi="宋体" w:eastAsia="宋体" w:cs="宋体"/>
                <w:sz w:val="21"/>
                <w:szCs w:val="21"/>
                <w:highlight w:val="none"/>
                <w:lang w:val="en-US" w:eastAsia="zh-CN"/>
              </w:rPr>
              <w:t>1</w:t>
            </w:r>
            <w:r>
              <w:rPr>
                <w:rFonts w:hint="default" w:ascii="宋体" w:hAnsi="宋体" w:eastAsia="宋体" w:cs="宋体"/>
                <w:sz w:val="21"/>
                <w:szCs w:val="21"/>
                <w:highlight w:val="none"/>
                <w:lang w:val="en-US" w:eastAsia="zh-CN"/>
              </w:rPr>
              <w:t>分</w:t>
            </w:r>
            <w:r>
              <w:rPr>
                <w:rFonts w:hint="eastAsia" w:ascii="宋体" w:hAnsi="宋体" w:eastAsia="宋体" w:cs="宋体"/>
                <w:sz w:val="21"/>
                <w:szCs w:val="21"/>
                <w:highlight w:val="none"/>
                <w:lang w:val="en-US" w:eastAsia="zh-CN"/>
              </w:rPr>
              <w:t>，</w:t>
            </w:r>
            <w:r>
              <w:rPr>
                <w:rFonts w:hint="default" w:ascii="宋体" w:hAnsi="宋体" w:eastAsia="宋体" w:cs="宋体"/>
                <w:sz w:val="21"/>
                <w:szCs w:val="21"/>
                <w:highlight w:val="none"/>
                <w:lang w:val="en-US" w:eastAsia="zh-CN"/>
              </w:rPr>
              <w:t>本小项最高得</w:t>
            </w:r>
            <w:r>
              <w:rPr>
                <w:rFonts w:hint="eastAsia" w:ascii="宋体" w:hAnsi="宋体" w:eastAsia="宋体" w:cs="宋体"/>
                <w:sz w:val="21"/>
                <w:szCs w:val="21"/>
                <w:highlight w:val="none"/>
                <w:lang w:val="en-US" w:eastAsia="zh-CN"/>
              </w:rPr>
              <w:t>2</w:t>
            </w:r>
            <w:r>
              <w:rPr>
                <w:rFonts w:hint="default" w:ascii="宋体" w:hAnsi="宋体" w:eastAsia="宋体" w:cs="宋体"/>
                <w:sz w:val="21"/>
                <w:szCs w:val="21"/>
                <w:highlight w:val="none"/>
                <w:lang w:val="en-US" w:eastAsia="zh-CN"/>
              </w:rPr>
              <w:t>分</w:t>
            </w:r>
            <w:r>
              <w:rPr>
                <w:rFonts w:hint="eastAsia" w:ascii="宋体" w:hAnsi="宋体" w:eastAsia="宋体" w:cs="宋体"/>
                <w:sz w:val="21"/>
                <w:szCs w:val="21"/>
                <w:highlight w:val="none"/>
                <w:lang w:val="en-US" w:eastAsia="zh-CN"/>
              </w:rPr>
              <w:t>。</w:t>
            </w:r>
          </w:p>
          <w:p w14:paraId="5350A700">
            <w:pPr>
              <w:widowControl/>
              <w:ind w:firstLine="0" w:firstLineChars="0"/>
              <w:rPr>
                <w:rFonts w:hint="eastAsia" w:ascii="宋体" w:hAnsi="宋体"/>
                <w:color w:val="auto"/>
                <w:sz w:val="21"/>
                <w:szCs w:val="21"/>
                <w:lang w:val="en-US" w:eastAsia="zh-CN"/>
              </w:rPr>
            </w:pPr>
            <w:r>
              <w:rPr>
                <w:rFonts w:hint="eastAsia" w:ascii="宋体" w:hAnsi="宋体" w:eastAsia="宋体" w:cs="宋体"/>
                <w:sz w:val="21"/>
                <w:szCs w:val="21"/>
                <w:highlight w:val="none"/>
                <w:lang w:val="en-US" w:eastAsia="zh-CN"/>
              </w:rPr>
              <w:t>2、</w:t>
            </w:r>
            <w:r>
              <w:rPr>
                <w:rFonts w:hint="default" w:ascii="宋体" w:hAnsi="宋体" w:eastAsia="宋体"/>
                <w:color w:val="auto"/>
                <w:sz w:val="21"/>
                <w:szCs w:val="21"/>
                <w:highlight w:val="none"/>
                <w:lang w:val="en-US" w:eastAsia="zh-CN"/>
              </w:rPr>
              <w:t>建筑专业</w:t>
            </w:r>
            <w:r>
              <w:rPr>
                <w:rFonts w:hint="eastAsia" w:ascii="宋体" w:hAnsi="宋体"/>
                <w:color w:val="auto"/>
                <w:sz w:val="21"/>
                <w:szCs w:val="21"/>
                <w:highlight w:val="none"/>
                <w:lang w:val="en-US" w:eastAsia="zh-CN"/>
              </w:rPr>
              <w:t>负</w:t>
            </w:r>
            <w:r>
              <w:rPr>
                <w:rFonts w:hint="eastAsia" w:ascii="宋体" w:hAnsi="宋体"/>
                <w:color w:val="auto"/>
                <w:sz w:val="21"/>
                <w:szCs w:val="21"/>
                <w:lang w:val="en-US" w:eastAsia="zh-CN"/>
              </w:rPr>
              <w:t>责</w:t>
            </w:r>
            <w:r>
              <w:rPr>
                <w:rFonts w:hint="default" w:ascii="宋体" w:hAnsi="宋体" w:eastAsia="宋体"/>
                <w:color w:val="auto"/>
                <w:sz w:val="21"/>
                <w:szCs w:val="21"/>
                <w:lang w:val="en-US" w:eastAsia="zh-CN"/>
              </w:rPr>
              <w:t>人</w:t>
            </w:r>
            <w:r>
              <w:rPr>
                <w:rFonts w:hint="eastAsia" w:ascii="宋体" w:hAnsi="宋体"/>
                <w:color w:val="auto"/>
                <w:sz w:val="21"/>
                <w:szCs w:val="21"/>
                <w:lang w:val="en-US" w:eastAsia="zh-CN"/>
              </w:rPr>
              <w:t>：</w:t>
            </w:r>
          </w:p>
          <w:p w14:paraId="1CDB2FC7">
            <w:pPr>
              <w:keepNext w:val="0"/>
              <w:keepLines w:val="0"/>
              <w:pageBreakBefore w:val="0"/>
              <w:widowControl/>
              <w:kinsoku/>
              <w:wordWrap/>
              <w:overflowPunct/>
              <w:topLinePunct w:val="0"/>
              <w:autoSpaceDE/>
              <w:autoSpaceDN/>
              <w:bidi w:val="0"/>
              <w:adjustRightInd/>
              <w:snapToGrid/>
              <w:spacing w:line="400" w:lineRule="exact"/>
              <w:ind w:right="0" w:rightChars="0"/>
              <w:textAlignment w:val="auto"/>
              <w:rPr>
                <w:rStyle w:val="24"/>
                <w:rFonts w:hint="eastAsia" w:ascii="宋体" w:hAnsi="宋体" w:eastAsia="宋体" w:cs="宋体"/>
                <w:color w:val="auto"/>
                <w:szCs w:val="21"/>
                <w:highlight w:val="none"/>
                <w:lang w:val="zh-TW" w:eastAsia="zh-CN"/>
              </w:rPr>
            </w:pPr>
            <w:r>
              <w:rPr>
                <w:rStyle w:val="24"/>
                <w:rFonts w:hint="eastAsia" w:ascii="宋体" w:hAnsi="宋体" w:eastAsia="宋体" w:cs="宋体"/>
                <w:color w:val="auto"/>
                <w:szCs w:val="21"/>
                <w:highlight w:val="none"/>
                <w:lang w:val="zh-TW"/>
              </w:rPr>
              <w:t>（1）具备注册建筑师（土木工程）资格，得</w:t>
            </w:r>
            <w:r>
              <w:rPr>
                <w:rStyle w:val="24"/>
                <w:rFonts w:hint="eastAsia" w:ascii="宋体" w:hAnsi="宋体" w:cs="宋体"/>
                <w:color w:val="auto"/>
                <w:szCs w:val="21"/>
                <w:highlight w:val="none"/>
                <w:lang w:val="en-US" w:eastAsia="zh-CN"/>
              </w:rPr>
              <w:t>1</w:t>
            </w:r>
            <w:r>
              <w:rPr>
                <w:rStyle w:val="24"/>
                <w:rFonts w:hint="eastAsia" w:ascii="宋体" w:hAnsi="宋体" w:eastAsia="宋体" w:cs="宋体"/>
                <w:color w:val="auto"/>
                <w:szCs w:val="21"/>
                <w:highlight w:val="none"/>
                <w:lang w:val="zh-TW"/>
              </w:rPr>
              <w:t>分</w:t>
            </w:r>
            <w:r>
              <w:rPr>
                <w:rStyle w:val="24"/>
                <w:rFonts w:hint="eastAsia" w:ascii="宋体" w:hAnsi="宋体" w:cs="宋体"/>
                <w:color w:val="auto"/>
                <w:szCs w:val="21"/>
                <w:highlight w:val="none"/>
                <w:lang w:val="zh-TW" w:eastAsia="zh-CN"/>
              </w:rPr>
              <w:t>。</w:t>
            </w:r>
          </w:p>
          <w:p w14:paraId="065F1426">
            <w:pPr>
              <w:keepNext w:val="0"/>
              <w:keepLines w:val="0"/>
              <w:pageBreakBefore w:val="0"/>
              <w:widowControl/>
              <w:kinsoku/>
              <w:wordWrap/>
              <w:overflowPunct/>
              <w:topLinePunct w:val="0"/>
              <w:autoSpaceDE/>
              <w:autoSpaceDN/>
              <w:bidi w:val="0"/>
              <w:adjustRightInd/>
              <w:snapToGrid/>
              <w:spacing w:line="400" w:lineRule="exact"/>
              <w:ind w:right="0" w:rightChars="0"/>
              <w:textAlignment w:val="auto"/>
              <w:rPr>
                <w:rStyle w:val="24"/>
                <w:rFonts w:hint="eastAsia" w:ascii="宋体" w:hAnsi="宋体" w:eastAsia="宋体" w:cs="宋体"/>
                <w:color w:val="auto"/>
                <w:szCs w:val="21"/>
                <w:highlight w:val="none"/>
                <w:lang w:val="zh-TW" w:eastAsia="zh-CN"/>
              </w:rPr>
            </w:pPr>
            <w:r>
              <w:rPr>
                <w:rStyle w:val="24"/>
                <w:rFonts w:hint="eastAsia" w:ascii="宋体" w:hAnsi="宋体" w:eastAsia="宋体" w:cs="宋体"/>
                <w:color w:val="auto"/>
                <w:szCs w:val="21"/>
                <w:highlight w:val="none"/>
                <w:lang w:val="zh-TW"/>
              </w:rPr>
              <w:t>（2）</w:t>
            </w:r>
            <w:r>
              <w:rPr>
                <w:rFonts w:hint="default" w:ascii="宋体" w:hAnsi="宋体" w:eastAsia="宋体" w:cs="宋体"/>
                <w:sz w:val="21"/>
                <w:szCs w:val="21"/>
                <w:highlight w:val="none"/>
                <w:lang w:val="en-US" w:eastAsia="zh-CN"/>
              </w:rPr>
              <w:t>具备建筑相关专业高级或以上技术职称得1分；中级技术职称得0.5分；其他情况不得分；本小项最高得1分。</w:t>
            </w:r>
          </w:p>
          <w:p w14:paraId="34EFCD54">
            <w:pPr>
              <w:widowControl/>
              <w:ind w:firstLine="0" w:firstLineChars="0"/>
              <w:rPr>
                <w:rStyle w:val="24"/>
                <w:rFonts w:hint="eastAsia" w:ascii="宋体" w:hAnsi="宋体" w:cs="宋体"/>
                <w:color w:val="auto"/>
                <w:szCs w:val="21"/>
                <w:highlight w:val="none"/>
                <w:lang w:val="en-US" w:eastAsia="zh-CN"/>
              </w:rPr>
            </w:pPr>
            <w:r>
              <w:rPr>
                <w:rStyle w:val="24"/>
                <w:rFonts w:hint="eastAsia" w:ascii="宋体" w:hAnsi="宋体" w:cs="宋体"/>
                <w:color w:val="auto"/>
                <w:szCs w:val="21"/>
                <w:highlight w:val="none"/>
                <w:lang w:val="en-US" w:eastAsia="zh-CN"/>
              </w:rPr>
              <w:t>3、</w:t>
            </w:r>
            <w:r>
              <w:rPr>
                <w:rFonts w:hint="eastAsia" w:ascii="宋体" w:hAnsi="宋体"/>
                <w:color w:val="auto"/>
                <w:sz w:val="21"/>
                <w:szCs w:val="21"/>
              </w:rPr>
              <w:t>给排水</w:t>
            </w:r>
            <w:r>
              <w:rPr>
                <w:rFonts w:hint="default" w:ascii="宋体" w:hAnsi="宋体" w:eastAsia="宋体"/>
                <w:color w:val="auto"/>
                <w:sz w:val="21"/>
                <w:szCs w:val="21"/>
                <w:lang w:val="en-US" w:eastAsia="zh-CN"/>
              </w:rPr>
              <w:t>专业</w:t>
            </w:r>
            <w:r>
              <w:rPr>
                <w:rFonts w:hint="eastAsia" w:ascii="宋体" w:hAnsi="宋体"/>
                <w:color w:val="auto"/>
                <w:sz w:val="21"/>
                <w:szCs w:val="21"/>
                <w:lang w:val="en-US" w:eastAsia="zh-CN"/>
              </w:rPr>
              <w:t>负责</w:t>
            </w:r>
            <w:r>
              <w:rPr>
                <w:rFonts w:hint="default" w:ascii="宋体" w:hAnsi="宋体" w:eastAsia="宋体"/>
                <w:color w:val="auto"/>
                <w:sz w:val="21"/>
                <w:szCs w:val="21"/>
                <w:lang w:val="en-US" w:eastAsia="zh-CN"/>
              </w:rPr>
              <w:t>人</w:t>
            </w:r>
            <w:r>
              <w:rPr>
                <w:rFonts w:hint="eastAsia" w:ascii="宋体" w:hAnsi="宋体"/>
                <w:color w:val="auto"/>
                <w:sz w:val="21"/>
                <w:szCs w:val="21"/>
                <w:lang w:val="en-US" w:eastAsia="zh-CN"/>
              </w:rPr>
              <w:t>：</w:t>
            </w:r>
          </w:p>
          <w:p w14:paraId="578A91F6">
            <w:pPr>
              <w:keepNext w:val="0"/>
              <w:keepLines w:val="0"/>
              <w:pageBreakBefore w:val="0"/>
              <w:widowControl/>
              <w:kinsoku/>
              <w:wordWrap/>
              <w:overflowPunct/>
              <w:topLinePunct w:val="0"/>
              <w:autoSpaceDE/>
              <w:autoSpaceDN/>
              <w:bidi w:val="0"/>
              <w:adjustRightInd/>
              <w:snapToGrid/>
              <w:spacing w:line="400" w:lineRule="exact"/>
              <w:ind w:right="0" w:rightChars="0"/>
              <w:textAlignment w:val="auto"/>
              <w:rPr>
                <w:rStyle w:val="24"/>
                <w:rFonts w:hint="eastAsia" w:ascii="宋体" w:hAnsi="宋体" w:eastAsia="宋体" w:cs="宋体"/>
                <w:color w:val="auto"/>
                <w:szCs w:val="21"/>
                <w:highlight w:val="none"/>
                <w:lang w:val="zh-TW" w:eastAsia="zh-CN"/>
              </w:rPr>
            </w:pPr>
            <w:r>
              <w:rPr>
                <w:rStyle w:val="24"/>
                <w:rFonts w:hint="eastAsia" w:ascii="宋体" w:hAnsi="宋体" w:eastAsia="宋体" w:cs="宋体"/>
                <w:color w:val="auto"/>
                <w:szCs w:val="21"/>
                <w:highlight w:val="none"/>
                <w:lang w:val="zh-TW"/>
              </w:rPr>
              <w:t>（1）具备</w:t>
            </w:r>
            <w:r>
              <w:rPr>
                <w:rFonts w:hint="eastAsia" w:ascii="宋体" w:hAnsi="宋体"/>
                <w:color w:val="auto"/>
                <w:sz w:val="21"/>
                <w:szCs w:val="21"/>
              </w:rPr>
              <w:t>注册设备工程师（给排水）</w:t>
            </w:r>
            <w:r>
              <w:rPr>
                <w:rStyle w:val="24"/>
                <w:rFonts w:hint="eastAsia" w:ascii="宋体" w:hAnsi="宋体" w:eastAsia="宋体" w:cs="宋体"/>
                <w:color w:val="auto"/>
                <w:szCs w:val="21"/>
                <w:highlight w:val="none"/>
                <w:lang w:val="zh-TW"/>
              </w:rPr>
              <w:t>资格，得</w:t>
            </w:r>
            <w:r>
              <w:rPr>
                <w:rStyle w:val="24"/>
                <w:rFonts w:hint="eastAsia" w:ascii="宋体" w:hAnsi="宋体" w:cs="宋体"/>
                <w:color w:val="auto"/>
                <w:szCs w:val="21"/>
                <w:highlight w:val="none"/>
                <w:lang w:val="en-US" w:eastAsia="zh-CN"/>
              </w:rPr>
              <w:t>1</w:t>
            </w:r>
            <w:r>
              <w:rPr>
                <w:rStyle w:val="24"/>
                <w:rFonts w:hint="eastAsia" w:ascii="宋体" w:hAnsi="宋体" w:eastAsia="宋体" w:cs="宋体"/>
                <w:color w:val="auto"/>
                <w:szCs w:val="21"/>
                <w:highlight w:val="none"/>
                <w:lang w:val="zh-TW"/>
              </w:rPr>
              <w:t>分</w:t>
            </w:r>
            <w:r>
              <w:rPr>
                <w:rStyle w:val="24"/>
                <w:rFonts w:hint="eastAsia" w:ascii="宋体" w:hAnsi="宋体" w:eastAsia="宋体" w:cs="宋体"/>
                <w:color w:val="auto"/>
                <w:szCs w:val="21"/>
                <w:highlight w:val="none"/>
                <w:lang w:val="zh-TW" w:eastAsia="zh-CN"/>
              </w:rPr>
              <w:t>。</w:t>
            </w:r>
          </w:p>
          <w:p w14:paraId="55F7FEA6">
            <w:pPr>
              <w:keepNext w:val="0"/>
              <w:keepLines w:val="0"/>
              <w:pageBreakBefore w:val="0"/>
              <w:widowControl/>
              <w:kinsoku/>
              <w:wordWrap/>
              <w:overflowPunct/>
              <w:topLinePunct w:val="0"/>
              <w:autoSpaceDE/>
              <w:autoSpaceDN/>
              <w:bidi w:val="0"/>
              <w:adjustRightInd/>
              <w:snapToGrid/>
              <w:spacing w:line="400" w:lineRule="exact"/>
              <w:ind w:right="0" w:rightChars="0"/>
              <w:textAlignment w:val="auto"/>
              <w:rPr>
                <w:rFonts w:hint="default" w:ascii="宋体" w:hAnsi="宋体" w:eastAsia="宋体" w:cs="宋体"/>
                <w:sz w:val="21"/>
                <w:szCs w:val="21"/>
                <w:highlight w:val="none"/>
                <w:lang w:val="en-US" w:eastAsia="zh-CN"/>
              </w:rPr>
            </w:pPr>
            <w:r>
              <w:rPr>
                <w:rStyle w:val="24"/>
                <w:rFonts w:hint="eastAsia" w:ascii="宋体" w:hAnsi="宋体" w:eastAsia="宋体" w:cs="宋体"/>
                <w:color w:val="auto"/>
                <w:szCs w:val="21"/>
                <w:highlight w:val="none"/>
                <w:lang w:val="zh-TW"/>
              </w:rPr>
              <w:t>（2）</w:t>
            </w:r>
            <w:r>
              <w:rPr>
                <w:rFonts w:hint="default" w:ascii="宋体" w:hAnsi="宋体" w:eastAsia="宋体" w:cs="宋体"/>
                <w:sz w:val="21"/>
                <w:szCs w:val="21"/>
                <w:highlight w:val="none"/>
                <w:lang w:val="en-US" w:eastAsia="zh-CN"/>
              </w:rPr>
              <w:t>具备建筑相关专业高级或以上技术职称得1分；中级技术职称得0.5分；其他情况不得分；本小项最高得1分。</w:t>
            </w:r>
          </w:p>
          <w:p w14:paraId="1E059D04">
            <w:pPr>
              <w:keepNext w:val="0"/>
              <w:keepLines w:val="0"/>
              <w:pageBreakBefore w:val="0"/>
              <w:widowControl/>
              <w:kinsoku/>
              <w:wordWrap/>
              <w:overflowPunct/>
              <w:topLinePunct w:val="0"/>
              <w:autoSpaceDE/>
              <w:autoSpaceDN/>
              <w:bidi w:val="0"/>
              <w:adjustRightInd/>
              <w:snapToGrid/>
              <w:spacing w:line="400" w:lineRule="exact"/>
              <w:ind w:right="0" w:rightChars="0"/>
              <w:textAlignment w:val="auto"/>
              <w:rPr>
                <w:rFonts w:hint="default"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4、</w:t>
            </w:r>
            <w:r>
              <w:rPr>
                <w:rFonts w:hint="eastAsia" w:ascii="宋体" w:hAnsi="宋体"/>
                <w:color w:val="auto"/>
                <w:sz w:val="21"/>
                <w:szCs w:val="21"/>
              </w:rPr>
              <w:t>暖通</w:t>
            </w:r>
            <w:r>
              <w:rPr>
                <w:rFonts w:hint="default" w:ascii="宋体" w:hAnsi="宋体" w:eastAsia="宋体"/>
                <w:color w:val="auto"/>
                <w:sz w:val="21"/>
                <w:szCs w:val="21"/>
                <w:lang w:val="en-US" w:eastAsia="zh-CN"/>
              </w:rPr>
              <w:t>专业</w:t>
            </w:r>
            <w:r>
              <w:rPr>
                <w:rFonts w:hint="eastAsia" w:ascii="宋体" w:hAnsi="宋体"/>
                <w:color w:val="auto"/>
                <w:sz w:val="21"/>
                <w:szCs w:val="21"/>
                <w:lang w:val="en-US" w:eastAsia="zh-CN"/>
              </w:rPr>
              <w:t>负责</w:t>
            </w:r>
            <w:r>
              <w:rPr>
                <w:rFonts w:hint="default" w:ascii="宋体" w:hAnsi="宋体" w:eastAsia="宋体"/>
                <w:color w:val="auto"/>
                <w:sz w:val="21"/>
                <w:szCs w:val="21"/>
                <w:lang w:val="en-US" w:eastAsia="zh-CN"/>
              </w:rPr>
              <w:t>人</w:t>
            </w:r>
            <w:r>
              <w:rPr>
                <w:rFonts w:hint="eastAsia" w:ascii="宋体" w:hAnsi="宋体"/>
                <w:color w:val="auto"/>
                <w:sz w:val="21"/>
                <w:szCs w:val="21"/>
                <w:lang w:val="en-US" w:eastAsia="zh-CN"/>
              </w:rPr>
              <w:t>：</w:t>
            </w:r>
          </w:p>
          <w:p w14:paraId="75220D22">
            <w:pPr>
              <w:keepNext w:val="0"/>
              <w:keepLines w:val="0"/>
              <w:pageBreakBefore w:val="0"/>
              <w:widowControl/>
              <w:kinsoku/>
              <w:wordWrap/>
              <w:overflowPunct/>
              <w:topLinePunct w:val="0"/>
              <w:autoSpaceDE/>
              <w:autoSpaceDN/>
              <w:bidi w:val="0"/>
              <w:adjustRightInd/>
              <w:snapToGrid/>
              <w:spacing w:line="400" w:lineRule="exact"/>
              <w:ind w:right="0" w:rightChars="0"/>
              <w:textAlignment w:val="auto"/>
              <w:rPr>
                <w:rStyle w:val="24"/>
                <w:rFonts w:hint="eastAsia" w:ascii="宋体" w:hAnsi="宋体" w:eastAsia="宋体" w:cs="宋体"/>
                <w:color w:val="auto"/>
                <w:szCs w:val="21"/>
                <w:highlight w:val="none"/>
                <w:lang w:val="zh-TW" w:eastAsia="zh-CN"/>
              </w:rPr>
            </w:pPr>
            <w:r>
              <w:rPr>
                <w:rStyle w:val="24"/>
                <w:rFonts w:hint="eastAsia" w:ascii="宋体" w:hAnsi="宋体" w:eastAsia="宋体" w:cs="宋体"/>
                <w:color w:val="auto"/>
                <w:szCs w:val="21"/>
                <w:highlight w:val="none"/>
                <w:lang w:val="zh-TW"/>
              </w:rPr>
              <w:t>（1）具备</w:t>
            </w:r>
            <w:r>
              <w:rPr>
                <w:rFonts w:hint="eastAsia" w:ascii="宋体" w:hAnsi="宋体"/>
                <w:color w:val="auto"/>
                <w:sz w:val="21"/>
                <w:szCs w:val="21"/>
              </w:rPr>
              <w:t>注册设备工程师（暖通）</w:t>
            </w:r>
            <w:r>
              <w:rPr>
                <w:rStyle w:val="24"/>
                <w:rFonts w:hint="eastAsia" w:ascii="宋体" w:hAnsi="宋体" w:eastAsia="宋体" w:cs="宋体"/>
                <w:color w:val="auto"/>
                <w:szCs w:val="21"/>
                <w:highlight w:val="none"/>
                <w:lang w:val="zh-TW"/>
              </w:rPr>
              <w:t>资格，得</w:t>
            </w:r>
            <w:r>
              <w:rPr>
                <w:rStyle w:val="24"/>
                <w:rFonts w:hint="eastAsia" w:ascii="宋体" w:hAnsi="宋体" w:cs="宋体"/>
                <w:color w:val="auto"/>
                <w:szCs w:val="21"/>
                <w:highlight w:val="none"/>
                <w:lang w:val="en-US" w:eastAsia="zh-CN"/>
              </w:rPr>
              <w:t>1</w:t>
            </w:r>
            <w:r>
              <w:rPr>
                <w:rStyle w:val="24"/>
                <w:rFonts w:hint="eastAsia" w:ascii="宋体" w:hAnsi="宋体" w:eastAsia="宋体" w:cs="宋体"/>
                <w:color w:val="auto"/>
                <w:szCs w:val="21"/>
                <w:highlight w:val="none"/>
                <w:lang w:val="zh-TW"/>
              </w:rPr>
              <w:t>分</w:t>
            </w:r>
            <w:r>
              <w:rPr>
                <w:rStyle w:val="24"/>
                <w:rFonts w:hint="eastAsia" w:ascii="宋体" w:hAnsi="宋体" w:eastAsia="宋体" w:cs="宋体"/>
                <w:color w:val="auto"/>
                <w:szCs w:val="21"/>
                <w:highlight w:val="none"/>
                <w:lang w:val="zh-TW" w:eastAsia="zh-CN"/>
              </w:rPr>
              <w:t>。</w:t>
            </w:r>
          </w:p>
          <w:p w14:paraId="0A090E31">
            <w:pPr>
              <w:keepNext w:val="0"/>
              <w:keepLines w:val="0"/>
              <w:pageBreakBefore w:val="0"/>
              <w:widowControl/>
              <w:kinsoku/>
              <w:wordWrap/>
              <w:overflowPunct/>
              <w:topLinePunct w:val="0"/>
              <w:autoSpaceDE/>
              <w:autoSpaceDN/>
              <w:bidi w:val="0"/>
              <w:adjustRightInd/>
              <w:snapToGrid/>
              <w:spacing w:line="400" w:lineRule="exact"/>
              <w:ind w:right="0" w:rightChars="0"/>
              <w:textAlignment w:val="auto"/>
              <w:rPr>
                <w:rFonts w:hint="default" w:ascii="宋体" w:hAnsi="宋体" w:eastAsia="宋体" w:cs="宋体"/>
                <w:sz w:val="21"/>
                <w:szCs w:val="21"/>
                <w:highlight w:val="none"/>
                <w:lang w:val="en-US" w:eastAsia="zh-CN"/>
              </w:rPr>
            </w:pPr>
            <w:r>
              <w:rPr>
                <w:rStyle w:val="24"/>
                <w:rFonts w:hint="eastAsia" w:ascii="宋体" w:hAnsi="宋体" w:eastAsia="宋体" w:cs="宋体"/>
                <w:color w:val="auto"/>
                <w:szCs w:val="21"/>
                <w:highlight w:val="none"/>
                <w:lang w:val="zh-TW"/>
              </w:rPr>
              <w:t>（2）</w:t>
            </w:r>
            <w:r>
              <w:rPr>
                <w:rFonts w:hint="default" w:ascii="宋体" w:hAnsi="宋体" w:eastAsia="宋体" w:cs="宋体"/>
                <w:sz w:val="21"/>
                <w:szCs w:val="21"/>
                <w:highlight w:val="none"/>
                <w:lang w:val="en-US" w:eastAsia="zh-CN"/>
              </w:rPr>
              <w:t>具备建筑相关专业高级或以上技术职称得1分；中级技术职称得0.5分；其他情况不得分；本小项最高得1分。</w:t>
            </w:r>
          </w:p>
          <w:p w14:paraId="3F84BA37">
            <w:pPr>
              <w:keepNext w:val="0"/>
              <w:keepLines w:val="0"/>
              <w:pageBreakBefore w:val="0"/>
              <w:widowControl/>
              <w:kinsoku/>
              <w:wordWrap/>
              <w:overflowPunct/>
              <w:topLinePunct w:val="0"/>
              <w:autoSpaceDE/>
              <w:autoSpaceDN/>
              <w:bidi w:val="0"/>
              <w:adjustRightInd/>
              <w:snapToGrid/>
              <w:spacing w:line="400" w:lineRule="exact"/>
              <w:ind w:right="0" w:rightChars="0"/>
              <w:textAlignment w:val="auto"/>
              <w:rPr>
                <w:rFonts w:hint="eastAsia" w:ascii="宋体" w:hAnsi="宋体"/>
                <w:color w:val="auto"/>
                <w:sz w:val="21"/>
                <w:szCs w:val="21"/>
                <w:lang w:val="en-US" w:eastAsia="zh-CN"/>
              </w:rPr>
            </w:pPr>
            <w:r>
              <w:rPr>
                <w:rFonts w:hint="eastAsia" w:ascii="宋体" w:hAnsi="宋体" w:eastAsia="宋体" w:cs="宋体"/>
                <w:sz w:val="21"/>
                <w:szCs w:val="21"/>
                <w:highlight w:val="none"/>
                <w:lang w:val="en-US" w:eastAsia="zh-CN"/>
              </w:rPr>
              <w:t>5、</w:t>
            </w:r>
            <w:r>
              <w:rPr>
                <w:rFonts w:hint="eastAsia" w:ascii="宋体" w:hAnsi="宋体"/>
                <w:color w:val="auto"/>
                <w:sz w:val="21"/>
                <w:szCs w:val="21"/>
              </w:rPr>
              <w:t>电气</w:t>
            </w:r>
            <w:r>
              <w:rPr>
                <w:rFonts w:hint="default" w:ascii="宋体" w:hAnsi="宋体" w:eastAsia="宋体"/>
                <w:color w:val="auto"/>
                <w:sz w:val="21"/>
                <w:szCs w:val="21"/>
                <w:lang w:val="en-US" w:eastAsia="zh-CN"/>
              </w:rPr>
              <w:t>专业</w:t>
            </w:r>
            <w:r>
              <w:rPr>
                <w:rFonts w:hint="eastAsia" w:ascii="宋体" w:hAnsi="宋体"/>
                <w:color w:val="auto"/>
                <w:sz w:val="21"/>
                <w:szCs w:val="21"/>
                <w:lang w:val="en-US" w:eastAsia="zh-CN"/>
              </w:rPr>
              <w:t>负责</w:t>
            </w:r>
            <w:r>
              <w:rPr>
                <w:rFonts w:hint="default" w:ascii="宋体" w:hAnsi="宋体" w:eastAsia="宋体"/>
                <w:color w:val="auto"/>
                <w:sz w:val="21"/>
                <w:szCs w:val="21"/>
                <w:lang w:val="en-US" w:eastAsia="zh-CN"/>
              </w:rPr>
              <w:t>人</w:t>
            </w:r>
            <w:r>
              <w:rPr>
                <w:rFonts w:hint="eastAsia" w:ascii="宋体" w:hAnsi="宋体"/>
                <w:color w:val="auto"/>
                <w:sz w:val="21"/>
                <w:szCs w:val="21"/>
                <w:lang w:val="en-US" w:eastAsia="zh-CN"/>
              </w:rPr>
              <w:t>：</w:t>
            </w:r>
          </w:p>
          <w:p w14:paraId="222146C4">
            <w:pPr>
              <w:keepNext w:val="0"/>
              <w:keepLines w:val="0"/>
              <w:pageBreakBefore w:val="0"/>
              <w:widowControl/>
              <w:kinsoku/>
              <w:wordWrap/>
              <w:overflowPunct/>
              <w:topLinePunct w:val="0"/>
              <w:autoSpaceDE/>
              <w:autoSpaceDN/>
              <w:bidi w:val="0"/>
              <w:adjustRightInd/>
              <w:snapToGrid/>
              <w:spacing w:line="400" w:lineRule="exact"/>
              <w:ind w:right="0" w:rightChars="0"/>
              <w:textAlignment w:val="auto"/>
              <w:rPr>
                <w:rStyle w:val="24"/>
                <w:rFonts w:hint="eastAsia" w:ascii="宋体" w:hAnsi="宋体" w:eastAsia="宋体" w:cs="宋体"/>
                <w:color w:val="auto"/>
                <w:szCs w:val="21"/>
                <w:highlight w:val="none"/>
                <w:lang w:val="zh-TW"/>
              </w:rPr>
            </w:pPr>
            <w:r>
              <w:rPr>
                <w:rStyle w:val="24"/>
                <w:rFonts w:hint="eastAsia" w:ascii="宋体" w:hAnsi="宋体" w:eastAsia="宋体" w:cs="宋体"/>
                <w:color w:val="auto"/>
                <w:szCs w:val="21"/>
                <w:highlight w:val="none"/>
                <w:lang w:val="zh-TW"/>
              </w:rPr>
              <w:t>（1）具备</w:t>
            </w:r>
            <w:r>
              <w:rPr>
                <w:rFonts w:hint="eastAsia" w:ascii="宋体" w:hAnsi="宋体"/>
                <w:color w:val="auto"/>
                <w:sz w:val="21"/>
                <w:szCs w:val="21"/>
              </w:rPr>
              <w:t>注册电气工程师</w:t>
            </w:r>
            <w:r>
              <w:rPr>
                <w:rStyle w:val="24"/>
                <w:rFonts w:hint="eastAsia" w:ascii="宋体" w:hAnsi="宋体" w:eastAsia="宋体" w:cs="宋体"/>
                <w:color w:val="auto"/>
                <w:szCs w:val="21"/>
                <w:highlight w:val="none"/>
                <w:lang w:val="zh-TW"/>
              </w:rPr>
              <w:t>资格，得</w:t>
            </w:r>
            <w:r>
              <w:rPr>
                <w:rStyle w:val="24"/>
                <w:rFonts w:hint="eastAsia" w:ascii="宋体" w:hAnsi="宋体" w:cs="宋体"/>
                <w:color w:val="auto"/>
                <w:szCs w:val="21"/>
                <w:highlight w:val="none"/>
                <w:lang w:val="en-US" w:eastAsia="zh-CN"/>
              </w:rPr>
              <w:t>1</w:t>
            </w:r>
            <w:r>
              <w:rPr>
                <w:rStyle w:val="24"/>
                <w:rFonts w:hint="eastAsia" w:ascii="宋体" w:hAnsi="宋体" w:eastAsia="宋体" w:cs="宋体"/>
                <w:color w:val="auto"/>
                <w:szCs w:val="21"/>
                <w:highlight w:val="none"/>
                <w:lang w:val="zh-TW"/>
              </w:rPr>
              <w:t>分；</w:t>
            </w:r>
          </w:p>
          <w:p w14:paraId="7A3C081F">
            <w:pPr>
              <w:keepNext w:val="0"/>
              <w:keepLines w:val="0"/>
              <w:pageBreakBefore w:val="0"/>
              <w:widowControl/>
              <w:kinsoku/>
              <w:wordWrap/>
              <w:overflowPunct/>
              <w:topLinePunct w:val="0"/>
              <w:autoSpaceDE/>
              <w:autoSpaceDN/>
              <w:bidi w:val="0"/>
              <w:adjustRightInd/>
              <w:snapToGrid/>
              <w:spacing w:line="400" w:lineRule="exact"/>
              <w:ind w:right="0" w:rightChars="0"/>
              <w:textAlignment w:val="auto"/>
              <w:rPr>
                <w:rFonts w:hint="default" w:ascii="宋体" w:hAnsi="宋体" w:eastAsia="宋体" w:cs="宋体"/>
                <w:sz w:val="21"/>
                <w:szCs w:val="21"/>
                <w:highlight w:val="none"/>
                <w:lang w:val="en-US" w:eastAsia="zh-CN"/>
              </w:rPr>
            </w:pPr>
            <w:r>
              <w:rPr>
                <w:rStyle w:val="24"/>
                <w:rFonts w:hint="eastAsia" w:ascii="宋体" w:hAnsi="宋体" w:eastAsia="宋体" w:cs="宋体"/>
                <w:color w:val="auto"/>
                <w:szCs w:val="21"/>
                <w:highlight w:val="none"/>
                <w:lang w:val="zh-TW"/>
              </w:rPr>
              <w:t>（2）</w:t>
            </w:r>
            <w:r>
              <w:rPr>
                <w:rFonts w:hint="default" w:ascii="宋体" w:hAnsi="宋体" w:eastAsia="宋体" w:cs="宋体"/>
                <w:sz w:val="21"/>
                <w:szCs w:val="21"/>
                <w:highlight w:val="none"/>
                <w:lang w:val="en-US" w:eastAsia="zh-CN"/>
              </w:rPr>
              <w:t>具备建筑相关专业高级或以上技术职称得1分；中级技术职称得0.5分；其他情况不得分；本小项最高得1分。</w:t>
            </w:r>
          </w:p>
          <w:p w14:paraId="1D276A5F">
            <w:pPr>
              <w:widowControl/>
              <w:rPr>
                <w:rFonts w:hint="eastAsia" w:ascii="宋体" w:hAnsi="宋体" w:eastAsia="宋体" w:cs="宋体"/>
                <w:b/>
                <w:bCs/>
                <w:sz w:val="21"/>
                <w:szCs w:val="21"/>
              </w:rPr>
            </w:pPr>
            <w:r>
              <w:rPr>
                <w:rFonts w:hint="eastAsia" w:ascii="宋体" w:hAnsi="宋体" w:eastAsia="宋体" w:cs="宋体"/>
                <w:b/>
                <w:bCs/>
                <w:sz w:val="21"/>
                <w:szCs w:val="21"/>
                <w:highlight w:val="none"/>
                <w:lang w:eastAsia="zh-CN"/>
              </w:rPr>
              <w:t>（</w:t>
            </w:r>
            <w:r>
              <w:rPr>
                <w:rFonts w:hint="eastAsia" w:ascii="宋体" w:hAnsi="宋体" w:eastAsia="宋体" w:cs="宋体"/>
                <w:b/>
                <w:bCs/>
                <w:sz w:val="21"/>
                <w:szCs w:val="21"/>
                <w:highlight w:val="none"/>
                <w:lang w:val="en-US" w:eastAsia="zh-CN"/>
              </w:rPr>
              <w:t>三）施工单位人员</w:t>
            </w:r>
          </w:p>
          <w:p w14:paraId="2DB04BEB">
            <w:pPr>
              <w:widowControl/>
              <w:rPr>
                <w:rFonts w:hint="eastAsia" w:ascii="宋体" w:hAnsi="宋体" w:eastAsia="宋体" w:cs="宋体"/>
                <w:sz w:val="21"/>
                <w:szCs w:val="21"/>
                <w:lang w:eastAsia="zh-CN"/>
              </w:rPr>
            </w:pPr>
            <w:r>
              <w:rPr>
                <w:rFonts w:hint="eastAsia" w:ascii="宋体" w:hAnsi="宋体" w:eastAsia="宋体" w:cs="宋体"/>
                <w:sz w:val="21"/>
                <w:szCs w:val="21"/>
                <w:lang w:val="en-US" w:eastAsia="zh-CN"/>
              </w:rPr>
              <w:t>1、</w:t>
            </w:r>
            <w:r>
              <w:rPr>
                <w:rFonts w:hint="eastAsia" w:ascii="宋体" w:hAnsi="宋体" w:eastAsia="宋体" w:cs="宋体"/>
                <w:sz w:val="21"/>
                <w:szCs w:val="21"/>
              </w:rPr>
              <w:t>项目负责人</w:t>
            </w:r>
            <w:r>
              <w:rPr>
                <w:rFonts w:hint="eastAsia" w:ascii="宋体" w:hAnsi="宋体" w:eastAsia="宋体" w:cs="宋体"/>
                <w:sz w:val="21"/>
                <w:szCs w:val="21"/>
                <w:lang w:eastAsia="zh-CN"/>
              </w:rPr>
              <w:t>：</w:t>
            </w:r>
          </w:p>
          <w:p w14:paraId="637BD34C">
            <w:pPr>
              <w:widowControl/>
              <w:rPr>
                <w:rFonts w:hint="eastAsia" w:ascii="宋体" w:hAnsi="宋体" w:cs="宋体"/>
                <w:sz w:val="21"/>
                <w:szCs w:val="21"/>
                <w:lang w:eastAsia="zh-CN"/>
              </w:rPr>
            </w:pPr>
            <w:r>
              <w:rPr>
                <w:rFonts w:hint="eastAsia" w:ascii="宋体" w:hAnsi="宋体" w:eastAsia="宋体" w:cs="宋体"/>
                <w:sz w:val="21"/>
                <w:szCs w:val="21"/>
                <w:lang w:eastAsia="zh-CN"/>
              </w:rPr>
              <w:t>（</w:t>
            </w:r>
            <w:r>
              <w:rPr>
                <w:rFonts w:hint="eastAsia" w:ascii="宋体" w:hAnsi="宋体" w:eastAsia="宋体" w:cs="宋体"/>
                <w:sz w:val="21"/>
                <w:szCs w:val="21"/>
                <w:lang w:val="en-US" w:eastAsia="zh-CN"/>
              </w:rPr>
              <w:t>1</w:t>
            </w:r>
            <w:r>
              <w:rPr>
                <w:rFonts w:hint="eastAsia" w:ascii="宋体" w:hAnsi="宋体" w:eastAsia="宋体" w:cs="宋体"/>
                <w:sz w:val="21"/>
                <w:szCs w:val="21"/>
                <w:lang w:eastAsia="zh-CN"/>
              </w:rPr>
              <w:t>）</w:t>
            </w:r>
            <w:r>
              <w:rPr>
                <w:rFonts w:hint="eastAsia" w:ascii="宋体" w:hAnsi="宋体" w:eastAsia="宋体" w:cs="宋体"/>
                <w:sz w:val="21"/>
                <w:szCs w:val="21"/>
              </w:rPr>
              <w:t>具备建筑相关专业高级或以上技术职称得1分；中级技术职称得0.5分；其他情况不得分；本小项最高得1分。</w:t>
            </w:r>
          </w:p>
          <w:p w14:paraId="393AE1F2">
            <w:pPr>
              <w:widowControl/>
              <w:rPr>
                <w:rFonts w:hint="eastAsia" w:ascii="宋体" w:hAnsi="宋体" w:cs="宋体"/>
                <w:sz w:val="21"/>
                <w:szCs w:val="21"/>
                <w:highlight w:val="none"/>
                <w:lang w:eastAsia="zh-CN"/>
              </w:rPr>
            </w:pPr>
            <w:r>
              <w:rPr>
                <w:rFonts w:hint="eastAsia" w:ascii="宋体" w:hAnsi="宋体" w:eastAsia="宋体" w:cs="宋体"/>
                <w:sz w:val="21"/>
                <w:szCs w:val="21"/>
                <w:highlight w:val="none"/>
                <w:lang w:val="en-US" w:eastAsia="zh-CN"/>
              </w:rPr>
              <w:t>（2）</w:t>
            </w:r>
            <w:r>
              <w:rPr>
                <w:rFonts w:hint="default" w:ascii="宋体" w:hAnsi="宋体" w:eastAsia="宋体" w:cs="宋体"/>
                <w:sz w:val="21"/>
                <w:szCs w:val="21"/>
                <w:highlight w:val="none"/>
                <w:lang w:val="en-US" w:eastAsia="zh-CN"/>
              </w:rPr>
              <w:t>自2022年1月1日至投标截止时间止，以项目负责人</w:t>
            </w:r>
            <w:r>
              <w:rPr>
                <w:rFonts w:hint="eastAsia" w:ascii="宋体" w:hAnsi="宋体" w:eastAsia="宋体" w:cs="宋体"/>
                <w:sz w:val="21"/>
                <w:szCs w:val="21"/>
                <w:highlight w:val="none"/>
                <w:lang w:val="en-US" w:eastAsia="zh-CN"/>
              </w:rPr>
              <w:t>完成</w:t>
            </w:r>
            <w:r>
              <w:rPr>
                <w:rFonts w:hint="default" w:ascii="宋体" w:hAnsi="宋体" w:eastAsia="宋体" w:cs="宋体"/>
                <w:sz w:val="21"/>
                <w:szCs w:val="21"/>
                <w:highlight w:val="none"/>
                <w:lang w:val="en-US" w:eastAsia="zh-CN"/>
              </w:rPr>
              <w:t>过</w:t>
            </w:r>
            <w:r>
              <w:rPr>
                <w:rFonts w:hint="eastAsia" w:ascii="宋体" w:hAnsi="宋体" w:eastAsia="宋体" w:cs="宋体"/>
                <w:kern w:val="2"/>
                <w:sz w:val="21"/>
                <w:szCs w:val="21"/>
                <w:highlight w:val="none"/>
                <w:lang w:val="en-US" w:eastAsia="zh-CN" w:bidi="ar-SA"/>
              </w:rPr>
              <w:t>质量合格的</w:t>
            </w:r>
            <w:r>
              <w:rPr>
                <w:rFonts w:hint="default" w:ascii="宋体" w:hAnsi="宋体" w:eastAsia="宋体" w:cs="宋体"/>
                <w:sz w:val="21"/>
                <w:szCs w:val="21"/>
                <w:highlight w:val="none"/>
                <w:lang w:val="en-US" w:eastAsia="zh-CN"/>
              </w:rPr>
              <w:t>类似</w:t>
            </w:r>
            <w:r>
              <w:rPr>
                <w:rFonts w:hint="eastAsia" w:ascii="宋体" w:hAnsi="宋体" w:eastAsia="宋体" w:cs="宋体"/>
                <w:sz w:val="21"/>
                <w:szCs w:val="21"/>
                <w:highlight w:val="none"/>
                <w:lang w:val="en-US" w:eastAsia="zh-CN"/>
              </w:rPr>
              <w:t>施工</w:t>
            </w:r>
            <w:r>
              <w:rPr>
                <w:rFonts w:hint="default" w:ascii="宋体" w:hAnsi="宋体" w:eastAsia="宋体" w:cs="宋体"/>
                <w:sz w:val="21"/>
                <w:szCs w:val="21"/>
                <w:highlight w:val="none"/>
                <w:lang w:val="en-US" w:eastAsia="zh-CN"/>
              </w:rPr>
              <w:t>业绩</w:t>
            </w:r>
            <w:r>
              <w:rPr>
                <w:rFonts w:hint="eastAsia" w:ascii="宋体" w:hAnsi="宋体" w:cs="宋体"/>
                <w:kern w:val="2"/>
                <w:sz w:val="21"/>
                <w:szCs w:val="21"/>
                <w:highlight w:val="none"/>
                <w:lang w:val="en-US" w:eastAsia="zh-CN" w:bidi="ar-SA"/>
              </w:rPr>
              <w:t>(</w:t>
            </w:r>
            <w:r>
              <w:rPr>
                <w:rFonts w:hint="eastAsia" w:ascii="宋体" w:hAnsi="宋体" w:eastAsia="宋体" w:cs="宋体"/>
                <w:kern w:val="2"/>
                <w:sz w:val="21"/>
                <w:szCs w:val="21"/>
                <w:highlight w:val="none"/>
                <w:lang w:val="en-US" w:eastAsia="zh-CN" w:bidi="ar-SA"/>
              </w:rPr>
              <w:t>相关要求详见备注</w:t>
            </w:r>
            <w:r>
              <w:rPr>
                <w:rFonts w:hint="eastAsia" w:ascii="宋体" w:hAnsi="宋体" w:cs="宋体"/>
                <w:kern w:val="2"/>
                <w:sz w:val="21"/>
                <w:szCs w:val="21"/>
                <w:highlight w:val="none"/>
                <w:lang w:val="en-US" w:eastAsia="zh-CN" w:bidi="ar-SA"/>
              </w:rPr>
              <w:t>)的，</w:t>
            </w:r>
            <w:r>
              <w:rPr>
                <w:rFonts w:hint="default" w:ascii="宋体" w:hAnsi="宋体" w:eastAsia="宋体" w:cs="宋体"/>
                <w:color w:val="auto"/>
                <w:kern w:val="2"/>
                <w:sz w:val="21"/>
                <w:szCs w:val="21"/>
                <w:highlight w:val="none"/>
                <w:lang w:val="en-US" w:eastAsia="zh-CN" w:bidi="ar-SA"/>
              </w:rPr>
              <w:t>每提供一项</w:t>
            </w:r>
            <w:r>
              <w:rPr>
                <w:rFonts w:hint="default" w:ascii="宋体" w:hAnsi="宋体" w:eastAsia="宋体" w:cs="宋体"/>
                <w:sz w:val="21"/>
                <w:szCs w:val="21"/>
                <w:highlight w:val="none"/>
                <w:lang w:val="en-US" w:eastAsia="zh-CN"/>
              </w:rPr>
              <w:t>得</w:t>
            </w:r>
            <w:r>
              <w:rPr>
                <w:rFonts w:hint="eastAsia" w:ascii="宋体" w:hAnsi="宋体" w:eastAsia="宋体" w:cs="宋体"/>
                <w:sz w:val="21"/>
                <w:szCs w:val="21"/>
                <w:highlight w:val="none"/>
                <w:lang w:val="en-US" w:eastAsia="zh-CN"/>
              </w:rPr>
              <w:t>1</w:t>
            </w:r>
            <w:r>
              <w:rPr>
                <w:rFonts w:hint="default" w:ascii="宋体" w:hAnsi="宋体" w:eastAsia="宋体" w:cs="宋体"/>
                <w:sz w:val="21"/>
                <w:szCs w:val="21"/>
                <w:highlight w:val="none"/>
                <w:lang w:val="en-US" w:eastAsia="zh-CN"/>
              </w:rPr>
              <w:t>分。本小项最高得</w:t>
            </w:r>
            <w:r>
              <w:rPr>
                <w:rFonts w:hint="eastAsia" w:ascii="宋体" w:hAnsi="宋体" w:eastAsia="宋体" w:cs="宋体"/>
                <w:sz w:val="21"/>
                <w:szCs w:val="21"/>
                <w:highlight w:val="none"/>
                <w:lang w:val="en-US" w:eastAsia="zh-CN"/>
              </w:rPr>
              <w:t>2</w:t>
            </w:r>
            <w:r>
              <w:rPr>
                <w:rFonts w:hint="default" w:ascii="宋体" w:hAnsi="宋体" w:eastAsia="宋体" w:cs="宋体"/>
                <w:sz w:val="21"/>
                <w:szCs w:val="21"/>
                <w:highlight w:val="none"/>
                <w:lang w:val="en-US" w:eastAsia="zh-CN"/>
              </w:rPr>
              <w:t>分</w:t>
            </w:r>
            <w:r>
              <w:rPr>
                <w:rFonts w:hint="eastAsia" w:ascii="宋体" w:hAnsi="宋体" w:eastAsia="宋体" w:cs="宋体"/>
                <w:sz w:val="21"/>
                <w:szCs w:val="21"/>
                <w:highlight w:val="none"/>
                <w:lang w:val="en-US" w:eastAsia="zh-CN"/>
              </w:rPr>
              <w:t>。</w:t>
            </w:r>
          </w:p>
          <w:p w14:paraId="1C5D7578">
            <w:pPr>
              <w:widowControl/>
              <w:rPr>
                <w:rFonts w:hint="eastAsia" w:ascii="宋体" w:hAnsi="宋体" w:eastAsia="宋体" w:cs="宋体"/>
                <w:sz w:val="21"/>
                <w:szCs w:val="21"/>
                <w:lang w:eastAsia="zh-CN"/>
              </w:rPr>
            </w:pPr>
            <w:r>
              <w:rPr>
                <w:rFonts w:hint="eastAsia" w:ascii="宋体" w:hAnsi="宋体" w:eastAsia="宋体" w:cs="宋体"/>
                <w:sz w:val="21"/>
                <w:szCs w:val="21"/>
                <w:lang w:val="en-US" w:eastAsia="zh-CN"/>
              </w:rPr>
              <w:t>2、</w:t>
            </w:r>
            <w:r>
              <w:rPr>
                <w:rFonts w:hint="eastAsia" w:ascii="宋体" w:hAnsi="宋体" w:eastAsia="宋体" w:cs="宋体"/>
                <w:sz w:val="21"/>
                <w:szCs w:val="21"/>
              </w:rPr>
              <w:t>技术负责人</w:t>
            </w:r>
            <w:r>
              <w:rPr>
                <w:rFonts w:hint="eastAsia" w:ascii="宋体" w:hAnsi="宋体" w:eastAsia="宋体" w:cs="宋体"/>
                <w:sz w:val="21"/>
                <w:szCs w:val="21"/>
                <w:lang w:eastAsia="zh-CN"/>
              </w:rPr>
              <w:t>：</w:t>
            </w:r>
          </w:p>
          <w:p w14:paraId="19AEA246">
            <w:pPr>
              <w:widowControl/>
              <w:ind w:firstLine="210" w:firstLineChars="100"/>
              <w:rPr>
                <w:rFonts w:hint="eastAsia" w:ascii="宋体" w:hAnsi="宋体" w:eastAsia="宋体" w:cs="宋体"/>
                <w:sz w:val="21"/>
                <w:szCs w:val="21"/>
                <w:lang w:eastAsia="zh-CN"/>
              </w:rPr>
            </w:pPr>
            <w:r>
              <w:rPr>
                <w:rFonts w:hint="eastAsia" w:ascii="宋体" w:hAnsi="宋体" w:eastAsia="宋体" w:cs="宋体"/>
                <w:sz w:val="21"/>
                <w:szCs w:val="21"/>
              </w:rPr>
              <w:t>具有建筑工程专业</w:t>
            </w:r>
            <w:r>
              <w:rPr>
                <w:rFonts w:hint="eastAsia" w:ascii="宋体" w:hAnsi="宋体" w:eastAsia="宋体" w:cs="宋体"/>
                <w:sz w:val="21"/>
                <w:szCs w:val="21"/>
                <w:lang w:val="en-US" w:eastAsia="zh-CN"/>
              </w:rPr>
              <w:t>一级</w:t>
            </w:r>
            <w:r>
              <w:rPr>
                <w:rFonts w:hint="eastAsia" w:ascii="宋体" w:hAnsi="宋体" w:eastAsia="宋体" w:cs="宋体"/>
                <w:sz w:val="21"/>
                <w:szCs w:val="21"/>
              </w:rPr>
              <w:t>注册建造师</w:t>
            </w:r>
            <w:r>
              <w:rPr>
                <w:rFonts w:hint="eastAsia" w:ascii="宋体" w:hAnsi="宋体" w:cs="宋体"/>
                <w:sz w:val="21"/>
                <w:szCs w:val="21"/>
                <w:lang w:val="en-US" w:eastAsia="zh-CN"/>
              </w:rPr>
              <w:t>的</w:t>
            </w:r>
            <w:r>
              <w:rPr>
                <w:rFonts w:hint="eastAsia" w:ascii="宋体" w:hAnsi="宋体" w:eastAsia="宋体" w:cs="宋体"/>
                <w:sz w:val="21"/>
                <w:szCs w:val="21"/>
              </w:rPr>
              <w:t>得1分</w:t>
            </w:r>
            <w:r>
              <w:rPr>
                <w:rFonts w:hint="eastAsia" w:ascii="宋体" w:hAnsi="宋体" w:cs="宋体"/>
                <w:sz w:val="21"/>
                <w:szCs w:val="21"/>
                <w:lang w:eastAsia="zh-CN"/>
              </w:rPr>
              <w:t>，</w:t>
            </w:r>
            <w:r>
              <w:rPr>
                <w:rFonts w:hint="eastAsia" w:ascii="宋体" w:hAnsi="宋体" w:eastAsia="宋体" w:cs="宋体"/>
                <w:sz w:val="21"/>
                <w:szCs w:val="21"/>
              </w:rPr>
              <w:t>建筑工程专业</w:t>
            </w:r>
            <w:r>
              <w:rPr>
                <w:rFonts w:hint="eastAsia" w:ascii="宋体" w:hAnsi="宋体" w:cs="宋体"/>
                <w:sz w:val="21"/>
                <w:szCs w:val="21"/>
                <w:lang w:val="en-US" w:eastAsia="zh-CN"/>
              </w:rPr>
              <w:t>二</w:t>
            </w:r>
            <w:r>
              <w:rPr>
                <w:rFonts w:hint="eastAsia" w:ascii="宋体" w:hAnsi="宋体" w:eastAsia="宋体" w:cs="宋体"/>
                <w:sz w:val="21"/>
                <w:szCs w:val="21"/>
              </w:rPr>
              <w:t>级注册建造师</w:t>
            </w:r>
            <w:r>
              <w:rPr>
                <w:rFonts w:hint="eastAsia" w:ascii="宋体" w:hAnsi="宋体" w:cs="宋体"/>
                <w:sz w:val="21"/>
                <w:szCs w:val="21"/>
                <w:lang w:val="en-US" w:eastAsia="zh-CN"/>
              </w:rPr>
              <w:t>的</w:t>
            </w:r>
            <w:r>
              <w:rPr>
                <w:rFonts w:hint="eastAsia" w:ascii="宋体" w:hAnsi="宋体" w:eastAsia="宋体" w:cs="宋体"/>
                <w:sz w:val="21"/>
                <w:szCs w:val="21"/>
              </w:rPr>
              <w:t>得</w:t>
            </w:r>
            <w:r>
              <w:rPr>
                <w:rFonts w:hint="eastAsia" w:ascii="宋体" w:hAnsi="宋体" w:eastAsia="宋体" w:cs="宋体"/>
                <w:sz w:val="21"/>
                <w:szCs w:val="21"/>
                <w:lang w:val="en-US" w:eastAsia="zh-CN"/>
              </w:rPr>
              <w:t>0.5</w:t>
            </w:r>
            <w:r>
              <w:rPr>
                <w:rFonts w:hint="eastAsia" w:ascii="宋体" w:hAnsi="宋体" w:eastAsia="宋体" w:cs="宋体"/>
                <w:sz w:val="21"/>
                <w:szCs w:val="21"/>
              </w:rPr>
              <w:t>分</w:t>
            </w:r>
            <w:r>
              <w:rPr>
                <w:rFonts w:hint="eastAsia" w:ascii="宋体" w:hAnsi="宋体" w:eastAsia="宋体" w:cs="宋体"/>
                <w:sz w:val="21"/>
                <w:szCs w:val="21"/>
                <w:lang w:eastAsia="zh-CN"/>
              </w:rPr>
              <w:t>，</w:t>
            </w:r>
            <w:r>
              <w:rPr>
                <w:rFonts w:hint="eastAsia" w:ascii="宋体" w:hAnsi="宋体" w:eastAsia="宋体" w:cs="宋体"/>
                <w:sz w:val="21"/>
                <w:szCs w:val="21"/>
                <w:highlight w:val="none"/>
                <w:lang w:val="en-US" w:eastAsia="zh-CN"/>
              </w:rPr>
              <w:t>不提供不得分，本小项最高得1分</w:t>
            </w:r>
            <w:r>
              <w:rPr>
                <w:rFonts w:hint="eastAsia" w:ascii="宋体" w:hAnsi="宋体" w:cs="宋体"/>
                <w:sz w:val="21"/>
                <w:szCs w:val="21"/>
                <w:lang w:val="en-US" w:eastAsia="zh-CN"/>
              </w:rPr>
              <w:t>。</w:t>
            </w:r>
          </w:p>
          <w:p w14:paraId="695DFB30">
            <w:pPr>
              <w:widowControl/>
              <w:rPr>
                <w:rFonts w:hint="eastAsia" w:ascii="宋体" w:hAnsi="宋体" w:eastAsia="宋体" w:cs="宋体"/>
                <w:sz w:val="21"/>
                <w:szCs w:val="21"/>
                <w:lang w:eastAsia="zh-CN"/>
              </w:rPr>
            </w:pPr>
            <w:r>
              <w:rPr>
                <w:rFonts w:hint="eastAsia" w:ascii="宋体" w:hAnsi="宋体" w:eastAsia="宋体" w:cs="宋体"/>
                <w:sz w:val="21"/>
                <w:szCs w:val="21"/>
                <w:lang w:val="en-US" w:eastAsia="zh-CN"/>
              </w:rPr>
              <w:t>3、</w:t>
            </w:r>
            <w:r>
              <w:rPr>
                <w:rFonts w:hint="eastAsia" w:ascii="宋体" w:hAnsi="宋体" w:eastAsia="宋体" w:cs="宋体"/>
                <w:sz w:val="21"/>
                <w:szCs w:val="21"/>
              </w:rPr>
              <w:t>安全负责人</w:t>
            </w:r>
            <w:r>
              <w:rPr>
                <w:rFonts w:hint="eastAsia" w:ascii="宋体" w:hAnsi="宋体" w:eastAsia="宋体" w:cs="宋体"/>
                <w:sz w:val="21"/>
                <w:szCs w:val="21"/>
                <w:lang w:eastAsia="zh-CN"/>
              </w:rPr>
              <w:t>：</w:t>
            </w:r>
          </w:p>
          <w:p w14:paraId="3E6AEFC4">
            <w:pPr>
              <w:widowControl/>
              <w:ind w:firstLine="210" w:firstLineChars="100"/>
              <w:rPr>
                <w:rFonts w:hint="eastAsia" w:ascii="宋体" w:hAnsi="宋体" w:eastAsia="宋体" w:cs="宋体"/>
                <w:sz w:val="21"/>
                <w:szCs w:val="21"/>
                <w:lang w:eastAsia="zh-CN"/>
              </w:rPr>
            </w:pPr>
            <w:r>
              <w:rPr>
                <w:rFonts w:hint="eastAsia" w:ascii="宋体" w:hAnsi="宋体" w:eastAsia="宋体" w:cs="宋体"/>
                <w:sz w:val="21"/>
                <w:szCs w:val="21"/>
              </w:rPr>
              <w:t>具有注册安全工程师资格的得</w:t>
            </w:r>
            <w:r>
              <w:rPr>
                <w:rFonts w:hint="eastAsia" w:ascii="宋体" w:hAnsi="宋体" w:eastAsia="宋体" w:cs="宋体"/>
                <w:sz w:val="21"/>
                <w:szCs w:val="21"/>
                <w:lang w:val="en-US" w:eastAsia="zh-CN"/>
              </w:rPr>
              <w:t>1</w:t>
            </w:r>
            <w:r>
              <w:rPr>
                <w:rFonts w:hint="eastAsia" w:ascii="宋体" w:hAnsi="宋体" w:eastAsia="宋体" w:cs="宋体"/>
                <w:sz w:val="21"/>
                <w:szCs w:val="21"/>
              </w:rPr>
              <w:t>分</w:t>
            </w:r>
            <w:r>
              <w:rPr>
                <w:rFonts w:hint="eastAsia" w:ascii="宋体" w:hAnsi="宋体" w:eastAsia="宋体" w:cs="宋体"/>
                <w:sz w:val="21"/>
                <w:szCs w:val="21"/>
                <w:lang w:eastAsia="zh-CN"/>
              </w:rPr>
              <w:t>。</w:t>
            </w:r>
          </w:p>
          <w:p w14:paraId="4C50DB59">
            <w:pPr>
              <w:widowControl/>
              <w:ind w:firstLine="0" w:firstLineChars="0"/>
              <w:rPr>
                <w:rFonts w:hint="eastAsia" w:ascii="宋体" w:hAnsi="宋体"/>
                <w:color w:val="auto"/>
                <w:sz w:val="21"/>
                <w:szCs w:val="21"/>
                <w:lang w:eastAsia="zh-CN"/>
              </w:rPr>
            </w:pPr>
            <w:r>
              <w:rPr>
                <w:rFonts w:hint="eastAsia" w:ascii="宋体" w:hAnsi="宋体"/>
                <w:color w:val="auto"/>
                <w:sz w:val="21"/>
                <w:szCs w:val="21"/>
                <w:lang w:val="en-US" w:eastAsia="zh-CN"/>
              </w:rPr>
              <w:t>4、</w:t>
            </w:r>
            <w:r>
              <w:rPr>
                <w:rFonts w:hint="eastAsia" w:ascii="宋体" w:hAnsi="宋体"/>
                <w:color w:val="auto"/>
                <w:sz w:val="21"/>
                <w:szCs w:val="21"/>
              </w:rPr>
              <w:t>造价负责人</w:t>
            </w:r>
            <w:r>
              <w:rPr>
                <w:rFonts w:hint="eastAsia" w:ascii="宋体" w:hAnsi="宋体"/>
                <w:color w:val="auto"/>
                <w:sz w:val="21"/>
                <w:szCs w:val="21"/>
                <w:lang w:eastAsia="zh-CN"/>
              </w:rPr>
              <w:t>：</w:t>
            </w:r>
          </w:p>
          <w:p w14:paraId="01BAFBFA">
            <w:pPr>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bidi="ar-SA"/>
              </w:rPr>
              <w:t>（1）</w:t>
            </w:r>
            <w:r>
              <w:rPr>
                <w:rFonts w:hint="eastAsia" w:ascii="宋体" w:hAnsi="宋体" w:eastAsia="宋体" w:cs="宋体"/>
                <w:sz w:val="21"/>
                <w:szCs w:val="21"/>
              </w:rPr>
              <w:t>具有</w:t>
            </w:r>
            <w:r>
              <w:rPr>
                <w:rFonts w:hint="eastAsia" w:ascii="宋体" w:hAnsi="宋体" w:eastAsia="宋体" w:cs="宋体"/>
                <w:sz w:val="21"/>
                <w:szCs w:val="21"/>
                <w:lang w:val="en-US" w:eastAsia="zh-CN"/>
              </w:rPr>
              <w:t>一级</w:t>
            </w:r>
            <w:r>
              <w:rPr>
                <w:rFonts w:hint="eastAsia" w:ascii="宋体" w:hAnsi="宋体"/>
                <w:color w:val="auto"/>
                <w:sz w:val="21"/>
                <w:szCs w:val="21"/>
              </w:rPr>
              <w:t>注册造价工程师</w:t>
            </w:r>
            <w:r>
              <w:rPr>
                <w:rFonts w:hint="eastAsia" w:ascii="宋体" w:hAnsi="宋体"/>
                <w:color w:val="auto"/>
                <w:sz w:val="21"/>
                <w:szCs w:val="21"/>
                <w:lang w:eastAsia="zh-CN"/>
              </w:rPr>
              <w:t>（</w:t>
            </w:r>
            <w:r>
              <w:rPr>
                <w:rFonts w:hint="eastAsia" w:ascii="宋体" w:hAnsi="宋体"/>
                <w:color w:val="auto"/>
                <w:sz w:val="21"/>
                <w:szCs w:val="21"/>
              </w:rPr>
              <w:t>土木建筑</w:t>
            </w:r>
            <w:r>
              <w:rPr>
                <w:rFonts w:hint="eastAsia" w:ascii="宋体" w:hAnsi="宋体"/>
                <w:color w:val="auto"/>
                <w:sz w:val="21"/>
                <w:szCs w:val="21"/>
                <w:lang w:eastAsia="zh-CN"/>
              </w:rPr>
              <w:t>）</w:t>
            </w:r>
            <w:r>
              <w:rPr>
                <w:rFonts w:hint="eastAsia" w:ascii="宋体" w:hAnsi="宋体" w:cs="宋体"/>
                <w:sz w:val="21"/>
                <w:szCs w:val="21"/>
                <w:lang w:val="en-US" w:eastAsia="zh-CN"/>
              </w:rPr>
              <w:t>的</w:t>
            </w:r>
            <w:r>
              <w:rPr>
                <w:rFonts w:hint="eastAsia" w:ascii="宋体" w:hAnsi="宋体" w:eastAsia="宋体" w:cs="宋体"/>
                <w:sz w:val="21"/>
                <w:szCs w:val="21"/>
              </w:rPr>
              <w:t>得1分</w:t>
            </w:r>
            <w:r>
              <w:rPr>
                <w:rFonts w:hint="eastAsia" w:ascii="宋体" w:hAnsi="宋体" w:cs="宋体"/>
                <w:sz w:val="21"/>
                <w:szCs w:val="21"/>
                <w:lang w:eastAsia="zh-CN"/>
              </w:rPr>
              <w:t>，</w:t>
            </w:r>
            <w:r>
              <w:rPr>
                <w:rFonts w:hint="eastAsia" w:ascii="宋体" w:hAnsi="宋体" w:cs="宋体"/>
                <w:sz w:val="21"/>
                <w:szCs w:val="21"/>
                <w:lang w:val="en-US" w:eastAsia="zh-CN"/>
              </w:rPr>
              <w:t>二</w:t>
            </w:r>
            <w:r>
              <w:rPr>
                <w:rFonts w:hint="eastAsia" w:ascii="宋体" w:hAnsi="宋体" w:eastAsia="宋体" w:cs="宋体"/>
                <w:sz w:val="21"/>
                <w:szCs w:val="21"/>
              </w:rPr>
              <w:t>级</w:t>
            </w:r>
            <w:r>
              <w:rPr>
                <w:rFonts w:hint="eastAsia" w:ascii="宋体" w:hAnsi="宋体"/>
                <w:color w:val="auto"/>
                <w:sz w:val="21"/>
                <w:szCs w:val="21"/>
              </w:rPr>
              <w:t>注册造价工程师</w:t>
            </w:r>
            <w:r>
              <w:rPr>
                <w:rFonts w:hint="eastAsia" w:ascii="宋体" w:hAnsi="宋体"/>
                <w:color w:val="auto"/>
                <w:sz w:val="21"/>
                <w:szCs w:val="21"/>
                <w:lang w:eastAsia="zh-CN"/>
              </w:rPr>
              <w:t>（</w:t>
            </w:r>
            <w:r>
              <w:rPr>
                <w:rFonts w:hint="eastAsia" w:ascii="宋体" w:hAnsi="宋体"/>
                <w:color w:val="auto"/>
                <w:sz w:val="21"/>
                <w:szCs w:val="21"/>
              </w:rPr>
              <w:t>土木建筑</w:t>
            </w:r>
            <w:r>
              <w:rPr>
                <w:rFonts w:hint="eastAsia" w:ascii="宋体" w:hAnsi="宋体"/>
                <w:color w:val="auto"/>
                <w:sz w:val="21"/>
                <w:szCs w:val="21"/>
                <w:lang w:eastAsia="zh-CN"/>
              </w:rPr>
              <w:t>）</w:t>
            </w:r>
            <w:r>
              <w:rPr>
                <w:rFonts w:hint="eastAsia" w:ascii="宋体" w:hAnsi="宋体" w:cs="宋体"/>
                <w:sz w:val="21"/>
                <w:szCs w:val="21"/>
                <w:lang w:val="en-US" w:eastAsia="zh-CN"/>
              </w:rPr>
              <w:t>的</w:t>
            </w:r>
            <w:r>
              <w:rPr>
                <w:rFonts w:hint="eastAsia" w:ascii="宋体" w:hAnsi="宋体" w:eastAsia="宋体" w:cs="宋体"/>
                <w:sz w:val="21"/>
                <w:szCs w:val="21"/>
              </w:rPr>
              <w:t>得</w:t>
            </w:r>
            <w:r>
              <w:rPr>
                <w:rFonts w:hint="eastAsia" w:ascii="宋体" w:hAnsi="宋体" w:eastAsia="宋体" w:cs="宋体"/>
                <w:sz w:val="21"/>
                <w:szCs w:val="21"/>
                <w:lang w:val="en-US" w:eastAsia="zh-CN"/>
              </w:rPr>
              <w:t>0.5</w:t>
            </w:r>
            <w:r>
              <w:rPr>
                <w:rFonts w:hint="eastAsia" w:ascii="宋体" w:hAnsi="宋体" w:eastAsia="宋体" w:cs="宋体"/>
                <w:sz w:val="21"/>
                <w:szCs w:val="21"/>
              </w:rPr>
              <w:t>分</w:t>
            </w:r>
            <w:r>
              <w:rPr>
                <w:rFonts w:hint="eastAsia" w:ascii="宋体" w:hAnsi="宋体" w:eastAsia="宋体" w:cs="宋体"/>
                <w:sz w:val="21"/>
                <w:szCs w:val="21"/>
                <w:lang w:eastAsia="zh-CN"/>
              </w:rPr>
              <w:t>，</w:t>
            </w:r>
            <w:r>
              <w:rPr>
                <w:rFonts w:hint="eastAsia" w:ascii="宋体" w:hAnsi="宋体" w:eastAsia="宋体" w:cs="宋体"/>
                <w:sz w:val="21"/>
                <w:szCs w:val="21"/>
                <w:highlight w:val="none"/>
                <w:lang w:val="en-US" w:eastAsia="zh-CN"/>
              </w:rPr>
              <w:t>不提供不得分，本小项最高得1分</w:t>
            </w:r>
            <w:r>
              <w:rPr>
                <w:rFonts w:hint="eastAsia" w:ascii="宋体" w:hAnsi="宋体" w:cs="宋体"/>
                <w:sz w:val="21"/>
                <w:szCs w:val="21"/>
                <w:lang w:val="en-US" w:eastAsia="zh-CN"/>
              </w:rPr>
              <w:t>。</w:t>
            </w:r>
          </w:p>
          <w:p w14:paraId="433477CC">
            <w:pPr>
              <w:keepNext w:val="0"/>
              <w:keepLines w:val="0"/>
              <w:pageBreakBefore w:val="0"/>
              <w:widowControl/>
              <w:kinsoku/>
              <w:wordWrap/>
              <w:overflowPunct/>
              <w:topLinePunct w:val="0"/>
              <w:autoSpaceDE/>
              <w:autoSpaceDN/>
              <w:bidi w:val="0"/>
              <w:adjustRightInd/>
              <w:snapToGrid/>
              <w:spacing w:line="400" w:lineRule="exact"/>
              <w:ind w:firstLine="0" w:firstLineChars="0"/>
              <w:textAlignment w:val="auto"/>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bidi="ar-SA"/>
              </w:rPr>
              <w:t>（2）</w:t>
            </w:r>
            <w:r>
              <w:rPr>
                <w:rFonts w:hint="default" w:ascii="宋体" w:hAnsi="宋体" w:eastAsia="宋体" w:cs="宋体"/>
                <w:kern w:val="0"/>
                <w:sz w:val="21"/>
                <w:szCs w:val="21"/>
                <w:lang w:val="en-US" w:eastAsia="zh-CN" w:bidi="ar-SA"/>
              </w:rPr>
              <w:t>具备建筑相关专业高级或以上技术职称得1分；中级技术职称得0.5分；其他情况不得分；本小项最高得1分。</w:t>
            </w:r>
          </w:p>
        </w:tc>
      </w:tr>
      <w:tr w14:paraId="3D840F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9" w:hRule="atLeast"/>
          <w:jc w:val="center"/>
        </w:trPr>
        <w:tc>
          <w:tcPr>
            <w:tcW w:w="734" w:type="dxa"/>
            <w:vMerge w:val="continue"/>
            <w:tcBorders>
              <w:tl2br w:val="nil"/>
              <w:tr2bl w:val="nil"/>
            </w:tcBorders>
            <w:noWrap w:val="0"/>
            <w:vAlign w:val="center"/>
          </w:tcPr>
          <w:p w14:paraId="6ABEAC46">
            <w:pPr>
              <w:pStyle w:val="15"/>
              <w:ind w:left="0" w:leftChars="0" w:firstLine="0" w:firstLineChars="0"/>
            </w:pPr>
          </w:p>
        </w:tc>
        <w:tc>
          <w:tcPr>
            <w:tcW w:w="896" w:type="dxa"/>
            <w:gridSpan w:val="2"/>
            <w:vMerge w:val="continue"/>
            <w:tcBorders>
              <w:tl2br w:val="nil"/>
              <w:tr2bl w:val="nil"/>
            </w:tcBorders>
            <w:noWrap w:val="0"/>
            <w:vAlign w:val="center"/>
          </w:tcPr>
          <w:p w14:paraId="148432C7">
            <w:pPr>
              <w:pStyle w:val="15"/>
              <w:ind w:left="0" w:leftChars="0" w:firstLine="0" w:firstLineChars="0"/>
            </w:pPr>
          </w:p>
        </w:tc>
        <w:tc>
          <w:tcPr>
            <w:tcW w:w="983" w:type="dxa"/>
            <w:vMerge w:val="continue"/>
            <w:tcBorders>
              <w:tl2br w:val="nil"/>
              <w:tr2bl w:val="nil"/>
            </w:tcBorders>
            <w:noWrap w:val="0"/>
            <w:vAlign w:val="center"/>
          </w:tcPr>
          <w:p w14:paraId="612880E0">
            <w:pPr>
              <w:pStyle w:val="15"/>
              <w:ind w:left="0" w:leftChars="0" w:firstLine="0" w:firstLineChars="0"/>
              <w:jc w:val="center"/>
              <w:rPr>
                <w:rFonts w:hint="eastAsia" w:ascii="宋体" w:hAnsi="宋体" w:eastAsia="宋体" w:cs="宋体"/>
                <w:spacing w:val="-11"/>
                <w:sz w:val="21"/>
                <w:szCs w:val="21"/>
                <w:lang w:val="en-US" w:eastAsia="zh-CN"/>
              </w:rPr>
            </w:pPr>
          </w:p>
        </w:tc>
        <w:tc>
          <w:tcPr>
            <w:tcW w:w="1026" w:type="dxa"/>
            <w:vMerge w:val="continue"/>
            <w:tcBorders>
              <w:tl2br w:val="nil"/>
              <w:tr2bl w:val="nil"/>
            </w:tcBorders>
            <w:noWrap w:val="0"/>
            <w:vAlign w:val="center"/>
          </w:tcPr>
          <w:p w14:paraId="16BBFDF8">
            <w:pPr>
              <w:pStyle w:val="15"/>
              <w:keepNext w:val="0"/>
              <w:keepLines w:val="0"/>
              <w:pageBreakBefore w:val="0"/>
              <w:widowControl w:val="0"/>
              <w:kinsoku/>
              <w:wordWrap/>
              <w:overflowPunct/>
              <w:topLinePunct w:val="0"/>
              <w:autoSpaceDE/>
              <w:autoSpaceDN/>
              <w:bidi w:val="0"/>
              <w:adjustRightInd/>
              <w:snapToGrid/>
              <w:spacing w:after="0" w:line="360" w:lineRule="exact"/>
              <w:ind w:left="0" w:leftChars="0" w:firstLine="0" w:firstLineChars="0"/>
              <w:jc w:val="center"/>
              <w:textAlignment w:val="auto"/>
              <w:rPr>
                <w:rFonts w:hint="eastAsia" w:ascii="宋体" w:hAnsi="宋体" w:cs="宋体"/>
                <w:spacing w:val="-11"/>
                <w:sz w:val="21"/>
                <w:szCs w:val="21"/>
                <w:highlight w:val="none"/>
                <w:lang w:val="en-US" w:eastAsia="zh-CN"/>
              </w:rPr>
            </w:pPr>
          </w:p>
        </w:tc>
        <w:tc>
          <w:tcPr>
            <w:tcW w:w="685" w:type="dxa"/>
            <w:tcBorders>
              <w:tl2br w:val="nil"/>
              <w:tr2bl w:val="nil"/>
            </w:tcBorders>
            <w:noWrap w:val="0"/>
            <w:vAlign w:val="center"/>
          </w:tcPr>
          <w:p w14:paraId="08B3BD8E">
            <w:pPr>
              <w:pStyle w:val="15"/>
              <w:keepNext w:val="0"/>
              <w:keepLines w:val="0"/>
              <w:pageBreakBefore w:val="0"/>
              <w:widowControl w:val="0"/>
              <w:kinsoku/>
              <w:wordWrap/>
              <w:overflowPunct/>
              <w:topLinePunct w:val="0"/>
              <w:autoSpaceDE/>
              <w:autoSpaceDN/>
              <w:bidi w:val="0"/>
              <w:adjustRightInd/>
              <w:snapToGrid/>
              <w:spacing w:after="0" w:line="360" w:lineRule="exact"/>
              <w:ind w:left="0" w:leftChars="0" w:firstLine="0" w:firstLineChars="0"/>
              <w:jc w:val="center"/>
              <w:textAlignment w:val="auto"/>
              <w:rPr>
                <w:rFonts w:hint="eastAsia" w:ascii="宋体" w:hAnsi="宋体" w:eastAsia="宋体" w:cs="宋体"/>
                <w:spacing w:val="-6"/>
                <w:kern w:val="0"/>
                <w:sz w:val="21"/>
                <w:szCs w:val="21"/>
                <w:lang w:val="en-US" w:eastAsia="zh-CN" w:bidi="ar-SA"/>
              </w:rPr>
            </w:pPr>
            <w:r>
              <w:rPr>
                <w:rFonts w:hint="eastAsia" w:ascii="宋体" w:hAnsi="宋体" w:eastAsia="宋体" w:cs="宋体"/>
                <w:spacing w:val="-6"/>
                <w:sz w:val="21"/>
                <w:szCs w:val="21"/>
                <w:lang w:val="en-US" w:eastAsia="zh-CN"/>
              </w:rPr>
              <w:t>5</w:t>
            </w:r>
            <w:r>
              <w:rPr>
                <w:rFonts w:hint="eastAsia" w:ascii="宋体" w:hAnsi="宋体" w:eastAsia="宋体" w:cs="宋体"/>
                <w:sz w:val="21"/>
                <w:szCs w:val="21"/>
                <w:lang w:val="en-US" w:eastAsia="zh-CN"/>
              </w:rPr>
              <w:t>分</w:t>
            </w:r>
          </w:p>
        </w:tc>
        <w:tc>
          <w:tcPr>
            <w:tcW w:w="4348" w:type="dxa"/>
            <w:tcBorders>
              <w:tl2br w:val="nil"/>
              <w:tr2bl w:val="nil"/>
            </w:tcBorders>
            <w:noWrap w:val="0"/>
            <w:vAlign w:val="center"/>
          </w:tcPr>
          <w:p w14:paraId="63495D52">
            <w:pPr>
              <w:pStyle w:val="15"/>
              <w:keepNext w:val="0"/>
              <w:keepLines w:val="0"/>
              <w:pageBreakBefore w:val="0"/>
              <w:widowControl w:val="0"/>
              <w:kinsoku/>
              <w:wordWrap/>
              <w:overflowPunct/>
              <w:topLinePunct w:val="0"/>
              <w:autoSpaceDE/>
              <w:autoSpaceDN/>
              <w:bidi w:val="0"/>
              <w:adjustRightInd/>
              <w:snapToGrid/>
              <w:spacing w:after="0" w:line="360" w:lineRule="exact"/>
              <w:ind w:left="0" w:leftChars="0" w:firstLine="0" w:firstLineChars="0"/>
              <w:textAlignment w:val="auto"/>
              <w:rPr>
                <w:rFonts w:hint="eastAsia" w:ascii="宋体" w:hAnsi="宋体" w:eastAsia="宋体" w:cs="宋体"/>
                <w:sz w:val="21"/>
                <w:szCs w:val="21"/>
                <w:lang w:val="en-US" w:eastAsia="zh-CN"/>
              </w:rPr>
            </w:pPr>
            <w:r>
              <w:rPr>
                <w:rFonts w:hint="eastAsia" w:ascii="宋体" w:hAnsi="宋体" w:cs="Calibri"/>
                <w:color w:val="auto"/>
                <w:kern w:val="2"/>
                <w:szCs w:val="22"/>
                <w:highlight w:val="none"/>
                <w:lang w:val="zh-CN"/>
              </w:rPr>
              <w:t>【</w:t>
            </w:r>
            <w:r>
              <w:rPr>
                <w:rFonts w:hint="eastAsia" w:ascii="宋体" w:hAnsi="宋体" w:eastAsia="宋体" w:cs="宋体"/>
                <w:kern w:val="0"/>
                <w:sz w:val="21"/>
                <w:szCs w:val="21"/>
                <w:highlight w:val="none"/>
                <w:lang w:val="en-US" w:eastAsia="zh-CN"/>
              </w:rPr>
              <w:t>优</w:t>
            </w:r>
            <w:r>
              <w:rPr>
                <w:rFonts w:hint="eastAsia" w:ascii="宋体" w:hAnsi="宋体" w:eastAsia="宋体" w:cs="宋体"/>
                <w:kern w:val="0"/>
                <w:sz w:val="21"/>
                <w:szCs w:val="21"/>
                <w:highlight w:val="none"/>
                <w:lang w:val="en-US"/>
              </w:rPr>
              <w:t>】</w:t>
            </w:r>
            <w:r>
              <w:rPr>
                <w:rFonts w:hint="eastAsia" w:ascii="宋体" w:hAnsi="宋体" w:eastAsia="宋体" w:cs="宋体"/>
                <w:kern w:val="0"/>
                <w:sz w:val="21"/>
                <w:szCs w:val="21"/>
                <w:highlight w:val="none"/>
                <w:lang w:val="en-US" w:eastAsia="zh-CN"/>
              </w:rPr>
              <w:t>5分：</w:t>
            </w:r>
            <w:r>
              <w:rPr>
                <w:rFonts w:hint="eastAsia" w:ascii="宋体" w:hAnsi="宋体" w:eastAsia="宋体" w:cs="宋体"/>
                <w:sz w:val="21"/>
                <w:szCs w:val="21"/>
                <w:lang w:val="en-US" w:eastAsia="zh-CN"/>
              </w:rPr>
              <w:t>针对本项目需求和特点专门制定了针对性高的设计和施工融合措施，措施方案切实可行，具体有效；对关键技术问题的分析准确、对相应的关键技术问题逐一提供对策、措施得当。</w:t>
            </w:r>
          </w:p>
          <w:p w14:paraId="3F0FC2F6">
            <w:pPr>
              <w:pStyle w:val="15"/>
              <w:keepNext w:val="0"/>
              <w:keepLines w:val="0"/>
              <w:pageBreakBefore w:val="0"/>
              <w:widowControl w:val="0"/>
              <w:kinsoku/>
              <w:wordWrap/>
              <w:overflowPunct/>
              <w:topLinePunct w:val="0"/>
              <w:autoSpaceDE/>
              <w:autoSpaceDN/>
              <w:bidi w:val="0"/>
              <w:adjustRightInd/>
              <w:snapToGrid/>
              <w:spacing w:after="0" w:line="360" w:lineRule="exact"/>
              <w:ind w:left="0" w:leftChars="0" w:firstLine="0" w:firstLineChars="0"/>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【良】3分：针对本项目需求和特点制定了较详细的设计和施工融合措施，措施方案基本可行，比较有效；对关键技术问题的分析比较准确、对相应的关键技术问题逐一提供对策。</w:t>
            </w:r>
          </w:p>
          <w:p w14:paraId="6EFED16B">
            <w:pPr>
              <w:pStyle w:val="15"/>
              <w:keepNext w:val="0"/>
              <w:keepLines w:val="0"/>
              <w:pageBreakBefore w:val="0"/>
              <w:widowControl w:val="0"/>
              <w:kinsoku/>
              <w:wordWrap/>
              <w:overflowPunct/>
              <w:topLinePunct w:val="0"/>
              <w:autoSpaceDE/>
              <w:autoSpaceDN/>
              <w:bidi w:val="0"/>
              <w:adjustRightInd/>
              <w:snapToGrid/>
              <w:spacing w:after="0" w:line="360" w:lineRule="exact"/>
              <w:ind w:left="0" w:leftChars="0" w:firstLine="0" w:firstLineChars="0"/>
              <w:textAlignment w:val="auto"/>
              <w:rPr>
                <w:rFonts w:hint="eastAsia" w:ascii="宋体" w:hAnsi="宋体" w:eastAsia="宋体" w:cs="宋体"/>
                <w:sz w:val="21"/>
                <w:szCs w:val="21"/>
                <w:lang w:val="en-US" w:eastAsia="zh-CN"/>
              </w:rPr>
            </w:pPr>
            <w:r>
              <w:rPr>
                <w:rFonts w:hint="eastAsia" w:ascii="宋体" w:hAnsi="宋体" w:eastAsia="宋体" w:cs="宋体"/>
                <w:color w:val="auto"/>
                <w:sz w:val="21"/>
                <w:szCs w:val="21"/>
                <w:highlight w:val="none"/>
                <w:lang w:val="zh-CN" w:eastAsia="zh-CN"/>
              </w:rPr>
              <w:t>【</w:t>
            </w:r>
            <w:r>
              <w:rPr>
                <w:rFonts w:hint="eastAsia" w:ascii="宋体" w:hAnsi="宋体" w:eastAsia="宋体" w:cs="宋体"/>
                <w:color w:val="auto"/>
                <w:sz w:val="21"/>
                <w:szCs w:val="21"/>
                <w:highlight w:val="none"/>
                <w:lang w:val="en-US" w:eastAsia="zh-CN"/>
              </w:rPr>
              <w:t>中</w:t>
            </w:r>
            <w:r>
              <w:rPr>
                <w:rFonts w:hint="eastAsia" w:ascii="宋体" w:hAnsi="宋体" w:eastAsia="宋体" w:cs="宋体"/>
                <w:color w:val="auto"/>
                <w:sz w:val="21"/>
                <w:szCs w:val="21"/>
                <w:highlight w:val="none"/>
                <w:lang w:val="zh-CN" w:eastAsia="zh-CN"/>
              </w:rPr>
              <w:t>】</w:t>
            </w:r>
            <w:r>
              <w:rPr>
                <w:rFonts w:hint="eastAsia" w:ascii="宋体" w:hAnsi="宋体" w:eastAsia="宋体" w:cs="宋体"/>
                <w:color w:val="auto"/>
                <w:sz w:val="21"/>
                <w:szCs w:val="21"/>
                <w:highlight w:val="none"/>
                <w:lang w:val="en-US" w:eastAsia="zh-CN"/>
              </w:rPr>
              <w:t>1分：</w:t>
            </w:r>
            <w:r>
              <w:rPr>
                <w:rFonts w:hint="eastAsia" w:ascii="宋体" w:hAnsi="宋体" w:eastAsia="宋体" w:cs="宋体"/>
                <w:sz w:val="21"/>
                <w:szCs w:val="21"/>
                <w:lang w:val="en-US" w:eastAsia="zh-CN"/>
              </w:rPr>
              <w:t>针对本项目需求和特点制定了基本的设计和施工融合措施，措施方案基本适用；对关键技术问题的分析简单。</w:t>
            </w:r>
          </w:p>
          <w:p w14:paraId="2E4F6C26">
            <w:pPr>
              <w:rPr>
                <w:rFonts w:hint="eastAsia" w:ascii="宋体" w:hAnsi="宋体" w:eastAsia="宋体" w:cs="宋体"/>
                <w:kern w:val="2"/>
                <w:sz w:val="21"/>
                <w:szCs w:val="21"/>
                <w:lang w:val="en-US" w:eastAsia="zh-CN" w:bidi="ar-SA"/>
              </w:rPr>
            </w:pPr>
            <w:r>
              <w:rPr>
                <w:rFonts w:hint="eastAsia" w:ascii="宋体" w:hAnsi="宋体" w:eastAsia="宋体" w:cs="宋体"/>
                <w:color w:val="auto"/>
                <w:sz w:val="21"/>
                <w:szCs w:val="21"/>
                <w:highlight w:val="none"/>
                <w:lang w:val="zh-CN" w:eastAsia="zh-CN"/>
              </w:rPr>
              <w:t>【</w:t>
            </w:r>
            <w:r>
              <w:rPr>
                <w:rFonts w:hint="eastAsia" w:ascii="宋体" w:hAnsi="宋体" w:eastAsia="宋体" w:cs="宋体"/>
                <w:color w:val="auto"/>
                <w:sz w:val="21"/>
                <w:szCs w:val="21"/>
                <w:highlight w:val="none"/>
                <w:lang w:val="en-US" w:eastAsia="zh-CN"/>
              </w:rPr>
              <w:t>差</w:t>
            </w:r>
            <w:r>
              <w:rPr>
                <w:rFonts w:hint="eastAsia" w:ascii="宋体" w:hAnsi="宋体" w:eastAsia="宋体" w:cs="宋体"/>
                <w:color w:val="auto"/>
                <w:sz w:val="21"/>
                <w:szCs w:val="21"/>
                <w:highlight w:val="none"/>
                <w:lang w:val="zh-CN" w:eastAsia="zh-CN"/>
              </w:rPr>
              <w:t>】</w:t>
            </w:r>
            <w:r>
              <w:rPr>
                <w:rFonts w:hint="eastAsia" w:ascii="宋体" w:hAnsi="宋体" w:eastAsia="宋体" w:cs="宋体"/>
                <w:color w:val="auto"/>
                <w:sz w:val="21"/>
                <w:szCs w:val="21"/>
                <w:highlight w:val="none"/>
                <w:lang w:val="en-US" w:eastAsia="zh-CN"/>
              </w:rPr>
              <w:t>0分：</w:t>
            </w:r>
            <w:r>
              <w:rPr>
                <w:rFonts w:hint="eastAsia" w:ascii="宋体" w:hAnsi="宋体" w:eastAsia="宋体" w:cs="宋体"/>
                <w:sz w:val="21"/>
                <w:szCs w:val="21"/>
                <w:lang w:val="en-US" w:eastAsia="zh-CN"/>
              </w:rPr>
              <w:t>无提供设计和施工融合措施的。</w:t>
            </w:r>
          </w:p>
        </w:tc>
      </w:tr>
      <w:tr w14:paraId="279FC9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25" w:hRule="atLeast"/>
          <w:jc w:val="center"/>
        </w:trPr>
        <w:tc>
          <w:tcPr>
            <w:tcW w:w="734" w:type="dxa"/>
            <w:vMerge w:val="continue"/>
            <w:tcBorders>
              <w:tl2br w:val="nil"/>
              <w:tr2bl w:val="nil"/>
            </w:tcBorders>
            <w:noWrap w:val="0"/>
            <w:vAlign w:val="center"/>
          </w:tcPr>
          <w:p w14:paraId="5C7FBE6D">
            <w:pPr>
              <w:pStyle w:val="15"/>
              <w:keepNext w:val="0"/>
              <w:keepLines w:val="0"/>
              <w:pageBreakBefore w:val="0"/>
              <w:widowControl w:val="0"/>
              <w:kinsoku/>
              <w:wordWrap/>
              <w:overflowPunct/>
              <w:topLinePunct w:val="0"/>
              <w:autoSpaceDE/>
              <w:autoSpaceDN/>
              <w:bidi w:val="0"/>
              <w:adjustRightInd/>
              <w:snapToGrid/>
              <w:spacing w:after="0" w:line="360" w:lineRule="exact"/>
              <w:ind w:left="0" w:leftChars="0" w:firstLine="0" w:firstLineChars="0"/>
              <w:textAlignment w:val="auto"/>
            </w:pPr>
          </w:p>
        </w:tc>
        <w:tc>
          <w:tcPr>
            <w:tcW w:w="896" w:type="dxa"/>
            <w:gridSpan w:val="2"/>
            <w:vMerge w:val="continue"/>
            <w:tcBorders>
              <w:tl2br w:val="nil"/>
              <w:tr2bl w:val="nil"/>
            </w:tcBorders>
            <w:noWrap w:val="0"/>
            <w:vAlign w:val="center"/>
          </w:tcPr>
          <w:p w14:paraId="51F237F7">
            <w:pPr>
              <w:pStyle w:val="15"/>
              <w:keepNext w:val="0"/>
              <w:keepLines w:val="0"/>
              <w:pageBreakBefore w:val="0"/>
              <w:widowControl w:val="0"/>
              <w:kinsoku/>
              <w:wordWrap/>
              <w:overflowPunct/>
              <w:topLinePunct w:val="0"/>
              <w:autoSpaceDE/>
              <w:autoSpaceDN/>
              <w:bidi w:val="0"/>
              <w:adjustRightInd/>
              <w:snapToGrid/>
              <w:spacing w:after="0" w:line="360" w:lineRule="exact"/>
              <w:ind w:left="0" w:leftChars="0" w:firstLine="0" w:firstLineChars="0"/>
              <w:textAlignment w:val="auto"/>
            </w:pPr>
          </w:p>
        </w:tc>
        <w:tc>
          <w:tcPr>
            <w:tcW w:w="983" w:type="dxa"/>
            <w:vMerge w:val="continue"/>
            <w:tcBorders>
              <w:tl2br w:val="nil"/>
              <w:tr2bl w:val="nil"/>
            </w:tcBorders>
            <w:noWrap w:val="0"/>
            <w:vAlign w:val="center"/>
          </w:tcPr>
          <w:p w14:paraId="68EF9690">
            <w:pPr>
              <w:pStyle w:val="15"/>
              <w:keepNext w:val="0"/>
              <w:keepLines w:val="0"/>
              <w:pageBreakBefore w:val="0"/>
              <w:widowControl w:val="0"/>
              <w:kinsoku/>
              <w:wordWrap/>
              <w:overflowPunct/>
              <w:topLinePunct w:val="0"/>
              <w:autoSpaceDE/>
              <w:autoSpaceDN/>
              <w:bidi w:val="0"/>
              <w:adjustRightInd/>
              <w:snapToGrid/>
              <w:spacing w:after="0" w:line="360" w:lineRule="exact"/>
              <w:ind w:left="0" w:leftChars="0" w:firstLine="0" w:firstLineChars="0"/>
              <w:textAlignment w:val="auto"/>
            </w:pPr>
          </w:p>
        </w:tc>
        <w:tc>
          <w:tcPr>
            <w:tcW w:w="1026" w:type="dxa"/>
            <w:tcBorders>
              <w:tl2br w:val="nil"/>
              <w:tr2bl w:val="nil"/>
            </w:tcBorders>
            <w:noWrap w:val="0"/>
            <w:vAlign w:val="center"/>
          </w:tcPr>
          <w:p w14:paraId="09FD4549">
            <w:pPr>
              <w:autoSpaceDE w:val="0"/>
              <w:autoSpaceDN w:val="0"/>
              <w:adjustRightInd w:val="0"/>
              <w:snapToGrid w:val="0"/>
              <w:jc w:val="center"/>
              <w:rPr>
                <w:rFonts w:hint="eastAsia" w:ascii="宋体" w:hAnsi="宋体" w:eastAsia="宋体" w:cs="宋体"/>
                <w:color w:val="auto"/>
                <w:kern w:val="2"/>
                <w:sz w:val="21"/>
                <w:szCs w:val="21"/>
                <w:highlight w:val="none"/>
                <w:lang w:val="en-US" w:eastAsia="zh-CN" w:bidi="ar-SA"/>
              </w:rPr>
            </w:pPr>
            <w:r>
              <w:rPr>
                <w:rFonts w:ascii="宋体" w:hAnsi="宋体" w:eastAsia="宋体" w:cs="宋体"/>
                <w:color w:val="auto"/>
                <w:szCs w:val="21"/>
                <w:highlight w:val="none"/>
              </w:rPr>
              <w:t>安全控制措施</w:t>
            </w:r>
          </w:p>
        </w:tc>
        <w:tc>
          <w:tcPr>
            <w:tcW w:w="685" w:type="dxa"/>
            <w:tcBorders>
              <w:tl2br w:val="nil"/>
              <w:tr2bl w:val="nil"/>
            </w:tcBorders>
            <w:noWrap w:val="0"/>
            <w:vAlign w:val="center"/>
          </w:tcPr>
          <w:p w14:paraId="1505F608">
            <w:pPr>
              <w:adjustRightInd w:val="0"/>
              <w:snapToGrid w:val="0"/>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Cs w:val="21"/>
                <w:highlight w:val="none"/>
                <w:lang w:val="en-US" w:eastAsia="zh-CN"/>
              </w:rPr>
              <w:t>10分</w:t>
            </w:r>
          </w:p>
        </w:tc>
        <w:tc>
          <w:tcPr>
            <w:tcW w:w="4348" w:type="dxa"/>
            <w:tcBorders>
              <w:tl2br w:val="nil"/>
              <w:tr2bl w:val="nil"/>
            </w:tcBorders>
            <w:noWrap w:val="0"/>
            <w:vAlign w:val="center"/>
          </w:tcPr>
          <w:p w14:paraId="4A8047E8">
            <w:pPr>
              <w:keepNext w:val="0"/>
              <w:keepLines w:val="0"/>
              <w:pageBreakBefore w:val="0"/>
              <w:numPr>
                <w:ilvl w:val="0"/>
                <w:numId w:val="0"/>
              </w:numPr>
              <w:kinsoku/>
              <w:wordWrap/>
              <w:overflowPunct/>
              <w:topLinePunct w:val="0"/>
              <w:autoSpaceDE/>
              <w:autoSpaceDN/>
              <w:bidi w:val="0"/>
              <w:adjustRightInd/>
              <w:snapToGrid/>
              <w:spacing w:line="240" w:lineRule="auto"/>
              <w:textAlignment w:val="auto"/>
              <w:rPr>
                <w:rFonts w:hint="eastAsia" w:ascii="宋体" w:hAnsi="宋体" w:eastAsia="宋体" w:cs="宋体"/>
                <w:color w:val="auto"/>
                <w:szCs w:val="21"/>
                <w:highlight w:val="none"/>
                <w:lang w:val="en-US" w:eastAsia="zh-CN"/>
              </w:rPr>
            </w:pPr>
            <w:r>
              <w:rPr>
                <w:rFonts w:hint="eastAsia" w:ascii="宋体" w:hAnsi="宋体" w:eastAsia="宋体" w:cs="宋体"/>
                <w:kern w:val="0"/>
                <w:sz w:val="21"/>
                <w:szCs w:val="21"/>
                <w:lang w:val="en-US" w:eastAsia="zh-CN" w:bidi="ar-SA"/>
              </w:rPr>
              <w:t>【优】10分：</w:t>
            </w:r>
            <w:r>
              <w:rPr>
                <w:rFonts w:hint="eastAsia" w:ascii="宋体" w:hAnsi="宋体" w:eastAsia="宋体" w:cs="宋体"/>
                <w:color w:val="auto"/>
                <w:szCs w:val="21"/>
                <w:highlight w:val="none"/>
                <w:lang w:val="en-US" w:eastAsia="zh-CN"/>
              </w:rPr>
              <w:t>有提供满足项目要求的、全面详细的安全文明施工保证措施，提供科学完善的保证体系、详细施工平面布置图的，能确保安全文明施工的。</w:t>
            </w:r>
          </w:p>
          <w:p w14:paraId="7CA684A5">
            <w:pPr>
              <w:keepNext w:val="0"/>
              <w:keepLines w:val="0"/>
              <w:pageBreakBefore w:val="0"/>
              <w:numPr>
                <w:ilvl w:val="0"/>
                <w:numId w:val="0"/>
              </w:numPr>
              <w:kinsoku/>
              <w:wordWrap/>
              <w:overflowPunct/>
              <w:topLinePunct w:val="0"/>
              <w:autoSpaceDE/>
              <w:autoSpaceDN/>
              <w:bidi w:val="0"/>
              <w:adjustRightInd/>
              <w:snapToGrid/>
              <w:spacing w:line="240" w:lineRule="auto"/>
              <w:textAlignment w:val="auto"/>
              <w:rPr>
                <w:rFonts w:hint="eastAsia" w:ascii="宋体" w:hAnsi="宋体" w:eastAsia="宋体" w:cs="宋体"/>
                <w:color w:val="auto"/>
                <w:szCs w:val="21"/>
                <w:highlight w:val="none"/>
                <w:lang w:val="en-US" w:eastAsia="zh-CN"/>
              </w:rPr>
            </w:pPr>
            <w:r>
              <w:rPr>
                <w:rFonts w:hint="eastAsia" w:ascii="宋体" w:hAnsi="宋体" w:eastAsia="宋体" w:cs="宋体"/>
                <w:kern w:val="0"/>
                <w:sz w:val="21"/>
                <w:szCs w:val="21"/>
                <w:lang w:val="en-US" w:eastAsia="zh-CN" w:bidi="ar-SA"/>
              </w:rPr>
              <w:t>【良】7分：</w:t>
            </w:r>
            <w:r>
              <w:rPr>
                <w:rFonts w:hint="eastAsia" w:ascii="宋体" w:hAnsi="宋体" w:eastAsia="宋体" w:cs="宋体"/>
                <w:color w:val="auto"/>
                <w:szCs w:val="21"/>
                <w:highlight w:val="none"/>
                <w:lang w:val="en-US" w:eastAsia="zh-CN"/>
              </w:rPr>
              <w:t>有提供较详细的安全文明施工保证措施，提供较科学的保证体系、粗略的施工平面布置图的。</w:t>
            </w:r>
          </w:p>
          <w:p w14:paraId="1FDA4674">
            <w:pPr>
              <w:keepNext w:val="0"/>
              <w:keepLines w:val="0"/>
              <w:pageBreakBefore w:val="0"/>
              <w:numPr>
                <w:ilvl w:val="0"/>
                <w:numId w:val="0"/>
              </w:numPr>
              <w:kinsoku/>
              <w:wordWrap/>
              <w:overflowPunct/>
              <w:topLinePunct w:val="0"/>
              <w:autoSpaceDE/>
              <w:autoSpaceDN/>
              <w:bidi w:val="0"/>
              <w:adjustRightInd/>
              <w:snapToGrid/>
              <w:spacing w:line="240" w:lineRule="auto"/>
              <w:textAlignment w:val="auto"/>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【中】3分：有提供简单的安全文明施工保证措施，提供简单的保证体系。</w:t>
            </w:r>
          </w:p>
          <w:p w14:paraId="70C58C3C">
            <w:pPr>
              <w:adjustRightInd w:val="0"/>
              <w:snapToGrid w:val="0"/>
              <w:rPr>
                <w:rFonts w:hint="eastAsia" w:ascii="宋体" w:hAnsi="宋体" w:eastAsia="宋体" w:cs="宋体"/>
                <w:color w:val="auto"/>
                <w:kern w:val="2"/>
                <w:sz w:val="21"/>
                <w:szCs w:val="21"/>
                <w:highlight w:val="none"/>
                <w:lang w:val="zh-CN" w:eastAsia="zh-CN" w:bidi="ar-SA"/>
              </w:rPr>
            </w:pPr>
            <w:r>
              <w:rPr>
                <w:rFonts w:hint="eastAsia" w:ascii="宋体" w:hAnsi="宋体" w:eastAsia="宋体" w:cs="宋体"/>
                <w:color w:val="auto"/>
                <w:sz w:val="21"/>
                <w:szCs w:val="21"/>
                <w:highlight w:val="none"/>
                <w:lang w:val="zh-CN" w:eastAsia="zh-CN"/>
              </w:rPr>
              <w:t>【</w:t>
            </w:r>
            <w:r>
              <w:rPr>
                <w:rFonts w:hint="eastAsia" w:ascii="宋体" w:hAnsi="宋体" w:eastAsia="宋体" w:cs="宋体"/>
                <w:color w:val="auto"/>
                <w:sz w:val="21"/>
                <w:szCs w:val="21"/>
                <w:highlight w:val="none"/>
                <w:lang w:val="en-US" w:eastAsia="zh-CN"/>
              </w:rPr>
              <w:t>差</w:t>
            </w:r>
            <w:r>
              <w:rPr>
                <w:rFonts w:hint="eastAsia" w:ascii="宋体" w:hAnsi="宋体" w:eastAsia="宋体" w:cs="宋体"/>
                <w:color w:val="auto"/>
                <w:sz w:val="21"/>
                <w:szCs w:val="21"/>
                <w:highlight w:val="none"/>
                <w:lang w:val="zh-CN" w:eastAsia="zh-CN"/>
              </w:rPr>
              <w:t>】</w:t>
            </w:r>
            <w:r>
              <w:rPr>
                <w:rFonts w:hint="eastAsia" w:ascii="宋体" w:hAnsi="宋体" w:eastAsia="宋体" w:cs="宋体"/>
                <w:color w:val="auto"/>
                <w:sz w:val="21"/>
                <w:szCs w:val="21"/>
                <w:highlight w:val="none"/>
                <w:lang w:val="en-US" w:eastAsia="zh-CN"/>
              </w:rPr>
              <w:t>0分:</w:t>
            </w:r>
            <w:r>
              <w:rPr>
                <w:rFonts w:hint="eastAsia" w:ascii="宋体" w:hAnsi="宋体" w:eastAsia="宋体" w:cs="宋体"/>
                <w:color w:val="auto"/>
                <w:szCs w:val="21"/>
                <w:highlight w:val="none"/>
                <w:lang w:val="en-US" w:eastAsia="zh-CN"/>
              </w:rPr>
              <w:t>无提供安全文明施工措施的。</w:t>
            </w:r>
          </w:p>
        </w:tc>
      </w:tr>
      <w:tr w14:paraId="533A01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02" w:hRule="atLeast"/>
          <w:jc w:val="center"/>
        </w:trPr>
        <w:tc>
          <w:tcPr>
            <w:tcW w:w="734" w:type="dxa"/>
            <w:vMerge w:val="continue"/>
            <w:tcBorders>
              <w:tl2br w:val="nil"/>
              <w:tr2bl w:val="nil"/>
            </w:tcBorders>
            <w:noWrap w:val="0"/>
            <w:vAlign w:val="center"/>
          </w:tcPr>
          <w:p w14:paraId="218558B2">
            <w:pPr>
              <w:pStyle w:val="15"/>
              <w:keepNext w:val="0"/>
              <w:keepLines w:val="0"/>
              <w:pageBreakBefore w:val="0"/>
              <w:widowControl w:val="0"/>
              <w:kinsoku/>
              <w:wordWrap/>
              <w:overflowPunct/>
              <w:topLinePunct w:val="0"/>
              <w:autoSpaceDE/>
              <w:autoSpaceDN/>
              <w:bidi w:val="0"/>
              <w:adjustRightInd/>
              <w:snapToGrid/>
              <w:spacing w:after="0" w:line="360" w:lineRule="exact"/>
              <w:ind w:left="0" w:leftChars="0" w:firstLine="0" w:firstLineChars="0"/>
              <w:jc w:val="center"/>
              <w:textAlignment w:val="auto"/>
            </w:pPr>
          </w:p>
        </w:tc>
        <w:tc>
          <w:tcPr>
            <w:tcW w:w="896" w:type="dxa"/>
            <w:gridSpan w:val="2"/>
            <w:vMerge w:val="continue"/>
            <w:tcBorders>
              <w:tl2br w:val="nil"/>
              <w:tr2bl w:val="nil"/>
            </w:tcBorders>
            <w:noWrap w:val="0"/>
            <w:vAlign w:val="center"/>
          </w:tcPr>
          <w:p w14:paraId="552F8918">
            <w:pPr>
              <w:pStyle w:val="15"/>
              <w:keepNext w:val="0"/>
              <w:keepLines w:val="0"/>
              <w:pageBreakBefore w:val="0"/>
              <w:widowControl w:val="0"/>
              <w:kinsoku/>
              <w:wordWrap/>
              <w:overflowPunct/>
              <w:topLinePunct w:val="0"/>
              <w:autoSpaceDE/>
              <w:autoSpaceDN/>
              <w:bidi w:val="0"/>
              <w:adjustRightInd/>
              <w:snapToGrid/>
              <w:spacing w:after="0" w:line="360" w:lineRule="exact"/>
              <w:ind w:left="0" w:leftChars="0" w:firstLine="0" w:firstLineChars="0"/>
              <w:jc w:val="center"/>
              <w:textAlignment w:val="auto"/>
            </w:pPr>
          </w:p>
        </w:tc>
        <w:tc>
          <w:tcPr>
            <w:tcW w:w="983" w:type="dxa"/>
            <w:vMerge w:val="continue"/>
            <w:tcBorders>
              <w:tl2br w:val="nil"/>
              <w:tr2bl w:val="nil"/>
            </w:tcBorders>
            <w:noWrap w:val="0"/>
            <w:vAlign w:val="center"/>
          </w:tcPr>
          <w:p w14:paraId="4587A053">
            <w:pPr>
              <w:pStyle w:val="15"/>
              <w:keepNext w:val="0"/>
              <w:keepLines w:val="0"/>
              <w:pageBreakBefore w:val="0"/>
              <w:widowControl w:val="0"/>
              <w:kinsoku/>
              <w:wordWrap/>
              <w:overflowPunct/>
              <w:topLinePunct w:val="0"/>
              <w:autoSpaceDE/>
              <w:autoSpaceDN/>
              <w:bidi w:val="0"/>
              <w:adjustRightInd/>
              <w:snapToGrid/>
              <w:spacing w:after="0" w:line="360" w:lineRule="exact"/>
              <w:ind w:left="0" w:leftChars="0" w:firstLine="0" w:firstLineChars="0"/>
              <w:jc w:val="center"/>
              <w:textAlignment w:val="auto"/>
            </w:pPr>
          </w:p>
        </w:tc>
        <w:tc>
          <w:tcPr>
            <w:tcW w:w="1026" w:type="dxa"/>
            <w:tcBorders>
              <w:tl2br w:val="nil"/>
              <w:tr2bl w:val="nil"/>
            </w:tcBorders>
            <w:noWrap w:val="0"/>
            <w:vAlign w:val="center"/>
          </w:tcPr>
          <w:p w14:paraId="70216A41">
            <w:pPr>
              <w:autoSpaceDE w:val="0"/>
              <w:autoSpaceDN w:val="0"/>
              <w:adjustRightInd w:val="0"/>
              <w:snapToGrid w:val="0"/>
              <w:jc w:val="center"/>
              <w:rPr>
                <w:rFonts w:hint="eastAsia" w:ascii="宋体" w:hAnsi="宋体" w:eastAsia="宋体" w:cs="宋体"/>
                <w:kern w:val="0"/>
                <w:sz w:val="21"/>
                <w:szCs w:val="21"/>
                <w:lang w:val="en-US" w:eastAsia="zh-CN" w:bidi="ar-SA"/>
              </w:rPr>
            </w:pPr>
            <w:r>
              <w:rPr>
                <w:rFonts w:ascii="宋体" w:hAnsi="宋体" w:eastAsia="宋体" w:cs="宋体"/>
                <w:color w:val="auto"/>
                <w:szCs w:val="21"/>
                <w:highlight w:val="none"/>
              </w:rPr>
              <w:t>质量控制措施</w:t>
            </w:r>
          </w:p>
        </w:tc>
        <w:tc>
          <w:tcPr>
            <w:tcW w:w="685" w:type="dxa"/>
            <w:tcBorders>
              <w:tl2br w:val="nil"/>
              <w:tr2bl w:val="nil"/>
            </w:tcBorders>
            <w:noWrap w:val="0"/>
            <w:vAlign w:val="center"/>
          </w:tcPr>
          <w:p w14:paraId="68399BBE">
            <w:pPr>
              <w:adjustRightInd w:val="0"/>
              <w:snapToGrid w:val="0"/>
              <w:jc w:val="center"/>
              <w:rPr>
                <w:rFonts w:hint="default" w:ascii="宋体" w:hAnsi="宋体" w:eastAsia="宋体" w:cs="宋体"/>
                <w:kern w:val="0"/>
                <w:sz w:val="21"/>
                <w:szCs w:val="21"/>
                <w:lang w:val="en-US" w:eastAsia="zh-CN" w:bidi="ar-SA"/>
              </w:rPr>
            </w:pPr>
            <w:r>
              <w:rPr>
                <w:rFonts w:hint="eastAsia" w:ascii="宋体" w:hAnsi="宋体" w:eastAsia="宋体" w:cs="宋体"/>
                <w:color w:val="auto"/>
                <w:szCs w:val="21"/>
                <w:highlight w:val="none"/>
                <w:lang w:val="en-US" w:eastAsia="zh-CN"/>
              </w:rPr>
              <w:t>10</w:t>
            </w:r>
          </w:p>
        </w:tc>
        <w:tc>
          <w:tcPr>
            <w:tcW w:w="4348" w:type="dxa"/>
            <w:tcBorders>
              <w:tl2br w:val="nil"/>
              <w:tr2bl w:val="nil"/>
            </w:tcBorders>
            <w:noWrap w:val="0"/>
            <w:vAlign w:val="center"/>
          </w:tcPr>
          <w:p w14:paraId="14F7DD8A">
            <w:pPr>
              <w:keepNext w:val="0"/>
              <w:keepLines w:val="0"/>
              <w:pageBreakBefore w:val="0"/>
              <w:numPr>
                <w:ilvl w:val="0"/>
                <w:numId w:val="0"/>
              </w:numPr>
              <w:kinsoku/>
              <w:wordWrap/>
              <w:overflowPunct/>
              <w:topLinePunct w:val="0"/>
              <w:autoSpaceDE/>
              <w:autoSpaceDN/>
              <w:bidi w:val="0"/>
              <w:adjustRightInd/>
              <w:snapToGrid/>
              <w:spacing w:line="240" w:lineRule="auto"/>
              <w:textAlignment w:val="auto"/>
              <w:rPr>
                <w:rFonts w:hint="eastAsia" w:ascii="宋体" w:hAnsi="宋体" w:eastAsia="宋体" w:cs="宋体"/>
                <w:color w:val="auto"/>
                <w:szCs w:val="21"/>
                <w:highlight w:val="none"/>
                <w:lang w:val="en-US" w:eastAsia="zh-CN"/>
              </w:rPr>
            </w:pPr>
            <w:r>
              <w:rPr>
                <w:rFonts w:hint="eastAsia" w:ascii="宋体" w:hAnsi="宋体" w:eastAsia="宋体" w:cs="宋体"/>
                <w:kern w:val="0"/>
                <w:sz w:val="21"/>
                <w:szCs w:val="21"/>
                <w:lang w:val="en-US" w:eastAsia="zh-CN" w:bidi="ar-SA"/>
              </w:rPr>
              <w:t>【优】10分：</w:t>
            </w:r>
            <w:r>
              <w:rPr>
                <w:rFonts w:hint="eastAsia" w:ascii="宋体" w:hAnsi="宋体" w:eastAsia="宋体" w:cs="宋体"/>
                <w:color w:val="auto"/>
                <w:szCs w:val="21"/>
                <w:highlight w:val="none"/>
                <w:lang w:val="en-US" w:eastAsia="zh-CN"/>
              </w:rPr>
              <w:t>编制了满足项目要求的施工质量目标，并有提供切实可行的质量保证措施的，科学完善质量管控体系的。</w:t>
            </w:r>
          </w:p>
          <w:p w14:paraId="61288E88">
            <w:pPr>
              <w:keepNext w:val="0"/>
              <w:keepLines w:val="0"/>
              <w:pageBreakBefore w:val="0"/>
              <w:numPr>
                <w:ilvl w:val="0"/>
                <w:numId w:val="0"/>
              </w:numPr>
              <w:kinsoku/>
              <w:wordWrap/>
              <w:overflowPunct/>
              <w:topLinePunct w:val="0"/>
              <w:autoSpaceDE/>
              <w:autoSpaceDN/>
              <w:bidi w:val="0"/>
              <w:adjustRightInd/>
              <w:snapToGrid/>
              <w:spacing w:line="240" w:lineRule="auto"/>
              <w:textAlignment w:val="auto"/>
              <w:rPr>
                <w:rFonts w:hint="eastAsia" w:ascii="宋体" w:hAnsi="宋体" w:eastAsia="宋体" w:cs="宋体"/>
                <w:color w:val="auto"/>
                <w:szCs w:val="21"/>
                <w:highlight w:val="none"/>
                <w:lang w:val="en-US" w:eastAsia="zh-CN"/>
              </w:rPr>
            </w:pPr>
            <w:r>
              <w:rPr>
                <w:rFonts w:hint="eastAsia" w:ascii="宋体" w:hAnsi="宋体" w:eastAsia="宋体" w:cs="宋体"/>
                <w:kern w:val="0"/>
                <w:sz w:val="21"/>
                <w:szCs w:val="21"/>
                <w:lang w:val="en-US" w:eastAsia="zh-CN" w:bidi="ar-SA"/>
              </w:rPr>
              <w:t>【良】7分：</w:t>
            </w:r>
            <w:r>
              <w:rPr>
                <w:rFonts w:hint="eastAsia" w:ascii="宋体" w:hAnsi="宋体" w:eastAsia="宋体" w:cs="宋体"/>
                <w:color w:val="auto"/>
                <w:szCs w:val="21"/>
                <w:highlight w:val="none"/>
                <w:lang w:val="en-US" w:eastAsia="zh-CN"/>
              </w:rPr>
              <w:t>编制了满足项目要求的施工质量目标，有提供较可行的质量保证措施的。</w:t>
            </w:r>
          </w:p>
          <w:p w14:paraId="3FA25E77">
            <w:pPr>
              <w:keepNext w:val="0"/>
              <w:keepLines w:val="0"/>
              <w:pageBreakBefore w:val="0"/>
              <w:numPr>
                <w:ilvl w:val="0"/>
                <w:numId w:val="0"/>
              </w:numPr>
              <w:kinsoku/>
              <w:wordWrap/>
              <w:overflowPunct/>
              <w:topLinePunct w:val="0"/>
              <w:autoSpaceDE/>
              <w:autoSpaceDN/>
              <w:bidi w:val="0"/>
              <w:adjustRightInd/>
              <w:snapToGrid/>
              <w:spacing w:line="240" w:lineRule="auto"/>
              <w:textAlignment w:val="auto"/>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【中】3分：编制了简单的施工质量目标的。</w:t>
            </w:r>
          </w:p>
          <w:p w14:paraId="42F73AA4">
            <w:pPr>
              <w:adjustRightInd w:val="0"/>
              <w:snapToGrid w:val="0"/>
              <w:rPr>
                <w:rFonts w:hint="eastAsia" w:ascii="宋体" w:hAnsi="宋体" w:eastAsia="宋体" w:cs="宋体"/>
                <w:kern w:val="0"/>
                <w:sz w:val="21"/>
                <w:szCs w:val="21"/>
                <w:lang w:val="en-US" w:eastAsia="zh-CN" w:bidi="ar-SA"/>
              </w:rPr>
            </w:pPr>
            <w:r>
              <w:rPr>
                <w:rFonts w:hint="eastAsia" w:ascii="宋体" w:hAnsi="宋体" w:eastAsia="宋体" w:cs="宋体"/>
                <w:color w:val="auto"/>
                <w:sz w:val="21"/>
                <w:szCs w:val="21"/>
                <w:highlight w:val="none"/>
                <w:lang w:val="zh-CN" w:eastAsia="zh-CN"/>
              </w:rPr>
              <w:t>【</w:t>
            </w:r>
            <w:r>
              <w:rPr>
                <w:rFonts w:hint="eastAsia" w:ascii="宋体" w:hAnsi="宋体" w:eastAsia="宋体" w:cs="宋体"/>
                <w:color w:val="auto"/>
                <w:sz w:val="21"/>
                <w:szCs w:val="21"/>
                <w:highlight w:val="none"/>
                <w:lang w:val="en-US" w:eastAsia="zh-CN"/>
              </w:rPr>
              <w:t>差</w:t>
            </w:r>
            <w:r>
              <w:rPr>
                <w:rFonts w:hint="eastAsia" w:ascii="宋体" w:hAnsi="宋体" w:eastAsia="宋体" w:cs="宋体"/>
                <w:color w:val="auto"/>
                <w:sz w:val="21"/>
                <w:szCs w:val="21"/>
                <w:highlight w:val="none"/>
                <w:lang w:val="zh-CN" w:eastAsia="zh-CN"/>
              </w:rPr>
              <w:t>】</w:t>
            </w:r>
            <w:r>
              <w:rPr>
                <w:rFonts w:hint="eastAsia" w:ascii="宋体" w:hAnsi="宋体" w:eastAsia="宋体" w:cs="宋体"/>
                <w:color w:val="auto"/>
                <w:sz w:val="21"/>
                <w:szCs w:val="21"/>
                <w:highlight w:val="none"/>
                <w:lang w:val="en-US" w:eastAsia="zh-CN"/>
              </w:rPr>
              <w:t>0分:</w:t>
            </w:r>
            <w:r>
              <w:rPr>
                <w:rFonts w:hint="eastAsia" w:ascii="宋体" w:hAnsi="宋体" w:eastAsia="宋体" w:cs="宋体"/>
                <w:color w:val="auto"/>
                <w:szCs w:val="21"/>
                <w:highlight w:val="none"/>
                <w:lang w:val="en-US" w:eastAsia="zh-CN"/>
              </w:rPr>
              <w:t>无提供质量保证措施的。</w:t>
            </w:r>
          </w:p>
        </w:tc>
      </w:tr>
      <w:tr w14:paraId="2F0858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5" w:hRule="atLeast"/>
          <w:jc w:val="center"/>
        </w:trPr>
        <w:tc>
          <w:tcPr>
            <w:tcW w:w="734" w:type="dxa"/>
            <w:vMerge w:val="continue"/>
            <w:tcBorders>
              <w:tl2br w:val="nil"/>
              <w:tr2bl w:val="nil"/>
            </w:tcBorders>
            <w:noWrap w:val="0"/>
            <w:vAlign w:val="center"/>
          </w:tcPr>
          <w:p w14:paraId="71898B89">
            <w:pPr>
              <w:pStyle w:val="15"/>
              <w:keepNext w:val="0"/>
              <w:keepLines w:val="0"/>
              <w:pageBreakBefore w:val="0"/>
              <w:widowControl w:val="0"/>
              <w:kinsoku/>
              <w:wordWrap/>
              <w:overflowPunct/>
              <w:topLinePunct w:val="0"/>
              <w:autoSpaceDE/>
              <w:autoSpaceDN/>
              <w:bidi w:val="0"/>
              <w:adjustRightInd/>
              <w:snapToGrid/>
              <w:spacing w:after="0" w:line="360" w:lineRule="exact"/>
              <w:ind w:left="0" w:leftChars="0" w:firstLine="0" w:firstLineChars="0"/>
              <w:jc w:val="center"/>
              <w:textAlignment w:val="auto"/>
              <w:rPr>
                <w:rFonts w:hint="eastAsia" w:ascii="宋体" w:hAnsi="宋体" w:eastAsia="宋体" w:cs="宋体"/>
                <w:sz w:val="21"/>
                <w:szCs w:val="21"/>
              </w:rPr>
            </w:pPr>
          </w:p>
        </w:tc>
        <w:tc>
          <w:tcPr>
            <w:tcW w:w="896" w:type="dxa"/>
            <w:gridSpan w:val="2"/>
            <w:vMerge w:val="continue"/>
            <w:tcBorders>
              <w:tl2br w:val="nil"/>
              <w:tr2bl w:val="nil"/>
            </w:tcBorders>
            <w:noWrap w:val="0"/>
            <w:vAlign w:val="center"/>
          </w:tcPr>
          <w:p w14:paraId="3629407B">
            <w:pPr>
              <w:pStyle w:val="15"/>
              <w:keepNext w:val="0"/>
              <w:keepLines w:val="0"/>
              <w:pageBreakBefore w:val="0"/>
              <w:widowControl w:val="0"/>
              <w:kinsoku/>
              <w:wordWrap/>
              <w:overflowPunct/>
              <w:topLinePunct w:val="0"/>
              <w:autoSpaceDE/>
              <w:autoSpaceDN/>
              <w:bidi w:val="0"/>
              <w:adjustRightInd/>
              <w:snapToGrid/>
              <w:spacing w:after="0" w:line="360" w:lineRule="exact"/>
              <w:ind w:left="0" w:leftChars="0" w:firstLine="0" w:firstLineChars="0"/>
              <w:jc w:val="center"/>
              <w:textAlignment w:val="auto"/>
              <w:rPr>
                <w:rFonts w:hint="eastAsia" w:ascii="宋体" w:hAnsi="宋体" w:eastAsia="宋体" w:cs="宋体"/>
                <w:sz w:val="21"/>
                <w:szCs w:val="21"/>
              </w:rPr>
            </w:pPr>
          </w:p>
        </w:tc>
        <w:tc>
          <w:tcPr>
            <w:tcW w:w="983" w:type="dxa"/>
            <w:vMerge w:val="continue"/>
            <w:tcBorders>
              <w:tl2br w:val="nil"/>
              <w:tr2bl w:val="nil"/>
            </w:tcBorders>
            <w:noWrap w:val="0"/>
            <w:vAlign w:val="center"/>
          </w:tcPr>
          <w:p w14:paraId="614E4F98">
            <w:pPr>
              <w:pStyle w:val="15"/>
              <w:keepNext w:val="0"/>
              <w:keepLines w:val="0"/>
              <w:pageBreakBefore w:val="0"/>
              <w:widowControl w:val="0"/>
              <w:kinsoku/>
              <w:wordWrap/>
              <w:overflowPunct/>
              <w:topLinePunct w:val="0"/>
              <w:autoSpaceDE/>
              <w:autoSpaceDN/>
              <w:bidi w:val="0"/>
              <w:adjustRightInd/>
              <w:snapToGrid/>
              <w:spacing w:after="0" w:line="360" w:lineRule="exact"/>
              <w:ind w:left="0" w:leftChars="0" w:firstLine="0" w:firstLineChars="0"/>
              <w:jc w:val="center"/>
              <w:textAlignment w:val="auto"/>
              <w:rPr>
                <w:rFonts w:hint="eastAsia" w:ascii="宋体" w:hAnsi="宋体" w:eastAsia="宋体" w:cs="宋体"/>
                <w:sz w:val="21"/>
                <w:szCs w:val="21"/>
              </w:rPr>
            </w:pPr>
          </w:p>
        </w:tc>
        <w:tc>
          <w:tcPr>
            <w:tcW w:w="1026" w:type="dxa"/>
            <w:tcBorders>
              <w:tl2br w:val="nil"/>
              <w:tr2bl w:val="nil"/>
            </w:tcBorders>
            <w:noWrap w:val="0"/>
            <w:vAlign w:val="center"/>
          </w:tcPr>
          <w:p w14:paraId="53094576">
            <w:pPr>
              <w:autoSpaceDE w:val="0"/>
              <w:autoSpaceDN w:val="0"/>
              <w:adjustRightInd w:val="0"/>
              <w:snapToGrid w:val="0"/>
              <w:jc w:val="center"/>
              <w:rPr>
                <w:rFonts w:hint="eastAsia" w:ascii="宋体" w:hAnsi="宋体" w:eastAsia="宋体" w:cs="宋体"/>
                <w:sz w:val="21"/>
                <w:szCs w:val="21"/>
              </w:rPr>
            </w:pPr>
            <w:r>
              <w:rPr>
                <w:rFonts w:ascii="宋体" w:hAnsi="宋体" w:eastAsia="宋体" w:cs="宋体"/>
                <w:color w:val="auto"/>
                <w:szCs w:val="21"/>
                <w:highlight w:val="none"/>
              </w:rPr>
              <w:t>进度控制措施</w:t>
            </w:r>
          </w:p>
        </w:tc>
        <w:tc>
          <w:tcPr>
            <w:tcW w:w="685" w:type="dxa"/>
            <w:tcBorders>
              <w:tl2br w:val="nil"/>
              <w:tr2bl w:val="nil"/>
            </w:tcBorders>
            <w:noWrap w:val="0"/>
            <w:vAlign w:val="center"/>
          </w:tcPr>
          <w:p w14:paraId="4AE126AB">
            <w:pPr>
              <w:adjustRightInd w:val="0"/>
              <w:snapToGrid w:val="0"/>
              <w:jc w:val="center"/>
              <w:rPr>
                <w:rFonts w:hint="default" w:ascii="宋体" w:hAnsi="宋体" w:eastAsia="宋体" w:cs="宋体"/>
                <w:sz w:val="21"/>
                <w:szCs w:val="21"/>
                <w:lang w:val="en-US" w:eastAsia="zh-CN"/>
              </w:rPr>
            </w:pPr>
            <w:r>
              <w:rPr>
                <w:rFonts w:hint="eastAsia" w:ascii="宋体" w:hAnsi="宋体" w:eastAsia="宋体" w:cs="宋体"/>
                <w:color w:val="auto"/>
                <w:szCs w:val="21"/>
                <w:highlight w:val="none"/>
                <w:lang w:val="en-US" w:eastAsia="zh-CN"/>
              </w:rPr>
              <w:t>10</w:t>
            </w:r>
          </w:p>
        </w:tc>
        <w:tc>
          <w:tcPr>
            <w:tcW w:w="4348" w:type="dxa"/>
            <w:tcBorders>
              <w:tl2br w:val="nil"/>
              <w:tr2bl w:val="nil"/>
            </w:tcBorders>
            <w:noWrap w:val="0"/>
            <w:vAlign w:val="center"/>
          </w:tcPr>
          <w:p w14:paraId="2DD644E7">
            <w:pPr>
              <w:adjustRightInd w:val="0"/>
              <w:snapToGrid w:val="0"/>
              <w:rPr>
                <w:rFonts w:hint="eastAsia" w:ascii="宋体" w:hAnsi="宋体" w:eastAsia="宋体" w:cs="宋体"/>
                <w:color w:val="auto"/>
                <w:szCs w:val="21"/>
                <w:highlight w:val="none"/>
                <w:lang w:val="en-US" w:eastAsia="zh-CN"/>
              </w:rPr>
            </w:pPr>
            <w:r>
              <w:rPr>
                <w:rFonts w:hint="eastAsia" w:ascii="宋体" w:hAnsi="宋体" w:cs="宋体"/>
                <w:sz w:val="21"/>
                <w:szCs w:val="21"/>
                <w:lang w:val="en-US" w:eastAsia="zh-CN"/>
              </w:rPr>
              <w:t>【优】</w:t>
            </w:r>
            <w:r>
              <w:rPr>
                <w:rFonts w:hint="eastAsia" w:ascii="宋体" w:hAnsi="宋体" w:eastAsia="宋体" w:cs="宋体"/>
                <w:color w:val="auto"/>
                <w:szCs w:val="21"/>
                <w:highlight w:val="none"/>
                <w:lang w:val="en-US" w:eastAsia="zh-CN"/>
              </w:rPr>
              <w:t>10分：编制了满足项目要求的工期及确保工期措施，根据项目情况编制科学的施工总进度计划及有效的工期保证措施，有合理的关键节点和路线的。</w:t>
            </w:r>
          </w:p>
          <w:p w14:paraId="26B1C631">
            <w:pPr>
              <w:adjustRightInd w:val="0"/>
              <w:snapToGrid w:val="0"/>
              <w:rPr>
                <w:rFonts w:hint="eastAsia" w:ascii="宋体" w:hAnsi="宋体" w:eastAsia="宋体" w:cs="宋体"/>
                <w:color w:val="auto"/>
                <w:szCs w:val="21"/>
                <w:highlight w:val="none"/>
                <w:lang w:val="en-US" w:eastAsia="zh-CN"/>
              </w:rPr>
            </w:pPr>
            <w:r>
              <w:rPr>
                <w:rFonts w:hint="eastAsia" w:ascii="宋体" w:hAnsi="宋体" w:eastAsia="宋体" w:cs="宋体"/>
                <w:kern w:val="0"/>
                <w:sz w:val="21"/>
                <w:szCs w:val="21"/>
                <w:lang w:val="en-US" w:eastAsia="zh-CN" w:bidi="ar-SA"/>
              </w:rPr>
              <w:t>【良】7分：</w:t>
            </w:r>
            <w:r>
              <w:rPr>
                <w:rFonts w:hint="eastAsia" w:ascii="宋体" w:hAnsi="宋体" w:eastAsia="宋体" w:cs="宋体"/>
                <w:color w:val="auto"/>
                <w:szCs w:val="21"/>
                <w:highlight w:val="none"/>
                <w:lang w:val="en-US" w:eastAsia="zh-CN"/>
              </w:rPr>
              <w:t>编制了简单的工期及确保工期措施的，根据项目情况编制比较详细的施工总进度计划及工期保证措施的，有简单的关键节点和路线的。</w:t>
            </w:r>
          </w:p>
          <w:p w14:paraId="55F68B77">
            <w:pPr>
              <w:adjustRightInd w:val="0"/>
              <w:snapToGrid w:val="0"/>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【中】3分：编制了基本的工期及确保工期措施。</w:t>
            </w:r>
          </w:p>
          <w:p w14:paraId="615FE4A5">
            <w:pPr>
              <w:adjustRightInd w:val="0"/>
              <w:snapToGrid w:val="0"/>
              <w:rPr>
                <w:rFonts w:hint="eastAsia" w:ascii="宋体" w:hAnsi="宋体" w:eastAsia="宋体" w:cs="宋体"/>
                <w:sz w:val="21"/>
                <w:szCs w:val="21"/>
              </w:rPr>
            </w:pPr>
            <w:r>
              <w:rPr>
                <w:rFonts w:hint="eastAsia" w:ascii="宋体" w:hAnsi="宋体" w:eastAsia="宋体" w:cs="宋体"/>
                <w:color w:val="auto"/>
                <w:sz w:val="21"/>
                <w:szCs w:val="21"/>
                <w:highlight w:val="none"/>
                <w:lang w:val="zh-CN" w:eastAsia="zh-CN"/>
              </w:rPr>
              <w:t>【</w:t>
            </w:r>
            <w:r>
              <w:rPr>
                <w:rFonts w:hint="eastAsia" w:ascii="宋体" w:hAnsi="宋体" w:eastAsia="宋体" w:cs="宋体"/>
                <w:color w:val="auto"/>
                <w:sz w:val="21"/>
                <w:szCs w:val="21"/>
                <w:highlight w:val="none"/>
                <w:lang w:val="en-US" w:eastAsia="zh-CN"/>
              </w:rPr>
              <w:t>差</w:t>
            </w:r>
            <w:r>
              <w:rPr>
                <w:rFonts w:hint="eastAsia" w:ascii="宋体" w:hAnsi="宋体" w:eastAsia="宋体" w:cs="宋体"/>
                <w:color w:val="auto"/>
                <w:sz w:val="21"/>
                <w:szCs w:val="21"/>
                <w:highlight w:val="none"/>
                <w:lang w:val="zh-CN" w:eastAsia="zh-CN"/>
              </w:rPr>
              <w:t>】</w:t>
            </w:r>
            <w:r>
              <w:rPr>
                <w:rFonts w:hint="eastAsia" w:ascii="宋体" w:hAnsi="宋体" w:eastAsia="宋体" w:cs="宋体"/>
                <w:color w:val="auto"/>
                <w:sz w:val="21"/>
                <w:szCs w:val="21"/>
                <w:highlight w:val="none"/>
                <w:lang w:val="en-US" w:eastAsia="zh-CN"/>
              </w:rPr>
              <w:t>0分:</w:t>
            </w:r>
            <w:r>
              <w:rPr>
                <w:rFonts w:hint="eastAsia" w:ascii="宋体" w:hAnsi="宋体" w:eastAsia="宋体" w:cs="宋体"/>
                <w:color w:val="auto"/>
                <w:szCs w:val="21"/>
                <w:highlight w:val="none"/>
                <w:lang w:val="en-US" w:eastAsia="zh-CN"/>
              </w:rPr>
              <w:t>无提供工期及确保工期措施的。</w:t>
            </w:r>
          </w:p>
        </w:tc>
      </w:tr>
      <w:tr w14:paraId="37D01C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79" w:hRule="atLeast"/>
          <w:jc w:val="center"/>
        </w:trPr>
        <w:tc>
          <w:tcPr>
            <w:tcW w:w="734" w:type="dxa"/>
            <w:vMerge w:val="continue"/>
            <w:tcBorders>
              <w:tl2br w:val="nil"/>
              <w:tr2bl w:val="nil"/>
            </w:tcBorders>
            <w:noWrap w:val="0"/>
            <w:vAlign w:val="center"/>
          </w:tcPr>
          <w:p w14:paraId="4F9F1324">
            <w:pPr>
              <w:pStyle w:val="15"/>
              <w:keepNext w:val="0"/>
              <w:keepLines w:val="0"/>
              <w:pageBreakBefore w:val="0"/>
              <w:widowControl w:val="0"/>
              <w:kinsoku/>
              <w:wordWrap/>
              <w:overflowPunct/>
              <w:topLinePunct w:val="0"/>
              <w:autoSpaceDE/>
              <w:autoSpaceDN/>
              <w:bidi w:val="0"/>
              <w:adjustRightInd/>
              <w:snapToGrid/>
              <w:spacing w:after="0" w:line="360" w:lineRule="exact"/>
              <w:ind w:left="0" w:leftChars="0" w:firstLine="0" w:firstLineChars="0"/>
              <w:jc w:val="center"/>
              <w:textAlignment w:val="auto"/>
              <w:rPr>
                <w:rFonts w:hint="eastAsia" w:ascii="宋体" w:hAnsi="宋体" w:eastAsia="宋体" w:cs="宋体"/>
                <w:sz w:val="21"/>
                <w:szCs w:val="21"/>
              </w:rPr>
            </w:pPr>
          </w:p>
        </w:tc>
        <w:tc>
          <w:tcPr>
            <w:tcW w:w="896" w:type="dxa"/>
            <w:gridSpan w:val="2"/>
            <w:vMerge w:val="continue"/>
            <w:tcBorders>
              <w:tl2br w:val="nil"/>
              <w:tr2bl w:val="nil"/>
            </w:tcBorders>
            <w:noWrap w:val="0"/>
            <w:vAlign w:val="center"/>
          </w:tcPr>
          <w:p w14:paraId="635B11D6">
            <w:pPr>
              <w:pStyle w:val="15"/>
              <w:keepNext w:val="0"/>
              <w:keepLines w:val="0"/>
              <w:pageBreakBefore w:val="0"/>
              <w:widowControl w:val="0"/>
              <w:kinsoku/>
              <w:wordWrap/>
              <w:overflowPunct/>
              <w:topLinePunct w:val="0"/>
              <w:autoSpaceDE/>
              <w:autoSpaceDN/>
              <w:bidi w:val="0"/>
              <w:adjustRightInd/>
              <w:snapToGrid/>
              <w:spacing w:after="0" w:line="360" w:lineRule="exact"/>
              <w:ind w:left="0" w:leftChars="0" w:firstLine="0" w:firstLineChars="0"/>
              <w:jc w:val="center"/>
              <w:textAlignment w:val="auto"/>
              <w:rPr>
                <w:rFonts w:hint="eastAsia" w:ascii="宋体" w:hAnsi="宋体" w:eastAsia="宋体" w:cs="宋体"/>
                <w:sz w:val="21"/>
                <w:szCs w:val="21"/>
              </w:rPr>
            </w:pPr>
          </w:p>
        </w:tc>
        <w:tc>
          <w:tcPr>
            <w:tcW w:w="983" w:type="dxa"/>
            <w:vMerge w:val="continue"/>
            <w:tcBorders>
              <w:tl2br w:val="nil"/>
              <w:tr2bl w:val="nil"/>
            </w:tcBorders>
            <w:noWrap w:val="0"/>
            <w:vAlign w:val="center"/>
          </w:tcPr>
          <w:p w14:paraId="04F1323F">
            <w:pPr>
              <w:pStyle w:val="15"/>
              <w:keepNext w:val="0"/>
              <w:keepLines w:val="0"/>
              <w:pageBreakBefore w:val="0"/>
              <w:widowControl w:val="0"/>
              <w:kinsoku/>
              <w:wordWrap/>
              <w:overflowPunct/>
              <w:topLinePunct w:val="0"/>
              <w:autoSpaceDE/>
              <w:autoSpaceDN/>
              <w:bidi w:val="0"/>
              <w:adjustRightInd/>
              <w:snapToGrid/>
              <w:spacing w:after="0" w:line="360" w:lineRule="exact"/>
              <w:ind w:left="0" w:leftChars="0" w:firstLine="0" w:firstLineChars="0"/>
              <w:jc w:val="center"/>
              <w:textAlignment w:val="auto"/>
              <w:rPr>
                <w:rFonts w:hint="eastAsia" w:ascii="宋体" w:hAnsi="宋体" w:eastAsia="宋体" w:cs="宋体"/>
                <w:sz w:val="21"/>
                <w:szCs w:val="21"/>
              </w:rPr>
            </w:pPr>
          </w:p>
        </w:tc>
        <w:tc>
          <w:tcPr>
            <w:tcW w:w="1026" w:type="dxa"/>
            <w:tcBorders>
              <w:tl2br w:val="nil"/>
              <w:tr2bl w:val="nil"/>
            </w:tcBorders>
            <w:noWrap w:val="0"/>
            <w:vAlign w:val="center"/>
          </w:tcPr>
          <w:p w14:paraId="4C1BD020">
            <w:pPr>
              <w:pStyle w:val="15"/>
              <w:keepNext w:val="0"/>
              <w:keepLines w:val="0"/>
              <w:pageBreakBefore w:val="0"/>
              <w:widowControl w:val="0"/>
              <w:kinsoku/>
              <w:wordWrap/>
              <w:overflowPunct/>
              <w:topLinePunct w:val="0"/>
              <w:autoSpaceDE/>
              <w:autoSpaceDN/>
              <w:bidi w:val="0"/>
              <w:adjustRightInd/>
              <w:snapToGrid/>
              <w:spacing w:after="0" w:line="360" w:lineRule="exact"/>
              <w:ind w:left="0" w:leftChars="0" w:firstLine="0" w:firstLineChars="0"/>
              <w:jc w:val="center"/>
              <w:textAlignment w:val="auto"/>
              <w:rPr>
                <w:rFonts w:hint="eastAsia" w:ascii="宋体" w:hAnsi="宋体" w:eastAsia="宋体"/>
                <w:szCs w:val="21"/>
                <w:lang w:val="en-US" w:eastAsia="zh-CN"/>
              </w:rPr>
            </w:pPr>
            <w:r>
              <w:rPr>
                <w:rFonts w:hint="eastAsia" w:ascii="宋体" w:hAnsi="宋体"/>
                <w:kern w:val="2"/>
                <w:sz w:val="21"/>
                <w:szCs w:val="21"/>
                <w:lang w:val="en-US" w:eastAsia="zh-CN"/>
              </w:rPr>
              <w:t>投资控制方案</w:t>
            </w:r>
          </w:p>
        </w:tc>
        <w:tc>
          <w:tcPr>
            <w:tcW w:w="685" w:type="dxa"/>
            <w:tcBorders>
              <w:tl2br w:val="nil"/>
              <w:tr2bl w:val="nil"/>
            </w:tcBorders>
            <w:noWrap w:val="0"/>
            <w:vAlign w:val="center"/>
          </w:tcPr>
          <w:p w14:paraId="053A93A7">
            <w:pPr>
              <w:pStyle w:val="15"/>
              <w:keepNext w:val="0"/>
              <w:keepLines w:val="0"/>
              <w:pageBreakBefore w:val="0"/>
              <w:widowControl w:val="0"/>
              <w:kinsoku/>
              <w:wordWrap/>
              <w:overflowPunct/>
              <w:topLinePunct w:val="0"/>
              <w:autoSpaceDE/>
              <w:autoSpaceDN/>
              <w:bidi w:val="0"/>
              <w:adjustRightInd/>
              <w:snapToGrid/>
              <w:spacing w:after="0" w:line="360" w:lineRule="exact"/>
              <w:ind w:left="0" w:leftChars="0" w:firstLine="0" w:firstLineChars="0"/>
              <w:jc w:val="center"/>
              <w:textAlignment w:val="auto"/>
              <w:rPr>
                <w:rFonts w:hint="default" w:ascii="宋体" w:hAnsi="宋体" w:eastAsia="宋体" w:cs="宋体"/>
                <w:sz w:val="21"/>
                <w:szCs w:val="21"/>
                <w:lang w:val="en-US" w:eastAsia="zh-CN"/>
              </w:rPr>
            </w:pPr>
            <w:r>
              <w:rPr>
                <w:rFonts w:hint="eastAsia" w:ascii="宋体" w:hAnsi="宋体" w:eastAsia="宋体" w:cs="宋体"/>
                <w:sz w:val="21"/>
                <w:szCs w:val="21"/>
                <w:lang w:val="en-US" w:eastAsia="zh-CN"/>
              </w:rPr>
              <w:t>10分</w:t>
            </w:r>
          </w:p>
        </w:tc>
        <w:tc>
          <w:tcPr>
            <w:tcW w:w="4348" w:type="dxa"/>
            <w:tcBorders>
              <w:tl2br w:val="nil"/>
              <w:tr2bl w:val="nil"/>
            </w:tcBorders>
            <w:noWrap w:val="0"/>
            <w:vAlign w:val="center"/>
          </w:tcPr>
          <w:p w14:paraId="4666FB8A">
            <w:pPr>
              <w:pStyle w:val="15"/>
              <w:keepNext w:val="0"/>
              <w:keepLines w:val="0"/>
              <w:pageBreakBefore w:val="0"/>
              <w:widowControl w:val="0"/>
              <w:kinsoku/>
              <w:wordWrap/>
              <w:overflowPunct/>
              <w:topLinePunct w:val="0"/>
              <w:autoSpaceDE/>
              <w:autoSpaceDN/>
              <w:bidi w:val="0"/>
              <w:adjustRightInd/>
              <w:snapToGrid/>
              <w:spacing w:after="0" w:line="360" w:lineRule="exact"/>
              <w:ind w:left="0" w:leftChars="0" w:firstLine="0" w:firstLineChars="0"/>
              <w:jc w:val="both"/>
              <w:textAlignment w:val="auto"/>
              <w:rPr>
                <w:rFonts w:hint="eastAsia" w:ascii="宋体" w:hAnsi="宋体" w:eastAsia="宋体" w:cs="宋体"/>
                <w:sz w:val="21"/>
                <w:szCs w:val="21"/>
              </w:rPr>
            </w:pPr>
            <w:r>
              <w:rPr>
                <w:rFonts w:hint="eastAsia" w:ascii="宋体" w:hAnsi="宋体" w:cs="宋体"/>
                <w:sz w:val="21"/>
                <w:szCs w:val="21"/>
                <w:lang w:val="en-US" w:eastAsia="zh-CN"/>
              </w:rPr>
              <w:t>【优】10分：确保</w:t>
            </w:r>
            <w:r>
              <w:rPr>
                <w:rFonts w:hint="eastAsia" w:ascii="宋体" w:hAnsi="宋体" w:eastAsia="宋体" w:cs="宋体"/>
                <w:sz w:val="21"/>
                <w:szCs w:val="21"/>
                <w:lang w:val="en-US" w:eastAsia="zh-CN"/>
              </w:rPr>
              <w:t>总投资不得超过招标文件的限额，并提供切实可行、详细的施工成本控制措施，能有效地保证招标人利益、有效降低招标人风险，能针对施工的重点、难点提出可行的节约成本建议</w:t>
            </w:r>
            <w:r>
              <w:rPr>
                <w:rFonts w:hint="eastAsia" w:ascii="宋体" w:hAnsi="宋体" w:eastAsia="宋体" w:cs="宋体"/>
                <w:sz w:val="21"/>
                <w:szCs w:val="21"/>
              </w:rPr>
              <w:t>。</w:t>
            </w:r>
          </w:p>
          <w:p w14:paraId="2EB480BD">
            <w:pPr>
              <w:pStyle w:val="15"/>
              <w:keepNext w:val="0"/>
              <w:keepLines w:val="0"/>
              <w:pageBreakBefore w:val="0"/>
              <w:widowControl w:val="0"/>
              <w:kinsoku/>
              <w:wordWrap/>
              <w:overflowPunct/>
              <w:topLinePunct w:val="0"/>
              <w:autoSpaceDE/>
              <w:autoSpaceDN/>
              <w:bidi w:val="0"/>
              <w:adjustRightInd/>
              <w:snapToGrid/>
              <w:spacing w:after="0" w:line="360" w:lineRule="exact"/>
              <w:ind w:left="0" w:leftChars="0" w:firstLine="0" w:firstLineChars="0"/>
              <w:jc w:val="both"/>
              <w:textAlignment w:val="auto"/>
              <w:rPr>
                <w:rFonts w:hint="eastAsia" w:ascii="宋体" w:hAnsi="宋体" w:cs="宋体"/>
                <w:sz w:val="21"/>
                <w:szCs w:val="21"/>
                <w:lang w:val="en-US" w:eastAsia="zh-CN"/>
              </w:rPr>
            </w:pPr>
            <w:r>
              <w:rPr>
                <w:rFonts w:hint="eastAsia" w:ascii="宋体" w:hAnsi="宋体" w:cs="宋体"/>
                <w:sz w:val="21"/>
                <w:szCs w:val="21"/>
                <w:lang w:val="en-US" w:eastAsia="zh-CN"/>
              </w:rPr>
              <w:t>【良】7分：</w:t>
            </w:r>
            <w:r>
              <w:rPr>
                <w:rFonts w:hint="eastAsia" w:ascii="宋体" w:hAnsi="宋体" w:eastAsia="宋体" w:cs="宋体"/>
                <w:sz w:val="21"/>
                <w:szCs w:val="21"/>
                <w:lang w:val="en-US" w:eastAsia="zh-CN"/>
              </w:rPr>
              <w:t>提供较可行的施工成本控制措施的，能较好地保证招标人利益、较好地降低招标人风险能针对施工的重点、难点提出简单的节约成本建议。</w:t>
            </w:r>
          </w:p>
          <w:p w14:paraId="6E755D24">
            <w:pPr>
              <w:pStyle w:val="15"/>
              <w:keepNext w:val="0"/>
              <w:keepLines w:val="0"/>
              <w:pageBreakBefore w:val="0"/>
              <w:widowControl w:val="0"/>
              <w:kinsoku/>
              <w:wordWrap/>
              <w:overflowPunct/>
              <w:topLinePunct w:val="0"/>
              <w:autoSpaceDE/>
              <w:autoSpaceDN/>
              <w:bidi w:val="0"/>
              <w:adjustRightInd/>
              <w:snapToGrid/>
              <w:spacing w:after="0" w:line="360" w:lineRule="exact"/>
              <w:ind w:left="0" w:leftChars="0" w:firstLine="0" w:firstLineChars="0"/>
              <w:jc w:val="both"/>
              <w:textAlignment w:val="auto"/>
              <w:rPr>
                <w:rFonts w:hint="eastAsia" w:ascii="宋体" w:hAnsi="宋体" w:eastAsia="宋体" w:cs="宋体"/>
                <w:sz w:val="21"/>
                <w:szCs w:val="21"/>
                <w:lang w:val="en-US" w:eastAsia="zh-CN"/>
              </w:rPr>
            </w:pPr>
            <w:r>
              <w:rPr>
                <w:rFonts w:hint="eastAsia" w:ascii="宋体" w:hAnsi="宋体" w:cs="宋体"/>
                <w:sz w:val="21"/>
                <w:szCs w:val="21"/>
                <w:lang w:val="en-US" w:eastAsia="zh-CN"/>
              </w:rPr>
              <w:t>【中】3分：提供基本的施工成本控制措施</w:t>
            </w:r>
            <w:r>
              <w:rPr>
                <w:rFonts w:hint="eastAsia" w:ascii="宋体" w:hAnsi="宋体" w:eastAsia="宋体" w:cs="宋体"/>
                <w:sz w:val="21"/>
                <w:szCs w:val="21"/>
                <w:lang w:val="en-US" w:eastAsia="zh-CN"/>
              </w:rPr>
              <w:t>。</w:t>
            </w:r>
          </w:p>
          <w:p w14:paraId="38E3CEB9">
            <w:pPr>
              <w:pStyle w:val="15"/>
              <w:keepNext w:val="0"/>
              <w:keepLines w:val="0"/>
              <w:pageBreakBefore w:val="0"/>
              <w:widowControl w:val="0"/>
              <w:kinsoku/>
              <w:wordWrap/>
              <w:overflowPunct/>
              <w:topLinePunct w:val="0"/>
              <w:autoSpaceDE/>
              <w:autoSpaceDN/>
              <w:bidi w:val="0"/>
              <w:adjustRightInd/>
              <w:snapToGrid/>
              <w:spacing w:after="0" w:line="360" w:lineRule="exact"/>
              <w:ind w:left="0" w:leftChars="0" w:firstLine="0" w:firstLineChars="0"/>
              <w:jc w:val="both"/>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【差】0分：</w:t>
            </w:r>
            <w:r>
              <w:rPr>
                <w:rFonts w:hint="eastAsia" w:ascii="宋体" w:hAnsi="宋体" w:cs="宋体"/>
                <w:sz w:val="21"/>
                <w:szCs w:val="21"/>
                <w:lang w:val="en-US" w:eastAsia="zh-CN"/>
              </w:rPr>
              <w:t>无提供施工成本控制措施的</w:t>
            </w:r>
            <w:r>
              <w:rPr>
                <w:rFonts w:hint="eastAsia" w:ascii="宋体" w:hAnsi="宋体" w:eastAsia="宋体" w:cs="宋体"/>
                <w:sz w:val="21"/>
                <w:szCs w:val="21"/>
                <w:lang w:val="en-US" w:eastAsia="zh-CN"/>
              </w:rPr>
              <w:t>。</w:t>
            </w:r>
          </w:p>
        </w:tc>
      </w:tr>
      <w:tr w14:paraId="07F803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jc w:val="center"/>
        </w:trPr>
        <w:tc>
          <w:tcPr>
            <w:tcW w:w="734" w:type="dxa"/>
            <w:tcBorders>
              <w:tl2br w:val="nil"/>
              <w:tr2bl w:val="nil"/>
            </w:tcBorders>
            <w:noWrap w:val="0"/>
            <w:vAlign w:val="center"/>
          </w:tcPr>
          <w:p w14:paraId="20EC997C">
            <w:pPr>
              <w:rPr>
                <w:rFonts w:hint="eastAsia" w:ascii="宋体" w:hAnsi="宋体" w:eastAsia="宋体" w:cs="宋体"/>
                <w:szCs w:val="21"/>
              </w:rPr>
            </w:pPr>
            <w:r>
              <w:rPr>
                <w:rFonts w:hint="eastAsia" w:ascii="宋体" w:hAnsi="宋体" w:eastAsia="宋体" w:cs="宋体"/>
                <w:szCs w:val="21"/>
              </w:rPr>
              <w:t>2.2.4（2）</w:t>
            </w:r>
          </w:p>
        </w:tc>
        <w:tc>
          <w:tcPr>
            <w:tcW w:w="1879" w:type="dxa"/>
            <w:gridSpan w:val="3"/>
            <w:tcBorders>
              <w:tl2br w:val="nil"/>
              <w:tr2bl w:val="nil"/>
            </w:tcBorders>
            <w:noWrap w:val="0"/>
            <w:vAlign w:val="center"/>
          </w:tcPr>
          <w:p w14:paraId="6AAD2EA2">
            <w:pPr>
              <w:jc w:val="center"/>
              <w:rPr>
                <w:rFonts w:hint="eastAsia" w:ascii="宋体" w:hAnsi="宋体" w:eastAsia="宋体" w:cs="宋体"/>
                <w:szCs w:val="21"/>
              </w:rPr>
            </w:pPr>
            <w:r>
              <w:rPr>
                <w:rFonts w:hint="eastAsia" w:ascii="宋体" w:hAnsi="宋体" w:eastAsia="宋体" w:cs="宋体"/>
                <w:szCs w:val="21"/>
              </w:rPr>
              <w:t>投标报价评分标准（100分）</w:t>
            </w:r>
          </w:p>
        </w:tc>
        <w:tc>
          <w:tcPr>
            <w:tcW w:w="1026" w:type="dxa"/>
            <w:tcBorders>
              <w:tl2br w:val="nil"/>
              <w:tr2bl w:val="nil"/>
            </w:tcBorders>
            <w:noWrap w:val="0"/>
            <w:vAlign w:val="center"/>
          </w:tcPr>
          <w:p w14:paraId="686EEE27">
            <w:pPr>
              <w:rPr>
                <w:rFonts w:hint="eastAsia" w:ascii="宋体" w:hAnsi="宋体" w:eastAsia="宋体" w:cs="宋体"/>
                <w:szCs w:val="21"/>
              </w:rPr>
            </w:pPr>
            <w:r>
              <w:rPr>
                <w:rFonts w:hint="eastAsia" w:ascii="宋体" w:hAnsi="宋体" w:eastAsia="宋体" w:cs="宋体"/>
                <w:szCs w:val="21"/>
              </w:rPr>
              <w:t>投标报价</w:t>
            </w:r>
          </w:p>
          <w:p w14:paraId="0F9A2AEE">
            <w:pPr>
              <w:rPr>
                <w:rFonts w:hint="eastAsia" w:ascii="宋体" w:hAnsi="宋体" w:eastAsia="宋体" w:cs="宋体"/>
                <w:szCs w:val="21"/>
              </w:rPr>
            </w:pPr>
            <w:r>
              <w:rPr>
                <w:rFonts w:hint="eastAsia" w:ascii="宋体" w:hAnsi="宋体" w:eastAsia="宋体" w:cs="宋体"/>
                <w:szCs w:val="21"/>
              </w:rPr>
              <w:t>（100分）</w:t>
            </w:r>
          </w:p>
        </w:tc>
        <w:tc>
          <w:tcPr>
            <w:tcW w:w="5033" w:type="dxa"/>
            <w:gridSpan w:val="2"/>
            <w:tcBorders>
              <w:tl2br w:val="nil"/>
              <w:tr2bl w:val="nil"/>
            </w:tcBorders>
            <w:noWrap w:val="0"/>
            <w:vAlign w:val="center"/>
          </w:tcPr>
          <w:p w14:paraId="1A81A659">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宋体" w:hAnsi="宋体" w:eastAsia="宋体" w:cs="宋体"/>
                <w:sz w:val="21"/>
                <w:szCs w:val="21"/>
              </w:rPr>
            </w:pPr>
            <w:r>
              <w:rPr>
                <w:rFonts w:hint="eastAsia" w:ascii="宋体" w:hAnsi="宋体" w:eastAsia="宋体" w:cs="宋体"/>
                <w:sz w:val="21"/>
                <w:szCs w:val="21"/>
              </w:rPr>
              <w:t>当通过形式审查、资格审查和工程总承包实施方案响应性审查的投标文件且经算术校核的建安工程费投标报价等于评标基准价时得100分，</w:t>
            </w:r>
            <w:r>
              <w:rPr>
                <w:rFonts w:hint="eastAsia" w:ascii="宋体" w:hAnsi="宋体" w:eastAsia="宋体" w:cs="宋体"/>
                <w:szCs w:val="21"/>
              </w:rPr>
              <w:t>建安工程费投标报价</w:t>
            </w:r>
            <w:r>
              <w:rPr>
                <w:rFonts w:hint="eastAsia" w:ascii="宋体" w:hAnsi="宋体" w:eastAsia="宋体" w:cs="宋体"/>
                <w:sz w:val="21"/>
                <w:szCs w:val="21"/>
              </w:rPr>
              <w:t>每高于评标基准价1%，扣</w:t>
            </w:r>
            <w:r>
              <w:rPr>
                <w:rFonts w:hint="eastAsia" w:ascii="宋体" w:hAnsi="宋体" w:eastAsia="宋体" w:cs="宋体"/>
                <w:sz w:val="21"/>
                <w:szCs w:val="21"/>
                <w:lang w:val="en-US" w:eastAsia="zh-CN"/>
              </w:rPr>
              <w:t>1.5</w:t>
            </w:r>
            <w:r>
              <w:rPr>
                <w:rFonts w:hint="eastAsia" w:ascii="宋体" w:hAnsi="宋体" w:eastAsia="宋体" w:cs="宋体"/>
                <w:sz w:val="21"/>
                <w:szCs w:val="21"/>
              </w:rPr>
              <w:t>分，每低于评标基准价1%，扣</w:t>
            </w:r>
            <w:r>
              <w:rPr>
                <w:rFonts w:hint="eastAsia" w:ascii="宋体" w:hAnsi="宋体" w:eastAsia="宋体" w:cs="宋体"/>
                <w:sz w:val="21"/>
                <w:szCs w:val="21"/>
                <w:lang w:val="en-US" w:eastAsia="zh-CN"/>
              </w:rPr>
              <w:t>1.0</w:t>
            </w:r>
            <w:r>
              <w:rPr>
                <w:rFonts w:hint="eastAsia" w:ascii="宋体" w:hAnsi="宋体" w:eastAsia="宋体" w:cs="宋体"/>
                <w:sz w:val="21"/>
                <w:szCs w:val="21"/>
              </w:rPr>
              <w:t>分，扣至0分为止，精确到小数点后两位。</w:t>
            </w:r>
          </w:p>
        </w:tc>
      </w:tr>
    </w:tbl>
    <w:p w14:paraId="7A4F0443">
      <w:pPr>
        <w:ind w:firstLine="420" w:firstLineChars="200"/>
        <w:rPr>
          <w:rFonts w:hint="eastAsia" w:ascii="宋体" w:hAnsi="宋体"/>
        </w:rPr>
      </w:pPr>
    </w:p>
    <w:p w14:paraId="0B4B6064">
      <w:pPr>
        <w:keepNext w:val="0"/>
        <w:keepLines w:val="0"/>
        <w:pageBreakBefore w:val="0"/>
        <w:widowControl w:val="0"/>
        <w:kinsoku/>
        <w:wordWrap/>
        <w:overflowPunct/>
        <w:topLinePunct w:val="0"/>
        <w:autoSpaceDE/>
        <w:autoSpaceDN/>
        <w:bidi w:val="0"/>
        <w:adjustRightInd/>
        <w:snapToGrid/>
        <w:spacing w:after="157" w:afterLines="50"/>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备注：</w:t>
      </w:r>
    </w:p>
    <w:p w14:paraId="5A306A83">
      <w:pPr>
        <w:pStyle w:val="8"/>
        <w:keepNext w:val="0"/>
        <w:keepLines w:val="0"/>
        <w:pageBreakBefore w:val="0"/>
        <w:widowControl w:val="0"/>
        <w:numPr>
          <w:ilvl w:val="0"/>
          <w:numId w:val="3"/>
        </w:numPr>
        <w:kinsoku/>
        <w:wordWrap/>
        <w:overflowPunct/>
        <w:topLinePunct w:val="0"/>
        <w:autoSpaceDE/>
        <w:autoSpaceDN/>
        <w:bidi w:val="0"/>
        <w:adjustRightInd/>
        <w:snapToGrid/>
        <w:spacing w:after="0" w:line="360" w:lineRule="exact"/>
        <w:textAlignment w:val="auto"/>
        <w:rPr>
          <w:rFonts w:hint="eastAsia" w:ascii="宋体" w:hAnsi="宋体" w:cs="宋体"/>
          <w:color w:val="auto"/>
          <w:sz w:val="21"/>
          <w:szCs w:val="21"/>
          <w:lang w:val="en-US" w:eastAsia="zh-CN"/>
        </w:rPr>
      </w:pPr>
      <w:r>
        <w:rPr>
          <w:rFonts w:hint="eastAsia" w:ascii="宋体" w:hAnsi="宋体" w:cs="宋体"/>
          <w:color w:val="auto"/>
          <w:sz w:val="21"/>
          <w:szCs w:val="21"/>
          <w:lang w:val="en-US" w:eastAsia="zh-CN"/>
        </w:rPr>
        <w:t>类似项目业绩</w:t>
      </w:r>
    </w:p>
    <w:p w14:paraId="6C9592E5">
      <w:pPr>
        <w:pStyle w:val="8"/>
        <w:keepNext w:val="0"/>
        <w:keepLines w:val="0"/>
        <w:pageBreakBefore w:val="0"/>
        <w:widowControl w:val="0"/>
        <w:numPr>
          <w:ilvl w:val="0"/>
          <w:numId w:val="4"/>
        </w:numPr>
        <w:kinsoku/>
        <w:wordWrap/>
        <w:overflowPunct/>
        <w:topLinePunct w:val="0"/>
        <w:autoSpaceDE/>
        <w:autoSpaceDN/>
        <w:bidi w:val="0"/>
        <w:adjustRightInd/>
        <w:snapToGrid/>
        <w:spacing w:after="0" w:line="360" w:lineRule="exact"/>
        <w:ind w:firstLine="420" w:firstLineChars="200"/>
        <w:textAlignment w:val="auto"/>
        <w:rPr>
          <w:rFonts w:hint="eastAsia" w:ascii="宋体" w:hAnsi="宋体" w:cs="宋体"/>
          <w:color w:val="auto"/>
          <w:sz w:val="21"/>
          <w:szCs w:val="21"/>
          <w:lang w:val="en-US" w:eastAsia="zh-CN"/>
        </w:rPr>
      </w:pPr>
      <w:r>
        <w:rPr>
          <w:rFonts w:hint="eastAsia" w:ascii="宋体" w:hAnsi="宋体" w:cs="宋体"/>
          <w:color w:val="auto"/>
          <w:sz w:val="21"/>
          <w:szCs w:val="21"/>
          <w:lang w:val="en-US" w:eastAsia="zh-CN"/>
        </w:rPr>
        <w:t>类似</w:t>
      </w:r>
      <w:r>
        <w:rPr>
          <w:rFonts w:hint="eastAsia" w:ascii="宋体" w:hAnsi="宋体" w:eastAsia="宋体" w:cs="宋体"/>
          <w:color w:val="auto"/>
          <w:sz w:val="21"/>
          <w:szCs w:val="21"/>
          <w:lang w:val="en-US" w:eastAsia="zh-CN"/>
        </w:rPr>
        <w:t>设计业绩指</w:t>
      </w:r>
      <w:r>
        <w:rPr>
          <w:rFonts w:hint="eastAsia" w:ascii="宋体" w:hAnsi="宋体" w:eastAsia="宋体" w:cs="宋体"/>
          <w:sz w:val="21"/>
          <w:szCs w:val="21"/>
          <w:lang w:val="en-US" w:eastAsia="zh-CN"/>
        </w:rPr>
        <w:t>建安工程</w:t>
      </w:r>
      <w:r>
        <w:rPr>
          <w:rFonts w:hint="eastAsia" w:ascii="宋体" w:hAnsi="宋体" w:eastAsia="宋体" w:cs="宋体"/>
          <w:sz w:val="21"/>
          <w:szCs w:val="21"/>
          <w:highlight w:val="none"/>
          <w:lang w:val="en-US" w:eastAsia="zh-CN"/>
        </w:rPr>
        <w:t>费</w:t>
      </w:r>
      <w:r>
        <w:rPr>
          <w:rFonts w:hint="eastAsia" w:ascii="宋体" w:hAnsi="宋体" w:cs="宋体"/>
          <w:kern w:val="2"/>
          <w:sz w:val="21"/>
          <w:szCs w:val="21"/>
          <w:highlight w:val="none"/>
          <w:lang w:val="en-US" w:eastAsia="zh-CN" w:bidi="ar-SA"/>
        </w:rPr>
        <w:t>300万或以上的房屋建筑工程设计服务项目，</w:t>
      </w:r>
      <w:r>
        <w:rPr>
          <w:rFonts w:hint="eastAsia" w:ascii="宋体" w:hAnsi="宋体" w:cs="宋体"/>
          <w:color w:val="auto"/>
          <w:sz w:val="21"/>
          <w:szCs w:val="21"/>
          <w:lang w:val="en-US" w:eastAsia="zh-CN"/>
        </w:rPr>
        <w:t>须提供中标通知书（或免招标说明）、合同关键页</w:t>
      </w:r>
      <w:r>
        <w:rPr>
          <w:rFonts w:hint="eastAsia" w:ascii="宋体" w:hAnsi="宋体" w:eastAsia="宋体" w:cs="宋体"/>
          <w:color w:val="auto"/>
          <w:sz w:val="21"/>
          <w:szCs w:val="21"/>
          <w:lang w:val="en-US" w:eastAsia="zh-CN"/>
        </w:rPr>
        <w:t>（必须包含：签订日期、项目名称、规模、服务内容、合同金额、合同方盖章）</w:t>
      </w:r>
      <w:r>
        <w:rPr>
          <w:rFonts w:hint="eastAsia" w:ascii="宋体" w:hAnsi="宋体" w:cs="宋体"/>
          <w:color w:val="auto"/>
          <w:sz w:val="21"/>
          <w:szCs w:val="21"/>
          <w:lang w:val="en-US" w:eastAsia="zh-CN"/>
        </w:rPr>
        <w:t>及成果证明文件（初步设计批复或初步设计复函、或工程规划许可证、或施工图审查合格证明文件、或经该项目业主盖章确认的设计履行的证明）等扫描件。</w:t>
      </w:r>
    </w:p>
    <w:p w14:paraId="262E05B1">
      <w:pPr>
        <w:pStyle w:val="8"/>
        <w:keepNext w:val="0"/>
        <w:keepLines w:val="0"/>
        <w:pageBreakBefore w:val="0"/>
        <w:widowControl w:val="0"/>
        <w:numPr>
          <w:ilvl w:val="0"/>
          <w:numId w:val="0"/>
        </w:numPr>
        <w:kinsoku/>
        <w:wordWrap/>
        <w:overflowPunct/>
        <w:topLinePunct w:val="0"/>
        <w:autoSpaceDE/>
        <w:autoSpaceDN/>
        <w:bidi w:val="0"/>
        <w:adjustRightInd/>
        <w:snapToGrid/>
        <w:spacing w:after="0" w:line="360" w:lineRule="exact"/>
        <w:ind w:firstLine="422" w:firstLineChars="200"/>
        <w:textAlignment w:val="auto"/>
        <w:rPr>
          <w:rFonts w:hint="eastAsia" w:ascii="宋体" w:hAnsi="宋体" w:eastAsia="宋体" w:cs="宋体"/>
          <w:color w:val="auto"/>
          <w:sz w:val="21"/>
          <w:szCs w:val="21"/>
          <w:lang w:val="en-US" w:eastAsia="zh-CN"/>
        </w:rPr>
      </w:pPr>
      <w:r>
        <w:rPr>
          <w:rFonts w:hint="eastAsia" w:ascii="宋体" w:hAnsi="宋体" w:cs="宋体"/>
          <w:b/>
          <w:bCs/>
          <w:color w:val="auto"/>
          <w:sz w:val="21"/>
          <w:szCs w:val="21"/>
          <w:lang w:val="en-US" w:eastAsia="zh-CN"/>
        </w:rPr>
        <w:t>时间以成果证明文件最后的时间为准。建安工程费以</w:t>
      </w:r>
      <w:r>
        <w:rPr>
          <w:rFonts w:hint="eastAsia" w:ascii="宋体" w:hAnsi="宋体" w:eastAsia="宋体" w:cs="宋体"/>
          <w:b/>
          <w:bCs/>
          <w:color w:val="auto"/>
          <w:sz w:val="21"/>
          <w:szCs w:val="21"/>
          <w:lang w:val="en-US" w:eastAsia="zh-CN"/>
        </w:rPr>
        <w:t>设计合同或工程总承包合同为准，</w:t>
      </w:r>
      <w:r>
        <w:rPr>
          <w:rFonts w:hint="eastAsia" w:ascii="宋体" w:hAnsi="宋体" w:cs="宋体"/>
          <w:b/>
          <w:bCs/>
          <w:color w:val="auto"/>
          <w:sz w:val="21"/>
          <w:szCs w:val="21"/>
          <w:lang w:val="en-US" w:eastAsia="zh-CN"/>
        </w:rPr>
        <w:t>如均不能证明，可同时提供该项目的合同以及经业主盖章确认的可证明业绩建安工程费的其他证明文件。不符合上述条件或未提供相关证明材料或提供的证明材料无法体现相关业绩情况或模糊不清晰的不得分。</w:t>
      </w:r>
    </w:p>
    <w:p w14:paraId="745F7BA5">
      <w:pPr>
        <w:pStyle w:val="8"/>
        <w:keepNext w:val="0"/>
        <w:keepLines w:val="0"/>
        <w:pageBreakBefore w:val="0"/>
        <w:widowControl w:val="0"/>
        <w:numPr>
          <w:ilvl w:val="0"/>
          <w:numId w:val="0"/>
        </w:numPr>
        <w:kinsoku/>
        <w:wordWrap/>
        <w:overflowPunct/>
        <w:topLinePunct w:val="0"/>
        <w:autoSpaceDE/>
        <w:autoSpaceDN/>
        <w:bidi w:val="0"/>
        <w:adjustRightInd/>
        <w:snapToGrid/>
        <w:spacing w:after="0" w:line="360" w:lineRule="exact"/>
        <w:ind w:firstLine="420" w:firstLineChars="200"/>
        <w:textAlignment w:val="auto"/>
        <w:rPr>
          <w:rFonts w:hint="eastAsia" w:ascii="宋体" w:hAnsi="宋体" w:eastAsia="宋体" w:cs="宋体"/>
          <w:color w:val="auto"/>
          <w:sz w:val="21"/>
          <w:szCs w:val="21"/>
          <w:lang w:val="en-US" w:eastAsia="zh-CN"/>
        </w:rPr>
      </w:pPr>
      <w:r>
        <w:rPr>
          <w:rFonts w:hint="eastAsia" w:ascii="宋体" w:hAnsi="宋体" w:cs="宋体"/>
          <w:color w:val="auto"/>
          <w:kern w:val="2"/>
          <w:sz w:val="21"/>
          <w:szCs w:val="21"/>
          <w:highlight w:val="none"/>
          <w:lang w:val="en-US" w:eastAsia="zh-CN" w:bidi="ar-SA"/>
        </w:rPr>
        <w:t>（2）</w:t>
      </w:r>
      <w:r>
        <w:rPr>
          <w:rFonts w:hint="eastAsia" w:ascii="宋体" w:hAnsi="宋体" w:cs="宋体"/>
          <w:color w:val="auto"/>
          <w:sz w:val="21"/>
          <w:szCs w:val="21"/>
          <w:lang w:val="en-US" w:eastAsia="zh-CN"/>
        </w:rPr>
        <w:t>类似</w:t>
      </w:r>
      <w:r>
        <w:rPr>
          <w:rFonts w:hint="eastAsia" w:ascii="宋体" w:hAnsi="宋体" w:cs="宋体"/>
          <w:color w:val="auto"/>
          <w:kern w:val="2"/>
          <w:sz w:val="21"/>
          <w:szCs w:val="21"/>
          <w:highlight w:val="none"/>
          <w:lang w:val="en-US" w:eastAsia="zh-CN" w:bidi="ar-SA"/>
        </w:rPr>
        <w:t>施工</w:t>
      </w:r>
      <w:r>
        <w:rPr>
          <w:rFonts w:hint="default" w:ascii="宋体" w:hAnsi="宋体" w:eastAsia="宋体" w:cs="宋体"/>
          <w:color w:val="auto"/>
          <w:kern w:val="2"/>
          <w:sz w:val="21"/>
          <w:szCs w:val="21"/>
          <w:highlight w:val="none"/>
          <w:lang w:val="en-US" w:eastAsia="zh-CN" w:bidi="ar-SA"/>
        </w:rPr>
        <w:t>业绩</w:t>
      </w:r>
      <w:r>
        <w:rPr>
          <w:rFonts w:hint="eastAsia" w:ascii="宋体" w:hAnsi="宋体" w:eastAsia="宋体" w:cs="宋体"/>
          <w:color w:val="auto"/>
          <w:sz w:val="21"/>
          <w:szCs w:val="21"/>
          <w:lang w:val="en-US" w:eastAsia="zh-CN"/>
        </w:rPr>
        <w:t>指建安工程费</w:t>
      </w:r>
      <w:r>
        <w:rPr>
          <w:rFonts w:hint="eastAsia" w:ascii="宋体" w:hAnsi="宋体" w:cs="宋体"/>
          <w:color w:val="auto"/>
          <w:sz w:val="21"/>
          <w:szCs w:val="21"/>
          <w:lang w:val="en-US" w:eastAsia="zh-CN"/>
        </w:rPr>
        <w:t>3</w:t>
      </w:r>
      <w:r>
        <w:rPr>
          <w:rFonts w:hint="eastAsia" w:ascii="宋体" w:hAnsi="宋体" w:eastAsia="宋体" w:cs="宋体"/>
          <w:color w:val="auto"/>
          <w:sz w:val="21"/>
          <w:szCs w:val="21"/>
          <w:lang w:val="en-US" w:eastAsia="zh-CN"/>
        </w:rPr>
        <w:t>00万元</w:t>
      </w:r>
      <w:r>
        <w:rPr>
          <w:rFonts w:hint="eastAsia" w:ascii="宋体" w:hAnsi="宋体" w:cs="宋体"/>
          <w:color w:val="auto"/>
          <w:sz w:val="21"/>
          <w:szCs w:val="21"/>
          <w:lang w:val="en-US" w:eastAsia="zh-CN"/>
        </w:rPr>
        <w:t>或以上</w:t>
      </w:r>
      <w:r>
        <w:rPr>
          <w:rFonts w:hint="eastAsia" w:ascii="宋体" w:hAnsi="宋体" w:eastAsia="宋体" w:cs="宋体"/>
          <w:color w:val="auto"/>
          <w:sz w:val="21"/>
          <w:szCs w:val="21"/>
          <w:lang w:val="en-US" w:eastAsia="zh-CN"/>
        </w:rPr>
        <w:t>的房屋建筑工程施工总承包或工程总承包的施工部分（工程总承包包括但不限于设计施工总承包或设计采购施工总承包或勘察设计施工总承包或勘察设计采购施工总承包等），取自广州市住房和城乡建设局广州市住建行业信用管理平台。投标人须提供类似项目业绩的项目名称及业绩在信用平台中业绩编号、相应业绩在信用平台的网页信息截图。不提供项目名称及业绩编号、网页信息截图的业绩不予评审。若投标人提供的项目名称与业绩编号不一致：①项目名称和业绩编号在信用平台内分别对应不同业绩的，以项目名称对应的业绩为准；②项目名称存在对应业绩的，业绩编号在信用平台内不存在对应业绩，以项目名称对应的业绩为准；③项目名称在信用平台内不存在对应业绩，业绩编号存在对应业绩的，以业绩编号对应的业绩为准。评标委员会对业绩的评审以投标截止时间在信用平台内业绩上传件为依据（投标文件中可不需重复提交相关业绩上传件）。</w:t>
      </w:r>
      <w:r>
        <w:rPr>
          <w:rFonts w:hint="eastAsia" w:ascii="宋体" w:hAnsi="宋体" w:eastAsia="宋体" w:cs="宋体"/>
          <w:b/>
          <w:bCs/>
          <w:color w:val="auto"/>
          <w:sz w:val="21"/>
          <w:szCs w:val="21"/>
          <w:lang w:val="en-US" w:eastAsia="zh-CN"/>
        </w:rPr>
        <w:t>金额以中标通知书为准，中标通知书上没有金额或免招标的，以施工合同（不含补充合同）为准，若为工程总承包项目，金额以合同中相对应的建安工程费为准。</w:t>
      </w:r>
    </w:p>
    <w:p w14:paraId="28A17B5F">
      <w:pPr>
        <w:pStyle w:val="8"/>
        <w:keepNext w:val="0"/>
        <w:keepLines w:val="0"/>
        <w:pageBreakBefore w:val="0"/>
        <w:widowControl w:val="0"/>
        <w:numPr>
          <w:ilvl w:val="0"/>
          <w:numId w:val="0"/>
        </w:numPr>
        <w:kinsoku/>
        <w:wordWrap/>
        <w:overflowPunct/>
        <w:topLinePunct w:val="0"/>
        <w:autoSpaceDE/>
        <w:autoSpaceDN/>
        <w:bidi w:val="0"/>
        <w:adjustRightInd/>
        <w:snapToGrid/>
        <w:spacing w:after="0" w:line="360" w:lineRule="exact"/>
        <w:ind w:left="0" w:leftChars="0" w:firstLine="420" w:firstLineChars="200"/>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用于本项目投标的类似业绩，在信用平台中“工程对应的企业资质”栏中须登记有与本项目要求相对应的资质（具体资质要求：建筑工程施工总承包（原房屋建筑工程施工总承包）资质）。中标金额需在信用平台内业绩上传件中反映。</w:t>
      </w:r>
      <w:r>
        <w:rPr>
          <w:rFonts w:hint="eastAsia" w:ascii="宋体" w:hAnsi="宋体" w:eastAsia="宋体" w:cs="宋体"/>
          <w:b/>
          <w:bCs/>
          <w:color w:val="auto"/>
          <w:sz w:val="21"/>
          <w:szCs w:val="21"/>
          <w:lang w:val="en-US" w:eastAsia="zh-CN"/>
        </w:rPr>
        <w:t>完成时间以竣工验收文件为准。验收文件至少具有建设单位、设计、施工和监理单位盖章。</w:t>
      </w:r>
      <w:r>
        <w:rPr>
          <w:rFonts w:hint="eastAsia" w:ascii="宋体" w:hAnsi="宋体" w:eastAsia="宋体" w:cs="宋体"/>
          <w:color w:val="auto"/>
          <w:sz w:val="21"/>
          <w:szCs w:val="21"/>
          <w:lang w:val="en-US" w:eastAsia="zh-CN"/>
        </w:rPr>
        <w:t>信用平台内业绩上传件不符合上述要求的或登记的工程资质内容与施工合同等业绩证明资料不相</w:t>
      </w:r>
      <w:r>
        <w:rPr>
          <w:rFonts w:hint="eastAsia" w:ascii="宋体" w:hAnsi="宋体" w:eastAsia="宋体" w:cs="宋体"/>
          <w:b w:val="0"/>
          <w:bCs w:val="0"/>
          <w:color w:val="auto"/>
          <w:sz w:val="21"/>
          <w:szCs w:val="21"/>
          <w:lang w:val="en-US" w:eastAsia="zh-CN"/>
        </w:rPr>
        <w:t>符的</w:t>
      </w:r>
      <w:r>
        <w:rPr>
          <w:rFonts w:hint="eastAsia" w:ascii="宋体" w:hAnsi="宋体" w:cs="宋体"/>
          <w:b w:val="0"/>
          <w:bCs w:val="0"/>
          <w:color w:val="auto"/>
          <w:sz w:val="21"/>
          <w:szCs w:val="21"/>
          <w:lang w:val="en-US" w:eastAsia="zh-CN"/>
        </w:rPr>
        <w:t>或模糊不清晰</w:t>
      </w:r>
      <w:r>
        <w:rPr>
          <w:rFonts w:hint="eastAsia" w:ascii="宋体" w:hAnsi="宋体" w:eastAsia="宋体" w:cs="宋体"/>
          <w:b w:val="0"/>
          <w:bCs w:val="0"/>
          <w:color w:val="auto"/>
          <w:sz w:val="21"/>
          <w:szCs w:val="21"/>
          <w:lang w:val="en-US" w:eastAsia="zh-CN"/>
        </w:rPr>
        <w:t>，</w:t>
      </w:r>
      <w:r>
        <w:rPr>
          <w:rFonts w:hint="eastAsia" w:ascii="宋体" w:hAnsi="宋体" w:eastAsia="宋体" w:cs="宋体"/>
          <w:color w:val="auto"/>
          <w:sz w:val="21"/>
          <w:szCs w:val="21"/>
          <w:lang w:val="en-US" w:eastAsia="zh-CN"/>
        </w:rPr>
        <w:t>该项业绩不予认定。</w:t>
      </w:r>
    </w:p>
    <w:p w14:paraId="169CDEF2">
      <w:pPr>
        <w:pStyle w:val="8"/>
        <w:keepNext w:val="0"/>
        <w:keepLines w:val="0"/>
        <w:pageBreakBefore w:val="0"/>
        <w:widowControl w:val="0"/>
        <w:numPr>
          <w:ilvl w:val="0"/>
          <w:numId w:val="3"/>
        </w:numPr>
        <w:kinsoku/>
        <w:wordWrap/>
        <w:overflowPunct/>
        <w:topLinePunct w:val="0"/>
        <w:autoSpaceDE/>
        <w:autoSpaceDN/>
        <w:bidi w:val="0"/>
        <w:adjustRightInd/>
        <w:snapToGrid/>
        <w:spacing w:before="157" w:beforeLines="50" w:after="0" w:line="360" w:lineRule="exact"/>
        <w:ind w:left="0" w:leftChars="0" w:firstLine="0" w:firstLineChars="0"/>
        <w:textAlignment w:val="auto"/>
        <w:rPr>
          <w:rFonts w:hint="eastAsia" w:ascii="宋体" w:hAnsi="宋体" w:eastAsia="宋体" w:cs="宋体"/>
          <w:color w:val="auto"/>
          <w:sz w:val="21"/>
          <w:szCs w:val="21"/>
          <w:lang w:val="en-US" w:eastAsia="zh-CN"/>
        </w:rPr>
      </w:pPr>
      <w:r>
        <w:rPr>
          <w:rFonts w:hint="eastAsia" w:ascii="宋体" w:hAnsi="宋体" w:cs="宋体"/>
          <w:color w:val="auto"/>
          <w:sz w:val="21"/>
          <w:szCs w:val="21"/>
          <w:lang w:val="en-US" w:eastAsia="zh-CN"/>
        </w:rPr>
        <w:t>工程获奖</w:t>
      </w:r>
    </w:p>
    <w:p w14:paraId="668CC529">
      <w:pPr>
        <w:pStyle w:val="8"/>
        <w:keepNext w:val="0"/>
        <w:keepLines w:val="0"/>
        <w:pageBreakBefore w:val="0"/>
        <w:widowControl w:val="0"/>
        <w:numPr>
          <w:ilvl w:val="0"/>
          <w:numId w:val="5"/>
        </w:numPr>
        <w:kinsoku/>
        <w:wordWrap/>
        <w:overflowPunct/>
        <w:topLinePunct w:val="0"/>
        <w:autoSpaceDE/>
        <w:autoSpaceDN/>
        <w:bidi w:val="0"/>
        <w:adjustRightInd/>
        <w:snapToGrid/>
        <w:spacing w:after="0" w:line="360" w:lineRule="exact"/>
        <w:ind w:leftChars="0" w:firstLine="420" w:firstLineChars="200"/>
        <w:textAlignment w:val="auto"/>
        <w:rPr>
          <w:rFonts w:hint="eastAsia" w:ascii="宋体" w:hAnsi="宋体" w:cs="宋体"/>
          <w:color w:val="auto"/>
          <w:sz w:val="21"/>
          <w:szCs w:val="21"/>
          <w:lang w:val="en-US" w:eastAsia="zh-CN"/>
        </w:rPr>
      </w:pPr>
      <w:r>
        <w:rPr>
          <w:rFonts w:hint="eastAsia" w:ascii="宋体" w:hAnsi="宋体" w:cs="宋体"/>
          <w:color w:val="auto"/>
          <w:sz w:val="21"/>
          <w:szCs w:val="21"/>
          <w:lang w:val="en-US" w:eastAsia="zh-CN"/>
        </w:rPr>
        <w:t>设计项目获奖：①国家级是指国家住建部或中国勘察设计协会颁发的工程设计奖项，省市级是指省市级建设主管部门或勘察设计行业协会颁发的工程设计奖项。②须提供获奖证书扫描件或获奖文件证明材料网页截图（并提供查询路径）并按招标文件要求加盖电子印章，不符合上述条件或未提供上述资料的不得分。</w:t>
      </w:r>
      <w:r>
        <w:rPr>
          <w:rFonts w:hint="eastAsia" w:ascii="宋体" w:hAnsi="宋体" w:cs="宋体"/>
          <w:b/>
          <w:bCs/>
          <w:color w:val="auto"/>
          <w:sz w:val="21"/>
          <w:szCs w:val="21"/>
          <w:lang w:val="en-US" w:eastAsia="zh-CN"/>
        </w:rPr>
        <w:t>获奖时间以证书颁发时间为准</w:t>
      </w:r>
      <w:r>
        <w:rPr>
          <w:rFonts w:hint="eastAsia" w:ascii="宋体" w:hAnsi="宋体" w:cs="宋体"/>
          <w:color w:val="auto"/>
          <w:sz w:val="21"/>
          <w:szCs w:val="21"/>
          <w:lang w:val="en-US" w:eastAsia="zh-CN"/>
        </w:rPr>
        <w:t>，同一项目如获得多个奖项，按最高级别计算一次得分。</w:t>
      </w:r>
    </w:p>
    <w:p w14:paraId="0CB7D5B3">
      <w:pPr>
        <w:pStyle w:val="8"/>
        <w:keepNext w:val="0"/>
        <w:keepLines w:val="0"/>
        <w:pageBreakBefore w:val="0"/>
        <w:widowControl w:val="0"/>
        <w:numPr>
          <w:ilvl w:val="0"/>
          <w:numId w:val="0"/>
        </w:numPr>
        <w:kinsoku/>
        <w:wordWrap/>
        <w:overflowPunct/>
        <w:topLinePunct w:val="0"/>
        <w:autoSpaceDE/>
        <w:autoSpaceDN/>
        <w:bidi w:val="0"/>
        <w:adjustRightInd/>
        <w:snapToGrid/>
        <w:spacing w:before="157" w:beforeLines="50" w:after="0" w:line="360" w:lineRule="exact"/>
        <w:ind w:leftChars="0" w:firstLine="420" w:firstLineChars="200"/>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2）施工项目获奖：①国家级质量奖项是指鲁班奖、中国土木工程詹天佑奖、国家优质工程金质奖（金奖）、国家优质工程奖（原国家优质工程银质奖），省市级奖项是指由省市级建设行政主管部门或行业协会颁发（行业协会须在“全国社会组织信用信息公示平台（试运行）”登记备案的网页查询截图）的工程的质量类获奖，非质量类（如安全文明、文明施工、工法、QC等）获奖不予计算；②须提供获奖证书扫描件、合同关键页</w:t>
      </w:r>
      <w:r>
        <w:rPr>
          <w:rFonts w:hint="eastAsia" w:ascii="宋体" w:hAnsi="宋体" w:eastAsia="宋体" w:cs="宋体"/>
          <w:color w:val="auto"/>
          <w:sz w:val="21"/>
          <w:szCs w:val="21"/>
          <w:lang w:val="zh-CN" w:eastAsia="zh-CN"/>
        </w:rPr>
        <w:t>（必须包含：</w:t>
      </w:r>
      <w:r>
        <w:rPr>
          <w:rFonts w:hint="eastAsia" w:ascii="宋体" w:hAnsi="宋体" w:eastAsia="宋体" w:cs="宋体"/>
          <w:color w:val="auto"/>
          <w:sz w:val="21"/>
          <w:szCs w:val="21"/>
          <w:lang w:val="en-US" w:eastAsia="zh-CN"/>
        </w:rPr>
        <w:t>签订日期</w:t>
      </w:r>
      <w:r>
        <w:rPr>
          <w:rFonts w:hint="eastAsia" w:ascii="宋体" w:hAnsi="宋体" w:eastAsia="宋体" w:cs="宋体"/>
          <w:color w:val="auto"/>
          <w:sz w:val="21"/>
          <w:szCs w:val="21"/>
          <w:lang w:val="zh-CN" w:eastAsia="zh-CN"/>
        </w:rPr>
        <w:t>、项目名称、规模、合同金额、</w:t>
      </w:r>
      <w:r>
        <w:rPr>
          <w:rFonts w:hint="eastAsia" w:ascii="宋体" w:hAnsi="宋体" w:eastAsia="宋体" w:cs="宋体"/>
          <w:color w:val="auto"/>
          <w:sz w:val="21"/>
          <w:szCs w:val="21"/>
          <w:lang w:val="en-US" w:eastAsia="zh-CN"/>
        </w:rPr>
        <w:t>合同</w:t>
      </w:r>
      <w:r>
        <w:rPr>
          <w:rFonts w:hint="eastAsia" w:ascii="宋体" w:hAnsi="宋体" w:eastAsia="宋体" w:cs="宋体"/>
          <w:color w:val="auto"/>
          <w:sz w:val="21"/>
          <w:szCs w:val="21"/>
          <w:lang w:val="zh-CN" w:eastAsia="zh-CN"/>
        </w:rPr>
        <w:t>方盖章）</w:t>
      </w:r>
      <w:r>
        <w:rPr>
          <w:rFonts w:hint="eastAsia" w:ascii="宋体" w:hAnsi="宋体" w:eastAsia="宋体" w:cs="宋体"/>
          <w:color w:val="auto"/>
          <w:sz w:val="21"/>
          <w:szCs w:val="21"/>
          <w:lang w:val="en-US" w:eastAsia="zh-CN"/>
        </w:rPr>
        <w:t>的扫描件并按招标文件要求加盖电子印章，不符合上述条件或未提供上述</w:t>
      </w:r>
      <w:r>
        <w:rPr>
          <w:rFonts w:hint="eastAsia" w:ascii="宋体" w:hAnsi="宋体" w:eastAsia="宋体" w:cs="宋体"/>
          <w:b w:val="0"/>
          <w:bCs w:val="0"/>
          <w:color w:val="auto"/>
          <w:sz w:val="21"/>
          <w:szCs w:val="21"/>
          <w:lang w:val="en-US" w:eastAsia="zh-CN"/>
        </w:rPr>
        <w:t>资料</w:t>
      </w:r>
      <w:r>
        <w:rPr>
          <w:rFonts w:hint="eastAsia" w:ascii="宋体" w:hAnsi="宋体" w:cs="宋体"/>
          <w:b w:val="0"/>
          <w:bCs w:val="0"/>
          <w:color w:val="auto"/>
          <w:sz w:val="21"/>
          <w:szCs w:val="21"/>
          <w:lang w:val="en-US" w:eastAsia="zh-CN"/>
        </w:rPr>
        <w:t>或模糊不清晰</w:t>
      </w:r>
      <w:r>
        <w:rPr>
          <w:rFonts w:hint="eastAsia" w:ascii="宋体" w:hAnsi="宋体" w:eastAsia="宋体" w:cs="宋体"/>
          <w:b w:val="0"/>
          <w:bCs w:val="0"/>
          <w:color w:val="auto"/>
          <w:sz w:val="21"/>
          <w:szCs w:val="21"/>
          <w:lang w:val="en-US" w:eastAsia="zh-CN"/>
        </w:rPr>
        <w:t>的</w:t>
      </w:r>
      <w:r>
        <w:rPr>
          <w:rFonts w:hint="eastAsia" w:ascii="宋体" w:hAnsi="宋体" w:eastAsia="宋体" w:cs="宋体"/>
          <w:color w:val="auto"/>
          <w:sz w:val="21"/>
          <w:szCs w:val="21"/>
          <w:lang w:val="en-US" w:eastAsia="zh-CN"/>
        </w:rPr>
        <w:t>不得分。</w:t>
      </w:r>
      <w:r>
        <w:rPr>
          <w:rFonts w:hint="eastAsia" w:ascii="宋体" w:hAnsi="宋体" w:eastAsia="宋体" w:cs="宋体"/>
          <w:b/>
          <w:bCs/>
          <w:color w:val="auto"/>
          <w:sz w:val="21"/>
          <w:szCs w:val="21"/>
          <w:lang w:val="en-US" w:eastAsia="zh-CN"/>
        </w:rPr>
        <w:t>获奖时间以证书颁发时间为准，</w:t>
      </w:r>
      <w:r>
        <w:rPr>
          <w:rFonts w:hint="eastAsia" w:ascii="宋体" w:hAnsi="宋体" w:eastAsia="宋体" w:cs="宋体"/>
          <w:color w:val="auto"/>
          <w:sz w:val="21"/>
          <w:szCs w:val="21"/>
          <w:lang w:val="en-US" w:eastAsia="zh-CN"/>
        </w:rPr>
        <w:t>同一项目如获得多个奖项，按最高级别计算一次得分。</w:t>
      </w:r>
    </w:p>
    <w:p w14:paraId="4ABEE359">
      <w:pPr>
        <w:pStyle w:val="8"/>
        <w:keepNext w:val="0"/>
        <w:keepLines w:val="0"/>
        <w:pageBreakBefore w:val="0"/>
        <w:widowControl w:val="0"/>
        <w:numPr>
          <w:ilvl w:val="0"/>
          <w:numId w:val="0"/>
        </w:numPr>
        <w:kinsoku/>
        <w:wordWrap/>
        <w:overflowPunct/>
        <w:topLinePunct w:val="0"/>
        <w:autoSpaceDE/>
        <w:autoSpaceDN/>
        <w:bidi w:val="0"/>
        <w:adjustRightInd/>
        <w:snapToGrid/>
        <w:spacing w:before="157" w:beforeLines="50" w:after="0" w:line="360" w:lineRule="exact"/>
        <w:ind w:leftChars="0"/>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3、工程研发能力：</w:t>
      </w:r>
    </w:p>
    <w:p w14:paraId="3BD8E480">
      <w:pPr>
        <w:pStyle w:val="8"/>
        <w:keepNext w:val="0"/>
        <w:keepLines w:val="0"/>
        <w:pageBreakBefore w:val="0"/>
        <w:widowControl w:val="0"/>
        <w:numPr>
          <w:ilvl w:val="0"/>
          <w:numId w:val="0"/>
        </w:numPr>
        <w:kinsoku/>
        <w:wordWrap/>
        <w:overflowPunct/>
        <w:topLinePunct w:val="0"/>
        <w:autoSpaceDE/>
        <w:autoSpaceDN/>
        <w:bidi w:val="0"/>
        <w:adjustRightInd/>
        <w:snapToGrid/>
        <w:spacing w:after="0" w:line="360" w:lineRule="exact"/>
        <w:ind w:firstLine="420" w:firstLineChars="200"/>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科技创新先进企业类证书须提供省级或以上建设行政主管部门或建设行业协会或学会颁发的证书扫描件和获奖网页信息截图作评审依据，</w:t>
      </w:r>
      <w:r>
        <w:rPr>
          <w:rFonts w:hint="eastAsia" w:ascii="宋体" w:hAnsi="宋体" w:eastAsia="宋体" w:cs="宋体"/>
          <w:b/>
          <w:bCs/>
          <w:color w:val="auto"/>
          <w:sz w:val="21"/>
          <w:szCs w:val="21"/>
          <w:lang w:val="en-US" w:eastAsia="zh-CN"/>
        </w:rPr>
        <w:t>时间以证书载明的评价年度为准</w:t>
      </w:r>
      <w:r>
        <w:rPr>
          <w:rFonts w:hint="eastAsia" w:ascii="宋体" w:hAnsi="宋体" w:eastAsia="宋体" w:cs="宋体"/>
          <w:color w:val="auto"/>
          <w:sz w:val="21"/>
          <w:szCs w:val="21"/>
          <w:lang w:val="en-US" w:eastAsia="zh-CN"/>
        </w:rPr>
        <w:t>，不符合上述条件或未提供上述资料</w:t>
      </w:r>
      <w:r>
        <w:rPr>
          <w:rFonts w:hint="eastAsia" w:ascii="宋体" w:hAnsi="宋体" w:cs="宋体"/>
          <w:b w:val="0"/>
          <w:bCs w:val="0"/>
          <w:color w:val="auto"/>
          <w:sz w:val="21"/>
          <w:szCs w:val="21"/>
          <w:lang w:val="en-US" w:eastAsia="zh-CN"/>
        </w:rPr>
        <w:t>或模糊不清晰</w:t>
      </w:r>
      <w:r>
        <w:rPr>
          <w:rFonts w:hint="eastAsia" w:ascii="宋体" w:hAnsi="宋体" w:eastAsia="宋体" w:cs="宋体"/>
          <w:color w:val="auto"/>
          <w:sz w:val="21"/>
          <w:szCs w:val="21"/>
          <w:lang w:val="en-US" w:eastAsia="zh-CN"/>
        </w:rPr>
        <w:t>的奖项不计分。</w:t>
      </w:r>
    </w:p>
    <w:p w14:paraId="14F90E81">
      <w:pPr>
        <w:pStyle w:val="8"/>
        <w:keepNext w:val="0"/>
        <w:keepLines w:val="0"/>
        <w:pageBreakBefore w:val="0"/>
        <w:widowControl w:val="0"/>
        <w:numPr>
          <w:ilvl w:val="0"/>
          <w:numId w:val="0"/>
        </w:numPr>
        <w:kinsoku/>
        <w:wordWrap/>
        <w:overflowPunct/>
        <w:topLinePunct w:val="0"/>
        <w:autoSpaceDE/>
        <w:autoSpaceDN/>
        <w:bidi w:val="0"/>
        <w:adjustRightInd/>
        <w:snapToGrid/>
        <w:spacing w:before="157" w:beforeLines="50" w:after="0" w:line="360" w:lineRule="exact"/>
        <w:ind w:leftChars="0"/>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4、第三方评价：</w:t>
      </w:r>
    </w:p>
    <w:p w14:paraId="250E4005">
      <w:pPr>
        <w:pStyle w:val="8"/>
        <w:keepNext w:val="0"/>
        <w:keepLines w:val="0"/>
        <w:pageBreakBefore w:val="0"/>
        <w:widowControl w:val="0"/>
        <w:numPr>
          <w:ilvl w:val="0"/>
          <w:numId w:val="0"/>
        </w:numPr>
        <w:kinsoku/>
        <w:wordWrap/>
        <w:overflowPunct/>
        <w:topLinePunct w:val="0"/>
        <w:autoSpaceDE/>
        <w:autoSpaceDN/>
        <w:bidi w:val="0"/>
        <w:adjustRightInd/>
        <w:snapToGrid/>
        <w:spacing w:before="0" w:beforeLines="0" w:after="0" w:line="360" w:lineRule="exact"/>
        <w:ind w:left="0" w:leftChars="0" w:firstLine="420" w:firstLineChars="200"/>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质量管理体系认证、环境管理体系认证、职业健康安全管理体系认证情况须同时提供有效的证书扫描件及全国认证认可信息公共服务平台：（http://cx.cnca.cn/CertECloud/index/index/page）查询截图（查询截图应体现认证在有效期内）。截图信息应完整、清晰可辨。未按要求的不得分。</w:t>
      </w:r>
    </w:p>
    <w:p w14:paraId="03E068D9">
      <w:pPr>
        <w:pStyle w:val="8"/>
        <w:keepNext w:val="0"/>
        <w:keepLines w:val="0"/>
        <w:pageBreakBefore w:val="0"/>
        <w:widowControl w:val="0"/>
        <w:numPr>
          <w:ilvl w:val="0"/>
          <w:numId w:val="0"/>
        </w:numPr>
        <w:kinsoku/>
        <w:wordWrap/>
        <w:overflowPunct/>
        <w:topLinePunct w:val="0"/>
        <w:autoSpaceDE/>
        <w:autoSpaceDN/>
        <w:bidi w:val="0"/>
        <w:adjustRightInd/>
        <w:snapToGrid/>
        <w:spacing w:before="157" w:beforeLines="50" w:after="0" w:line="360" w:lineRule="exact"/>
        <w:ind w:leftChars="0"/>
        <w:textAlignment w:val="auto"/>
        <w:rPr>
          <w:rFonts w:hint="eastAsia" w:ascii="宋体" w:hAnsi="宋体" w:cs="宋体"/>
          <w:color w:val="auto"/>
          <w:sz w:val="21"/>
          <w:szCs w:val="21"/>
          <w:lang w:val="en-US" w:eastAsia="zh-CN"/>
        </w:rPr>
      </w:pPr>
      <w:r>
        <w:rPr>
          <w:rFonts w:hint="eastAsia" w:ascii="宋体" w:hAnsi="宋体" w:cs="宋体"/>
          <w:color w:val="auto"/>
          <w:sz w:val="21"/>
          <w:szCs w:val="21"/>
          <w:lang w:val="en-US" w:eastAsia="zh-CN"/>
        </w:rPr>
        <w:t>5、勘察、设计、施工单位团队</w:t>
      </w:r>
      <w:r>
        <w:rPr>
          <w:rFonts w:hint="eastAsia" w:ascii="宋体" w:hAnsi="宋体" w:eastAsia="宋体" w:cs="宋体"/>
          <w:color w:val="auto"/>
          <w:sz w:val="21"/>
          <w:szCs w:val="21"/>
          <w:lang w:val="en-US" w:eastAsia="zh-CN"/>
        </w:rPr>
        <w:t>人员</w:t>
      </w:r>
      <w:r>
        <w:rPr>
          <w:rFonts w:hint="eastAsia" w:ascii="宋体" w:hAnsi="宋体" w:cs="宋体"/>
          <w:color w:val="auto"/>
          <w:sz w:val="21"/>
          <w:szCs w:val="21"/>
          <w:lang w:val="en-US" w:eastAsia="zh-CN"/>
        </w:rPr>
        <w:t>：</w:t>
      </w:r>
    </w:p>
    <w:p w14:paraId="0B5D6D84">
      <w:pPr>
        <w:pStyle w:val="8"/>
        <w:keepNext w:val="0"/>
        <w:keepLines w:val="0"/>
        <w:pageBreakBefore w:val="0"/>
        <w:widowControl w:val="0"/>
        <w:numPr>
          <w:ilvl w:val="0"/>
          <w:numId w:val="6"/>
        </w:numPr>
        <w:kinsoku/>
        <w:wordWrap/>
        <w:overflowPunct/>
        <w:topLinePunct w:val="0"/>
        <w:autoSpaceDE/>
        <w:autoSpaceDN/>
        <w:bidi w:val="0"/>
        <w:adjustRightInd/>
        <w:snapToGrid/>
        <w:spacing w:after="0" w:line="360" w:lineRule="exact"/>
        <w:ind w:left="0" w:leftChars="0" w:firstLine="420" w:firstLineChars="200"/>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《招标文件》第五章招标人要求中“人员需求配置表”为本项目人员需求配置的最低要求，表中的勘察、设计、施工单位团队人员包括投标人或投标人非独立法人的分支机构的人员，</w:t>
      </w:r>
      <w:r>
        <w:rPr>
          <w:rFonts w:hint="eastAsia" w:ascii="宋体" w:hAnsi="宋体" w:eastAsia="宋体" w:cs="宋体"/>
          <w:color w:val="auto"/>
          <w:sz w:val="21"/>
          <w:szCs w:val="21"/>
          <w:highlight w:val="none"/>
          <w:lang w:eastAsia="zh-CN"/>
        </w:rPr>
        <w:t>各专业负责人不得兼任</w:t>
      </w:r>
      <w:r>
        <w:rPr>
          <w:rFonts w:hint="eastAsia" w:ascii="宋体" w:hAnsi="宋体" w:eastAsia="宋体" w:cs="宋体"/>
          <w:color w:val="auto"/>
          <w:sz w:val="21"/>
          <w:szCs w:val="21"/>
          <w:lang w:val="en-US" w:eastAsia="zh-CN"/>
        </w:rPr>
        <w:t>；</w:t>
      </w:r>
    </w:p>
    <w:p w14:paraId="23202BC1">
      <w:pPr>
        <w:pStyle w:val="8"/>
        <w:keepNext w:val="0"/>
        <w:keepLines w:val="0"/>
        <w:pageBreakBefore w:val="0"/>
        <w:widowControl w:val="0"/>
        <w:numPr>
          <w:ilvl w:val="0"/>
          <w:numId w:val="6"/>
        </w:numPr>
        <w:kinsoku/>
        <w:wordWrap/>
        <w:overflowPunct/>
        <w:topLinePunct w:val="0"/>
        <w:autoSpaceDE/>
        <w:autoSpaceDN/>
        <w:bidi w:val="0"/>
        <w:adjustRightInd/>
        <w:snapToGrid/>
        <w:spacing w:after="0" w:line="360" w:lineRule="exact"/>
        <w:ind w:left="0" w:leftChars="0" w:firstLine="420" w:firstLineChars="200"/>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highlight w:val="none"/>
        </w:rPr>
        <w:t>上表中的人员以相关</w:t>
      </w:r>
      <w:r>
        <w:rPr>
          <w:rFonts w:hint="eastAsia" w:ascii="宋体" w:hAnsi="宋体" w:eastAsia="宋体" w:cs="宋体"/>
          <w:color w:val="auto"/>
          <w:sz w:val="21"/>
          <w:szCs w:val="21"/>
          <w:lang w:val="en-US" w:eastAsia="zh-CN"/>
        </w:rPr>
        <w:t>毕业证、</w:t>
      </w:r>
      <w:r>
        <w:rPr>
          <w:rFonts w:hint="eastAsia" w:ascii="宋体" w:hAnsi="宋体" w:eastAsia="宋体" w:cs="宋体"/>
          <w:color w:val="auto"/>
          <w:sz w:val="21"/>
          <w:szCs w:val="21"/>
          <w:highlight w:val="none"/>
        </w:rPr>
        <w:t>职称证书</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执业注册证书为准，投标人须</w:t>
      </w:r>
      <w:r>
        <w:rPr>
          <w:rFonts w:hint="eastAsia" w:ascii="宋体" w:hAnsi="宋体" w:eastAsia="宋体" w:cs="宋体"/>
          <w:color w:val="auto"/>
          <w:sz w:val="21"/>
          <w:szCs w:val="21"/>
          <w:highlight w:val="none"/>
          <w:lang w:val="en-US" w:eastAsia="zh-CN"/>
        </w:rPr>
        <w:t>按照</w:t>
      </w:r>
      <w:r>
        <w:rPr>
          <w:rFonts w:hint="eastAsia" w:ascii="宋体" w:hAnsi="宋体" w:eastAsia="宋体" w:cs="宋体"/>
          <w:color w:val="auto"/>
          <w:sz w:val="21"/>
          <w:szCs w:val="21"/>
          <w:lang w:val="en-US" w:eastAsia="zh-CN"/>
        </w:rPr>
        <w:t>“人员需求配置表”及“评分标准”</w:t>
      </w:r>
      <w:r>
        <w:rPr>
          <w:rFonts w:hint="eastAsia" w:ascii="宋体" w:hAnsi="宋体" w:eastAsia="宋体" w:cs="宋体"/>
          <w:color w:val="auto"/>
          <w:sz w:val="21"/>
          <w:szCs w:val="21"/>
          <w:highlight w:val="none"/>
        </w:rPr>
        <w:t>同时提交人员相</w:t>
      </w:r>
      <w:r>
        <w:rPr>
          <w:rFonts w:hint="eastAsia" w:ascii="宋体" w:hAnsi="宋体" w:eastAsia="宋体" w:cs="宋体"/>
          <w:color w:val="auto"/>
          <w:sz w:val="21"/>
          <w:szCs w:val="21"/>
          <w:highlight w:val="none"/>
          <w:lang w:val="en-US" w:eastAsia="zh-CN"/>
        </w:rPr>
        <w:t>对应的</w:t>
      </w:r>
      <w:r>
        <w:rPr>
          <w:rFonts w:hint="eastAsia" w:ascii="宋体" w:hAnsi="宋体" w:eastAsia="宋体" w:cs="宋体"/>
          <w:color w:val="auto"/>
          <w:sz w:val="21"/>
          <w:szCs w:val="21"/>
          <w:highlight w:val="none"/>
        </w:rPr>
        <w:t>证书</w:t>
      </w:r>
      <w:r>
        <w:rPr>
          <w:rFonts w:hint="eastAsia" w:ascii="宋体" w:hAnsi="宋体" w:eastAsia="宋体" w:cs="宋体"/>
          <w:color w:val="auto"/>
          <w:sz w:val="21"/>
          <w:szCs w:val="21"/>
          <w:highlight w:val="none"/>
          <w:lang w:val="en-US" w:eastAsia="zh-CN"/>
        </w:rPr>
        <w:t>原件（或电子）扫描件</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lang w:val="en-US" w:eastAsia="zh-CN"/>
        </w:rPr>
        <w:t>以及人员在投标截止时间的近一个月在本单位缴纳的社保证明等证明资料扫描件，否则不得分。从事本专业工作年限以取得最高学历证书日期为起始时间计算。</w:t>
      </w:r>
    </w:p>
    <w:p w14:paraId="0E78D23B">
      <w:pPr>
        <w:pStyle w:val="8"/>
        <w:keepNext w:val="0"/>
        <w:keepLines w:val="0"/>
        <w:pageBreakBefore w:val="0"/>
        <w:widowControl w:val="0"/>
        <w:numPr>
          <w:ilvl w:val="0"/>
          <w:numId w:val="0"/>
        </w:numPr>
        <w:kinsoku/>
        <w:wordWrap/>
        <w:overflowPunct/>
        <w:topLinePunct w:val="0"/>
        <w:autoSpaceDE/>
        <w:autoSpaceDN/>
        <w:bidi w:val="0"/>
        <w:adjustRightInd/>
        <w:snapToGrid/>
        <w:spacing w:after="0" w:line="360" w:lineRule="exact"/>
        <w:ind w:left="0" w:leftChars="0" w:firstLine="420" w:firstLineChars="200"/>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注册造价工程师指根据原人事部、原建设部发布的《造价工程师执业资格制度暂行规定》（人发〔1996〕77号）取得的造价工程师执业资格，并经注册且在有效期内；有效的注册一级造价工程师资格指根据住房城乡建设部、交通运输部、水利部、人力资源社会保障部发布的《造价工程师职业资格制度规定》、《造价工程师职业资格考试实施办法》（建人〔2018〕]67号）取得的一级造价工程师职业资格，并经注册且在有效期内。不符合上述条件或未提供相关证明材料的不得分。</w:t>
      </w:r>
    </w:p>
    <w:p w14:paraId="157CE36E">
      <w:pPr>
        <w:pStyle w:val="8"/>
        <w:keepNext w:val="0"/>
        <w:keepLines w:val="0"/>
        <w:pageBreakBefore w:val="0"/>
        <w:widowControl w:val="0"/>
        <w:numPr>
          <w:ilvl w:val="0"/>
          <w:numId w:val="6"/>
        </w:numPr>
        <w:kinsoku/>
        <w:wordWrap/>
        <w:overflowPunct/>
        <w:topLinePunct w:val="0"/>
        <w:autoSpaceDE/>
        <w:autoSpaceDN/>
        <w:bidi w:val="0"/>
        <w:adjustRightInd/>
        <w:snapToGrid/>
        <w:spacing w:after="0" w:line="360" w:lineRule="exact"/>
        <w:ind w:firstLine="420" w:firstLineChars="200"/>
        <w:textAlignment w:val="auto"/>
        <w:rPr>
          <w:rFonts w:hint="eastAsia" w:ascii="宋体" w:hAnsi="宋体" w:cs="宋体"/>
          <w:color w:val="auto"/>
          <w:sz w:val="21"/>
          <w:szCs w:val="21"/>
          <w:lang w:val="en-US" w:eastAsia="zh-CN"/>
        </w:rPr>
      </w:pPr>
      <w:r>
        <w:rPr>
          <w:rFonts w:hint="eastAsia" w:ascii="宋体" w:hAnsi="宋体" w:eastAsia="宋体" w:cs="宋体"/>
          <w:color w:val="auto"/>
          <w:sz w:val="21"/>
          <w:szCs w:val="21"/>
        </w:rPr>
        <w:t>设计负责人</w:t>
      </w:r>
      <w:r>
        <w:rPr>
          <w:rFonts w:hint="eastAsia" w:ascii="宋体" w:hAnsi="宋体" w:eastAsia="宋体" w:cs="宋体"/>
          <w:sz w:val="21"/>
          <w:szCs w:val="21"/>
          <w:highlight w:val="none"/>
          <w:lang w:val="en-US" w:eastAsia="zh-CN"/>
        </w:rPr>
        <w:t>类似设计业绩</w:t>
      </w:r>
      <w:r>
        <w:rPr>
          <w:rFonts w:hint="eastAsia" w:ascii="宋体" w:hAnsi="宋体" w:eastAsia="宋体" w:cs="宋体"/>
          <w:color w:val="auto"/>
          <w:sz w:val="21"/>
          <w:szCs w:val="21"/>
          <w:lang w:val="en-US" w:eastAsia="zh-CN"/>
        </w:rPr>
        <w:t>指</w:t>
      </w:r>
      <w:r>
        <w:rPr>
          <w:rFonts w:hint="eastAsia" w:ascii="宋体" w:hAnsi="宋体" w:eastAsia="宋体" w:cs="宋体"/>
          <w:sz w:val="21"/>
          <w:szCs w:val="21"/>
          <w:lang w:val="en-US" w:eastAsia="zh-CN"/>
        </w:rPr>
        <w:t>建安工程</w:t>
      </w:r>
      <w:r>
        <w:rPr>
          <w:rFonts w:hint="eastAsia" w:ascii="宋体" w:hAnsi="宋体" w:eastAsia="宋体" w:cs="宋体"/>
          <w:sz w:val="21"/>
          <w:szCs w:val="21"/>
          <w:highlight w:val="none"/>
          <w:lang w:val="en-US" w:eastAsia="zh-CN"/>
        </w:rPr>
        <w:t>费</w:t>
      </w:r>
      <w:r>
        <w:rPr>
          <w:rFonts w:hint="eastAsia" w:ascii="宋体" w:hAnsi="宋体" w:eastAsia="宋体" w:cs="宋体"/>
          <w:kern w:val="2"/>
          <w:sz w:val="21"/>
          <w:szCs w:val="21"/>
          <w:highlight w:val="none"/>
          <w:lang w:val="en-US" w:eastAsia="zh-CN" w:bidi="ar-SA"/>
        </w:rPr>
        <w:t>300万或以上的房屋建筑工程设计服务项目，</w:t>
      </w:r>
      <w:r>
        <w:rPr>
          <w:rFonts w:hint="eastAsia" w:ascii="宋体" w:hAnsi="宋体" w:eastAsia="宋体" w:cs="宋体"/>
          <w:color w:val="auto"/>
          <w:sz w:val="21"/>
          <w:szCs w:val="21"/>
          <w:lang w:val="en-US" w:eastAsia="zh-CN"/>
        </w:rPr>
        <w:t>须提供中标通知书（或免招标说明）、合同关键页（必须包含：签订日期、项目名称、规模、服务内容、合同金额、合同方盖章）及成果证明文件（初步设计批复或初步设计复函、或工程规划许可证、或施工图审查</w:t>
      </w:r>
      <w:r>
        <w:rPr>
          <w:rFonts w:hint="eastAsia" w:ascii="宋体" w:hAnsi="宋体" w:cs="宋体"/>
          <w:color w:val="auto"/>
          <w:sz w:val="21"/>
          <w:szCs w:val="21"/>
          <w:lang w:val="en-US" w:eastAsia="zh-CN"/>
        </w:rPr>
        <w:t>合格证明文件、或经该项目业主盖章确认的设计履行的证明）等扫描件。</w:t>
      </w:r>
    </w:p>
    <w:p w14:paraId="79372476">
      <w:pPr>
        <w:pStyle w:val="8"/>
        <w:keepNext w:val="0"/>
        <w:keepLines w:val="0"/>
        <w:pageBreakBefore w:val="0"/>
        <w:widowControl w:val="0"/>
        <w:numPr>
          <w:ilvl w:val="0"/>
          <w:numId w:val="0"/>
        </w:numPr>
        <w:kinsoku/>
        <w:wordWrap/>
        <w:overflowPunct/>
        <w:topLinePunct w:val="0"/>
        <w:autoSpaceDE/>
        <w:autoSpaceDN/>
        <w:bidi w:val="0"/>
        <w:adjustRightInd/>
        <w:snapToGrid/>
        <w:spacing w:after="0" w:line="360" w:lineRule="exact"/>
        <w:ind w:firstLine="422" w:firstLineChars="200"/>
        <w:textAlignment w:val="auto"/>
        <w:rPr>
          <w:rFonts w:hint="eastAsia" w:ascii="宋体" w:hAnsi="宋体" w:eastAsia="宋体" w:cs="宋体"/>
          <w:color w:val="auto"/>
          <w:sz w:val="21"/>
          <w:szCs w:val="21"/>
          <w:highlight w:val="none"/>
          <w:lang w:val="en-US" w:eastAsia="zh-CN"/>
        </w:rPr>
      </w:pPr>
      <w:r>
        <w:rPr>
          <w:rFonts w:hint="eastAsia" w:ascii="宋体" w:hAnsi="宋体" w:cs="宋体"/>
          <w:b/>
          <w:bCs/>
          <w:color w:val="auto"/>
          <w:sz w:val="21"/>
          <w:szCs w:val="21"/>
          <w:lang w:val="en-US" w:eastAsia="zh-CN"/>
        </w:rPr>
        <w:t>时间以成果证明文件最后的时间为准。建安工程费以</w:t>
      </w:r>
      <w:r>
        <w:rPr>
          <w:rFonts w:hint="eastAsia" w:ascii="宋体" w:hAnsi="宋体" w:eastAsia="宋体" w:cs="宋体"/>
          <w:b/>
          <w:bCs/>
          <w:color w:val="auto"/>
          <w:sz w:val="21"/>
          <w:szCs w:val="21"/>
          <w:lang w:val="en-US" w:eastAsia="zh-CN"/>
        </w:rPr>
        <w:t>设计合同或工程总承包合同为准，</w:t>
      </w:r>
      <w:r>
        <w:rPr>
          <w:rFonts w:hint="eastAsia" w:ascii="宋体" w:hAnsi="宋体" w:cs="宋体"/>
          <w:b/>
          <w:bCs/>
          <w:color w:val="auto"/>
          <w:sz w:val="21"/>
          <w:szCs w:val="21"/>
          <w:lang w:val="en-US" w:eastAsia="zh-CN"/>
        </w:rPr>
        <w:t>如均不能证明，可同时提供该项目的合同以及经业主盖章确认的可证明业绩建安工程费的其他证明文件。不符合上述条件或未提供相关证明材料或提供的证明材料无法体现相关业绩情况或模糊不清晰的不得分。</w:t>
      </w:r>
    </w:p>
    <w:p w14:paraId="124331F2">
      <w:pPr>
        <w:pStyle w:val="8"/>
        <w:keepNext w:val="0"/>
        <w:keepLines w:val="0"/>
        <w:pageBreakBefore w:val="0"/>
        <w:widowControl w:val="0"/>
        <w:numPr>
          <w:ilvl w:val="0"/>
          <w:numId w:val="6"/>
        </w:numPr>
        <w:kinsoku/>
        <w:wordWrap/>
        <w:overflowPunct/>
        <w:topLinePunct w:val="0"/>
        <w:autoSpaceDE/>
        <w:autoSpaceDN/>
        <w:bidi w:val="0"/>
        <w:adjustRightInd/>
        <w:snapToGrid/>
        <w:spacing w:after="0" w:line="360" w:lineRule="exact"/>
        <w:ind w:firstLine="420" w:firstLineChars="200"/>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highlight w:val="none"/>
        </w:rPr>
        <w:t>项目</w:t>
      </w:r>
      <w:r>
        <w:rPr>
          <w:rFonts w:hint="eastAsia" w:ascii="宋体" w:hAnsi="宋体" w:eastAsia="宋体" w:cs="宋体"/>
          <w:sz w:val="21"/>
          <w:szCs w:val="21"/>
        </w:rPr>
        <w:t>负责人</w:t>
      </w:r>
      <w:r>
        <w:rPr>
          <w:rFonts w:hint="default" w:ascii="宋体" w:hAnsi="宋体" w:eastAsia="宋体" w:cs="宋体"/>
          <w:sz w:val="21"/>
          <w:szCs w:val="21"/>
          <w:highlight w:val="none"/>
          <w:lang w:val="en-US" w:eastAsia="zh-CN"/>
        </w:rPr>
        <w:t>类似</w:t>
      </w:r>
      <w:r>
        <w:rPr>
          <w:rFonts w:hint="eastAsia" w:ascii="宋体" w:hAnsi="宋体" w:cs="宋体"/>
          <w:color w:val="auto"/>
          <w:kern w:val="2"/>
          <w:sz w:val="21"/>
          <w:szCs w:val="21"/>
          <w:highlight w:val="none"/>
          <w:lang w:val="en-US" w:eastAsia="zh-CN" w:bidi="ar-SA"/>
        </w:rPr>
        <w:t>施工</w:t>
      </w:r>
      <w:r>
        <w:rPr>
          <w:rFonts w:hint="default" w:ascii="宋体" w:hAnsi="宋体" w:eastAsia="宋体" w:cs="宋体"/>
          <w:color w:val="auto"/>
          <w:kern w:val="2"/>
          <w:sz w:val="21"/>
          <w:szCs w:val="21"/>
          <w:highlight w:val="none"/>
          <w:lang w:val="en-US" w:eastAsia="zh-CN" w:bidi="ar-SA"/>
        </w:rPr>
        <w:t>业绩</w:t>
      </w:r>
      <w:r>
        <w:rPr>
          <w:rFonts w:hint="eastAsia" w:ascii="宋体" w:hAnsi="宋体" w:eastAsia="宋体" w:cs="宋体"/>
          <w:color w:val="auto"/>
          <w:sz w:val="21"/>
          <w:szCs w:val="21"/>
          <w:lang w:val="en-US" w:eastAsia="zh-CN"/>
        </w:rPr>
        <w:t>指建安工程费</w:t>
      </w:r>
      <w:r>
        <w:rPr>
          <w:rFonts w:hint="eastAsia" w:ascii="宋体" w:hAnsi="宋体" w:cs="宋体"/>
          <w:color w:val="auto"/>
          <w:sz w:val="21"/>
          <w:szCs w:val="21"/>
          <w:lang w:val="en-US" w:eastAsia="zh-CN"/>
        </w:rPr>
        <w:t>3</w:t>
      </w:r>
      <w:r>
        <w:rPr>
          <w:rFonts w:hint="eastAsia" w:ascii="宋体" w:hAnsi="宋体" w:eastAsia="宋体" w:cs="宋体"/>
          <w:color w:val="auto"/>
          <w:sz w:val="21"/>
          <w:szCs w:val="21"/>
          <w:lang w:val="en-US" w:eastAsia="zh-CN"/>
        </w:rPr>
        <w:t>00万元</w:t>
      </w:r>
      <w:r>
        <w:rPr>
          <w:rFonts w:hint="eastAsia" w:ascii="宋体" w:hAnsi="宋体" w:cs="宋体"/>
          <w:color w:val="auto"/>
          <w:sz w:val="21"/>
          <w:szCs w:val="21"/>
          <w:lang w:val="en-US" w:eastAsia="zh-CN"/>
        </w:rPr>
        <w:t>或以上</w:t>
      </w:r>
      <w:r>
        <w:rPr>
          <w:rFonts w:hint="eastAsia" w:ascii="宋体" w:hAnsi="宋体" w:eastAsia="宋体" w:cs="宋体"/>
          <w:color w:val="auto"/>
          <w:sz w:val="21"/>
          <w:szCs w:val="21"/>
          <w:lang w:val="en-US" w:eastAsia="zh-CN"/>
        </w:rPr>
        <w:t>的房屋建筑工程施工总承包或工程总承包的施工部分（工程总承包包括但不限于设计施工总承包或设计采购施工总承包或勘察设计施工总承包或勘察设计采购施工总承包等），取自广州市住房和城乡建设局广州市住建行业信用管理平台。投标人须提供类似项目业绩的项目名称及业绩在信用平台中业绩编号、相应业绩在信用平台的网页信息截图。不提供项目名称及业绩编号、网页信息截图的业绩不予评审。若投标人提供的项目名称与业绩编号不一致：①项目名称和业绩编号在信用平台内分别对应不同业绩的，以项目名称对应的业绩为准；②项目名称存在对应业绩的，业绩编号在信用平台内不存在对应业绩，以项目名称对应的业绩为准；③项目名称在信用平台内不存在对应业绩，业绩编号存在对应业绩的，以业绩编号对应的业绩为准。评标委员会对业绩的评审以投标截止时间在信用平台内业绩上传件为依据（投标文件中可不需重复提交相关业绩上传件）。</w:t>
      </w:r>
      <w:r>
        <w:rPr>
          <w:rFonts w:hint="eastAsia" w:ascii="宋体" w:hAnsi="宋体" w:eastAsia="宋体" w:cs="宋体"/>
          <w:b/>
          <w:bCs/>
          <w:color w:val="auto"/>
          <w:sz w:val="21"/>
          <w:szCs w:val="21"/>
          <w:lang w:val="en-US" w:eastAsia="zh-CN"/>
        </w:rPr>
        <w:t>金额以中标通知书为准，中标通知书上没有金额或免招标的，以施工合同（不含补充合同）为准，若为工程总承包项目，金额以合同中相对应的建安工程费为准。</w:t>
      </w:r>
    </w:p>
    <w:p w14:paraId="1131C126">
      <w:pPr>
        <w:pStyle w:val="8"/>
        <w:keepNext w:val="0"/>
        <w:keepLines w:val="0"/>
        <w:pageBreakBefore w:val="0"/>
        <w:widowControl w:val="0"/>
        <w:numPr>
          <w:ilvl w:val="0"/>
          <w:numId w:val="0"/>
        </w:numPr>
        <w:kinsoku/>
        <w:wordWrap/>
        <w:overflowPunct/>
        <w:topLinePunct w:val="0"/>
        <w:autoSpaceDE/>
        <w:autoSpaceDN/>
        <w:bidi w:val="0"/>
        <w:adjustRightInd/>
        <w:snapToGrid/>
        <w:spacing w:after="0" w:line="360" w:lineRule="exact"/>
        <w:ind w:left="0" w:leftChars="0" w:firstLine="420" w:firstLineChars="200"/>
        <w:textAlignment w:val="auto"/>
        <w:rPr>
          <w:rFonts w:hint="eastAsia"/>
          <w:lang w:val="en-US" w:eastAsia="zh-CN"/>
        </w:rPr>
      </w:pPr>
      <w:r>
        <w:rPr>
          <w:rFonts w:hint="eastAsia" w:ascii="宋体" w:hAnsi="宋体" w:eastAsia="宋体" w:cs="宋体"/>
          <w:color w:val="auto"/>
          <w:sz w:val="21"/>
          <w:szCs w:val="21"/>
          <w:lang w:val="en-US" w:eastAsia="zh-CN"/>
        </w:rPr>
        <w:t>用于本项目投标的类似业绩，在信用平台中“工程对应的企业资质”栏中须登记有与本项目要求相对应的资质（具体资质要求：建筑工程施工总承包（原房屋建筑工程施工总承包）资质）。技术指标（中标金额）需在信用平台内业绩上传件中反映。</w:t>
      </w:r>
      <w:r>
        <w:rPr>
          <w:rFonts w:hint="eastAsia" w:ascii="宋体" w:hAnsi="宋体" w:eastAsia="宋体" w:cs="宋体"/>
          <w:b/>
          <w:bCs/>
          <w:color w:val="auto"/>
          <w:sz w:val="21"/>
          <w:szCs w:val="21"/>
          <w:lang w:val="en-US" w:eastAsia="zh-CN"/>
        </w:rPr>
        <w:t>完成时间以竣工验收文件为准。验收文件至少具有建设单位、设计、施工和监理单位盖章。</w:t>
      </w:r>
      <w:r>
        <w:rPr>
          <w:rFonts w:hint="eastAsia" w:ascii="宋体" w:hAnsi="宋体" w:eastAsia="宋体" w:cs="宋体"/>
          <w:color w:val="auto"/>
          <w:sz w:val="21"/>
          <w:szCs w:val="21"/>
          <w:lang w:val="en-US" w:eastAsia="zh-CN"/>
        </w:rPr>
        <w:t>信用平台内业绩上传件不符合上述要求的或登记的工程资质内容与施工合同等业绩证明资料不相符的</w:t>
      </w:r>
      <w:r>
        <w:rPr>
          <w:rFonts w:hint="eastAsia" w:ascii="宋体" w:hAnsi="宋体" w:cs="宋体"/>
          <w:b w:val="0"/>
          <w:bCs w:val="0"/>
          <w:color w:val="auto"/>
          <w:sz w:val="21"/>
          <w:szCs w:val="21"/>
          <w:lang w:val="en-US" w:eastAsia="zh-CN"/>
        </w:rPr>
        <w:t>或模糊不清晰</w:t>
      </w:r>
      <w:r>
        <w:rPr>
          <w:rFonts w:hint="eastAsia" w:ascii="宋体" w:hAnsi="宋体" w:eastAsia="宋体" w:cs="宋体"/>
          <w:color w:val="auto"/>
          <w:sz w:val="21"/>
          <w:szCs w:val="21"/>
          <w:lang w:val="en-US" w:eastAsia="zh-CN"/>
        </w:rPr>
        <w:t>，该项业绩不予认定。</w:t>
      </w:r>
    </w:p>
    <w:p w14:paraId="79D3503A">
      <w:pPr>
        <w:ind w:firstLine="420" w:firstLineChars="200"/>
        <w:rPr>
          <w:rFonts w:hint="eastAsia"/>
          <w:color w:val="auto"/>
        </w:rPr>
      </w:pPr>
    </w:p>
    <w:p w14:paraId="51122C6A">
      <w:pPr>
        <w:adjustRightInd w:val="0"/>
        <w:snapToGrid w:val="0"/>
        <w:spacing w:line="276" w:lineRule="auto"/>
        <w:jc w:val="left"/>
        <w:rPr>
          <w:rFonts w:ascii="宋体" w:hAnsi="宋体" w:cs="宋体"/>
          <w:b/>
          <w:bCs/>
          <w:color w:val="000000"/>
          <w:kern w:val="0"/>
          <w:sz w:val="32"/>
          <w:szCs w:val="32"/>
        </w:rPr>
      </w:pPr>
      <w:r>
        <w:rPr>
          <w:rFonts w:hint="eastAsia" w:ascii="宋体" w:hAnsi="宋体" w:cs="宋体"/>
          <w:b/>
          <w:bCs/>
          <w:color w:val="auto"/>
          <w:kern w:val="0"/>
          <w:sz w:val="32"/>
          <w:szCs w:val="32"/>
        </w:rPr>
        <w:br w:type="page"/>
      </w:r>
      <w:r>
        <w:rPr>
          <w:rFonts w:hint="eastAsia" w:ascii="宋体" w:hAnsi="宋体" w:cs="宋体"/>
          <w:b/>
          <w:bCs/>
          <w:color w:val="000000"/>
          <w:kern w:val="0"/>
          <w:sz w:val="32"/>
          <w:szCs w:val="32"/>
        </w:rPr>
        <w:t>1. 评标方法</w:t>
      </w:r>
      <w:bookmarkEnd w:id="397"/>
      <w:bookmarkEnd w:id="398"/>
      <w:bookmarkEnd w:id="399"/>
      <w:bookmarkEnd w:id="400"/>
      <w:bookmarkEnd w:id="401"/>
      <w:bookmarkEnd w:id="402"/>
      <w:bookmarkEnd w:id="403"/>
    </w:p>
    <w:p w14:paraId="388DC1A1">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ascii="宋体" w:hAnsi="宋体"/>
          <w:color w:val="000000"/>
        </w:rPr>
      </w:pPr>
      <w:bookmarkStart w:id="404" w:name="_Toc152045601"/>
      <w:bookmarkStart w:id="405" w:name="_Toc152042378"/>
      <w:bookmarkStart w:id="406" w:name="_Toc144974568"/>
      <w:bookmarkStart w:id="407" w:name="_Toc247514025"/>
      <w:bookmarkStart w:id="408" w:name="_Toc247527626"/>
      <w:r>
        <w:rPr>
          <w:rFonts w:hint="eastAsia" w:ascii="宋体" w:hAnsi="宋体"/>
          <w:color w:val="000000"/>
        </w:rPr>
        <w:t>本次评标采用综合评估法。评标委员会对满足招标文件实质性要求的投标文件，按照本章第</w:t>
      </w:r>
      <w:r>
        <w:rPr>
          <w:rFonts w:ascii="宋体" w:hAnsi="宋体"/>
          <w:color w:val="000000"/>
        </w:rPr>
        <w:t>2.2</w:t>
      </w:r>
      <w:r>
        <w:rPr>
          <w:rFonts w:hint="eastAsia" w:ascii="宋体" w:hAnsi="宋体"/>
          <w:color w:val="000000"/>
        </w:rPr>
        <w:t>款规定的评分标准进行打分，并按得分由高到低顺序推荐中标候选人，或根据招标人授权直接确定中标人，但投标报价低于其成本的除外。</w:t>
      </w:r>
    </w:p>
    <w:p w14:paraId="5CE8356C">
      <w:pPr>
        <w:pStyle w:val="3"/>
        <w:rPr>
          <w:rFonts w:ascii="宋体" w:hAnsi="宋体" w:eastAsia="宋体" w:cs="宋体"/>
          <w:color w:val="000000"/>
        </w:rPr>
      </w:pPr>
      <w:bookmarkStart w:id="409" w:name="_Toc14448"/>
      <w:bookmarkStart w:id="410" w:name="_Toc18218"/>
      <w:r>
        <w:rPr>
          <w:rFonts w:hint="eastAsia" w:ascii="宋体" w:hAnsi="宋体" w:eastAsia="宋体" w:cs="宋体"/>
          <w:color w:val="000000"/>
        </w:rPr>
        <w:t>2. 评审标准</w:t>
      </w:r>
      <w:bookmarkEnd w:id="404"/>
      <w:bookmarkEnd w:id="405"/>
      <w:bookmarkEnd w:id="406"/>
      <w:bookmarkEnd w:id="407"/>
      <w:bookmarkEnd w:id="408"/>
      <w:bookmarkEnd w:id="409"/>
      <w:bookmarkEnd w:id="410"/>
    </w:p>
    <w:p w14:paraId="3B52B302">
      <w:pPr>
        <w:pStyle w:val="4"/>
        <w:ind w:firstLine="138"/>
        <w:rPr>
          <w:rFonts w:ascii="宋体" w:eastAsia="宋体" w:cs="宋体"/>
          <w:b/>
          <w:color w:val="000000"/>
        </w:rPr>
      </w:pPr>
      <w:bookmarkStart w:id="411" w:name="_Toc24698"/>
      <w:bookmarkStart w:id="412" w:name="_Toc247514026"/>
      <w:bookmarkStart w:id="413" w:name="_Toc247527627"/>
      <w:bookmarkStart w:id="414" w:name="_Toc152045602"/>
      <w:bookmarkStart w:id="415" w:name="_Toc144974569"/>
      <w:bookmarkStart w:id="416" w:name="_Toc18349"/>
      <w:bookmarkStart w:id="417" w:name="_Toc152042379"/>
      <w:r>
        <w:rPr>
          <w:rFonts w:hint="eastAsia" w:ascii="宋体" w:eastAsia="宋体" w:cs="宋体"/>
          <w:b/>
          <w:color w:val="000000"/>
        </w:rPr>
        <w:t>2.1 初步评审标准</w:t>
      </w:r>
      <w:bookmarkEnd w:id="411"/>
      <w:bookmarkEnd w:id="412"/>
      <w:bookmarkEnd w:id="413"/>
      <w:bookmarkEnd w:id="414"/>
      <w:bookmarkEnd w:id="415"/>
      <w:bookmarkEnd w:id="416"/>
      <w:bookmarkEnd w:id="417"/>
    </w:p>
    <w:p w14:paraId="1B9AE012">
      <w:pPr>
        <w:spacing w:line="360" w:lineRule="auto"/>
        <w:ind w:firstLine="420" w:firstLineChars="200"/>
        <w:rPr>
          <w:rFonts w:hint="eastAsia" w:ascii="宋体" w:hAnsi="宋体" w:eastAsia="宋体" w:cs="宋体"/>
          <w:color w:val="000000"/>
        </w:rPr>
      </w:pPr>
      <w:bookmarkStart w:id="418" w:name="_Toc144974570"/>
      <w:bookmarkStart w:id="419" w:name="_Toc152045603"/>
      <w:bookmarkStart w:id="420" w:name="_Toc247527628"/>
      <w:bookmarkStart w:id="421" w:name="_Toc247514027"/>
      <w:bookmarkStart w:id="422" w:name="_Toc152042380"/>
      <w:r>
        <w:rPr>
          <w:rFonts w:hint="eastAsia" w:ascii="宋体" w:hAnsi="宋体" w:eastAsia="宋体" w:cs="宋体"/>
          <w:color w:val="000000"/>
        </w:rPr>
        <w:t>2.1.1 形式评审标准：见评标办法前附表。</w:t>
      </w:r>
    </w:p>
    <w:p w14:paraId="1A6202A5">
      <w:pPr>
        <w:spacing w:line="360" w:lineRule="auto"/>
        <w:ind w:firstLine="420" w:firstLineChars="200"/>
        <w:rPr>
          <w:rFonts w:hint="eastAsia" w:ascii="宋体" w:hAnsi="宋体" w:eastAsia="宋体" w:cs="宋体"/>
          <w:color w:val="000000"/>
        </w:rPr>
      </w:pPr>
      <w:r>
        <w:rPr>
          <w:rFonts w:hint="eastAsia" w:ascii="宋体" w:hAnsi="宋体" w:eastAsia="宋体" w:cs="宋体"/>
          <w:color w:val="000000"/>
        </w:rPr>
        <w:t>2.1.2 资格评审标准：见评标办法前附表。</w:t>
      </w:r>
    </w:p>
    <w:p w14:paraId="7828EC3B">
      <w:pPr>
        <w:spacing w:line="360" w:lineRule="auto"/>
        <w:ind w:firstLine="420" w:firstLineChars="200"/>
        <w:rPr>
          <w:rFonts w:hint="eastAsia" w:ascii="宋体" w:hAnsi="宋体" w:eastAsia="宋体" w:cs="宋体"/>
          <w:color w:val="000000"/>
        </w:rPr>
      </w:pPr>
      <w:r>
        <w:rPr>
          <w:rFonts w:hint="eastAsia" w:ascii="宋体" w:hAnsi="宋体" w:eastAsia="宋体" w:cs="宋体"/>
          <w:color w:val="000000"/>
        </w:rPr>
        <w:t>2.1.3工程总承包实施方案响应性评审标准：见评标办法前附表。</w:t>
      </w:r>
    </w:p>
    <w:p w14:paraId="2B9CA093">
      <w:pPr>
        <w:pStyle w:val="4"/>
        <w:ind w:firstLine="138"/>
        <w:rPr>
          <w:rFonts w:ascii="宋体" w:eastAsia="宋体" w:cs="宋体"/>
          <w:b/>
          <w:color w:val="000000"/>
        </w:rPr>
      </w:pPr>
      <w:bookmarkStart w:id="423" w:name="_Toc2683"/>
      <w:bookmarkStart w:id="424" w:name="_Toc4204"/>
      <w:r>
        <w:rPr>
          <w:rFonts w:hint="eastAsia" w:ascii="宋体" w:eastAsia="宋体" w:cs="宋体"/>
          <w:b/>
          <w:color w:val="000000"/>
        </w:rPr>
        <w:t>2.2 分值构成与评分标准</w:t>
      </w:r>
      <w:bookmarkEnd w:id="418"/>
      <w:bookmarkEnd w:id="419"/>
      <w:bookmarkEnd w:id="420"/>
      <w:bookmarkEnd w:id="421"/>
      <w:bookmarkEnd w:id="422"/>
      <w:bookmarkEnd w:id="423"/>
      <w:bookmarkEnd w:id="424"/>
    </w:p>
    <w:p w14:paraId="7CD176C8">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cs="宋体"/>
          <w:color w:val="000000"/>
        </w:rPr>
      </w:pPr>
      <w:r>
        <w:rPr>
          <w:rFonts w:hint="eastAsia" w:ascii="宋体" w:hAnsi="宋体" w:cs="宋体"/>
          <w:color w:val="000000"/>
        </w:rPr>
        <w:t>2.2.1 分值构成及权重：见评标办法前附表；</w:t>
      </w:r>
    </w:p>
    <w:p w14:paraId="66CB10BC">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cs="宋体"/>
          <w:color w:val="000000"/>
          <w:u w:val="single"/>
        </w:rPr>
      </w:pPr>
      <w:bookmarkStart w:id="425" w:name="_Toc247514028"/>
      <w:bookmarkStart w:id="426" w:name="_Toc247527629"/>
      <w:bookmarkStart w:id="427" w:name="_Toc144974571"/>
      <w:bookmarkStart w:id="428" w:name="_Toc152042381"/>
      <w:bookmarkStart w:id="429" w:name="_Toc152045604"/>
      <w:r>
        <w:rPr>
          <w:rFonts w:hint="eastAsia" w:ascii="宋体" w:hAnsi="宋体" w:cs="宋体"/>
          <w:color w:val="000000"/>
          <w:u w:val="single"/>
        </w:rPr>
        <w:t>（1）工程总承包实施方案：见评标办法前附表；</w:t>
      </w:r>
    </w:p>
    <w:p w14:paraId="33F30F6A">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cs="宋体"/>
          <w:color w:val="000000"/>
          <w:u w:val="single"/>
        </w:rPr>
      </w:pPr>
      <w:r>
        <w:rPr>
          <w:rFonts w:hint="eastAsia" w:ascii="宋体" w:hAnsi="宋体" w:cs="宋体"/>
          <w:color w:val="000000"/>
          <w:u w:val="single"/>
        </w:rPr>
        <w:t>（2）投标报价：见评标办法前附表。</w:t>
      </w:r>
    </w:p>
    <w:p w14:paraId="00D2F674">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cs="宋体"/>
          <w:color w:val="000000"/>
        </w:rPr>
      </w:pPr>
      <w:r>
        <w:rPr>
          <w:rFonts w:hint="eastAsia" w:ascii="宋体" w:hAnsi="宋体" w:cs="宋体"/>
          <w:color w:val="000000"/>
        </w:rPr>
        <w:t>2.2.2 评标基准价计算</w:t>
      </w:r>
    </w:p>
    <w:p w14:paraId="137A50FD">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cs="宋体"/>
          <w:color w:val="000000"/>
        </w:rPr>
      </w:pPr>
      <w:r>
        <w:rPr>
          <w:rFonts w:hint="eastAsia" w:ascii="宋体" w:hAnsi="宋体" w:cs="宋体"/>
          <w:color w:val="000000"/>
        </w:rPr>
        <w:t>评标基准价计算方法：见评标办法前附表。</w:t>
      </w:r>
    </w:p>
    <w:p w14:paraId="515773A6">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cs="宋体"/>
          <w:color w:val="000000"/>
        </w:rPr>
      </w:pPr>
      <w:r>
        <w:rPr>
          <w:rFonts w:hint="eastAsia" w:ascii="宋体" w:hAnsi="宋体" w:cs="宋体"/>
          <w:color w:val="000000"/>
        </w:rPr>
        <w:t>2.2.3 投标报价的偏差率计算</w:t>
      </w:r>
    </w:p>
    <w:p w14:paraId="630DD4C2">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cs="宋体"/>
          <w:color w:val="000000"/>
        </w:rPr>
      </w:pPr>
      <w:r>
        <w:rPr>
          <w:rFonts w:hint="eastAsia" w:ascii="宋体" w:hAnsi="宋体" w:cs="宋体"/>
          <w:color w:val="000000"/>
        </w:rPr>
        <w:t>投标报价的偏差率计算公式：见评标办法前附表。</w:t>
      </w:r>
    </w:p>
    <w:p w14:paraId="27731E7F">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cs="宋体"/>
          <w:color w:val="000000"/>
        </w:rPr>
      </w:pPr>
      <w:r>
        <w:rPr>
          <w:rFonts w:hint="eastAsia" w:ascii="宋体" w:hAnsi="宋体" w:cs="宋体"/>
          <w:color w:val="000000"/>
        </w:rPr>
        <w:t>2.2.4 评分标准</w:t>
      </w:r>
    </w:p>
    <w:p w14:paraId="1BB53D8B">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cs="宋体"/>
          <w:color w:val="000000"/>
        </w:rPr>
      </w:pPr>
      <w:r>
        <w:rPr>
          <w:rFonts w:hint="eastAsia" w:ascii="宋体" w:hAnsi="宋体" w:cs="宋体"/>
          <w:color w:val="000000"/>
        </w:rPr>
        <w:t>（1）工程总承包实施方案评分标准：见评标办法前附表；</w:t>
      </w:r>
    </w:p>
    <w:p w14:paraId="5A668922">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color w:val="000000"/>
        </w:rPr>
      </w:pPr>
      <w:r>
        <w:rPr>
          <w:rFonts w:hint="eastAsia" w:ascii="宋体" w:hAnsi="宋体" w:cs="宋体"/>
          <w:color w:val="000000"/>
        </w:rPr>
        <w:t>（2）投标报价评分标准：见评标办法前附表。</w:t>
      </w:r>
    </w:p>
    <w:p w14:paraId="753EB42D">
      <w:pPr>
        <w:pStyle w:val="3"/>
        <w:rPr>
          <w:rFonts w:hint="eastAsia" w:ascii="宋体" w:hAnsi="宋体" w:eastAsia="宋体" w:cs="宋体"/>
          <w:color w:val="000000"/>
        </w:rPr>
      </w:pPr>
      <w:bookmarkStart w:id="430" w:name="_Toc455"/>
      <w:bookmarkStart w:id="431" w:name="_Toc26445"/>
      <w:r>
        <w:rPr>
          <w:rFonts w:hint="eastAsia" w:ascii="宋体" w:hAnsi="宋体" w:eastAsia="宋体" w:cs="宋体"/>
          <w:color w:val="000000"/>
        </w:rPr>
        <w:t>3. 评标程序</w:t>
      </w:r>
      <w:bookmarkEnd w:id="425"/>
      <w:bookmarkEnd w:id="426"/>
      <w:bookmarkEnd w:id="427"/>
      <w:bookmarkEnd w:id="428"/>
      <w:bookmarkEnd w:id="429"/>
      <w:bookmarkEnd w:id="430"/>
      <w:bookmarkEnd w:id="431"/>
    </w:p>
    <w:p w14:paraId="52399EDF">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color w:val="000000"/>
        </w:rPr>
      </w:pPr>
      <w:r>
        <w:rPr>
          <w:rFonts w:hint="eastAsia" w:ascii="宋体" w:hAnsi="宋体" w:cs="宋体"/>
          <w:color w:val="000000"/>
          <w:szCs w:val="21"/>
          <w:u w:val="single"/>
        </w:rPr>
        <w:t>本项目采取电子评标。投标文件由评标委员会负责评审。</w:t>
      </w:r>
    </w:p>
    <w:p w14:paraId="4029404C">
      <w:pPr>
        <w:pStyle w:val="4"/>
        <w:ind w:firstLine="138"/>
        <w:rPr>
          <w:rFonts w:ascii="宋体" w:eastAsia="宋体" w:cs="宋体"/>
          <w:b/>
          <w:bCs w:val="0"/>
          <w:color w:val="000000"/>
        </w:rPr>
      </w:pPr>
      <w:bookmarkStart w:id="432" w:name="_Toc31123"/>
      <w:bookmarkStart w:id="433" w:name="_Toc18511"/>
      <w:bookmarkStart w:id="434" w:name="_Toc152045606"/>
      <w:bookmarkStart w:id="435" w:name="_Toc3684"/>
      <w:bookmarkStart w:id="436" w:name="_Toc152042384"/>
      <w:bookmarkStart w:id="437" w:name="_Toc30534"/>
      <w:bookmarkStart w:id="438" w:name="_Toc247527631"/>
      <w:bookmarkStart w:id="439" w:name="_Toc247514030"/>
      <w:bookmarkStart w:id="440" w:name="_Toc15069"/>
      <w:bookmarkStart w:id="441" w:name="_Toc11367"/>
      <w:bookmarkStart w:id="442" w:name="_Toc26842"/>
      <w:bookmarkStart w:id="443" w:name="_Toc144974573"/>
      <w:bookmarkStart w:id="444" w:name="_Toc30941"/>
      <w:bookmarkStart w:id="445" w:name="_Toc15560"/>
      <w:bookmarkStart w:id="446" w:name="_Toc78788120"/>
      <w:bookmarkStart w:id="447" w:name="_Toc26775"/>
      <w:bookmarkStart w:id="448" w:name="_Toc439246061"/>
      <w:bookmarkStart w:id="449" w:name="_Toc439240662"/>
      <w:bookmarkStart w:id="450" w:name="_Toc16232"/>
      <w:bookmarkStart w:id="451" w:name="_Toc152042386"/>
      <w:bookmarkStart w:id="452" w:name="_Toc152045608"/>
      <w:bookmarkStart w:id="453" w:name="_Toc247514032"/>
      <w:bookmarkStart w:id="454" w:name="_Toc247527633"/>
      <w:bookmarkStart w:id="455" w:name="_Toc144974576"/>
      <w:r>
        <w:rPr>
          <w:rFonts w:hint="eastAsia" w:ascii="宋体" w:eastAsia="宋体" w:cs="宋体"/>
          <w:b/>
          <w:bCs w:val="0"/>
          <w:color w:val="000000"/>
        </w:rPr>
        <w:t>3.1</w:t>
      </w:r>
      <w:bookmarkEnd w:id="432"/>
      <w:bookmarkEnd w:id="433"/>
      <w:bookmarkEnd w:id="434"/>
      <w:bookmarkEnd w:id="435"/>
      <w:bookmarkEnd w:id="436"/>
      <w:bookmarkEnd w:id="437"/>
      <w:bookmarkEnd w:id="438"/>
      <w:bookmarkEnd w:id="439"/>
      <w:bookmarkEnd w:id="440"/>
      <w:bookmarkEnd w:id="441"/>
      <w:bookmarkEnd w:id="442"/>
      <w:bookmarkEnd w:id="443"/>
      <w:bookmarkEnd w:id="444"/>
      <w:r>
        <w:rPr>
          <w:rFonts w:hint="eastAsia" w:ascii="宋体" w:eastAsia="宋体" w:cs="宋体"/>
          <w:b/>
          <w:bCs w:val="0"/>
          <w:color w:val="000000"/>
        </w:rPr>
        <w:t>初步评审</w:t>
      </w:r>
    </w:p>
    <w:p w14:paraId="5438E992">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ascii="宋体" w:hAnsi="宋体"/>
          <w:color w:val="000000"/>
        </w:rPr>
      </w:pPr>
      <w:r>
        <w:rPr>
          <w:rFonts w:hint="eastAsia" w:ascii="宋体" w:hAnsi="宋体"/>
          <w:color w:val="000000"/>
        </w:rPr>
        <w:t>3.1.1 评标委员会可以要求投标人提交第二章“投标人须知”规定的有关证明和证件的原件，以便核验。评标委员会依据本章第2.1款规定的标准对投标文件进行初步评审。</w:t>
      </w:r>
      <w:r>
        <w:rPr>
          <w:rFonts w:hint="eastAsia" w:ascii="宋体" w:hAnsi="宋体" w:cs="宋体"/>
          <w:color w:val="000000"/>
          <w:szCs w:val="21"/>
          <w:u w:val="single"/>
        </w:rPr>
        <w:t>如评标委员会成员的评审意见不一致时，以评标委员会过半数成员的意见作为评标委员会对该情形的认定结论。</w:t>
      </w:r>
      <w:r>
        <w:rPr>
          <w:rFonts w:hint="eastAsia" w:ascii="宋体" w:hAnsi="宋体"/>
          <w:color w:val="000000"/>
        </w:rPr>
        <w:t>有一项不符合评审标准的，评标委员会应当否决其投标。</w:t>
      </w:r>
    </w:p>
    <w:p w14:paraId="673302D6">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ascii="宋体" w:hAnsi="宋体"/>
          <w:color w:val="000000"/>
        </w:rPr>
      </w:pPr>
      <w:r>
        <w:rPr>
          <w:rFonts w:hint="eastAsia" w:ascii="宋体" w:hAnsi="宋体"/>
          <w:color w:val="000000"/>
        </w:rPr>
        <w:t>3.1.2 投标人有以下情形之一的，评标委员会应当否决其投标：</w:t>
      </w:r>
    </w:p>
    <w:p w14:paraId="12922C05">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ascii="宋体" w:hAnsi="宋体"/>
          <w:color w:val="000000"/>
        </w:rPr>
      </w:pPr>
      <w:r>
        <w:rPr>
          <w:rFonts w:hint="eastAsia" w:ascii="宋体" w:hAnsi="宋体"/>
          <w:color w:val="000000"/>
        </w:rPr>
        <w:t>（1）投标文件没有对招标文件的实质性要求和条件作出响应，或者对招标文件的偏差超出招标文件规定的偏差范围或最高项数；</w:t>
      </w:r>
    </w:p>
    <w:p w14:paraId="5C7BF304">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ascii="宋体" w:hAnsi="宋体"/>
          <w:color w:val="000000"/>
        </w:rPr>
      </w:pPr>
      <w:r>
        <w:rPr>
          <w:rFonts w:hint="eastAsia" w:ascii="宋体" w:hAnsi="宋体"/>
          <w:color w:val="000000"/>
        </w:rPr>
        <w:t>（2）有串通投标、弄虚作假、行贿等违法行为。</w:t>
      </w:r>
    </w:p>
    <w:p w14:paraId="02138DD4">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ascii="宋体" w:hAnsi="宋体"/>
          <w:color w:val="000000"/>
        </w:rPr>
      </w:pPr>
      <w:r>
        <w:rPr>
          <w:rFonts w:hint="eastAsia" w:ascii="宋体" w:hAnsi="宋体"/>
          <w:color w:val="000000"/>
        </w:rPr>
        <w:t>3.1.3 投标报价有算术错误及其他错误的，评标委员会按以下原则要求投标人对投标报价进</w:t>
      </w:r>
      <w:bookmarkStart w:id="456" w:name="_Toc352691538"/>
      <w:bookmarkStart w:id="457" w:name="_Toc361508651"/>
      <w:bookmarkStart w:id="458" w:name="_Toc2907"/>
      <w:bookmarkStart w:id="459" w:name="_Toc369531582"/>
      <w:bookmarkStart w:id="460" w:name="_Toc300835013"/>
      <w:bookmarkStart w:id="461" w:name="_Toc384308277"/>
      <w:r>
        <w:rPr>
          <w:rFonts w:hint="eastAsia" w:ascii="宋体" w:hAnsi="宋体"/>
          <w:color w:val="000000"/>
        </w:rPr>
        <w:t>行修正，并要求投标人书面澄清确认。</w:t>
      </w:r>
      <w:bookmarkEnd w:id="456"/>
      <w:bookmarkEnd w:id="457"/>
      <w:bookmarkEnd w:id="458"/>
      <w:bookmarkEnd w:id="459"/>
      <w:bookmarkEnd w:id="460"/>
      <w:bookmarkEnd w:id="461"/>
      <w:r>
        <w:rPr>
          <w:rFonts w:hint="eastAsia" w:ascii="宋体" w:hAnsi="宋体"/>
          <w:color w:val="000000"/>
        </w:rPr>
        <w:t>投标人拒不澄清确认的，评标委员会应当否决其投标：</w:t>
      </w:r>
    </w:p>
    <w:p w14:paraId="5970E82F">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ascii="宋体" w:hAnsi="宋体"/>
          <w:color w:val="000000"/>
        </w:rPr>
      </w:pPr>
      <w:r>
        <w:rPr>
          <w:rFonts w:hint="eastAsia" w:ascii="宋体" w:hAnsi="宋体"/>
          <w:color w:val="000000"/>
        </w:rPr>
        <w:t>（1）投标文件中的大写金额与小写金额不一致的，以大写金额为准；</w:t>
      </w:r>
    </w:p>
    <w:p w14:paraId="33E350D6">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cs="宋体"/>
          <w:color w:val="000000"/>
          <w:u w:val="single"/>
        </w:rPr>
      </w:pPr>
      <w:r>
        <w:rPr>
          <w:rFonts w:hint="eastAsia" w:ascii="宋体" w:hAnsi="宋体"/>
          <w:color w:val="000000"/>
        </w:rPr>
        <w:t>（2）总价金额与单价汇总金额不一致的，以单价金额计算结果为准，但单价金额小数点有明显错误的除外；。</w:t>
      </w:r>
    </w:p>
    <w:p w14:paraId="6846F4E6">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cs="宋体"/>
          <w:color w:val="000000"/>
          <w:u w:val="single"/>
        </w:rPr>
      </w:pPr>
      <w:r>
        <w:rPr>
          <w:rFonts w:hint="eastAsia" w:ascii="宋体" w:hAnsi="宋体" w:cs="宋体"/>
          <w:color w:val="000000"/>
          <w:u w:val="single"/>
        </w:rPr>
        <w:t>3.1.4资格审查时，投标企业名称已经工商变更的，但企业及个人的资质证书未完成企业名称变更，仍然承认其有效；投标企业未及时办理变更手续的，招标人或招标代理机构应通报发证部门。资质证书、安全生产许可证之间登记的信息不一致，应当允许投标人澄清，不得直接否决其投标。</w:t>
      </w:r>
    </w:p>
    <w:p w14:paraId="215C7D7C">
      <w:pPr>
        <w:keepNext w:val="0"/>
        <w:keepLines w:val="0"/>
        <w:pageBreakBefore w:val="0"/>
        <w:widowControl w:val="0"/>
        <w:kinsoku/>
        <w:wordWrap/>
        <w:overflowPunct/>
        <w:topLinePunct w:val="0"/>
        <w:autoSpaceDE/>
        <w:autoSpaceDN/>
        <w:bidi w:val="0"/>
        <w:adjustRightInd/>
        <w:snapToGrid/>
        <w:spacing w:line="360" w:lineRule="auto"/>
        <w:ind w:firstLine="422" w:firstLineChars="200"/>
        <w:textAlignment w:val="auto"/>
        <w:rPr>
          <w:rFonts w:ascii="宋体" w:hAnsi="宋体" w:cs="宋体"/>
          <w:b/>
          <w:color w:val="000000"/>
          <w:u w:val="single"/>
        </w:rPr>
      </w:pPr>
      <w:r>
        <w:rPr>
          <w:rFonts w:hint="eastAsia" w:ascii="宋体" w:hAnsi="宋体" w:cs="宋体"/>
          <w:b/>
          <w:color w:val="000000"/>
          <w:u w:val="single"/>
        </w:rPr>
        <w:t>特别声明：资审合格后，投标人的资格发生变化而不满足投标人合格条件，在发出中标通知书前，资格问题仍未解决的，招标人将取消其中标资格。</w:t>
      </w:r>
    </w:p>
    <w:p w14:paraId="42DD1F91">
      <w:pPr>
        <w:pStyle w:val="4"/>
        <w:ind w:firstLine="138"/>
        <w:rPr>
          <w:rFonts w:hint="eastAsia" w:ascii="宋体" w:hAnsi="宋体" w:eastAsia="宋体" w:cs="宋体"/>
          <w:b/>
          <w:bCs/>
          <w:color w:val="000000"/>
        </w:rPr>
      </w:pPr>
      <w:r>
        <w:rPr>
          <w:rFonts w:hint="eastAsia" w:ascii="宋体" w:hAnsi="宋体" w:eastAsia="宋体" w:cs="宋体"/>
          <w:b/>
          <w:bCs/>
          <w:color w:val="000000"/>
        </w:rPr>
        <w:t>3.2工程总承包实施方案评审</w:t>
      </w:r>
      <w:bookmarkEnd w:id="445"/>
      <w:bookmarkEnd w:id="446"/>
    </w:p>
    <w:p w14:paraId="5B2A48CD">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ascii="宋体" w:hAnsi="宋体"/>
          <w:color w:val="000000"/>
        </w:rPr>
      </w:pPr>
      <w:bookmarkStart w:id="462" w:name="_Toc17199"/>
      <w:bookmarkStart w:id="463" w:name="_Toc78788121"/>
      <w:r>
        <w:rPr>
          <w:rFonts w:hint="eastAsia" w:ascii="宋体" w:hAnsi="宋体"/>
          <w:color w:val="000000"/>
          <w:szCs w:val="21"/>
        </w:rPr>
        <w:t xml:space="preserve">3.2.1 </w:t>
      </w:r>
      <w:r>
        <w:rPr>
          <w:rFonts w:hint="eastAsia" w:ascii="宋体" w:hAnsi="宋体"/>
          <w:color w:val="000000"/>
        </w:rPr>
        <w:t>评标委员会按本章第2.2.4（1）款规定的量化因素和分值进行打分，并计算出综合评估得分。</w:t>
      </w:r>
    </w:p>
    <w:p w14:paraId="05ACA91F">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ascii="宋体" w:hAnsi="宋体"/>
          <w:color w:val="000000"/>
          <w:szCs w:val="21"/>
          <w:u w:val="single"/>
        </w:rPr>
      </w:pPr>
      <w:r>
        <w:rPr>
          <w:rFonts w:hint="eastAsia" w:ascii="宋体" w:hAnsi="宋体"/>
          <w:color w:val="000000"/>
          <w:szCs w:val="21"/>
          <w:u w:val="single"/>
        </w:rPr>
        <w:t>3.2.2工程总承包实施方案综合评分：评标委员会按照</w:t>
      </w:r>
      <w:r>
        <w:rPr>
          <w:rFonts w:hint="eastAsia" w:ascii="宋体" w:hAnsi="宋体"/>
          <w:color w:val="000000"/>
          <w:u w:val="single"/>
        </w:rPr>
        <w:t>评标办法前附表</w:t>
      </w:r>
      <w:r>
        <w:rPr>
          <w:rFonts w:hint="eastAsia" w:ascii="宋体" w:hAnsi="宋体"/>
          <w:color w:val="000000"/>
          <w:szCs w:val="21"/>
          <w:u w:val="single"/>
        </w:rPr>
        <w:t>的标准，对通过初步审查的投标文件进行详细审查，评出工程总承包实施方案得分。投标人得分为所有评委打分直接求算术平均值（若分数出现小数点时，保留小数点后二位，第三位小数四舍五入）。</w:t>
      </w:r>
    </w:p>
    <w:p w14:paraId="5E050796">
      <w:pPr>
        <w:spacing w:line="400" w:lineRule="exact"/>
        <w:ind w:firstLine="457" w:firstLineChars="218"/>
        <w:rPr>
          <w:rFonts w:hint="eastAsia" w:ascii="宋体" w:hAnsi="宋体" w:cs="宋体"/>
          <w:color w:val="000000"/>
          <w:szCs w:val="21"/>
          <w:u w:val="single"/>
        </w:rPr>
      </w:pPr>
    </w:p>
    <w:p w14:paraId="54363F91">
      <w:pPr>
        <w:pStyle w:val="4"/>
        <w:spacing w:before="100" w:after="100" w:line="360" w:lineRule="auto"/>
        <w:ind w:firstLine="138"/>
        <w:rPr>
          <w:rFonts w:hint="eastAsia" w:ascii="宋体" w:eastAsia="宋体"/>
          <w:b/>
          <w:bCs w:val="0"/>
          <w:color w:val="000000"/>
          <w:kern w:val="2"/>
        </w:rPr>
      </w:pPr>
      <w:r>
        <w:rPr>
          <w:rFonts w:hint="eastAsia" w:ascii="宋体" w:eastAsia="宋体"/>
          <w:b/>
          <w:bCs w:val="0"/>
          <w:color w:val="000000"/>
          <w:kern w:val="2"/>
        </w:rPr>
        <w:t>3.3投标报价评审</w:t>
      </w:r>
      <w:bookmarkEnd w:id="462"/>
      <w:bookmarkEnd w:id="463"/>
    </w:p>
    <w:bookmarkEnd w:id="447"/>
    <w:bookmarkEnd w:id="448"/>
    <w:bookmarkEnd w:id="449"/>
    <w:bookmarkEnd w:id="450"/>
    <w:p w14:paraId="2C9F045A">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cs="宋体"/>
          <w:color w:val="000000"/>
          <w:szCs w:val="21"/>
          <w:u w:val="none"/>
        </w:rPr>
      </w:pPr>
      <w:bookmarkStart w:id="464" w:name="_Toc31590"/>
      <w:bookmarkStart w:id="465" w:name="_Toc78788122"/>
      <w:bookmarkStart w:id="466" w:name="_Toc2723"/>
      <w:r>
        <w:rPr>
          <w:rFonts w:hint="eastAsia" w:ascii="宋体" w:hAnsi="宋体" w:cs="宋体"/>
          <w:color w:val="000000"/>
          <w:szCs w:val="21"/>
          <w:u w:val="none"/>
        </w:rPr>
        <w:t>3.3.1投标报价的算术校核。评标委员会对通过初步评审的投标文件的投标报进行算术校核，具体标准如下：</w:t>
      </w:r>
    </w:p>
    <w:p w14:paraId="12B85858">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cs="宋体"/>
          <w:color w:val="000000"/>
          <w:szCs w:val="21"/>
          <w:u w:val="none"/>
        </w:rPr>
      </w:pPr>
      <w:r>
        <w:rPr>
          <w:rFonts w:hint="eastAsia" w:ascii="宋体" w:hAnsi="宋体" w:cs="宋体"/>
          <w:color w:val="000000"/>
          <w:szCs w:val="21"/>
          <w:u w:val="none"/>
        </w:rPr>
        <w:t>（1）大写金额和小写金额不一致时，以大写金额为准；</w:t>
      </w:r>
    </w:p>
    <w:p w14:paraId="357BB9F5">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cs="宋体"/>
          <w:color w:val="000000"/>
          <w:szCs w:val="21"/>
          <w:u w:val="none"/>
        </w:rPr>
      </w:pPr>
      <w:r>
        <w:rPr>
          <w:rFonts w:hint="eastAsia" w:ascii="宋体" w:hAnsi="宋体" w:cs="宋体"/>
          <w:color w:val="000000"/>
          <w:szCs w:val="21"/>
          <w:u w:val="none"/>
        </w:rPr>
        <w:t>（</w:t>
      </w:r>
      <w:r>
        <w:rPr>
          <w:rFonts w:hint="eastAsia" w:ascii="宋体" w:hAnsi="宋体" w:cs="宋体"/>
          <w:color w:val="000000"/>
          <w:szCs w:val="21"/>
          <w:u w:val="none"/>
          <w:lang w:val="en-US" w:eastAsia="zh-CN"/>
        </w:rPr>
        <w:t>2</w:t>
      </w:r>
      <w:r>
        <w:rPr>
          <w:rFonts w:hint="eastAsia" w:ascii="宋体" w:hAnsi="宋体" w:cs="宋体"/>
          <w:color w:val="000000"/>
          <w:szCs w:val="21"/>
          <w:u w:val="none"/>
        </w:rPr>
        <w:t>）如果分项报价累加不等总价的，以分项报价累加为准，修正总价；</w:t>
      </w:r>
    </w:p>
    <w:p w14:paraId="1BBEC0FD">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cs="宋体"/>
          <w:color w:val="000000"/>
          <w:szCs w:val="21"/>
          <w:u w:val="none"/>
        </w:rPr>
      </w:pPr>
      <w:r>
        <w:rPr>
          <w:rFonts w:hint="eastAsia" w:ascii="宋体" w:hAnsi="宋体" w:cs="宋体"/>
          <w:color w:val="000000"/>
          <w:szCs w:val="21"/>
          <w:u w:val="none"/>
        </w:rPr>
        <w:t>（</w:t>
      </w:r>
      <w:r>
        <w:rPr>
          <w:rFonts w:hint="eastAsia" w:ascii="宋体" w:hAnsi="宋体" w:cs="宋体"/>
          <w:color w:val="000000"/>
          <w:szCs w:val="21"/>
          <w:u w:val="none"/>
          <w:lang w:val="en-US" w:eastAsia="zh-CN"/>
        </w:rPr>
        <w:t>3</w:t>
      </w:r>
      <w:r>
        <w:rPr>
          <w:rFonts w:hint="eastAsia" w:ascii="宋体" w:hAnsi="宋体" w:cs="宋体"/>
          <w:color w:val="000000"/>
          <w:szCs w:val="21"/>
          <w:u w:val="none"/>
        </w:rPr>
        <w:t>）投标文件存在其他计算性错误的，按就低不就高计算并修正；</w:t>
      </w:r>
    </w:p>
    <w:p w14:paraId="35B4ECDC">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cs="宋体"/>
          <w:color w:val="000000"/>
          <w:szCs w:val="21"/>
          <w:u w:val="none"/>
        </w:rPr>
      </w:pPr>
      <w:r>
        <w:rPr>
          <w:rFonts w:hint="eastAsia" w:ascii="宋体" w:hAnsi="宋体" w:cs="宋体"/>
          <w:color w:val="000000"/>
          <w:szCs w:val="21"/>
          <w:u w:val="none"/>
        </w:rPr>
        <w:t>（</w:t>
      </w:r>
      <w:r>
        <w:rPr>
          <w:rFonts w:hint="eastAsia" w:ascii="宋体" w:hAnsi="宋体" w:cs="宋体"/>
          <w:color w:val="000000"/>
          <w:szCs w:val="21"/>
          <w:u w:val="none"/>
          <w:lang w:val="en-US" w:eastAsia="zh-CN"/>
        </w:rPr>
        <w:t>4</w:t>
      </w:r>
      <w:r>
        <w:rPr>
          <w:rFonts w:hint="eastAsia" w:ascii="宋体" w:hAnsi="宋体" w:cs="宋体"/>
          <w:color w:val="000000"/>
          <w:szCs w:val="21"/>
          <w:u w:val="none"/>
        </w:rPr>
        <w:t>）按上述修正错误的原则及方法调整或修正投标文件的投标报价，调整后的投标报价对投标人起约束作用。如果投标人不接受修正后的报价，则取消其投标资格或中标资格。</w:t>
      </w:r>
    </w:p>
    <w:p w14:paraId="013A84BF">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cs="宋体"/>
          <w:color w:val="000000"/>
          <w:szCs w:val="21"/>
          <w:u w:val="none"/>
        </w:rPr>
      </w:pPr>
      <w:r>
        <w:rPr>
          <w:rFonts w:hint="eastAsia" w:ascii="宋体" w:hAnsi="宋体" w:cs="宋体"/>
          <w:color w:val="000000"/>
          <w:szCs w:val="21"/>
          <w:u w:val="none"/>
        </w:rPr>
        <w:t>3.3.2投标报价评分</w:t>
      </w:r>
    </w:p>
    <w:p w14:paraId="4248CE51">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cs="宋体"/>
          <w:color w:val="000000"/>
          <w:szCs w:val="21"/>
          <w:highlight w:val="none"/>
          <w:u w:val="none"/>
        </w:rPr>
      </w:pPr>
      <w:r>
        <w:rPr>
          <w:rFonts w:hint="eastAsia" w:ascii="宋体" w:hAnsi="宋体" w:cs="宋体"/>
          <w:color w:val="000000"/>
          <w:szCs w:val="21"/>
          <w:highlight w:val="none"/>
          <w:u w:val="none"/>
        </w:rPr>
        <w:t>（1）在通过形式审查、资格审查和工程总承包实施方案响应性审查的投标文件且经算术校核的建安工程费投标报价位于[建安工程费最高投标限价×</w:t>
      </w:r>
      <w:r>
        <w:rPr>
          <w:rFonts w:hint="eastAsia" w:ascii="宋体" w:hAnsi="宋体" w:cs="宋体"/>
          <w:color w:val="000000"/>
          <w:szCs w:val="21"/>
          <w:highlight w:val="none"/>
          <w:u w:val="none"/>
          <w:lang w:val="en-US" w:eastAsia="zh-CN"/>
        </w:rPr>
        <w:t>80</w:t>
      </w:r>
      <w:r>
        <w:rPr>
          <w:rFonts w:hint="eastAsia" w:ascii="宋体" w:hAnsi="宋体" w:cs="宋体"/>
          <w:color w:val="000000"/>
          <w:szCs w:val="21"/>
          <w:highlight w:val="none"/>
          <w:u w:val="none"/>
        </w:rPr>
        <w:t>%，建安工程费最高投标限价]区间的投标人大于或等于5家时，在该区间中的建安工程费投标报价中去掉一个最高价和一个最低价后，取剩余建安工程费投标报价的算术平均值为评标基准价（精确到小数点后两位）；</w:t>
      </w:r>
    </w:p>
    <w:p w14:paraId="44FDC9F5">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cs="宋体"/>
          <w:color w:val="000000"/>
          <w:szCs w:val="21"/>
          <w:highlight w:val="none"/>
          <w:u w:val="none"/>
        </w:rPr>
      </w:pPr>
      <w:r>
        <w:rPr>
          <w:rFonts w:hint="eastAsia" w:ascii="宋体" w:hAnsi="宋体" w:cs="宋体"/>
          <w:color w:val="000000"/>
          <w:szCs w:val="21"/>
          <w:highlight w:val="none"/>
          <w:u w:val="none"/>
        </w:rPr>
        <w:t>（2）在通过形式审查、资格审查和工程总承包实施方案响应性审查的投标文件且经算术校核的建安工程费投标报价位于[建安工程费最高投标限价×</w:t>
      </w:r>
      <w:r>
        <w:rPr>
          <w:rFonts w:hint="eastAsia" w:ascii="宋体" w:hAnsi="宋体" w:cs="宋体"/>
          <w:color w:val="000000"/>
          <w:szCs w:val="21"/>
          <w:highlight w:val="none"/>
          <w:u w:val="none"/>
          <w:lang w:val="en-US" w:eastAsia="zh-CN"/>
        </w:rPr>
        <w:t>80</w:t>
      </w:r>
      <w:r>
        <w:rPr>
          <w:rFonts w:hint="eastAsia" w:ascii="宋体" w:hAnsi="宋体" w:cs="宋体"/>
          <w:color w:val="000000"/>
          <w:szCs w:val="21"/>
          <w:highlight w:val="none"/>
          <w:u w:val="none"/>
        </w:rPr>
        <w:t>%，建安工程费最高投标限价]区间的投标人少于5家（不含0家）时，直接取区间中的建安工程费投标报价的算术平均值为评标基准价（精确到小数点后两位）。</w:t>
      </w:r>
    </w:p>
    <w:p w14:paraId="25327847">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cs="宋体"/>
          <w:color w:val="000000"/>
          <w:szCs w:val="21"/>
          <w:highlight w:val="none"/>
          <w:u w:val="none"/>
        </w:rPr>
      </w:pPr>
      <w:r>
        <w:rPr>
          <w:rFonts w:hint="eastAsia" w:ascii="宋体" w:hAnsi="宋体" w:cs="宋体"/>
          <w:color w:val="000000"/>
          <w:szCs w:val="21"/>
          <w:highlight w:val="none"/>
          <w:u w:val="none"/>
        </w:rPr>
        <w:t>（3）若在通过形式审查、资格审查和工程总承包实施方案响应性审查的投标文件的建安工程费投标报价中，没有建安工程费报价位于[建安工程费最高投标限价×</w:t>
      </w:r>
      <w:r>
        <w:rPr>
          <w:rFonts w:hint="eastAsia" w:ascii="宋体" w:hAnsi="宋体" w:cs="宋体"/>
          <w:color w:val="000000"/>
          <w:szCs w:val="21"/>
          <w:highlight w:val="none"/>
          <w:u w:val="none"/>
          <w:lang w:val="en-US" w:eastAsia="zh-CN"/>
        </w:rPr>
        <w:t>80</w:t>
      </w:r>
      <w:r>
        <w:rPr>
          <w:rFonts w:hint="eastAsia" w:ascii="宋体" w:hAnsi="宋体" w:cs="宋体"/>
          <w:color w:val="000000"/>
          <w:szCs w:val="21"/>
          <w:highlight w:val="none"/>
          <w:u w:val="none"/>
        </w:rPr>
        <w:t>%，建安工程费最高投标限价]区间，则本项目招标失败，由招标人依法重新招标。</w:t>
      </w:r>
    </w:p>
    <w:p w14:paraId="74017630">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color w:val="000000"/>
          <w:highlight w:val="none"/>
          <w:u w:val="none"/>
        </w:rPr>
      </w:pPr>
      <w:r>
        <w:rPr>
          <w:rFonts w:hint="eastAsia" w:ascii="宋体"/>
          <w:color w:val="000000"/>
          <w:highlight w:val="none"/>
          <w:u w:val="none"/>
        </w:rPr>
        <w:t>当通过形式审查、资格审查和工程总承包实施方案响应性审查的投标文件且经算术校核的建安工程费投标报价等于评标基准价时得100分，建安工程费</w:t>
      </w:r>
      <w:r>
        <w:rPr>
          <w:rFonts w:hint="eastAsia" w:ascii="宋体"/>
          <w:color w:val="000000"/>
          <w:highlight w:val="none"/>
          <w:u w:val="none"/>
          <w:lang w:val="en-US" w:eastAsia="zh-CN"/>
        </w:rPr>
        <w:t>投标报价</w:t>
      </w:r>
      <w:r>
        <w:rPr>
          <w:rFonts w:hint="eastAsia" w:ascii="宋体"/>
          <w:color w:val="000000"/>
          <w:highlight w:val="none"/>
          <w:u w:val="none"/>
        </w:rPr>
        <w:t>每高于评标基准价1%，扣</w:t>
      </w:r>
      <w:r>
        <w:rPr>
          <w:rFonts w:hint="eastAsia" w:ascii="宋体"/>
          <w:color w:val="000000"/>
          <w:highlight w:val="none"/>
          <w:u w:val="none"/>
          <w:lang w:val="en-US" w:eastAsia="zh-CN"/>
        </w:rPr>
        <w:t>1.5</w:t>
      </w:r>
      <w:r>
        <w:rPr>
          <w:rFonts w:hint="eastAsia" w:ascii="宋体"/>
          <w:color w:val="000000"/>
          <w:highlight w:val="none"/>
          <w:u w:val="none"/>
        </w:rPr>
        <w:t>分，每低于评标基准价1%，扣</w:t>
      </w:r>
      <w:r>
        <w:rPr>
          <w:rFonts w:hint="eastAsia" w:ascii="宋体"/>
          <w:color w:val="000000"/>
          <w:highlight w:val="none"/>
          <w:u w:val="none"/>
          <w:lang w:val="en-US" w:eastAsia="zh-CN"/>
        </w:rPr>
        <w:t>1.0</w:t>
      </w:r>
      <w:r>
        <w:rPr>
          <w:rFonts w:hint="eastAsia" w:ascii="宋体"/>
          <w:color w:val="000000"/>
          <w:highlight w:val="none"/>
          <w:u w:val="none"/>
        </w:rPr>
        <w:t>分，扣至0分为止，精确到小数点后两位。</w:t>
      </w:r>
    </w:p>
    <w:p w14:paraId="2F7A542C">
      <w:pPr>
        <w:pStyle w:val="4"/>
        <w:spacing w:before="0" w:after="0" w:line="240" w:lineRule="auto"/>
        <w:ind w:firstLine="0" w:firstLineChars="0"/>
        <w:rPr>
          <w:rFonts w:ascii="宋体" w:eastAsia="宋体"/>
          <w:b/>
          <w:bCs w:val="0"/>
          <w:color w:val="000000"/>
        </w:rPr>
      </w:pPr>
      <w:r>
        <w:rPr>
          <w:rFonts w:hint="eastAsia" w:ascii="宋体" w:eastAsia="宋体"/>
          <w:b/>
          <w:bCs w:val="0"/>
          <w:color w:val="000000"/>
        </w:rPr>
        <w:t>3.</w:t>
      </w:r>
      <w:r>
        <w:rPr>
          <w:rFonts w:ascii="宋体" w:eastAsia="宋体"/>
          <w:b/>
          <w:bCs w:val="0"/>
          <w:color w:val="000000"/>
        </w:rPr>
        <w:t>4</w:t>
      </w:r>
      <w:r>
        <w:rPr>
          <w:rFonts w:hint="eastAsia" w:ascii="宋体" w:eastAsia="宋体"/>
          <w:b/>
          <w:bCs w:val="0"/>
          <w:color w:val="000000"/>
        </w:rPr>
        <w:t>评审汇总</w:t>
      </w:r>
      <w:bookmarkEnd w:id="464"/>
      <w:bookmarkEnd w:id="465"/>
    </w:p>
    <w:p w14:paraId="5B87C968">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cs="宋体"/>
          <w:color w:val="000000"/>
          <w:szCs w:val="21"/>
          <w:u w:val="single"/>
        </w:rPr>
      </w:pPr>
      <w:r>
        <w:rPr>
          <w:rFonts w:hint="eastAsia" w:ascii="宋体" w:hAnsi="宋体"/>
          <w:color w:val="000000"/>
          <w:szCs w:val="21"/>
          <w:u w:val="single"/>
        </w:rPr>
        <w:t>3.</w:t>
      </w:r>
      <w:r>
        <w:rPr>
          <w:rFonts w:ascii="宋体" w:hAnsi="宋体"/>
          <w:color w:val="000000"/>
          <w:szCs w:val="21"/>
          <w:u w:val="single"/>
        </w:rPr>
        <w:t>4</w:t>
      </w:r>
      <w:r>
        <w:rPr>
          <w:rFonts w:hint="eastAsia" w:ascii="宋体" w:hAnsi="宋体"/>
          <w:color w:val="000000"/>
          <w:szCs w:val="21"/>
          <w:u w:val="single"/>
        </w:rPr>
        <w:t>.1投标人总得分满分为100分，</w:t>
      </w:r>
      <w:r>
        <w:rPr>
          <w:rFonts w:hint="eastAsia" w:ascii="宋体" w:hAnsi="宋体" w:cs="宋体"/>
          <w:color w:val="000000"/>
          <w:szCs w:val="21"/>
          <w:u w:val="single"/>
        </w:rPr>
        <w:t>各部分分值分配详见评标办法前附表。</w:t>
      </w:r>
    </w:p>
    <w:p w14:paraId="65BDA37B">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cs="宋体"/>
          <w:color w:val="000000"/>
          <w:szCs w:val="21"/>
          <w:u w:val="single"/>
        </w:rPr>
      </w:pPr>
      <w:r>
        <w:rPr>
          <w:rFonts w:hint="eastAsia" w:ascii="宋体" w:hAnsi="宋体"/>
          <w:color w:val="000000"/>
          <w:szCs w:val="21"/>
          <w:u w:val="single"/>
        </w:rPr>
        <w:t>3.</w:t>
      </w:r>
      <w:r>
        <w:rPr>
          <w:rFonts w:ascii="宋体" w:hAnsi="宋体"/>
          <w:color w:val="000000"/>
          <w:szCs w:val="21"/>
          <w:u w:val="single"/>
        </w:rPr>
        <w:t>4</w:t>
      </w:r>
      <w:r>
        <w:rPr>
          <w:rFonts w:hint="eastAsia" w:ascii="宋体" w:hAnsi="宋体"/>
          <w:color w:val="000000"/>
          <w:szCs w:val="21"/>
          <w:u w:val="single"/>
        </w:rPr>
        <w:t>.2评标委员会按照“评标办法前附表</w:t>
      </w:r>
      <w:r>
        <w:rPr>
          <w:rFonts w:ascii="宋体" w:hAnsi="宋体"/>
          <w:color w:val="000000"/>
          <w:szCs w:val="21"/>
          <w:u w:val="single"/>
        </w:rPr>
        <w:t>”</w:t>
      </w:r>
      <w:r>
        <w:rPr>
          <w:rFonts w:hint="eastAsia" w:ascii="宋体" w:hAnsi="宋体"/>
          <w:color w:val="000000"/>
          <w:szCs w:val="21"/>
          <w:u w:val="single"/>
        </w:rPr>
        <w:t>所述公式，只有通过形式评审、资格评审、</w:t>
      </w:r>
      <w:r>
        <w:rPr>
          <w:rFonts w:hint="eastAsia" w:ascii="宋体" w:hAnsi="宋体" w:cs="宋体"/>
          <w:color w:val="000000"/>
          <w:szCs w:val="21"/>
          <w:u w:val="single"/>
        </w:rPr>
        <w:t>工程总承包实施方案响应性审查</w:t>
      </w:r>
      <w:r>
        <w:rPr>
          <w:rFonts w:hint="eastAsia" w:ascii="宋体" w:hAnsi="宋体"/>
          <w:color w:val="000000"/>
          <w:szCs w:val="21"/>
          <w:u w:val="single"/>
        </w:rPr>
        <w:t>方可计算各有效投标文件的总分，并按照总分从高到低排列先后次序。</w:t>
      </w:r>
      <w:r>
        <w:rPr>
          <w:rFonts w:hint="eastAsia" w:ascii="宋体" w:hAnsi="宋体" w:cs="宋体"/>
          <w:color w:val="000000"/>
          <w:szCs w:val="21"/>
          <w:u w:val="single"/>
        </w:rPr>
        <w:t>总分相同的，以工程总承包实施方案得分高的排前；总分与工程总承包实施方案评审得分均相同的投标文件，以投标总报价得分高的排前；如仍存在相同情况，则对具有相同情况的投标人，按中标候选人数量规定，则由评标委员会采用记名投票以得票多优先，确定中标候选人的排序。评标委员会应按排序先后，向招标人推荐前3名投标人依次为第一中标候选人至第三中标候选人，并编写评标报告。</w:t>
      </w:r>
    </w:p>
    <w:p w14:paraId="51986449">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ascii="宋体" w:hAnsi="宋体"/>
          <w:color w:val="000000"/>
          <w:szCs w:val="21"/>
          <w:u w:val="single"/>
        </w:rPr>
      </w:pPr>
      <w:r>
        <w:rPr>
          <w:rFonts w:hint="eastAsia" w:ascii="宋体" w:hAnsi="宋体"/>
          <w:color w:val="000000"/>
          <w:szCs w:val="21"/>
          <w:u w:val="single"/>
        </w:rPr>
        <w:t>3.</w:t>
      </w:r>
      <w:r>
        <w:rPr>
          <w:rFonts w:ascii="宋体" w:hAnsi="宋体"/>
          <w:color w:val="000000"/>
          <w:szCs w:val="21"/>
          <w:u w:val="single"/>
        </w:rPr>
        <w:t>4</w:t>
      </w:r>
      <w:r>
        <w:rPr>
          <w:rFonts w:hint="eastAsia" w:ascii="宋体" w:hAnsi="宋体"/>
          <w:color w:val="000000"/>
          <w:szCs w:val="21"/>
          <w:u w:val="single"/>
        </w:rPr>
        <w:t>.3通过形式评审、资格评审、工程总承包实施方案响应性评审的投标人不足3名的，应当依法重新招标。</w:t>
      </w:r>
    </w:p>
    <w:bookmarkEnd w:id="451"/>
    <w:bookmarkEnd w:id="452"/>
    <w:bookmarkEnd w:id="453"/>
    <w:bookmarkEnd w:id="454"/>
    <w:bookmarkEnd w:id="455"/>
    <w:bookmarkEnd w:id="466"/>
    <w:p w14:paraId="4F0C3501">
      <w:pPr>
        <w:pStyle w:val="4"/>
        <w:ind w:firstLine="138"/>
        <w:rPr>
          <w:rFonts w:ascii="宋体" w:eastAsia="宋体" w:cs="宋体"/>
          <w:b/>
          <w:bCs w:val="0"/>
          <w:color w:val="000000"/>
        </w:rPr>
      </w:pPr>
      <w:bookmarkStart w:id="467" w:name="_Toc16169"/>
      <w:bookmarkStart w:id="468" w:name="_Toc4273"/>
      <w:bookmarkStart w:id="469" w:name="_Toc533330533"/>
      <w:r>
        <w:rPr>
          <w:rFonts w:hint="eastAsia" w:ascii="宋体" w:eastAsia="宋体" w:cs="宋体"/>
          <w:b/>
          <w:bCs w:val="0"/>
          <w:color w:val="000000"/>
        </w:rPr>
        <w:t>3.5投标文件的澄清和补正</w:t>
      </w:r>
      <w:bookmarkEnd w:id="467"/>
      <w:bookmarkEnd w:id="468"/>
      <w:bookmarkEnd w:id="469"/>
    </w:p>
    <w:p w14:paraId="38F0C638">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cs="宋体"/>
          <w:color w:val="000000"/>
          <w:szCs w:val="21"/>
          <w:u w:val="single"/>
        </w:rPr>
      </w:pPr>
      <w:bookmarkStart w:id="470" w:name="_Toc533330534"/>
      <w:r>
        <w:rPr>
          <w:rFonts w:hint="eastAsia" w:ascii="宋体" w:hAnsi="宋体" w:cs="宋体"/>
          <w:color w:val="000000"/>
          <w:szCs w:val="21"/>
          <w:u w:val="single"/>
        </w:rPr>
        <w:t>3.5.1为有助于投标文件的审查、评价和比较，评标期间，经评标委员会中两人以上（含两人）的成员以书面形式提出动议，评标委员会应当书面发出澄清通知，要求投标人对投标文件含义不明确的内容作出澄清。</w:t>
      </w:r>
    </w:p>
    <w:p w14:paraId="0ED5AC4A">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cs="宋体"/>
          <w:color w:val="000000"/>
          <w:szCs w:val="21"/>
          <w:u w:val="single"/>
        </w:rPr>
      </w:pPr>
      <w:r>
        <w:rPr>
          <w:rFonts w:hint="eastAsia" w:ascii="宋体" w:hAnsi="宋体" w:cs="宋体"/>
          <w:color w:val="000000"/>
          <w:szCs w:val="21"/>
          <w:u w:val="single"/>
        </w:rPr>
        <w:t>3.5.2 投标人应以书面形式进行澄清，澄清中的承诺性意思表示在投标文件有效期内均对投标人有约束力。除评标委员会对评标中发现算术错误进行修正后要求投标人以澄清形式进行的核实和确认外，澄清不得超出投标文件的范围或改变投标文件的实质性内容，超出部分不作为评标委员会相应评审的依据。</w:t>
      </w:r>
    </w:p>
    <w:p w14:paraId="74B6E367">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cs="宋体"/>
          <w:color w:val="000000"/>
          <w:szCs w:val="21"/>
          <w:u w:val="single"/>
        </w:rPr>
      </w:pPr>
      <w:r>
        <w:rPr>
          <w:rFonts w:hint="eastAsia" w:ascii="宋体" w:hAnsi="宋体" w:cs="宋体"/>
          <w:color w:val="000000"/>
          <w:szCs w:val="21"/>
          <w:u w:val="single"/>
        </w:rPr>
        <w:t>3.5.3 评标委员会成员均应当阅读投标人的澄清，但应独立参考澄清对投标文件进行评审。</w:t>
      </w:r>
    </w:p>
    <w:p w14:paraId="2F0A7321">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cs="宋体"/>
          <w:color w:val="000000"/>
          <w:szCs w:val="21"/>
          <w:u w:val="single"/>
        </w:rPr>
      </w:pPr>
      <w:r>
        <w:rPr>
          <w:rFonts w:hint="eastAsia" w:ascii="宋体" w:hAnsi="宋体" w:cs="宋体"/>
          <w:color w:val="000000"/>
          <w:szCs w:val="21"/>
          <w:u w:val="single"/>
        </w:rPr>
        <w:t>3.5.4如果投标文件实质上不响应招标文件的各项要求，评标委员会相应评审将按照响应性审查标准予以拒绝，不接受投标人通过修改或撤销其不符合要求的差异或保留，使之成为具有响应性的投标。</w:t>
      </w:r>
    </w:p>
    <w:p w14:paraId="433412F8">
      <w:pPr>
        <w:pStyle w:val="4"/>
        <w:ind w:firstLine="138"/>
        <w:rPr>
          <w:rFonts w:hint="eastAsia" w:ascii="宋体" w:eastAsia="宋体" w:cs="宋体"/>
          <w:b/>
          <w:bCs w:val="0"/>
          <w:color w:val="000000"/>
        </w:rPr>
      </w:pPr>
      <w:bookmarkStart w:id="471" w:name="_Toc1734"/>
      <w:bookmarkStart w:id="472" w:name="_Toc30315"/>
      <w:r>
        <w:rPr>
          <w:rFonts w:hint="eastAsia" w:ascii="宋体" w:eastAsia="宋体" w:cs="宋体"/>
          <w:b/>
          <w:bCs w:val="0"/>
          <w:color w:val="000000"/>
        </w:rPr>
        <w:t>3.6评标结果</w:t>
      </w:r>
      <w:bookmarkEnd w:id="470"/>
      <w:bookmarkEnd w:id="471"/>
      <w:bookmarkEnd w:id="472"/>
    </w:p>
    <w:p w14:paraId="699881F6">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cs="宋体"/>
          <w:color w:val="000000"/>
          <w:szCs w:val="21"/>
          <w:u w:val="single"/>
        </w:rPr>
      </w:pPr>
      <w:r>
        <w:rPr>
          <w:rFonts w:hint="eastAsia" w:ascii="宋体" w:hAnsi="宋体" w:cs="宋体"/>
          <w:color w:val="000000"/>
          <w:szCs w:val="21"/>
          <w:u w:val="single"/>
        </w:rPr>
        <w:t>3.6.1 除第二章“投标人须知”前附表授权直接确定中标人外，评标委员会按照得分由高到低的顺序推荐中标候选人。</w:t>
      </w:r>
    </w:p>
    <w:p w14:paraId="05B7A157">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cs="宋体"/>
          <w:color w:val="000000"/>
          <w:szCs w:val="21"/>
          <w:u w:val="single"/>
        </w:rPr>
      </w:pPr>
      <w:r>
        <w:rPr>
          <w:rFonts w:hint="eastAsia" w:ascii="宋体" w:hAnsi="宋体" w:cs="宋体"/>
          <w:color w:val="000000"/>
          <w:szCs w:val="21"/>
          <w:u w:val="single"/>
        </w:rPr>
        <w:t>3.6.2 评标委员会完成评标后，应当向招标人提交书面评标报告。</w:t>
      </w:r>
    </w:p>
    <w:p w14:paraId="4BE04429">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ascii="宋体" w:hAnsi="宋体" w:cs="宋体"/>
          <w:color w:val="000000"/>
          <w:szCs w:val="21"/>
          <w:u w:val="single"/>
        </w:rPr>
        <w:sectPr>
          <w:headerReference r:id="rId8" w:type="default"/>
          <w:footerReference r:id="rId9" w:type="default"/>
          <w:pgSz w:w="11906" w:h="16838"/>
          <w:pgMar w:top="1440" w:right="1800" w:bottom="1440" w:left="1800" w:header="851" w:footer="992" w:gutter="0"/>
          <w:pgBorders>
            <w:top w:val="none" w:sz="0" w:space="0"/>
            <w:left w:val="none" w:sz="0" w:space="0"/>
            <w:bottom w:val="none" w:sz="0" w:space="0"/>
            <w:right w:val="none" w:sz="0" w:space="0"/>
          </w:pgBorders>
          <w:pgNumType w:fmt="decimal"/>
          <w:cols w:space="720" w:num="1"/>
          <w:docGrid w:type="lines" w:linePitch="312" w:charSpace="0"/>
        </w:sectPr>
      </w:pPr>
      <w:r>
        <w:rPr>
          <w:rFonts w:hint="eastAsia" w:ascii="宋体" w:hAnsi="宋体" w:cs="宋体"/>
          <w:color w:val="000000"/>
          <w:szCs w:val="21"/>
          <w:u w:val="single"/>
        </w:rPr>
        <w:t>3.6.3投标人如在本项目中存在串通投标、弄虚作假、行贿情形且在评标过程中未被发现的，其投标不改变本项目评标结果排序。招标人按照《中华人民共和国招标投标法实施条例》第五十五条的规定确定中标人或重新招标。</w:t>
      </w:r>
    </w:p>
    <w:p w14:paraId="6B7AF536">
      <w:pPr>
        <w:pStyle w:val="2"/>
        <w:jc w:val="center"/>
        <w:rPr>
          <w:rFonts w:hint="eastAsia" w:ascii="Times New Roman" w:hAnsi="Times New Roman" w:eastAsia="宋体" w:cs="Times New Roman"/>
          <w:b/>
          <w:bCs/>
          <w:color w:val="000000"/>
          <w:kern w:val="44"/>
          <w:sz w:val="44"/>
          <w:szCs w:val="44"/>
          <w:lang w:val="en-US" w:eastAsia="zh-CN" w:bidi="ar-SA"/>
        </w:rPr>
      </w:pPr>
      <w:bookmarkStart w:id="473" w:name="_Toc152045609"/>
      <w:bookmarkStart w:id="474" w:name="_Toc144974577"/>
      <w:bookmarkStart w:id="475" w:name="_Toc247527634"/>
      <w:bookmarkStart w:id="476" w:name="_Toc24223"/>
      <w:bookmarkStart w:id="477" w:name="_Toc247514033"/>
      <w:bookmarkStart w:id="478" w:name="_Toc152042387"/>
      <w:bookmarkStart w:id="479" w:name="_Toc30231"/>
      <w:r>
        <w:rPr>
          <w:rFonts w:hint="eastAsia" w:ascii="Times New Roman" w:hAnsi="Times New Roman" w:eastAsia="宋体" w:cs="Times New Roman"/>
          <w:b/>
          <w:bCs/>
          <w:color w:val="000000"/>
          <w:kern w:val="44"/>
          <w:sz w:val="44"/>
          <w:szCs w:val="44"/>
          <w:lang w:val="en-US" w:eastAsia="zh-CN" w:bidi="ar-SA"/>
        </w:rPr>
        <w:t>第四章   合同条款及格式</w:t>
      </w:r>
      <w:bookmarkEnd w:id="473"/>
      <w:bookmarkEnd w:id="474"/>
      <w:bookmarkEnd w:id="475"/>
      <w:bookmarkEnd w:id="476"/>
      <w:bookmarkEnd w:id="477"/>
      <w:bookmarkEnd w:id="478"/>
      <w:bookmarkEnd w:id="479"/>
      <w:bookmarkStart w:id="480" w:name="_Toc247527635"/>
      <w:bookmarkStart w:id="481" w:name="_Toc184635097"/>
      <w:bookmarkStart w:id="482" w:name="_Toc152042388"/>
      <w:bookmarkStart w:id="483" w:name="_Toc152045610"/>
      <w:bookmarkStart w:id="484" w:name="_Toc247514034"/>
      <w:bookmarkStart w:id="485" w:name="_Toc144974578"/>
    </w:p>
    <w:p w14:paraId="07D0FEAF">
      <w:pPr>
        <w:pStyle w:val="3"/>
        <w:keepNext/>
        <w:keepLines/>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b/>
          <w:bCs/>
          <w:color w:val="000000"/>
        </w:rPr>
      </w:pPr>
      <w:r>
        <w:rPr>
          <w:rFonts w:hint="eastAsia" w:ascii="宋体" w:hAnsi="宋体" w:eastAsia="宋体" w:cs="宋体"/>
          <w:b/>
          <w:bCs/>
          <w:color w:val="000000"/>
        </w:rPr>
        <w:t>（另册）</w:t>
      </w:r>
      <w:bookmarkEnd w:id="480"/>
      <w:bookmarkEnd w:id="481"/>
      <w:bookmarkEnd w:id="482"/>
      <w:bookmarkEnd w:id="483"/>
      <w:bookmarkEnd w:id="484"/>
      <w:bookmarkEnd w:id="485"/>
    </w:p>
    <w:p w14:paraId="2CB79330">
      <w:pPr>
        <w:spacing w:line="440" w:lineRule="exact"/>
        <w:jc w:val="center"/>
        <w:rPr>
          <w:rFonts w:ascii="宋体" w:hAnsi="宋体" w:cs="宋体"/>
          <w:color w:val="000000"/>
          <w:sz w:val="20"/>
          <w:szCs w:val="20"/>
        </w:rPr>
      </w:pPr>
    </w:p>
    <w:p w14:paraId="6D606F49">
      <w:pPr>
        <w:widowControl/>
        <w:jc w:val="left"/>
        <w:rPr>
          <w:rFonts w:ascii="宋体" w:hAnsi="宋体" w:cs="宋体"/>
          <w:color w:val="000000"/>
          <w:sz w:val="20"/>
          <w:szCs w:val="20"/>
        </w:rPr>
      </w:pPr>
    </w:p>
    <w:p w14:paraId="25EFC4CE">
      <w:pPr>
        <w:pStyle w:val="15"/>
        <w:ind w:firstLine="400"/>
        <w:rPr>
          <w:rFonts w:ascii="宋体" w:hAnsi="宋体" w:cs="宋体"/>
          <w:color w:val="000000"/>
          <w:szCs w:val="20"/>
        </w:rPr>
      </w:pPr>
    </w:p>
    <w:p w14:paraId="363EC060">
      <w:pPr>
        <w:pStyle w:val="15"/>
        <w:ind w:firstLine="400"/>
        <w:rPr>
          <w:rFonts w:ascii="宋体" w:hAnsi="宋体" w:cs="宋体"/>
          <w:color w:val="000000"/>
          <w:szCs w:val="20"/>
        </w:rPr>
      </w:pPr>
    </w:p>
    <w:p w14:paraId="5016670F">
      <w:pPr>
        <w:pStyle w:val="15"/>
        <w:ind w:firstLine="400"/>
        <w:rPr>
          <w:rFonts w:ascii="宋体" w:hAnsi="宋体" w:cs="宋体"/>
          <w:color w:val="000000"/>
          <w:szCs w:val="20"/>
        </w:rPr>
      </w:pPr>
    </w:p>
    <w:p w14:paraId="6E446BD8">
      <w:pPr>
        <w:pStyle w:val="2"/>
        <w:jc w:val="center"/>
        <w:rPr>
          <w:rFonts w:hint="eastAsia" w:ascii="Times New Roman" w:hAnsi="Times New Roman" w:eastAsia="宋体" w:cs="Times New Roman"/>
          <w:b/>
          <w:bCs/>
          <w:color w:val="000000"/>
          <w:kern w:val="44"/>
          <w:sz w:val="44"/>
          <w:szCs w:val="44"/>
          <w:lang w:val="en-US" w:eastAsia="zh-CN" w:bidi="ar-SA"/>
        </w:rPr>
      </w:pPr>
      <w:bookmarkStart w:id="486" w:name="_Toc247514233"/>
      <w:bookmarkStart w:id="487" w:name="_Toc152045782"/>
      <w:bookmarkStart w:id="488" w:name="_Toc144974851"/>
      <w:bookmarkStart w:id="489" w:name="_Toc247527820"/>
      <w:bookmarkStart w:id="490" w:name="_Toc152042571"/>
      <w:bookmarkStart w:id="491" w:name="_Toc16246"/>
      <w:bookmarkStart w:id="492" w:name="_Toc9547"/>
      <w:r>
        <w:rPr>
          <w:rFonts w:hint="eastAsia" w:ascii="Times New Roman" w:hAnsi="Times New Roman" w:eastAsia="宋体" w:cs="Times New Roman"/>
          <w:b/>
          <w:bCs/>
          <w:color w:val="000000"/>
          <w:kern w:val="44"/>
          <w:sz w:val="44"/>
          <w:szCs w:val="44"/>
          <w:lang w:val="en-US" w:eastAsia="zh-CN" w:bidi="ar-SA"/>
        </w:rPr>
        <w:t>第五章</w:t>
      </w:r>
      <w:bookmarkEnd w:id="486"/>
      <w:bookmarkEnd w:id="487"/>
      <w:bookmarkEnd w:id="488"/>
      <w:bookmarkEnd w:id="489"/>
      <w:bookmarkEnd w:id="490"/>
      <w:r>
        <w:rPr>
          <w:rFonts w:hint="eastAsia" w:ascii="Times New Roman" w:hAnsi="Times New Roman" w:eastAsia="宋体" w:cs="Times New Roman"/>
          <w:b/>
          <w:bCs/>
          <w:color w:val="000000"/>
          <w:kern w:val="44"/>
          <w:sz w:val="44"/>
          <w:szCs w:val="44"/>
          <w:lang w:val="en-US" w:eastAsia="zh-CN" w:bidi="ar-SA"/>
        </w:rPr>
        <w:t xml:space="preserve">   招标人要求</w:t>
      </w:r>
      <w:bookmarkEnd w:id="491"/>
      <w:bookmarkEnd w:id="492"/>
    </w:p>
    <w:p w14:paraId="420F9961">
      <w:pPr>
        <w:pStyle w:val="3"/>
        <w:keepNext/>
        <w:keepLines/>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b/>
          <w:bCs/>
          <w:color w:val="000000"/>
        </w:rPr>
      </w:pPr>
      <w:bookmarkStart w:id="493" w:name="_Toc144974855"/>
      <w:bookmarkStart w:id="494" w:name="_Toc152045786"/>
      <w:bookmarkStart w:id="495" w:name="_Toc247514245"/>
      <w:bookmarkStart w:id="496" w:name="_Toc152042575"/>
      <w:bookmarkStart w:id="497" w:name="_Toc247527826"/>
      <w:r>
        <w:rPr>
          <w:rFonts w:hint="eastAsia" w:ascii="宋体" w:hAnsi="宋体" w:eastAsia="宋体" w:cs="宋体"/>
          <w:b/>
          <w:bCs/>
          <w:color w:val="000000"/>
          <w:lang w:eastAsia="zh-CN"/>
        </w:rPr>
        <w:t>《项目需求书》</w:t>
      </w:r>
      <w:r>
        <w:rPr>
          <w:rFonts w:hint="eastAsia" w:ascii="宋体" w:hAnsi="宋体" w:eastAsia="宋体" w:cs="宋体"/>
          <w:b/>
          <w:bCs/>
          <w:color w:val="000000"/>
        </w:rPr>
        <w:t>（另册）</w:t>
      </w:r>
    </w:p>
    <w:p w14:paraId="6B527269">
      <w:pPr>
        <w:pStyle w:val="2"/>
        <w:jc w:val="center"/>
        <w:rPr>
          <w:rFonts w:hint="eastAsia" w:ascii="宋体" w:hAnsi="宋体" w:cs="宋体"/>
          <w:color w:val="000000"/>
        </w:rPr>
      </w:pPr>
    </w:p>
    <w:p w14:paraId="6069839A">
      <w:pPr>
        <w:rPr>
          <w:rFonts w:hint="eastAsia" w:ascii="宋体" w:hAnsi="宋体" w:cs="宋体"/>
          <w:color w:val="000000"/>
        </w:rPr>
      </w:pPr>
    </w:p>
    <w:p w14:paraId="34EF9B79">
      <w:pPr>
        <w:pStyle w:val="15"/>
        <w:ind w:firstLine="400"/>
        <w:rPr>
          <w:rFonts w:hint="eastAsia"/>
          <w:color w:val="000000"/>
        </w:rPr>
      </w:pPr>
    </w:p>
    <w:p w14:paraId="05B82101">
      <w:pPr>
        <w:pStyle w:val="2"/>
        <w:jc w:val="center"/>
        <w:rPr>
          <w:rFonts w:hint="eastAsia" w:ascii="Times New Roman" w:hAnsi="Times New Roman" w:eastAsia="宋体" w:cs="Times New Roman"/>
          <w:b/>
          <w:bCs/>
          <w:color w:val="000000"/>
          <w:kern w:val="44"/>
          <w:sz w:val="44"/>
          <w:szCs w:val="44"/>
          <w:lang w:val="en-US" w:eastAsia="zh-CN" w:bidi="ar-SA"/>
        </w:rPr>
      </w:pPr>
      <w:r>
        <w:rPr>
          <w:rFonts w:hint="eastAsia" w:ascii="Times New Roman" w:hAnsi="Times New Roman" w:eastAsia="宋体" w:cs="Times New Roman"/>
          <w:b/>
          <w:bCs/>
          <w:color w:val="000000"/>
          <w:kern w:val="44"/>
          <w:sz w:val="44"/>
          <w:szCs w:val="44"/>
          <w:lang w:val="en-US" w:eastAsia="zh-CN" w:bidi="ar-SA"/>
        </w:rPr>
        <w:t>第六章</w:t>
      </w:r>
      <w:bookmarkStart w:id="498" w:name="_Toc9205"/>
      <w:r>
        <w:rPr>
          <w:rFonts w:hint="eastAsia" w:ascii="Times New Roman" w:hAnsi="Times New Roman" w:eastAsia="宋体" w:cs="Times New Roman"/>
          <w:b/>
          <w:bCs/>
          <w:color w:val="000000"/>
          <w:kern w:val="44"/>
          <w:sz w:val="44"/>
          <w:szCs w:val="44"/>
          <w:lang w:val="en-US" w:eastAsia="zh-CN" w:bidi="ar-SA"/>
        </w:rPr>
        <w:t xml:space="preserve">   招标人提供的资料</w:t>
      </w:r>
      <w:bookmarkEnd w:id="498"/>
    </w:p>
    <w:p w14:paraId="006ED930">
      <w:pPr>
        <w:pStyle w:val="2"/>
        <w:jc w:val="center"/>
        <w:rPr>
          <w:rFonts w:hint="eastAsia" w:ascii="宋体" w:hAnsi="宋体" w:cs="宋体"/>
          <w:color w:val="000000"/>
        </w:rPr>
      </w:pPr>
      <w:bookmarkStart w:id="499" w:name="_Toc10203"/>
      <w:r>
        <w:rPr>
          <w:rFonts w:hint="eastAsia" w:ascii="宋体" w:hAnsi="宋体" w:eastAsia="宋体" w:cs="宋体"/>
          <w:b/>
          <w:bCs/>
          <w:color w:val="000000"/>
          <w:kern w:val="0"/>
          <w:sz w:val="32"/>
          <w:szCs w:val="32"/>
          <w:lang w:val="en-US" w:eastAsia="zh-CN" w:bidi="ar-SA"/>
        </w:rPr>
        <w:t>（另册）</w:t>
      </w:r>
      <w:r>
        <w:rPr>
          <w:rFonts w:hint="eastAsia" w:ascii="宋体" w:hAnsi="宋体" w:cs="宋体"/>
          <w:color w:val="000000"/>
        </w:rPr>
        <w:br w:type="page"/>
      </w:r>
      <w:bookmarkEnd w:id="499"/>
      <w:bookmarkStart w:id="500" w:name="_Toc13417"/>
      <w:bookmarkStart w:id="501" w:name="_Toc8104"/>
    </w:p>
    <w:p w14:paraId="2736491B">
      <w:pPr>
        <w:pStyle w:val="2"/>
        <w:jc w:val="center"/>
        <w:rPr>
          <w:rFonts w:hint="eastAsia" w:ascii="Times New Roman" w:hAnsi="Times New Roman" w:eastAsia="宋体" w:cs="Times New Roman"/>
          <w:b/>
          <w:bCs/>
          <w:color w:val="000000"/>
          <w:kern w:val="44"/>
          <w:sz w:val="44"/>
          <w:szCs w:val="44"/>
          <w:lang w:val="en-US" w:eastAsia="zh-CN" w:bidi="ar-SA"/>
        </w:rPr>
      </w:pPr>
      <w:r>
        <w:rPr>
          <w:rFonts w:hint="eastAsia" w:ascii="Times New Roman" w:hAnsi="Times New Roman" w:eastAsia="宋体" w:cs="Times New Roman"/>
          <w:b/>
          <w:bCs/>
          <w:color w:val="000000"/>
          <w:kern w:val="44"/>
          <w:sz w:val="44"/>
          <w:szCs w:val="44"/>
          <w:lang w:val="en-US" w:eastAsia="zh-CN" w:bidi="ar-SA"/>
        </w:rPr>
        <w:t>第七章  投标文件格式</w:t>
      </w:r>
      <w:bookmarkEnd w:id="493"/>
      <w:bookmarkEnd w:id="494"/>
      <w:bookmarkEnd w:id="495"/>
      <w:bookmarkEnd w:id="496"/>
      <w:bookmarkEnd w:id="497"/>
      <w:bookmarkEnd w:id="500"/>
      <w:bookmarkEnd w:id="501"/>
    </w:p>
    <w:p w14:paraId="49229F1B">
      <w:pPr>
        <w:spacing w:line="400" w:lineRule="exact"/>
        <w:rPr>
          <w:rFonts w:ascii="宋体" w:hAnsi="宋体" w:cs="宋体"/>
          <w:color w:val="000000"/>
        </w:rPr>
      </w:pPr>
    </w:p>
    <w:p w14:paraId="6361E7B7">
      <w:pPr>
        <w:spacing w:line="400" w:lineRule="exact"/>
        <w:ind w:firstLine="420" w:firstLineChars="200"/>
        <w:rPr>
          <w:rFonts w:ascii="宋体" w:hAnsi="宋体" w:cs="宋体"/>
          <w:color w:val="000000"/>
        </w:rPr>
      </w:pPr>
    </w:p>
    <w:p w14:paraId="41B118F8">
      <w:pPr>
        <w:spacing w:line="400" w:lineRule="exact"/>
        <w:ind w:firstLine="420" w:firstLineChars="200"/>
        <w:rPr>
          <w:rFonts w:ascii="宋体" w:hAnsi="宋体" w:cs="宋体"/>
          <w:color w:val="000000"/>
        </w:rPr>
      </w:pPr>
    </w:p>
    <w:p w14:paraId="501E8E97">
      <w:pPr>
        <w:pStyle w:val="3"/>
        <w:jc w:val="center"/>
        <w:rPr>
          <w:rFonts w:ascii="宋体" w:hAnsi="宋体" w:eastAsia="宋体" w:cs="宋体"/>
          <w:color w:val="000000"/>
        </w:rPr>
        <w:sectPr>
          <w:footerReference r:id="rId10" w:type="default"/>
          <w:pgSz w:w="11905" w:h="16838"/>
          <w:pgMar w:top="1417" w:right="1134" w:bottom="1417" w:left="1134" w:header="851" w:footer="992" w:gutter="0"/>
          <w:pgBorders>
            <w:top w:val="none" w:sz="0" w:space="0"/>
            <w:left w:val="none" w:sz="0" w:space="0"/>
            <w:bottom w:val="none" w:sz="0" w:space="0"/>
            <w:right w:val="none" w:sz="0" w:space="0"/>
          </w:pgBorders>
          <w:pgNumType w:fmt="decimal"/>
          <w:cols w:space="720" w:num="1"/>
          <w:docGrid w:type="lines" w:linePitch="321" w:charSpace="0"/>
        </w:sectPr>
      </w:pPr>
    </w:p>
    <w:p w14:paraId="7D4DAFFA">
      <w:pPr>
        <w:spacing w:line="440" w:lineRule="exact"/>
        <w:rPr>
          <w:rFonts w:ascii="宋体" w:hAnsi="宋体" w:cs="宋体"/>
          <w:color w:val="000000"/>
          <w:sz w:val="20"/>
          <w:szCs w:val="20"/>
        </w:rPr>
      </w:pPr>
      <w:bookmarkStart w:id="545" w:name="_GoBack"/>
      <w:bookmarkStart w:id="502" w:name="_Toc19059"/>
      <w:bookmarkStart w:id="503" w:name="_Toc23311"/>
    </w:p>
    <w:p w14:paraId="7C95A5AC">
      <w:pPr>
        <w:jc w:val="center"/>
        <w:rPr>
          <w:rFonts w:hint="eastAsia" w:ascii="宋体" w:hAnsi="宋体" w:cs="宋体"/>
          <w:color w:val="000000"/>
          <w:sz w:val="40"/>
          <w:szCs w:val="40"/>
        </w:rPr>
      </w:pPr>
    </w:p>
    <w:p w14:paraId="604696DE">
      <w:pPr>
        <w:jc w:val="center"/>
        <w:rPr>
          <w:rFonts w:ascii="宋体" w:hAnsi="宋体" w:cs="宋体"/>
          <w:color w:val="000000"/>
          <w:sz w:val="28"/>
          <w:szCs w:val="28"/>
        </w:rPr>
      </w:pPr>
      <w:r>
        <w:rPr>
          <w:rFonts w:hint="eastAsia" w:ascii="宋体" w:hAnsi="宋体" w:cs="宋体"/>
          <w:color w:val="000000"/>
          <w:sz w:val="40"/>
          <w:szCs w:val="40"/>
        </w:rPr>
        <w:t>（项目名称）</w:t>
      </w:r>
    </w:p>
    <w:p w14:paraId="62DF3747">
      <w:pPr>
        <w:rPr>
          <w:rFonts w:ascii="宋体" w:hAnsi="宋体" w:cs="宋体"/>
          <w:color w:val="000000"/>
          <w:sz w:val="20"/>
          <w:szCs w:val="20"/>
        </w:rPr>
      </w:pPr>
    </w:p>
    <w:p w14:paraId="2632F2AF">
      <w:pPr>
        <w:rPr>
          <w:rFonts w:ascii="宋体" w:hAnsi="宋体" w:cs="宋体"/>
          <w:color w:val="000000"/>
          <w:sz w:val="20"/>
          <w:szCs w:val="20"/>
        </w:rPr>
      </w:pPr>
    </w:p>
    <w:p w14:paraId="6F292108">
      <w:pPr>
        <w:jc w:val="center"/>
        <w:outlineLvl w:val="2"/>
        <w:rPr>
          <w:rFonts w:hint="eastAsia" w:ascii="宋体" w:hAnsi="宋体" w:cs="宋体"/>
          <w:color w:val="000000"/>
          <w:sz w:val="44"/>
          <w:szCs w:val="44"/>
        </w:rPr>
      </w:pPr>
      <w:bookmarkStart w:id="504" w:name="_Toc13747"/>
      <w:r>
        <w:rPr>
          <w:rFonts w:hint="eastAsia" w:ascii="宋体" w:hAnsi="宋体" w:cs="宋体"/>
          <w:color w:val="000000"/>
          <w:sz w:val="44"/>
          <w:szCs w:val="44"/>
        </w:rPr>
        <w:t>投  标  文  件</w:t>
      </w:r>
      <w:bookmarkEnd w:id="504"/>
    </w:p>
    <w:p w14:paraId="6F9130AE">
      <w:pPr>
        <w:pStyle w:val="11"/>
        <w:rPr>
          <w:color w:val="000000"/>
        </w:rPr>
      </w:pPr>
    </w:p>
    <w:p w14:paraId="4DEF0E1F">
      <w:pPr>
        <w:pStyle w:val="11"/>
        <w:jc w:val="center"/>
        <w:outlineLvl w:val="2"/>
        <w:rPr>
          <w:color w:val="000000"/>
        </w:rPr>
      </w:pPr>
      <w:bookmarkStart w:id="505" w:name="_Toc3311"/>
      <w:r>
        <w:rPr>
          <w:rFonts w:hint="eastAsia" w:hAnsi="宋体" w:cs="宋体"/>
          <w:color w:val="000000"/>
          <w:sz w:val="44"/>
          <w:szCs w:val="44"/>
        </w:rPr>
        <w:t>（资格审查文件）</w:t>
      </w:r>
      <w:bookmarkEnd w:id="505"/>
    </w:p>
    <w:p w14:paraId="2777AD3A">
      <w:pPr>
        <w:rPr>
          <w:rFonts w:ascii="宋体" w:hAnsi="宋体" w:cs="宋体"/>
          <w:color w:val="000000"/>
          <w:sz w:val="28"/>
          <w:szCs w:val="28"/>
        </w:rPr>
      </w:pPr>
    </w:p>
    <w:p w14:paraId="6187F958">
      <w:pPr>
        <w:rPr>
          <w:rFonts w:ascii="宋体" w:hAnsi="宋体" w:cs="宋体"/>
          <w:color w:val="000000"/>
          <w:sz w:val="28"/>
          <w:szCs w:val="28"/>
        </w:rPr>
      </w:pPr>
    </w:p>
    <w:p w14:paraId="3AE45ED9">
      <w:pPr>
        <w:rPr>
          <w:rFonts w:ascii="宋体" w:hAnsi="宋体" w:cs="宋体"/>
          <w:color w:val="000000"/>
          <w:sz w:val="28"/>
          <w:szCs w:val="28"/>
        </w:rPr>
      </w:pPr>
    </w:p>
    <w:p w14:paraId="40FDC48A">
      <w:pPr>
        <w:rPr>
          <w:rFonts w:ascii="宋体" w:hAnsi="宋体" w:cs="宋体"/>
          <w:color w:val="000000"/>
          <w:sz w:val="28"/>
          <w:szCs w:val="28"/>
        </w:rPr>
      </w:pPr>
    </w:p>
    <w:p w14:paraId="06F4F755">
      <w:pPr>
        <w:rPr>
          <w:rFonts w:ascii="宋体" w:hAnsi="宋体" w:cs="宋体"/>
          <w:color w:val="000000"/>
          <w:sz w:val="28"/>
          <w:szCs w:val="28"/>
        </w:rPr>
      </w:pPr>
    </w:p>
    <w:p w14:paraId="59927122">
      <w:pPr>
        <w:rPr>
          <w:rFonts w:ascii="宋体" w:hAnsi="宋体" w:cs="宋体"/>
          <w:color w:val="000000"/>
          <w:sz w:val="28"/>
          <w:szCs w:val="28"/>
        </w:rPr>
      </w:pPr>
    </w:p>
    <w:p w14:paraId="56BA2281">
      <w:pPr>
        <w:rPr>
          <w:rFonts w:ascii="宋体" w:hAnsi="宋体" w:cs="宋体"/>
          <w:color w:val="000000"/>
          <w:sz w:val="28"/>
          <w:szCs w:val="28"/>
        </w:rPr>
      </w:pPr>
    </w:p>
    <w:p w14:paraId="1D8B9975">
      <w:pPr>
        <w:rPr>
          <w:rFonts w:ascii="宋体" w:hAnsi="宋体" w:cs="宋体"/>
          <w:color w:val="000000"/>
          <w:sz w:val="28"/>
          <w:szCs w:val="28"/>
        </w:rPr>
      </w:pPr>
    </w:p>
    <w:p w14:paraId="665709D3">
      <w:pPr>
        <w:rPr>
          <w:rFonts w:ascii="宋体" w:hAnsi="宋体" w:cs="宋体"/>
          <w:color w:val="000000"/>
          <w:sz w:val="28"/>
          <w:szCs w:val="28"/>
        </w:rPr>
      </w:pPr>
    </w:p>
    <w:p w14:paraId="7E5F315B">
      <w:pPr>
        <w:rPr>
          <w:rFonts w:ascii="宋体" w:hAnsi="宋体" w:cs="宋体"/>
          <w:color w:val="000000"/>
          <w:sz w:val="28"/>
          <w:szCs w:val="28"/>
        </w:rPr>
      </w:pPr>
    </w:p>
    <w:p w14:paraId="0F4B2A9C">
      <w:pPr>
        <w:jc w:val="center"/>
        <w:outlineLvl w:val="1"/>
        <w:rPr>
          <w:rFonts w:ascii="宋体" w:hAnsi="宋体" w:cs="宋体"/>
          <w:color w:val="000000"/>
          <w:sz w:val="28"/>
          <w:szCs w:val="28"/>
          <w:u w:val="single"/>
        </w:rPr>
      </w:pPr>
      <w:bookmarkStart w:id="506" w:name="_Toc27615"/>
      <w:r>
        <w:rPr>
          <w:rFonts w:hint="eastAsia" w:ascii="宋体" w:hAnsi="宋体" w:cs="宋体"/>
          <w:color w:val="000000"/>
          <w:sz w:val="28"/>
          <w:szCs w:val="28"/>
        </w:rPr>
        <w:t>投标人：</w:t>
      </w:r>
      <w:r>
        <w:rPr>
          <w:rFonts w:hint="eastAsia" w:ascii="宋体" w:hAnsi="宋体" w:cs="宋体"/>
          <w:color w:val="000000"/>
          <w:sz w:val="28"/>
          <w:szCs w:val="28"/>
          <w:u w:val="single"/>
        </w:rPr>
        <w:t xml:space="preserve">                              </w:t>
      </w:r>
      <w:r>
        <w:rPr>
          <w:rFonts w:hint="eastAsia" w:ascii="宋体" w:hAnsi="宋体" w:cs="宋体"/>
          <w:color w:val="000000"/>
          <w:sz w:val="28"/>
          <w:szCs w:val="28"/>
        </w:rPr>
        <w:t>（盖单位章）</w:t>
      </w:r>
      <w:bookmarkEnd w:id="506"/>
    </w:p>
    <w:p w14:paraId="76911A16">
      <w:pPr>
        <w:jc w:val="center"/>
        <w:outlineLvl w:val="1"/>
        <w:rPr>
          <w:rFonts w:ascii="宋体" w:hAnsi="宋体" w:cs="宋体"/>
          <w:color w:val="000000"/>
          <w:sz w:val="28"/>
          <w:szCs w:val="28"/>
        </w:rPr>
      </w:pPr>
      <w:bookmarkStart w:id="507" w:name="_Toc5207"/>
      <w:r>
        <w:rPr>
          <w:rFonts w:hint="eastAsia" w:ascii="宋体" w:hAnsi="宋体" w:cs="宋体"/>
          <w:color w:val="000000"/>
          <w:sz w:val="28"/>
          <w:szCs w:val="28"/>
        </w:rPr>
        <w:t>法定代表人或其委托代理人：</w:t>
      </w:r>
      <w:r>
        <w:rPr>
          <w:rFonts w:hint="eastAsia" w:ascii="宋体" w:hAnsi="宋体" w:cs="宋体"/>
          <w:color w:val="000000"/>
          <w:sz w:val="28"/>
          <w:szCs w:val="28"/>
          <w:u w:val="single"/>
        </w:rPr>
        <w:t xml:space="preserve">       </w:t>
      </w:r>
      <w:bookmarkStart w:id="508" w:name="_Toc25935"/>
      <w:bookmarkStart w:id="509" w:name="_Toc247514246"/>
      <w:bookmarkStart w:id="510" w:name="_Toc144974856"/>
      <w:bookmarkStart w:id="511" w:name="_Toc152042576"/>
      <w:bookmarkStart w:id="512" w:name="_Toc247527827"/>
      <w:bookmarkStart w:id="513" w:name="_Toc152045787"/>
      <w:r>
        <w:rPr>
          <w:rFonts w:hint="eastAsia" w:ascii="宋体" w:hAnsi="宋体" w:cs="宋体"/>
          <w:color w:val="000000"/>
          <w:sz w:val="28"/>
          <w:szCs w:val="28"/>
          <w:u w:val="single"/>
        </w:rPr>
        <w:t xml:space="preserve">      </w:t>
      </w:r>
      <w:bookmarkEnd w:id="508"/>
      <w:bookmarkEnd w:id="509"/>
      <w:bookmarkEnd w:id="510"/>
      <w:bookmarkEnd w:id="511"/>
      <w:bookmarkEnd w:id="512"/>
      <w:bookmarkEnd w:id="513"/>
      <w:r>
        <w:rPr>
          <w:rFonts w:hint="eastAsia" w:ascii="宋体" w:hAnsi="宋体" w:cs="宋体"/>
          <w:color w:val="000000"/>
          <w:sz w:val="28"/>
          <w:szCs w:val="28"/>
          <w:u w:val="single"/>
        </w:rPr>
        <w:t xml:space="preserve">   </w:t>
      </w:r>
      <w:r>
        <w:rPr>
          <w:rFonts w:hint="eastAsia" w:ascii="宋体" w:hAnsi="宋体" w:cs="宋体"/>
          <w:color w:val="000000"/>
          <w:sz w:val="28"/>
          <w:szCs w:val="28"/>
        </w:rPr>
        <w:t>（签字或盖章）</w:t>
      </w:r>
      <w:bookmarkEnd w:id="507"/>
    </w:p>
    <w:p w14:paraId="70F4F2B9">
      <w:pPr>
        <w:jc w:val="center"/>
        <w:outlineLvl w:val="1"/>
        <w:rPr>
          <w:rFonts w:ascii="宋体" w:hAnsi="宋体" w:cs="宋体"/>
          <w:color w:val="000000"/>
          <w:sz w:val="28"/>
          <w:szCs w:val="28"/>
        </w:rPr>
      </w:pPr>
      <w:r>
        <w:rPr>
          <w:rFonts w:hint="eastAsia" w:ascii="宋体" w:hAnsi="宋体" w:cs="宋体"/>
          <w:color w:val="000000"/>
          <w:sz w:val="28"/>
          <w:szCs w:val="28"/>
          <w:u w:val="single"/>
        </w:rPr>
        <w:t xml:space="preserve">        </w:t>
      </w:r>
      <w:bookmarkStart w:id="514" w:name="_Toc12682"/>
      <w:r>
        <w:rPr>
          <w:rFonts w:hint="eastAsia" w:ascii="宋体" w:hAnsi="宋体" w:cs="宋体"/>
          <w:color w:val="000000"/>
          <w:sz w:val="28"/>
          <w:szCs w:val="28"/>
        </w:rPr>
        <w:t>年</w:t>
      </w:r>
      <w:r>
        <w:rPr>
          <w:rFonts w:hint="eastAsia" w:ascii="宋体" w:hAnsi="宋体" w:cs="宋体"/>
          <w:color w:val="000000"/>
          <w:sz w:val="28"/>
          <w:szCs w:val="28"/>
          <w:u w:val="single"/>
        </w:rPr>
        <w:t xml:space="preserve">        </w:t>
      </w:r>
      <w:r>
        <w:rPr>
          <w:rFonts w:hint="eastAsia" w:ascii="宋体" w:hAnsi="宋体" w:cs="宋体"/>
          <w:color w:val="000000"/>
          <w:sz w:val="28"/>
          <w:szCs w:val="28"/>
        </w:rPr>
        <w:t>月</w:t>
      </w:r>
      <w:r>
        <w:rPr>
          <w:rFonts w:hint="eastAsia" w:ascii="宋体" w:hAnsi="宋体" w:cs="宋体"/>
          <w:color w:val="000000"/>
          <w:sz w:val="28"/>
          <w:szCs w:val="28"/>
          <w:u w:val="single"/>
        </w:rPr>
        <w:t xml:space="preserve">         </w:t>
      </w:r>
      <w:r>
        <w:rPr>
          <w:rFonts w:hint="eastAsia" w:ascii="宋体" w:hAnsi="宋体" w:cs="宋体"/>
          <w:color w:val="000000"/>
          <w:sz w:val="28"/>
          <w:szCs w:val="28"/>
        </w:rPr>
        <w:t>日</w:t>
      </w:r>
      <w:bookmarkEnd w:id="514"/>
    </w:p>
    <w:p w14:paraId="6B6919E7">
      <w:pPr>
        <w:widowControl/>
        <w:jc w:val="center"/>
        <w:rPr>
          <w:rFonts w:ascii="宋体" w:hAnsi="宋体" w:cs="宋体"/>
          <w:b/>
          <w:color w:val="000000"/>
          <w:kern w:val="1"/>
          <w:sz w:val="24"/>
        </w:rPr>
      </w:pPr>
      <w:r>
        <w:rPr>
          <w:rFonts w:hint="eastAsia" w:ascii="宋体" w:hAnsi="宋体" w:cs="宋体"/>
          <w:color w:val="000000"/>
        </w:rPr>
        <w:br w:type="page"/>
      </w:r>
      <w:r>
        <w:rPr>
          <w:rFonts w:hint="eastAsia" w:ascii="宋体" w:hAnsi="宋体" w:cs="宋体"/>
          <w:b/>
          <w:color w:val="000000"/>
          <w:kern w:val="1"/>
          <w:sz w:val="32"/>
          <w:szCs w:val="32"/>
        </w:rPr>
        <w:t>目录</w:t>
      </w:r>
    </w:p>
    <w:p w14:paraId="315EBBFC">
      <w:pPr>
        <w:widowControl/>
        <w:rPr>
          <w:rFonts w:ascii="宋体" w:hAnsi="宋体" w:cs="宋体"/>
          <w:b/>
          <w:color w:val="000000"/>
          <w:kern w:val="1"/>
          <w:sz w:val="24"/>
        </w:rPr>
      </w:pPr>
    </w:p>
    <w:p w14:paraId="2C80D462">
      <w:pPr>
        <w:widowControl/>
        <w:rPr>
          <w:rFonts w:ascii="宋体" w:hAnsi="宋体" w:cs="宋体"/>
          <w:b/>
          <w:color w:val="000000"/>
          <w:kern w:val="1"/>
          <w:sz w:val="24"/>
        </w:rPr>
      </w:pPr>
    </w:p>
    <w:p w14:paraId="72EC36CF">
      <w:pPr>
        <w:widowControl/>
        <w:rPr>
          <w:rFonts w:ascii="宋体" w:hAnsi="宋体" w:cs="宋体"/>
          <w:b/>
          <w:color w:val="000000"/>
          <w:kern w:val="1"/>
          <w:sz w:val="24"/>
        </w:rPr>
      </w:pPr>
      <w:r>
        <w:rPr>
          <w:rFonts w:hint="eastAsia" w:ascii="宋体" w:hAnsi="宋体" w:cs="宋体"/>
          <w:b/>
          <w:color w:val="000000"/>
          <w:kern w:val="1"/>
          <w:sz w:val="24"/>
        </w:rPr>
        <w:t>注：由投标人按要求自行编制目录。</w:t>
      </w:r>
    </w:p>
    <w:p w14:paraId="3D827D18">
      <w:pPr>
        <w:pStyle w:val="3"/>
        <w:rPr>
          <w:rFonts w:hint="eastAsia" w:ascii="宋体" w:hAnsi="宋体" w:eastAsia="宋体" w:cs="宋体"/>
          <w:color w:val="000000"/>
        </w:rPr>
      </w:pPr>
    </w:p>
    <w:p w14:paraId="50C5490B">
      <w:pPr>
        <w:pStyle w:val="3"/>
        <w:rPr>
          <w:rFonts w:hint="eastAsia" w:ascii="宋体" w:hAnsi="宋体" w:eastAsia="宋体" w:cs="宋体"/>
          <w:color w:val="000000"/>
        </w:rPr>
      </w:pPr>
    </w:p>
    <w:p w14:paraId="7D2F0AA5">
      <w:pPr>
        <w:rPr>
          <w:rFonts w:hint="eastAsia" w:ascii="宋体" w:hAnsi="宋体" w:cs="宋体"/>
          <w:color w:val="000000"/>
        </w:rPr>
      </w:pPr>
    </w:p>
    <w:p w14:paraId="46F34477">
      <w:pPr>
        <w:pStyle w:val="15"/>
        <w:ind w:firstLine="400"/>
        <w:rPr>
          <w:rFonts w:hint="eastAsia" w:ascii="宋体" w:hAnsi="宋体" w:cs="宋体"/>
          <w:color w:val="000000"/>
        </w:rPr>
      </w:pPr>
    </w:p>
    <w:p w14:paraId="6F8D8732">
      <w:pPr>
        <w:pStyle w:val="15"/>
        <w:ind w:firstLine="400"/>
        <w:rPr>
          <w:rFonts w:hint="eastAsia" w:ascii="宋体" w:hAnsi="宋体" w:cs="宋体"/>
          <w:color w:val="000000"/>
        </w:rPr>
      </w:pPr>
    </w:p>
    <w:p w14:paraId="78C686C1">
      <w:pPr>
        <w:pStyle w:val="15"/>
        <w:ind w:firstLine="400"/>
        <w:rPr>
          <w:rFonts w:hint="eastAsia" w:ascii="宋体" w:hAnsi="宋体" w:cs="宋体"/>
          <w:color w:val="000000"/>
        </w:rPr>
      </w:pPr>
    </w:p>
    <w:p w14:paraId="46520308">
      <w:pPr>
        <w:pStyle w:val="15"/>
        <w:ind w:firstLine="400"/>
        <w:rPr>
          <w:rFonts w:hint="eastAsia" w:ascii="宋体" w:hAnsi="宋体" w:cs="宋体"/>
          <w:color w:val="000000"/>
        </w:rPr>
      </w:pPr>
    </w:p>
    <w:p w14:paraId="242A144F">
      <w:pPr>
        <w:pStyle w:val="15"/>
        <w:ind w:firstLine="400"/>
        <w:rPr>
          <w:rFonts w:hint="eastAsia" w:ascii="宋体" w:hAnsi="宋体" w:cs="宋体"/>
          <w:color w:val="000000"/>
        </w:rPr>
      </w:pPr>
    </w:p>
    <w:p w14:paraId="238DBE62">
      <w:pPr>
        <w:rPr>
          <w:rFonts w:hint="eastAsia" w:ascii="宋体" w:hAnsi="宋体" w:cs="宋体"/>
          <w:color w:val="000000"/>
        </w:rPr>
      </w:pPr>
    </w:p>
    <w:p w14:paraId="5F656A42">
      <w:pPr>
        <w:pStyle w:val="15"/>
        <w:ind w:firstLine="400"/>
        <w:rPr>
          <w:rFonts w:hint="eastAsia" w:ascii="宋体" w:hAnsi="宋体" w:cs="宋体"/>
          <w:color w:val="000000"/>
        </w:rPr>
      </w:pPr>
    </w:p>
    <w:p w14:paraId="6ED6D4BE">
      <w:pPr>
        <w:pStyle w:val="15"/>
        <w:ind w:firstLine="400"/>
        <w:rPr>
          <w:rFonts w:hint="eastAsia" w:ascii="宋体" w:hAnsi="宋体" w:cs="宋体"/>
          <w:color w:val="000000"/>
        </w:rPr>
      </w:pPr>
    </w:p>
    <w:p w14:paraId="723C20CC">
      <w:pPr>
        <w:pStyle w:val="3"/>
        <w:rPr>
          <w:rFonts w:hint="eastAsia" w:ascii="宋体" w:hAnsi="宋体" w:eastAsia="宋体" w:cs="宋体"/>
          <w:color w:val="000000"/>
        </w:rPr>
      </w:pPr>
    </w:p>
    <w:p w14:paraId="19968FE5">
      <w:pPr>
        <w:pStyle w:val="3"/>
        <w:rPr>
          <w:rFonts w:hint="eastAsia" w:ascii="宋体" w:hAnsi="宋体" w:eastAsia="宋体" w:cs="宋体"/>
          <w:color w:val="000000"/>
        </w:rPr>
      </w:pPr>
    </w:p>
    <w:p w14:paraId="68A86990">
      <w:pPr>
        <w:pStyle w:val="3"/>
        <w:rPr>
          <w:rFonts w:hint="eastAsia" w:ascii="宋体" w:hAnsi="宋体" w:eastAsia="宋体" w:cs="宋体"/>
          <w:color w:val="000000"/>
        </w:rPr>
      </w:pPr>
    </w:p>
    <w:p w14:paraId="7CFA9C1B">
      <w:pPr>
        <w:pStyle w:val="3"/>
        <w:rPr>
          <w:rFonts w:hint="eastAsia" w:ascii="宋体" w:hAnsi="宋体" w:eastAsia="宋体" w:cs="宋体"/>
          <w:color w:val="000000"/>
        </w:rPr>
      </w:pPr>
    </w:p>
    <w:p w14:paraId="2501DEFB">
      <w:pPr>
        <w:rPr>
          <w:rFonts w:hint="eastAsia"/>
          <w:color w:val="000000"/>
        </w:rPr>
      </w:pPr>
    </w:p>
    <w:p w14:paraId="73555882">
      <w:pPr>
        <w:pStyle w:val="3"/>
        <w:rPr>
          <w:rFonts w:hint="eastAsia" w:ascii="宋体" w:hAnsi="宋体" w:eastAsia="宋体" w:cs="宋体"/>
          <w:color w:val="000000"/>
        </w:rPr>
      </w:pPr>
    </w:p>
    <w:p w14:paraId="045C431C">
      <w:pPr>
        <w:rPr>
          <w:rFonts w:hint="eastAsia"/>
          <w:color w:val="000000"/>
        </w:rPr>
      </w:pPr>
    </w:p>
    <w:p w14:paraId="6A15DCDA">
      <w:pPr>
        <w:pStyle w:val="3"/>
        <w:rPr>
          <w:rFonts w:hint="eastAsia" w:ascii="宋体" w:hAnsi="宋体" w:eastAsia="宋体" w:cs="宋体"/>
          <w:color w:val="000000"/>
          <w:sz w:val="21"/>
          <w:szCs w:val="21"/>
          <w:lang w:eastAsia="zh-CN"/>
        </w:rPr>
      </w:pPr>
      <w:r>
        <w:rPr>
          <w:rFonts w:hint="eastAsia" w:ascii="宋体" w:hAnsi="宋体" w:eastAsia="宋体" w:cs="宋体"/>
          <w:color w:val="000000"/>
          <w:sz w:val="21"/>
          <w:szCs w:val="21"/>
        </w:rPr>
        <w:t>格式1</w:t>
      </w:r>
      <w:bookmarkEnd w:id="502"/>
      <w:bookmarkEnd w:id="503"/>
      <w:r>
        <w:rPr>
          <w:rFonts w:hint="eastAsia" w:ascii="宋体" w:hAnsi="宋体" w:eastAsia="宋体" w:cs="宋体"/>
          <w:color w:val="000000"/>
          <w:sz w:val="21"/>
          <w:szCs w:val="21"/>
          <w:lang w:eastAsia="zh-CN"/>
        </w:rPr>
        <w:t>：</w:t>
      </w:r>
    </w:p>
    <w:p w14:paraId="2D07E9EC">
      <w:pPr>
        <w:autoSpaceDE w:val="0"/>
        <w:autoSpaceDN w:val="0"/>
        <w:adjustRightInd w:val="0"/>
        <w:spacing w:line="360" w:lineRule="auto"/>
        <w:jc w:val="center"/>
        <w:rPr>
          <w:rFonts w:ascii="宋体" w:hAnsi="宋体" w:cs="宋体"/>
          <w:b/>
          <w:bCs/>
          <w:color w:val="000000"/>
          <w:sz w:val="36"/>
          <w:szCs w:val="36"/>
          <w:lang w:val="zh-CN"/>
        </w:rPr>
      </w:pPr>
      <w:r>
        <w:rPr>
          <w:rFonts w:hint="eastAsia" w:ascii="宋体" w:hAnsi="宋体" w:cs="宋体"/>
          <w:b/>
          <w:bCs/>
          <w:color w:val="000000"/>
          <w:sz w:val="36"/>
          <w:szCs w:val="36"/>
          <w:lang w:val="zh-CN"/>
        </w:rPr>
        <w:t>法人代表证明书、授权委托证明书</w:t>
      </w:r>
    </w:p>
    <w:p w14:paraId="1DE7E9D1">
      <w:pPr>
        <w:spacing w:line="360" w:lineRule="auto"/>
        <w:jc w:val="center"/>
        <w:rPr>
          <w:rFonts w:ascii="宋体" w:hAnsi="宋体" w:cs="宋体"/>
          <w:b/>
          <w:color w:val="000000"/>
          <w:sz w:val="28"/>
        </w:rPr>
      </w:pPr>
      <w:r>
        <w:rPr>
          <w:rFonts w:hint="eastAsia" w:ascii="宋体" w:hAnsi="宋体" w:cs="宋体"/>
          <w:b/>
          <w:color w:val="000000"/>
          <w:sz w:val="28"/>
        </w:rPr>
        <w:t>法定代表人（负责人）证明书</w:t>
      </w:r>
    </w:p>
    <w:p w14:paraId="5C0C667D">
      <w:pPr>
        <w:spacing w:line="360" w:lineRule="auto"/>
        <w:jc w:val="right"/>
        <w:rPr>
          <w:rFonts w:ascii="宋体" w:hAnsi="宋体" w:cs="宋体"/>
          <w:color w:val="000000"/>
          <w:sz w:val="24"/>
        </w:rPr>
      </w:pPr>
      <w:r>
        <w:rPr>
          <w:rFonts w:hint="eastAsia" w:ascii="宋体" w:hAnsi="宋体" w:cs="宋体"/>
          <w:color w:val="000000"/>
        </w:rPr>
        <w:t>（　 ）第　号</w:t>
      </w:r>
    </w:p>
    <w:tbl>
      <w:tblPr>
        <w:tblStyle w:val="16"/>
        <w:tblW w:w="0" w:type="auto"/>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9455"/>
      </w:tblGrid>
      <w:tr w14:paraId="6819A31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9455" w:type="dxa"/>
            <w:noWrap w:val="0"/>
            <w:vAlign w:val="top"/>
          </w:tcPr>
          <w:p w14:paraId="5E49BD28">
            <w:pPr>
              <w:spacing w:line="360" w:lineRule="auto"/>
              <w:rPr>
                <w:rFonts w:ascii="宋体" w:hAnsi="宋体" w:cs="宋体"/>
                <w:color w:val="000000"/>
                <w:sz w:val="24"/>
                <w:u w:val="single"/>
              </w:rPr>
            </w:pPr>
          </w:p>
          <w:p w14:paraId="17AE5082">
            <w:pPr>
              <w:spacing w:line="360" w:lineRule="auto"/>
              <w:rPr>
                <w:rFonts w:ascii="宋体" w:hAnsi="宋体" w:cs="宋体"/>
                <w:color w:val="000000"/>
                <w:sz w:val="24"/>
              </w:rPr>
            </w:pPr>
            <w:r>
              <w:rPr>
                <w:rFonts w:hint="eastAsia" w:ascii="宋体" w:hAnsi="宋体" w:cs="宋体"/>
                <w:color w:val="000000"/>
                <w:sz w:val="24"/>
              </w:rPr>
              <w:t xml:space="preserve"> 　　</w:t>
            </w:r>
            <w:r>
              <w:rPr>
                <w:rFonts w:hint="eastAsia" w:ascii="宋体" w:hAnsi="宋体" w:cs="宋体"/>
                <w:color w:val="000000"/>
                <w:sz w:val="24"/>
                <w:u w:val="single"/>
              </w:rPr>
              <w:t>　　　　</w:t>
            </w:r>
            <w:r>
              <w:rPr>
                <w:rFonts w:hint="eastAsia" w:ascii="宋体" w:hAnsi="宋体" w:cs="宋体"/>
                <w:color w:val="000000"/>
                <w:sz w:val="24"/>
              </w:rPr>
              <w:t>现任我单位</w:t>
            </w:r>
            <w:r>
              <w:rPr>
                <w:rFonts w:hint="eastAsia" w:ascii="宋体" w:hAnsi="宋体" w:cs="宋体"/>
                <w:color w:val="000000"/>
                <w:sz w:val="24"/>
                <w:u w:val="single"/>
              </w:rPr>
              <w:t>　　　　　</w:t>
            </w:r>
            <w:r>
              <w:rPr>
                <w:rFonts w:hint="eastAsia" w:ascii="宋体" w:hAnsi="宋体" w:cs="宋体"/>
                <w:color w:val="000000"/>
                <w:sz w:val="24"/>
              </w:rPr>
              <w:t>职务，为法定代表人（负责人），特此证明。</w:t>
            </w:r>
          </w:p>
          <w:p w14:paraId="17CB3828">
            <w:pPr>
              <w:spacing w:line="360" w:lineRule="auto"/>
              <w:rPr>
                <w:rFonts w:ascii="宋体" w:hAnsi="宋体" w:cs="宋体"/>
                <w:color w:val="000000"/>
                <w:sz w:val="24"/>
                <w:u w:val="single"/>
              </w:rPr>
            </w:pPr>
            <w:r>
              <w:rPr>
                <w:rFonts w:hint="eastAsia" w:ascii="宋体" w:hAnsi="宋体" w:cs="宋体"/>
                <w:color w:val="000000"/>
                <w:sz w:val="24"/>
              </w:rPr>
              <w:t>有效期限：</w:t>
            </w:r>
          </w:p>
          <w:p w14:paraId="79167F2E">
            <w:pPr>
              <w:spacing w:line="360" w:lineRule="auto"/>
              <w:rPr>
                <w:rFonts w:ascii="宋体" w:hAnsi="宋体" w:cs="宋体"/>
                <w:color w:val="000000"/>
                <w:sz w:val="24"/>
                <w:u w:val="single"/>
              </w:rPr>
            </w:pPr>
            <w:r>
              <w:rPr>
                <w:rFonts w:hint="eastAsia" w:ascii="宋体" w:hAnsi="宋体" w:cs="宋体"/>
                <w:color w:val="000000"/>
                <w:sz w:val="24"/>
              </w:rPr>
              <w:t>附：法定代表人（负责人）性别：</w:t>
            </w:r>
            <w:r>
              <w:rPr>
                <w:rFonts w:hint="eastAsia" w:ascii="宋体" w:hAnsi="宋体" w:cs="宋体"/>
                <w:color w:val="000000"/>
                <w:sz w:val="24"/>
                <w:u w:val="single"/>
              </w:rPr>
              <w:t>　　</w:t>
            </w:r>
            <w:r>
              <w:rPr>
                <w:rFonts w:hint="eastAsia" w:ascii="宋体" w:hAnsi="宋体" w:cs="宋体"/>
                <w:color w:val="000000"/>
                <w:sz w:val="24"/>
              </w:rPr>
              <w:t>年龄：</w:t>
            </w:r>
            <w:r>
              <w:rPr>
                <w:rFonts w:hint="eastAsia" w:ascii="宋体" w:hAnsi="宋体" w:cs="宋体"/>
                <w:color w:val="000000"/>
                <w:sz w:val="24"/>
                <w:u w:val="single"/>
              </w:rPr>
              <w:t>　　</w:t>
            </w:r>
            <w:r>
              <w:rPr>
                <w:rFonts w:hint="eastAsia" w:ascii="宋体" w:hAnsi="宋体" w:cs="宋体"/>
                <w:color w:val="000000"/>
                <w:sz w:val="24"/>
              </w:rPr>
              <w:t>身份证号码：</w:t>
            </w:r>
          </w:p>
          <w:p w14:paraId="22E480D9">
            <w:pPr>
              <w:spacing w:line="360" w:lineRule="auto"/>
              <w:rPr>
                <w:rFonts w:ascii="宋体" w:hAnsi="宋体" w:cs="宋体"/>
                <w:color w:val="000000"/>
                <w:sz w:val="24"/>
                <w:u w:val="single"/>
              </w:rPr>
            </w:pPr>
            <w:r>
              <w:rPr>
                <w:rFonts w:hint="eastAsia" w:ascii="宋体" w:hAnsi="宋体" w:cs="宋体"/>
                <w:color w:val="000000"/>
                <w:sz w:val="24"/>
              </w:rPr>
              <w:t>注册号码：</w:t>
            </w:r>
            <w:r>
              <w:rPr>
                <w:rFonts w:hint="eastAsia" w:ascii="宋体" w:hAnsi="宋体" w:cs="宋体"/>
                <w:color w:val="000000"/>
                <w:sz w:val="24"/>
                <w:u w:val="single"/>
              </w:rPr>
              <w:t>　　　　　　　　　　</w:t>
            </w:r>
            <w:r>
              <w:rPr>
                <w:rFonts w:hint="eastAsia" w:ascii="宋体" w:hAnsi="宋体" w:cs="宋体"/>
                <w:color w:val="000000"/>
                <w:sz w:val="24"/>
              </w:rPr>
              <w:t>企业类型：</w:t>
            </w:r>
          </w:p>
          <w:p w14:paraId="252E9E39">
            <w:pPr>
              <w:spacing w:line="360" w:lineRule="auto"/>
              <w:rPr>
                <w:rFonts w:ascii="宋体" w:hAnsi="宋体" w:cs="宋体"/>
                <w:color w:val="000000"/>
                <w:sz w:val="24"/>
                <w:u w:val="single"/>
              </w:rPr>
            </w:pPr>
            <w:r>
              <w:rPr>
                <w:rFonts w:hint="eastAsia" w:ascii="宋体" w:hAnsi="宋体" w:cs="宋体"/>
                <w:color w:val="000000"/>
                <w:sz w:val="24"/>
              </w:rPr>
              <w:t>经营范围：</w:t>
            </w:r>
          </w:p>
          <w:p w14:paraId="321A3313">
            <w:pPr>
              <w:spacing w:line="360" w:lineRule="auto"/>
              <w:rPr>
                <w:rFonts w:ascii="宋体" w:hAnsi="宋体" w:cs="宋体"/>
                <w:color w:val="000000"/>
                <w:sz w:val="24"/>
              </w:rPr>
            </w:pPr>
            <w:r>
              <w:rPr>
                <w:rFonts w:hint="eastAsia" w:ascii="宋体" w:hAnsi="宋体" w:cs="宋体"/>
                <w:color w:val="000000"/>
                <w:sz w:val="24"/>
                <w:u w:val="single"/>
              </w:rPr>
              <w:t>　　　　　　　　　　　　　　　　</w:t>
            </w:r>
            <w:r>
              <w:rPr>
                <w:rFonts w:hint="eastAsia" w:ascii="宋体" w:hAnsi="宋体" w:cs="宋体"/>
                <w:color w:val="000000"/>
                <w:sz w:val="24"/>
              </w:rPr>
              <w:t>单位：　　　　　　（盖章）</w:t>
            </w:r>
          </w:p>
          <w:p w14:paraId="46BC35BA">
            <w:pPr>
              <w:spacing w:line="360" w:lineRule="auto"/>
              <w:rPr>
                <w:rFonts w:ascii="宋体" w:hAnsi="宋体" w:cs="宋体"/>
                <w:color w:val="000000"/>
                <w:sz w:val="24"/>
                <w:u w:val="single"/>
              </w:rPr>
            </w:pPr>
            <w:r>
              <w:rPr>
                <w:rFonts w:hint="eastAsia" w:ascii="宋体" w:hAnsi="宋体" w:cs="宋体"/>
                <w:color w:val="000000"/>
                <w:sz w:val="24"/>
                <w:u w:val="single"/>
              </w:rPr>
              <w:t>　　　　　　　　　　　　　　　　</w:t>
            </w:r>
            <w:r>
              <w:rPr>
                <w:rFonts w:hint="eastAsia" w:ascii="宋体" w:hAnsi="宋体" w:cs="宋体"/>
                <w:color w:val="000000"/>
                <w:sz w:val="24"/>
              </w:rPr>
              <w:t>　　　　　    年　月　　日</w:t>
            </w:r>
          </w:p>
        </w:tc>
      </w:tr>
    </w:tbl>
    <w:p w14:paraId="107BA47D">
      <w:pPr>
        <w:spacing w:line="240" w:lineRule="auto"/>
        <w:rPr>
          <w:rFonts w:hint="eastAsia" w:ascii="宋体" w:hAnsi="宋体" w:eastAsia="宋体" w:cs="宋体"/>
          <w:color w:val="000000"/>
          <w:sz w:val="22"/>
          <w:szCs w:val="22"/>
        </w:rPr>
      </w:pPr>
      <w:r>
        <w:rPr>
          <w:rFonts w:hint="eastAsia" w:ascii="宋体" w:hAnsi="宋体" w:cs="宋体"/>
          <w:color w:val="000000"/>
          <w:sz w:val="22"/>
          <w:szCs w:val="22"/>
        </w:rPr>
        <w:t>注：</w:t>
      </w:r>
      <w:r>
        <w:rPr>
          <w:rFonts w:hint="eastAsia" w:ascii="宋体" w:hAnsi="宋体" w:eastAsia="宋体" w:cs="宋体"/>
          <w:color w:val="000000"/>
          <w:sz w:val="22"/>
          <w:szCs w:val="22"/>
        </w:rPr>
        <w:t>1、法定代表人证明书也可以采用工商行政管理局统一印制的格式。</w:t>
      </w:r>
    </w:p>
    <w:p w14:paraId="0E845F00">
      <w:pPr>
        <w:spacing w:line="240" w:lineRule="auto"/>
        <w:ind w:firstLine="440" w:firstLineChars="200"/>
        <w:rPr>
          <w:rFonts w:hint="eastAsia" w:ascii="宋体" w:hAnsi="宋体" w:eastAsia="宋体" w:cs="宋体"/>
          <w:color w:val="000000"/>
          <w:sz w:val="22"/>
          <w:szCs w:val="22"/>
        </w:rPr>
      </w:pPr>
      <w:r>
        <w:rPr>
          <w:rFonts w:hint="eastAsia" w:ascii="宋体" w:hAnsi="宋体" w:eastAsia="宋体" w:cs="宋体"/>
          <w:color w:val="000000"/>
          <w:sz w:val="22"/>
          <w:szCs w:val="22"/>
        </w:rPr>
        <w:t>2、联合体投标的，本授权书由</w:t>
      </w:r>
      <w:r>
        <w:rPr>
          <w:rFonts w:hint="eastAsia" w:ascii="宋体" w:hAnsi="宋体" w:eastAsia="宋体" w:cs="宋体"/>
          <w:color w:val="000000"/>
          <w:sz w:val="22"/>
          <w:szCs w:val="22"/>
          <w:lang w:eastAsia="zh-CN"/>
        </w:rPr>
        <w:t>牵头</w:t>
      </w:r>
      <w:r>
        <w:rPr>
          <w:rFonts w:hint="eastAsia" w:ascii="宋体" w:hAnsi="宋体" w:eastAsia="宋体" w:cs="宋体"/>
          <w:color w:val="000000"/>
          <w:sz w:val="22"/>
          <w:szCs w:val="22"/>
          <w:lang w:val="en-US" w:eastAsia="zh-CN"/>
        </w:rPr>
        <w:t>人</w:t>
      </w:r>
      <w:r>
        <w:rPr>
          <w:rFonts w:hint="eastAsia" w:ascii="宋体" w:hAnsi="宋体" w:eastAsia="宋体" w:cs="宋体"/>
          <w:color w:val="000000"/>
          <w:sz w:val="22"/>
          <w:szCs w:val="22"/>
        </w:rPr>
        <w:t>出具，仅填写</w:t>
      </w:r>
      <w:r>
        <w:rPr>
          <w:rFonts w:hint="eastAsia" w:ascii="宋体" w:hAnsi="宋体" w:eastAsia="宋体" w:cs="宋体"/>
          <w:color w:val="000000"/>
          <w:sz w:val="22"/>
          <w:szCs w:val="22"/>
          <w:lang w:eastAsia="zh-CN"/>
        </w:rPr>
        <w:t>牵头</w:t>
      </w:r>
      <w:r>
        <w:rPr>
          <w:rFonts w:hint="eastAsia" w:ascii="宋体" w:hAnsi="宋体" w:eastAsia="宋体" w:cs="宋体"/>
          <w:color w:val="000000"/>
          <w:sz w:val="22"/>
          <w:szCs w:val="22"/>
          <w:lang w:val="en-US" w:eastAsia="zh-CN"/>
        </w:rPr>
        <w:t>人</w:t>
      </w:r>
      <w:r>
        <w:rPr>
          <w:rFonts w:hint="eastAsia" w:ascii="宋体" w:hAnsi="宋体" w:eastAsia="宋体" w:cs="宋体"/>
          <w:color w:val="000000"/>
          <w:sz w:val="22"/>
          <w:szCs w:val="22"/>
          <w:lang w:eastAsia="zh-CN"/>
        </w:rPr>
        <w:t>单位</w:t>
      </w:r>
      <w:r>
        <w:rPr>
          <w:rFonts w:hint="eastAsia" w:ascii="宋体" w:hAnsi="宋体" w:eastAsia="宋体" w:cs="宋体"/>
          <w:color w:val="000000"/>
          <w:sz w:val="22"/>
          <w:szCs w:val="22"/>
        </w:rPr>
        <w:t>名称并由</w:t>
      </w:r>
      <w:r>
        <w:rPr>
          <w:rFonts w:hint="eastAsia" w:ascii="宋体" w:hAnsi="宋体" w:eastAsia="宋体" w:cs="宋体"/>
          <w:color w:val="000000"/>
          <w:sz w:val="22"/>
          <w:szCs w:val="22"/>
          <w:lang w:eastAsia="zh-CN"/>
        </w:rPr>
        <w:t>牵头</w:t>
      </w:r>
      <w:r>
        <w:rPr>
          <w:rFonts w:hint="eastAsia" w:ascii="宋体" w:hAnsi="宋体" w:eastAsia="宋体" w:cs="宋体"/>
          <w:color w:val="000000"/>
          <w:sz w:val="22"/>
          <w:szCs w:val="22"/>
          <w:lang w:val="en-US" w:eastAsia="zh-CN"/>
        </w:rPr>
        <w:t>人</w:t>
      </w:r>
      <w:r>
        <w:rPr>
          <w:rFonts w:hint="eastAsia" w:ascii="宋体" w:hAnsi="宋体" w:eastAsia="宋体" w:cs="宋体"/>
          <w:color w:val="000000"/>
          <w:sz w:val="22"/>
          <w:szCs w:val="22"/>
        </w:rPr>
        <w:t>签字或盖章即可。</w:t>
      </w:r>
    </w:p>
    <w:p w14:paraId="19DC2C99">
      <w:pPr>
        <w:spacing w:line="360" w:lineRule="auto"/>
        <w:rPr>
          <w:rFonts w:ascii="宋体" w:hAnsi="宋体" w:cs="宋体"/>
          <w:color w:val="000000"/>
          <w:sz w:val="24"/>
        </w:rPr>
      </w:pPr>
    </w:p>
    <w:p w14:paraId="16CCCEEF">
      <w:pPr>
        <w:spacing w:line="360" w:lineRule="auto"/>
        <w:jc w:val="center"/>
        <w:rPr>
          <w:rFonts w:ascii="宋体" w:hAnsi="宋体" w:cs="宋体"/>
          <w:b/>
          <w:color w:val="000000"/>
          <w:sz w:val="24"/>
        </w:rPr>
      </w:pPr>
      <w:r>
        <w:rPr>
          <w:rFonts w:hint="eastAsia" w:ascii="宋体" w:hAnsi="宋体" w:cs="宋体"/>
          <w:b/>
          <w:color w:val="000000"/>
          <w:sz w:val="24"/>
        </w:rPr>
        <w:t>法定代表人授权委托书</w:t>
      </w:r>
    </w:p>
    <w:p w14:paraId="1F6095F3">
      <w:pPr>
        <w:spacing w:line="360" w:lineRule="auto"/>
        <w:jc w:val="right"/>
        <w:rPr>
          <w:rFonts w:ascii="宋体" w:hAnsi="宋体" w:cs="宋体"/>
          <w:color w:val="000000"/>
          <w:sz w:val="24"/>
        </w:rPr>
      </w:pPr>
      <w:r>
        <w:rPr>
          <w:rFonts w:hint="eastAsia" w:ascii="宋体" w:hAnsi="宋体" w:cs="宋体"/>
          <w:color w:val="000000"/>
        </w:rPr>
        <w:t>（　 ）第　号</w:t>
      </w:r>
    </w:p>
    <w:tbl>
      <w:tblPr>
        <w:tblStyle w:val="16"/>
        <w:tblW w:w="0" w:type="auto"/>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9243"/>
      </w:tblGrid>
      <w:tr w14:paraId="406CFDE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9243" w:type="dxa"/>
            <w:noWrap w:val="0"/>
            <w:vAlign w:val="top"/>
          </w:tcPr>
          <w:p w14:paraId="23FAEAE5">
            <w:pPr>
              <w:spacing w:line="360" w:lineRule="auto"/>
              <w:ind w:firstLine="480" w:firstLineChars="200"/>
              <w:rPr>
                <w:rFonts w:ascii="宋体" w:hAnsi="宋体" w:cs="宋体"/>
                <w:color w:val="000000"/>
                <w:sz w:val="24"/>
                <w:u w:val="single"/>
              </w:rPr>
            </w:pPr>
            <w:r>
              <w:rPr>
                <w:rFonts w:hint="eastAsia" w:ascii="宋体" w:hAnsi="宋体" w:cs="宋体"/>
                <w:color w:val="000000"/>
                <w:sz w:val="24"/>
              </w:rPr>
              <w:t>兹授权为我方委托代理人，其权限是：</w:t>
            </w:r>
          </w:p>
          <w:p w14:paraId="68595F5C">
            <w:pPr>
              <w:spacing w:line="360" w:lineRule="auto"/>
              <w:rPr>
                <w:rFonts w:ascii="宋体" w:hAnsi="宋体" w:cs="宋体"/>
                <w:color w:val="000000"/>
                <w:sz w:val="24"/>
                <w:u w:val="single"/>
              </w:rPr>
            </w:pPr>
            <w:r>
              <w:rPr>
                <w:rFonts w:hint="eastAsia" w:ascii="宋体" w:hAnsi="宋体" w:cs="宋体"/>
                <w:color w:val="000000"/>
                <w:sz w:val="24"/>
              </w:rPr>
              <w:t>有效期限：</w:t>
            </w:r>
          </w:p>
          <w:p w14:paraId="78DE459C">
            <w:pPr>
              <w:spacing w:line="360" w:lineRule="auto"/>
              <w:rPr>
                <w:rFonts w:ascii="宋体" w:hAnsi="宋体" w:cs="宋体"/>
                <w:color w:val="000000"/>
                <w:sz w:val="24"/>
              </w:rPr>
            </w:pPr>
            <w:r>
              <w:rPr>
                <w:rFonts w:hint="eastAsia" w:ascii="宋体" w:hAnsi="宋体" w:cs="宋体"/>
                <w:color w:val="000000"/>
                <w:sz w:val="24"/>
              </w:rPr>
              <w:t>附：代理人性别：年龄：身份证号码：</w:t>
            </w:r>
          </w:p>
          <w:p w14:paraId="63F6F023">
            <w:pPr>
              <w:spacing w:line="360" w:lineRule="auto"/>
              <w:rPr>
                <w:rFonts w:ascii="宋体" w:hAnsi="宋体" w:cs="宋体"/>
                <w:color w:val="000000"/>
                <w:sz w:val="24"/>
                <w:u w:val="single"/>
              </w:rPr>
            </w:pPr>
            <w:r>
              <w:rPr>
                <w:rFonts w:hint="eastAsia" w:ascii="宋体" w:hAnsi="宋体" w:cs="宋体"/>
                <w:color w:val="000000"/>
                <w:sz w:val="24"/>
              </w:rPr>
              <w:t>注册号码：企业类型：</w:t>
            </w:r>
          </w:p>
          <w:p w14:paraId="322F9ECF">
            <w:pPr>
              <w:spacing w:line="360" w:lineRule="auto"/>
              <w:rPr>
                <w:rFonts w:ascii="宋体" w:hAnsi="宋体" w:cs="宋体"/>
                <w:color w:val="000000"/>
                <w:sz w:val="24"/>
                <w:u w:val="single"/>
              </w:rPr>
            </w:pPr>
            <w:r>
              <w:rPr>
                <w:rFonts w:hint="eastAsia" w:ascii="宋体" w:hAnsi="宋体" w:cs="宋体"/>
                <w:color w:val="000000"/>
                <w:sz w:val="24"/>
              </w:rPr>
              <w:t>经营范围：</w:t>
            </w:r>
          </w:p>
          <w:p w14:paraId="1A48BBE6">
            <w:pPr>
              <w:spacing w:line="360" w:lineRule="auto"/>
              <w:rPr>
                <w:rFonts w:ascii="宋体" w:hAnsi="宋体" w:cs="宋体"/>
                <w:color w:val="000000"/>
                <w:sz w:val="24"/>
              </w:rPr>
            </w:pPr>
            <w:r>
              <w:rPr>
                <w:rFonts w:hint="eastAsia" w:ascii="宋体" w:hAnsi="宋体" w:cs="宋体"/>
                <w:color w:val="000000"/>
                <w:sz w:val="24"/>
              </w:rPr>
              <w:t>法定代表人（负责人）：（签名或盖章）</w:t>
            </w:r>
          </w:p>
          <w:p w14:paraId="34631644">
            <w:pPr>
              <w:spacing w:line="360" w:lineRule="auto"/>
              <w:rPr>
                <w:rFonts w:ascii="宋体" w:hAnsi="宋体" w:cs="宋体"/>
                <w:color w:val="000000"/>
                <w:sz w:val="24"/>
              </w:rPr>
            </w:pPr>
            <w:r>
              <w:rPr>
                <w:rFonts w:hint="eastAsia" w:ascii="宋体" w:hAnsi="宋体" w:cs="宋体"/>
                <w:color w:val="000000"/>
                <w:sz w:val="24"/>
              </w:rPr>
              <w:t>授权单位：（盖章）</w:t>
            </w:r>
          </w:p>
          <w:p w14:paraId="64BF8322">
            <w:pPr>
              <w:spacing w:line="360" w:lineRule="auto"/>
              <w:rPr>
                <w:rFonts w:ascii="宋体" w:hAnsi="宋体" w:cs="宋体"/>
                <w:color w:val="000000"/>
                <w:sz w:val="24"/>
              </w:rPr>
            </w:pPr>
            <w:r>
              <w:rPr>
                <w:rFonts w:hint="eastAsia" w:ascii="宋体" w:hAnsi="宋体" w:cs="宋体"/>
                <w:color w:val="000000"/>
                <w:sz w:val="24"/>
              </w:rPr>
              <w:t>年  月   日</w:t>
            </w:r>
          </w:p>
        </w:tc>
      </w:tr>
    </w:tbl>
    <w:p w14:paraId="352FC927">
      <w:pPr>
        <w:spacing w:line="240" w:lineRule="auto"/>
        <w:rPr>
          <w:rFonts w:hint="eastAsia" w:ascii="宋体" w:hAnsi="宋体" w:eastAsia="宋体" w:cs="宋体"/>
          <w:color w:val="000000"/>
          <w:sz w:val="22"/>
          <w:szCs w:val="22"/>
        </w:rPr>
      </w:pPr>
      <w:r>
        <w:rPr>
          <w:rFonts w:hint="eastAsia" w:ascii="宋体" w:hAnsi="宋体" w:cs="宋体"/>
          <w:color w:val="000000"/>
          <w:sz w:val="22"/>
          <w:szCs w:val="22"/>
        </w:rPr>
        <w:t>注：</w:t>
      </w:r>
      <w:r>
        <w:rPr>
          <w:rFonts w:hint="eastAsia" w:ascii="宋体" w:hAnsi="宋体" w:eastAsia="宋体" w:cs="宋体"/>
          <w:color w:val="000000"/>
          <w:sz w:val="22"/>
          <w:szCs w:val="22"/>
        </w:rPr>
        <w:t>1、法定代表人证明书也可以采用工商行政管理局统一印制的格式。</w:t>
      </w:r>
    </w:p>
    <w:p w14:paraId="7450547F">
      <w:pPr>
        <w:spacing w:line="240" w:lineRule="auto"/>
        <w:ind w:firstLine="440" w:firstLineChars="200"/>
        <w:rPr>
          <w:rFonts w:hint="eastAsia" w:ascii="宋体" w:hAnsi="宋体" w:eastAsia="宋体" w:cs="宋体"/>
          <w:color w:val="000000"/>
          <w:sz w:val="22"/>
          <w:szCs w:val="22"/>
        </w:rPr>
      </w:pPr>
      <w:r>
        <w:rPr>
          <w:rFonts w:hint="eastAsia" w:ascii="宋体" w:hAnsi="宋体" w:eastAsia="宋体" w:cs="宋体"/>
          <w:color w:val="000000"/>
          <w:sz w:val="22"/>
          <w:szCs w:val="22"/>
        </w:rPr>
        <w:t>2、联合体投标的，本授权书由</w:t>
      </w:r>
      <w:r>
        <w:rPr>
          <w:rFonts w:hint="eastAsia" w:ascii="宋体" w:hAnsi="宋体" w:eastAsia="宋体" w:cs="宋体"/>
          <w:color w:val="000000"/>
          <w:sz w:val="22"/>
          <w:szCs w:val="22"/>
          <w:lang w:eastAsia="zh-CN"/>
        </w:rPr>
        <w:t>牵头</w:t>
      </w:r>
      <w:r>
        <w:rPr>
          <w:rFonts w:hint="eastAsia" w:ascii="宋体" w:hAnsi="宋体" w:eastAsia="宋体" w:cs="宋体"/>
          <w:color w:val="000000"/>
          <w:sz w:val="22"/>
          <w:szCs w:val="22"/>
          <w:lang w:val="en-US" w:eastAsia="zh-CN"/>
        </w:rPr>
        <w:t>人</w:t>
      </w:r>
      <w:r>
        <w:rPr>
          <w:rFonts w:hint="eastAsia" w:ascii="宋体" w:hAnsi="宋体" w:eastAsia="宋体" w:cs="宋体"/>
          <w:color w:val="000000"/>
          <w:sz w:val="22"/>
          <w:szCs w:val="22"/>
        </w:rPr>
        <w:t>出具，仅填写</w:t>
      </w:r>
      <w:r>
        <w:rPr>
          <w:rFonts w:hint="eastAsia" w:ascii="宋体" w:hAnsi="宋体" w:eastAsia="宋体" w:cs="宋体"/>
          <w:color w:val="000000"/>
          <w:sz w:val="22"/>
          <w:szCs w:val="22"/>
          <w:lang w:eastAsia="zh-CN"/>
        </w:rPr>
        <w:t>牵头</w:t>
      </w:r>
      <w:r>
        <w:rPr>
          <w:rFonts w:hint="eastAsia" w:ascii="宋体" w:hAnsi="宋体" w:eastAsia="宋体" w:cs="宋体"/>
          <w:color w:val="000000"/>
          <w:sz w:val="22"/>
          <w:szCs w:val="22"/>
          <w:lang w:val="en-US" w:eastAsia="zh-CN"/>
        </w:rPr>
        <w:t>人</w:t>
      </w:r>
      <w:r>
        <w:rPr>
          <w:rFonts w:hint="eastAsia" w:ascii="宋体" w:hAnsi="宋体" w:eastAsia="宋体" w:cs="宋体"/>
          <w:color w:val="000000"/>
          <w:sz w:val="22"/>
          <w:szCs w:val="22"/>
          <w:lang w:eastAsia="zh-CN"/>
        </w:rPr>
        <w:t>单位</w:t>
      </w:r>
      <w:r>
        <w:rPr>
          <w:rFonts w:hint="eastAsia" w:ascii="宋体" w:hAnsi="宋体" w:eastAsia="宋体" w:cs="宋体"/>
          <w:color w:val="000000"/>
          <w:sz w:val="22"/>
          <w:szCs w:val="22"/>
        </w:rPr>
        <w:t>名称并由</w:t>
      </w:r>
      <w:r>
        <w:rPr>
          <w:rFonts w:hint="eastAsia" w:ascii="宋体" w:hAnsi="宋体" w:eastAsia="宋体" w:cs="宋体"/>
          <w:color w:val="000000"/>
          <w:sz w:val="22"/>
          <w:szCs w:val="22"/>
          <w:lang w:eastAsia="zh-CN"/>
        </w:rPr>
        <w:t>牵头</w:t>
      </w:r>
      <w:r>
        <w:rPr>
          <w:rFonts w:hint="eastAsia" w:ascii="宋体" w:hAnsi="宋体" w:eastAsia="宋体" w:cs="宋体"/>
          <w:color w:val="000000"/>
          <w:sz w:val="22"/>
          <w:szCs w:val="22"/>
          <w:lang w:val="en-US" w:eastAsia="zh-CN"/>
        </w:rPr>
        <w:t>人</w:t>
      </w:r>
      <w:r>
        <w:rPr>
          <w:rFonts w:hint="eastAsia" w:ascii="宋体" w:hAnsi="宋体" w:eastAsia="宋体" w:cs="宋体"/>
          <w:color w:val="000000"/>
          <w:sz w:val="22"/>
          <w:szCs w:val="22"/>
        </w:rPr>
        <w:t>签字或盖章即可。</w:t>
      </w:r>
    </w:p>
    <w:p w14:paraId="3EEB01C7">
      <w:pPr>
        <w:spacing w:line="360" w:lineRule="auto"/>
        <w:rPr>
          <w:rFonts w:ascii="宋体" w:hAnsi="宋体" w:cs="宋体"/>
          <w:color w:val="000000"/>
          <w:szCs w:val="21"/>
        </w:rPr>
      </w:pPr>
    </w:p>
    <w:p w14:paraId="2D0823C1">
      <w:pPr>
        <w:autoSpaceDE w:val="0"/>
        <w:autoSpaceDN w:val="0"/>
        <w:adjustRightInd w:val="0"/>
        <w:spacing w:line="360" w:lineRule="auto"/>
        <w:rPr>
          <w:rFonts w:hint="eastAsia" w:ascii="宋体" w:hAnsi="宋体" w:cs="宋体"/>
          <w:color w:val="000000"/>
          <w:sz w:val="24"/>
        </w:rPr>
      </w:pPr>
    </w:p>
    <w:p w14:paraId="29885B31">
      <w:pPr>
        <w:jc w:val="center"/>
        <w:rPr>
          <w:rFonts w:ascii="宋体" w:hAnsi="宋体" w:cs="宋体"/>
          <w:color w:val="000000"/>
          <w:sz w:val="28"/>
          <w:szCs w:val="28"/>
        </w:rPr>
      </w:pPr>
      <w:r>
        <w:rPr>
          <w:rFonts w:hint="eastAsia" w:ascii="宋体" w:hAnsi="宋体" w:cs="宋体"/>
          <w:color w:val="000000"/>
          <w:sz w:val="40"/>
          <w:szCs w:val="40"/>
        </w:rPr>
        <w:t>（项目名称）</w:t>
      </w:r>
    </w:p>
    <w:p w14:paraId="6F83D15A">
      <w:pPr>
        <w:rPr>
          <w:rFonts w:ascii="宋体" w:hAnsi="宋体" w:cs="宋体"/>
          <w:color w:val="000000"/>
          <w:sz w:val="20"/>
          <w:szCs w:val="20"/>
        </w:rPr>
      </w:pPr>
    </w:p>
    <w:p w14:paraId="4DFBF8E2">
      <w:pPr>
        <w:rPr>
          <w:rFonts w:ascii="宋体" w:hAnsi="宋体" w:cs="宋体"/>
          <w:color w:val="000000"/>
          <w:sz w:val="20"/>
          <w:szCs w:val="20"/>
        </w:rPr>
      </w:pPr>
    </w:p>
    <w:p w14:paraId="196A7E6E">
      <w:pPr>
        <w:jc w:val="center"/>
        <w:outlineLvl w:val="2"/>
        <w:rPr>
          <w:rFonts w:hint="eastAsia" w:ascii="宋体" w:hAnsi="宋体" w:cs="宋体"/>
          <w:color w:val="000000"/>
          <w:sz w:val="44"/>
          <w:szCs w:val="44"/>
        </w:rPr>
      </w:pPr>
      <w:bookmarkStart w:id="515" w:name="_Toc12681"/>
      <w:r>
        <w:rPr>
          <w:rFonts w:hint="eastAsia" w:ascii="宋体" w:hAnsi="宋体" w:cs="宋体"/>
          <w:color w:val="000000"/>
          <w:sz w:val="44"/>
          <w:szCs w:val="44"/>
        </w:rPr>
        <w:t>投  标  文  件</w:t>
      </w:r>
      <w:bookmarkEnd w:id="515"/>
    </w:p>
    <w:p w14:paraId="68346E2B">
      <w:pPr>
        <w:pStyle w:val="11"/>
        <w:rPr>
          <w:color w:val="000000"/>
        </w:rPr>
      </w:pPr>
    </w:p>
    <w:p w14:paraId="0B7F1825">
      <w:pPr>
        <w:pStyle w:val="11"/>
        <w:jc w:val="center"/>
        <w:outlineLvl w:val="2"/>
        <w:rPr>
          <w:color w:val="000000"/>
        </w:rPr>
      </w:pPr>
      <w:bookmarkStart w:id="516" w:name="_Toc11704"/>
      <w:r>
        <w:rPr>
          <w:rFonts w:hint="eastAsia" w:hAnsi="宋体" w:cs="宋体"/>
          <w:color w:val="000000"/>
          <w:sz w:val="44"/>
          <w:szCs w:val="44"/>
        </w:rPr>
        <w:t>（工程总承包实施方案）</w:t>
      </w:r>
      <w:bookmarkEnd w:id="516"/>
    </w:p>
    <w:p w14:paraId="5F3A752D">
      <w:pPr>
        <w:rPr>
          <w:rFonts w:ascii="宋体" w:hAnsi="宋体" w:cs="宋体"/>
          <w:color w:val="000000"/>
          <w:sz w:val="28"/>
          <w:szCs w:val="28"/>
        </w:rPr>
      </w:pPr>
    </w:p>
    <w:p w14:paraId="56072F49">
      <w:pPr>
        <w:rPr>
          <w:rFonts w:ascii="宋体" w:hAnsi="宋体" w:cs="宋体"/>
          <w:color w:val="000000"/>
          <w:sz w:val="28"/>
          <w:szCs w:val="28"/>
        </w:rPr>
      </w:pPr>
    </w:p>
    <w:p w14:paraId="3BC850FD">
      <w:pPr>
        <w:rPr>
          <w:rFonts w:ascii="宋体" w:hAnsi="宋体" w:cs="宋体"/>
          <w:color w:val="000000"/>
          <w:sz w:val="28"/>
          <w:szCs w:val="28"/>
        </w:rPr>
      </w:pPr>
    </w:p>
    <w:p w14:paraId="51383CA6">
      <w:pPr>
        <w:rPr>
          <w:rFonts w:ascii="宋体" w:hAnsi="宋体" w:cs="宋体"/>
          <w:color w:val="000000"/>
          <w:sz w:val="28"/>
          <w:szCs w:val="28"/>
        </w:rPr>
      </w:pPr>
    </w:p>
    <w:p w14:paraId="1E42E6E7">
      <w:pPr>
        <w:rPr>
          <w:rFonts w:ascii="宋体" w:hAnsi="宋体" w:cs="宋体"/>
          <w:color w:val="000000"/>
          <w:sz w:val="28"/>
          <w:szCs w:val="28"/>
        </w:rPr>
      </w:pPr>
    </w:p>
    <w:p w14:paraId="144B3AF1">
      <w:pPr>
        <w:rPr>
          <w:rFonts w:ascii="宋体" w:hAnsi="宋体" w:cs="宋体"/>
          <w:color w:val="000000"/>
          <w:sz w:val="28"/>
          <w:szCs w:val="28"/>
        </w:rPr>
      </w:pPr>
    </w:p>
    <w:p w14:paraId="705E2B42">
      <w:pPr>
        <w:rPr>
          <w:rFonts w:ascii="宋体" w:hAnsi="宋体" w:cs="宋体"/>
          <w:color w:val="000000"/>
          <w:sz w:val="28"/>
          <w:szCs w:val="28"/>
        </w:rPr>
      </w:pPr>
    </w:p>
    <w:p w14:paraId="56BB2E9E">
      <w:pPr>
        <w:rPr>
          <w:rFonts w:ascii="宋体" w:hAnsi="宋体" w:cs="宋体"/>
          <w:color w:val="000000"/>
          <w:sz w:val="28"/>
          <w:szCs w:val="28"/>
        </w:rPr>
      </w:pPr>
    </w:p>
    <w:p w14:paraId="572A33F0">
      <w:pPr>
        <w:rPr>
          <w:rFonts w:ascii="宋体" w:hAnsi="宋体" w:cs="宋体"/>
          <w:color w:val="000000"/>
          <w:sz w:val="28"/>
          <w:szCs w:val="28"/>
        </w:rPr>
      </w:pPr>
    </w:p>
    <w:p w14:paraId="39936355">
      <w:pPr>
        <w:rPr>
          <w:rFonts w:ascii="宋体" w:hAnsi="宋体" w:cs="宋体"/>
          <w:color w:val="000000"/>
          <w:sz w:val="28"/>
          <w:szCs w:val="28"/>
        </w:rPr>
      </w:pPr>
    </w:p>
    <w:p w14:paraId="695D06BB">
      <w:pPr>
        <w:jc w:val="center"/>
        <w:outlineLvl w:val="1"/>
        <w:rPr>
          <w:rFonts w:ascii="宋体" w:hAnsi="宋体" w:cs="宋体"/>
          <w:color w:val="000000"/>
          <w:sz w:val="28"/>
          <w:szCs w:val="28"/>
          <w:u w:val="single"/>
        </w:rPr>
      </w:pPr>
      <w:bookmarkStart w:id="517" w:name="_Toc2426"/>
      <w:r>
        <w:rPr>
          <w:rFonts w:hint="eastAsia" w:ascii="宋体" w:hAnsi="宋体" w:cs="宋体"/>
          <w:color w:val="000000"/>
          <w:sz w:val="28"/>
          <w:szCs w:val="28"/>
        </w:rPr>
        <w:t>投标人：</w:t>
      </w:r>
      <w:r>
        <w:rPr>
          <w:rFonts w:hint="eastAsia" w:ascii="宋体" w:hAnsi="宋体" w:cs="宋体"/>
          <w:color w:val="000000"/>
          <w:sz w:val="28"/>
          <w:szCs w:val="28"/>
          <w:u w:val="single"/>
        </w:rPr>
        <w:t xml:space="preserve">                              </w:t>
      </w:r>
      <w:r>
        <w:rPr>
          <w:rFonts w:hint="eastAsia" w:ascii="宋体" w:hAnsi="宋体" w:cs="宋体"/>
          <w:color w:val="000000"/>
          <w:sz w:val="28"/>
          <w:szCs w:val="28"/>
        </w:rPr>
        <w:t>（盖单位章）</w:t>
      </w:r>
      <w:bookmarkEnd w:id="517"/>
    </w:p>
    <w:p w14:paraId="71709B46">
      <w:pPr>
        <w:jc w:val="center"/>
        <w:outlineLvl w:val="1"/>
        <w:rPr>
          <w:rFonts w:ascii="宋体" w:hAnsi="宋体" w:cs="宋体"/>
          <w:color w:val="000000"/>
          <w:sz w:val="28"/>
          <w:szCs w:val="28"/>
        </w:rPr>
      </w:pPr>
      <w:bookmarkStart w:id="518" w:name="_Toc17717"/>
      <w:r>
        <w:rPr>
          <w:rFonts w:hint="eastAsia" w:ascii="宋体" w:hAnsi="宋体" w:cs="宋体"/>
          <w:color w:val="000000"/>
          <w:sz w:val="28"/>
          <w:szCs w:val="28"/>
        </w:rPr>
        <w:t>法定代表人或其委托代理人：</w:t>
      </w:r>
      <w:r>
        <w:rPr>
          <w:rFonts w:hint="eastAsia" w:ascii="宋体" w:hAnsi="宋体" w:cs="宋体"/>
          <w:color w:val="000000"/>
          <w:sz w:val="28"/>
          <w:szCs w:val="28"/>
          <w:u w:val="single"/>
        </w:rPr>
        <w:t xml:space="preserve">                </w:t>
      </w:r>
      <w:r>
        <w:rPr>
          <w:rFonts w:hint="eastAsia" w:ascii="宋体" w:hAnsi="宋体" w:cs="宋体"/>
          <w:color w:val="000000"/>
          <w:sz w:val="28"/>
          <w:szCs w:val="28"/>
        </w:rPr>
        <w:t>（签字或盖章）</w:t>
      </w:r>
      <w:bookmarkEnd w:id="518"/>
    </w:p>
    <w:p w14:paraId="2E4B0AD7">
      <w:pPr>
        <w:jc w:val="center"/>
        <w:outlineLvl w:val="1"/>
        <w:rPr>
          <w:rFonts w:ascii="宋体" w:hAnsi="宋体" w:cs="宋体"/>
          <w:color w:val="000000"/>
          <w:sz w:val="28"/>
          <w:szCs w:val="28"/>
        </w:rPr>
      </w:pPr>
      <w:r>
        <w:rPr>
          <w:rFonts w:hint="eastAsia" w:ascii="宋体" w:hAnsi="宋体" w:cs="宋体"/>
          <w:color w:val="000000"/>
          <w:sz w:val="28"/>
          <w:szCs w:val="28"/>
          <w:u w:val="single"/>
        </w:rPr>
        <w:t xml:space="preserve">        </w:t>
      </w:r>
      <w:bookmarkStart w:id="519" w:name="_Toc9517"/>
      <w:r>
        <w:rPr>
          <w:rFonts w:hint="eastAsia" w:ascii="宋体" w:hAnsi="宋体" w:cs="宋体"/>
          <w:color w:val="000000"/>
          <w:sz w:val="28"/>
          <w:szCs w:val="28"/>
        </w:rPr>
        <w:t>年</w:t>
      </w:r>
      <w:r>
        <w:rPr>
          <w:rFonts w:hint="eastAsia" w:ascii="宋体" w:hAnsi="宋体" w:cs="宋体"/>
          <w:color w:val="000000"/>
          <w:sz w:val="28"/>
          <w:szCs w:val="28"/>
          <w:u w:val="single"/>
        </w:rPr>
        <w:t xml:space="preserve">        </w:t>
      </w:r>
      <w:r>
        <w:rPr>
          <w:rFonts w:hint="eastAsia" w:ascii="宋体" w:hAnsi="宋体" w:cs="宋体"/>
          <w:color w:val="000000"/>
          <w:sz w:val="28"/>
          <w:szCs w:val="28"/>
        </w:rPr>
        <w:t>月</w:t>
      </w:r>
      <w:r>
        <w:rPr>
          <w:rFonts w:hint="eastAsia" w:ascii="宋体" w:hAnsi="宋体" w:cs="宋体"/>
          <w:color w:val="000000"/>
          <w:sz w:val="28"/>
          <w:szCs w:val="28"/>
          <w:u w:val="single"/>
        </w:rPr>
        <w:t xml:space="preserve">         </w:t>
      </w:r>
      <w:r>
        <w:rPr>
          <w:rFonts w:hint="eastAsia" w:ascii="宋体" w:hAnsi="宋体" w:cs="宋体"/>
          <w:color w:val="000000"/>
          <w:sz w:val="28"/>
          <w:szCs w:val="28"/>
        </w:rPr>
        <w:t>日</w:t>
      </w:r>
      <w:bookmarkEnd w:id="519"/>
    </w:p>
    <w:p w14:paraId="37142533">
      <w:pPr>
        <w:pStyle w:val="11"/>
        <w:rPr>
          <w:color w:val="000000"/>
          <w:lang w:val="zh-CN"/>
        </w:rPr>
      </w:pPr>
    </w:p>
    <w:p w14:paraId="20BF7B02">
      <w:pPr>
        <w:rPr>
          <w:rFonts w:ascii="宋体" w:hAnsi="宋体" w:cs="宋体"/>
          <w:color w:val="000000"/>
        </w:rPr>
      </w:pPr>
      <w:bookmarkStart w:id="520" w:name="_Toc10851"/>
      <w:bookmarkStart w:id="521" w:name="_Toc11969"/>
      <w:bookmarkStart w:id="522" w:name="_Toc22588"/>
      <w:bookmarkStart w:id="523" w:name="_Toc533330557"/>
      <w:bookmarkStart w:id="524" w:name="_Toc479091923"/>
      <w:bookmarkStart w:id="525" w:name="_Toc533330246"/>
      <w:bookmarkStart w:id="526" w:name="_Toc503539196"/>
    </w:p>
    <w:p w14:paraId="473C941D">
      <w:pPr>
        <w:pStyle w:val="15"/>
        <w:ind w:firstLine="400"/>
        <w:rPr>
          <w:rFonts w:ascii="宋体" w:hAnsi="宋体" w:cs="宋体"/>
          <w:color w:val="000000"/>
        </w:rPr>
      </w:pPr>
    </w:p>
    <w:p w14:paraId="1103F7AC">
      <w:pPr>
        <w:pStyle w:val="15"/>
        <w:ind w:firstLine="400"/>
        <w:rPr>
          <w:rFonts w:ascii="宋体" w:hAnsi="宋体" w:cs="宋体"/>
          <w:color w:val="000000"/>
        </w:rPr>
      </w:pPr>
    </w:p>
    <w:p w14:paraId="4CEA0FB1">
      <w:pPr>
        <w:pStyle w:val="15"/>
        <w:ind w:firstLine="400"/>
        <w:rPr>
          <w:rFonts w:ascii="宋体" w:hAnsi="宋体" w:cs="宋体"/>
          <w:color w:val="000000"/>
        </w:rPr>
      </w:pPr>
    </w:p>
    <w:p w14:paraId="30E46323">
      <w:pPr>
        <w:pStyle w:val="15"/>
        <w:ind w:firstLine="400"/>
        <w:rPr>
          <w:rFonts w:ascii="宋体" w:hAnsi="宋体" w:cs="宋体"/>
          <w:color w:val="000000"/>
        </w:rPr>
      </w:pPr>
    </w:p>
    <w:p w14:paraId="42766F1C">
      <w:pPr>
        <w:pStyle w:val="15"/>
        <w:ind w:firstLine="400"/>
        <w:rPr>
          <w:rFonts w:ascii="宋体" w:hAnsi="宋体" w:cs="宋体"/>
          <w:color w:val="000000"/>
        </w:rPr>
      </w:pPr>
    </w:p>
    <w:p w14:paraId="7F256E10">
      <w:pPr>
        <w:widowControl/>
        <w:jc w:val="center"/>
        <w:rPr>
          <w:rFonts w:ascii="宋体" w:hAnsi="宋体" w:cs="宋体"/>
          <w:b/>
          <w:color w:val="000000"/>
          <w:kern w:val="1"/>
          <w:sz w:val="24"/>
        </w:rPr>
      </w:pPr>
      <w:r>
        <w:rPr>
          <w:rFonts w:hint="eastAsia" w:ascii="宋体" w:hAnsi="宋体" w:cs="宋体"/>
          <w:b/>
          <w:color w:val="000000"/>
          <w:kern w:val="1"/>
          <w:sz w:val="32"/>
          <w:szCs w:val="32"/>
        </w:rPr>
        <w:t>目录</w:t>
      </w:r>
    </w:p>
    <w:p w14:paraId="6E724D40">
      <w:pPr>
        <w:widowControl/>
        <w:rPr>
          <w:rFonts w:ascii="宋体" w:hAnsi="宋体" w:cs="宋体"/>
          <w:b/>
          <w:color w:val="000000"/>
          <w:kern w:val="1"/>
          <w:sz w:val="24"/>
        </w:rPr>
      </w:pPr>
    </w:p>
    <w:p w14:paraId="19E54BDA">
      <w:pPr>
        <w:widowControl/>
        <w:rPr>
          <w:rFonts w:ascii="宋体" w:hAnsi="宋体" w:cs="宋体"/>
          <w:b/>
          <w:color w:val="000000"/>
          <w:kern w:val="1"/>
          <w:sz w:val="24"/>
        </w:rPr>
      </w:pPr>
    </w:p>
    <w:p w14:paraId="74EA504E">
      <w:pPr>
        <w:widowControl/>
        <w:rPr>
          <w:rFonts w:ascii="宋体" w:hAnsi="宋体" w:cs="宋体"/>
          <w:b/>
          <w:color w:val="000000"/>
          <w:kern w:val="1"/>
          <w:sz w:val="24"/>
        </w:rPr>
      </w:pPr>
      <w:r>
        <w:rPr>
          <w:rFonts w:hint="eastAsia" w:ascii="宋体" w:hAnsi="宋体" w:cs="宋体"/>
          <w:b/>
          <w:color w:val="000000"/>
          <w:kern w:val="1"/>
          <w:sz w:val="24"/>
        </w:rPr>
        <w:t>注：由投标人按要求自行编制目录。</w:t>
      </w:r>
    </w:p>
    <w:p w14:paraId="18E17B76">
      <w:pPr>
        <w:pStyle w:val="11"/>
        <w:rPr>
          <w:rFonts w:hAnsi="宋体" w:cs="宋体"/>
          <w:b/>
          <w:color w:val="000000"/>
          <w:kern w:val="1"/>
          <w:sz w:val="24"/>
        </w:rPr>
      </w:pPr>
    </w:p>
    <w:p w14:paraId="775A10E6">
      <w:pPr>
        <w:pStyle w:val="11"/>
        <w:rPr>
          <w:rFonts w:hAnsi="宋体" w:cs="宋体"/>
          <w:b/>
          <w:color w:val="000000"/>
          <w:kern w:val="1"/>
          <w:sz w:val="24"/>
        </w:rPr>
      </w:pPr>
    </w:p>
    <w:p w14:paraId="6A0FDEF4">
      <w:pPr>
        <w:pStyle w:val="11"/>
        <w:rPr>
          <w:rFonts w:hAnsi="宋体" w:cs="宋体"/>
          <w:b/>
          <w:color w:val="000000"/>
          <w:kern w:val="1"/>
          <w:sz w:val="24"/>
        </w:rPr>
      </w:pPr>
    </w:p>
    <w:p w14:paraId="1CFAF6C8">
      <w:pPr>
        <w:pStyle w:val="11"/>
        <w:rPr>
          <w:rFonts w:hAnsi="宋体" w:cs="宋体"/>
          <w:b/>
          <w:color w:val="000000"/>
          <w:kern w:val="1"/>
          <w:sz w:val="24"/>
        </w:rPr>
      </w:pPr>
    </w:p>
    <w:p w14:paraId="577B9BF9">
      <w:pPr>
        <w:pStyle w:val="11"/>
        <w:rPr>
          <w:rFonts w:hAnsi="宋体" w:cs="宋体"/>
          <w:b/>
          <w:color w:val="000000"/>
          <w:kern w:val="1"/>
          <w:sz w:val="24"/>
        </w:rPr>
      </w:pPr>
    </w:p>
    <w:p w14:paraId="097D0B20">
      <w:pPr>
        <w:pStyle w:val="11"/>
        <w:rPr>
          <w:rFonts w:hAnsi="宋体" w:cs="宋体"/>
          <w:b/>
          <w:color w:val="000000"/>
          <w:kern w:val="1"/>
          <w:sz w:val="24"/>
        </w:rPr>
      </w:pPr>
    </w:p>
    <w:p w14:paraId="2AC8AB2F">
      <w:pPr>
        <w:pStyle w:val="11"/>
        <w:rPr>
          <w:rFonts w:hAnsi="宋体" w:cs="宋体"/>
          <w:b/>
          <w:color w:val="000000"/>
          <w:kern w:val="1"/>
          <w:sz w:val="24"/>
        </w:rPr>
      </w:pPr>
    </w:p>
    <w:p w14:paraId="59F506C7">
      <w:pPr>
        <w:pStyle w:val="11"/>
        <w:rPr>
          <w:rFonts w:hAnsi="宋体" w:cs="宋体"/>
          <w:b/>
          <w:color w:val="000000"/>
          <w:kern w:val="1"/>
          <w:sz w:val="24"/>
        </w:rPr>
      </w:pPr>
    </w:p>
    <w:p w14:paraId="05EB012B">
      <w:pPr>
        <w:pStyle w:val="15"/>
        <w:ind w:firstLine="400"/>
        <w:rPr>
          <w:rFonts w:ascii="宋体" w:hAnsi="宋体" w:cs="宋体"/>
          <w:color w:val="000000"/>
        </w:rPr>
      </w:pPr>
    </w:p>
    <w:p w14:paraId="6EAFC3A3">
      <w:pPr>
        <w:pStyle w:val="15"/>
        <w:ind w:firstLine="400"/>
        <w:rPr>
          <w:rFonts w:ascii="宋体" w:hAnsi="宋体" w:cs="宋体"/>
          <w:color w:val="000000"/>
        </w:rPr>
      </w:pPr>
    </w:p>
    <w:p w14:paraId="77FCDBB2">
      <w:pPr>
        <w:pStyle w:val="15"/>
        <w:ind w:firstLine="400"/>
        <w:rPr>
          <w:rFonts w:ascii="宋体" w:hAnsi="宋体" w:cs="宋体"/>
          <w:color w:val="000000"/>
        </w:rPr>
      </w:pPr>
    </w:p>
    <w:p w14:paraId="57EF59E3">
      <w:pPr>
        <w:pStyle w:val="15"/>
        <w:ind w:firstLine="400"/>
        <w:rPr>
          <w:rFonts w:ascii="宋体" w:hAnsi="宋体" w:cs="宋体"/>
          <w:color w:val="000000"/>
        </w:rPr>
      </w:pPr>
    </w:p>
    <w:p w14:paraId="77441B05">
      <w:pPr>
        <w:pStyle w:val="15"/>
        <w:ind w:firstLine="400"/>
        <w:rPr>
          <w:rFonts w:ascii="宋体" w:hAnsi="宋体" w:cs="宋体"/>
          <w:color w:val="000000"/>
        </w:rPr>
      </w:pPr>
    </w:p>
    <w:p w14:paraId="58BF3122">
      <w:pPr>
        <w:pStyle w:val="15"/>
        <w:ind w:firstLine="400"/>
        <w:rPr>
          <w:rFonts w:ascii="宋体" w:hAnsi="宋体" w:cs="宋体"/>
          <w:color w:val="000000"/>
        </w:rPr>
      </w:pPr>
    </w:p>
    <w:p w14:paraId="7A7B5B25">
      <w:pPr>
        <w:pStyle w:val="15"/>
        <w:ind w:firstLine="400"/>
        <w:rPr>
          <w:rFonts w:ascii="宋体" w:hAnsi="宋体" w:cs="宋体"/>
          <w:color w:val="000000"/>
        </w:rPr>
      </w:pPr>
    </w:p>
    <w:p w14:paraId="19711989">
      <w:pPr>
        <w:pStyle w:val="15"/>
        <w:ind w:firstLine="400"/>
        <w:rPr>
          <w:rFonts w:ascii="宋体" w:hAnsi="宋体" w:cs="宋体"/>
          <w:color w:val="000000"/>
        </w:rPr>
      </w:pPr>
    </w:p>
    <w:p w14:paraId="5ED0F0E1">
      <w:pPr>
        <w:pStyle w:val="15"/>
        <w:ind w:firstLine="400"/>
        <w:rPr>
          <w:rFonts w:ascii="宋体" w:hAnsi="宋体" w:cs="宋体"/>
          <w:color w:val="000000"/>
        </w:rPr>
      </w:pPr>
    </w:p>
    <w:p w14:paraId="5E25E108">
      <w:pPr>
        <w:pStyle w:val="15"/>
        <w:ind w:firstLine="400"/>
        <w:rPr>
          <w:rFonts w:ascii="宋体" w:hAnsi="宋体" w:cs="宋体"/>
          <w:color w:val="000000"/>
        </w:rPr>
      </w:pPr>
    </w:p>
    <w:p w14:paraId="7FB89343">
      <w:pPr>
        <w:pStyle w:val="15"/>
        <w:ind w:firstLine="400"/>
        <w:rPr>
          <w:rFonts w:ascii="宋体" w:hAnsi="宋体" w:cs="宋体"/>
          <w:color w:val="000000"/>
        </w:rPr>
      </w:pPr>
    </w:p>
    <w:p w14:paraId="48ECF94D">
      <w:pPr>
        <w:pStyle w:val="15"/>
        <w:ind w:firstLine="400"/>
        <w:rPr>
          <w:rFonts w:ascii="宋体" w:hAnsi="宋体" w:cs="宋体"/>
          <w:color w:val="000000"/>
        </w:rPr>
      </w:pPr>
    </w:p>
    <w:p w14:paraId="021E0A60">
      <w:pPr>
        <w:pStyle w:val="15"/>
        <w:ind w:firstLine="400"/>
        <w:rPr>
          <w:rFonts w:ascii="宋体" w:hAnsi="宋体" w:cs="宋体"/>
          <w:color w:val="000000"/>
        </w:rPr>
      </w:pPr>
    </w:p>
    <w:p w14:paraId="065B7744">
      <w:pPr>
        <w:pStyle w:val="15"/>
        <w:ind w:firstLine="400"/>
        <w:rPr>
          <w:rFonts w:ascii="宋体" w:hAnsi="宋体" w:cs="宋体"/>
          <w:color w:val="000000"/>
        </w:rPr>
      </w:pPr>
    </w:p>
    <w:p w14:paraId="303487D9">
      <w:pPr>
        <w:pStyle w:val="15"/>
        <w:ind w:firstLine="400"/>
        <w:rPr>
          <w:rFonts w:ascii="宋体" w:hAnsi="宋体" w:cs="宋体"/>
          <w:color w:val="000000"/>
        </w:rPr>
      </w:pPr>
    </w:p>
    <w:p w14:paraId="3FED0B04">
      <w:pPr>
        <w:pStyle w:val="15"/>
        <w:ind w:firstLine="400"/>
        <w:rPr>
          <w:rFonts w:ascii="宋体" w:hAnsi="宋体" w:cs="宋体"/>
          <w:color w:val="000000"/>
        </w:rPr>
      </w:pPr>
    </w:p>
    <w:p w14:paraId="0330517B">
      <w:pPr>
        <w:pStyle w:val="15"/>
        <w:ind w:firstLine="400"/>
        <w:rPr>
          <w:rFonts w:ascii="宋体" w:hAnsi="宋体" w:cs="宋体"/>
          <w:color w:val="000000"/>
        </w:rPr>
      </w:pPr>
    </w:p>
    <w:p w14:paraId="481F7A32">
      <w:pPr>
        <w:pStyle w:val="15"/>
        <w:ind w:firstLine="400"/>
        <w:rPr>
          <w:rFonts w:ascii="宋体" w:hAnsi="宋体" w:cs="宋体"/>
          <w:color w:val="000000"/>
        </w:rPr>
      </w:pPr>
    </w:p>
    <w:p w14:paraId="0099509B">
      <w:pPr>
        <w:pStyle w:val="15"/>
        <w:ind w:firstLine="400"/>
        <w:rPr>
          <w:rFonts w:ascii="宋体" w:hAnsi="宋体" w:cs="宋体"/>
          <w:color w:val="000000"/>
        </w:rPr>
      </w:pPr>
    </w:p>
    <w:p w14:paraId="5E101321">
      <w:pPr>
        <w:pStyle w:val="15"/>
        <w:ind w:firstLine="400"/>
        <w:rPr>
          <w:rFonts w:ascii="宋体" w:hAnsi="宋体" w:cs="宋体"/>
          <w:color w:val="000000"/>
        </w:rPr>
      </w:pPr>
    </w:p>
    <w:p w14:paraId="0E319B3D">
      <w:pPr>
        <w:pStyle w:val="15"/>
        <w:ind w:firstLine="400"/>
        <w:rPr>
          <w:rFonts w:ascii="宋体" w:hAnsi="宋体" w:cs="宋体"/>
          <w:color w:val="000000"/>
        </w:rPr>
      </w:pPr>
    </w:p>
    <w:p w14:paraId="5F6D7862">
      <w:pPr>
        <w:pStyle w:val="15"/>
        <w:ind w:firstLine="400"/>
        <w:rPr>
          <w:rFonts w:ascii="宋体" w:hAnsi="宋体" w:cs="宋体"/>
          <w:color w:val="000000"/>
        </w:rPr>
      </w:pPr>
    </w:p>
    <w:bookmarkEnd w:id="520"/>
    <w:bookmarkEnd w:id="521"/>
    <w:p w14:paraId="3DA3CE0A">
      <w:pPr>
        <w:widowControl/>
        <w:jc w:val="left"/>
        <w:rPr>
          <w:rFonts w:ascii="宋体" w:hAnsi="宋体" w:cs="宋体"/>
          <w:b/>
          <w:bCs/>
          <w:color w:val="000000"/>
          <w:kern w:val="1"/>
          <w:sz w:val="21"/>
          <w:szCs w:val="21"/>
          <w:lang w:val="zh-CN"/>
        </w:rPr>
      </w:pPr>
      <w:bookmarkStart w:id="527" w:name="_Toc24609"/>
      <w:bookmarkStart w:id="528" w:name="_Toc21967"/>
      <w:r>
        <w:rPr>
          <w:rFonts w:hint="eastAsia" w:ascii="宋体" w:hAnsi="宋体" w:cs="宋体"/>
          <w:b/>
          <w:bCs/>
          <w:color w:val="000000"/>
          <w:kern w:val="1"/>
          <w:sz w:val="21"/>
          <w:szCs w:val="21"/>
          <w:lang w:val="zh-CN"/>
        </w:rPr>
        <w:br w:type="page"/>
      </w:r>
      <w:r>
        <w:rPr>
          <w:rFonts w:hint="eastAsia" w:ascii="宋体" w:hAnsi="宋体" w:cs="宋体"/>
          <w:b/>
          <w:bCs/>
          <w:color w:val="000000"/>
          <w:kern w:val="1"/>
          <w:sz w:val="21"/>
          <w:szCs w:val="21"/>
          <w:lang w:val="zh-CN"/>
        </w:rPr>
        <w:t>格式</w:t>
      </w:r>
      <w:r>
        <w:rPr>
          <w:rFonts w:hint="eastAsia" w:ascii="宋体" w:hAnsi="宋体" w:cs="宋体"/>
          <w:b/>
          <w:bCs/>
          <w:color w:val="000000"/>
          <w:kern w:val="1"/>
          <w:sz w:val="21"/>
          <w:szCs w:val="21"/>
        </w:rPr>
        <w:t>2</w:t>
      </w:r>
      <w:r>
        <w:rPr>
          <w:rFonts w:hint="eastAsia" w:ascii="宋体" w:hAnsi="宋体" w:cs="宋体"/>
          <w:b/>
          <w:bCs/>
          <w:color w:val="000000"/>
          <w:kern w:val="1"/>
          <w:sz w:val="21"/>
          <w:szCs w:val="21"/>
          <w:lang w:val="zh-CN"/>
        </w:rPr>
        <w:t>：</w:t>
      </w:r>
    </w:p>
    <w:p w14:paraId="4C31F9DF">
      <w:pPr>
        <w:keepNext w:val="0"/>
        <w:keepLines w:val="0"/>
        <w:pageBreakBefore w:val="0"/>
        <w:widowControl/>
        <w:kinsoku/>
        <w:wordWrap/>
        <w:overflowPunct/>
        <w:topLinePunct w:val="0"/>
        <w:autoSpaceDE/>
        <w:autoSpaceDN/>
        <w:bidi w:val="0"/>
        <w:adjustRightInd/>
        <w:snapToGrid/>
        <w:spacing w:before="313" w:beforeLines="100" w:after="157" w:afterLines="50" w:line="360" w:lineRule="auto"/>
        <w:ind w:right="0"/>
        <w:jc w:val="center"/>
        <w:textAlignment w:val="auto"/>
        <w:rPr>
          <w:rFonts w:ascii="宋体" w:hAnsi="宋体" w:cs="宋体"/>
          <w:b/>
          <w:bCs/>
          <w:color w:val="000000"/>
          <w:kern w:val="1"/>
          <w:sz w:val="44"/>
          <w:szCs w:val="44"/>
          <w:lang w:val="zh-CN"/>
        </w:rPr>
      </w:pPr>
      <w:r>
        <w:rPr>
          <w:rFonts w:hint="eastAsia" w:ascii="宋体" w:hAnsi="宋体" w:cs="宋体"/>
          <w:b/>
          <w:bCs/>
          <w:color w:val="000000"/>
          <w:kern w:val="1"/>
          <w:sz w:val="44"/>
          <w:szCs w:val="44"/>
          <w:lang w:val="zh-CN"/>
        </w:rPr>
        <w:t>投标函</w:t>
      </w:r>
    </w:p>
    <w:p w14:paraId="727890C7">
      <w:pPr>
        <w:widowControl/>
        <w:adjustRightInd w:val="0"/>
        <w:snapToGrid w:val="0"/>
        <w:spacing w:line="312" w:lineRule="auto"/>
        <w:ind w:right="102"/>
        <w:jc w:val="left"/>
        <w:rPr>
          <w:rFonts w:hint="eastAsia" w:ascii="宋体" w:hAnsi="宋体" w:eastAsia="宋体" w:cs="宋体"/>
          <w:color w:val="000000"/>
          <w:kern w:val="1"/>
          <w:szCs w:val="21"/>
          <w:lang w:val="en-US" w:eastAsia="zh-CN"/>
        </w:rPr>
      </w:pPr>
      <w:r>
        <w:rPr>
          <w:rFonts w:hint="eastAsia" w:ascii="宋体" w:hAnsi="宋体" w:cs="宋体"/>
          <w:color w:val="000000"/>
          <w:kern w:val="1"/>
          <w:szCs w:val="21"/>
          <w:lang w:val="zh-CN"/>
        </w:rPr>
        <w:t>致：</w:t>
      </w:r>
      <w:r>
        <w:rPr>
          <w:rFonts w:hint="eastAsia" w:ascii="宋体" w:hAnsi="宋体" w:cs="宋体"/>
          <w:color w:val="000000"/>
          <w:szCs w:val="21"/>
          <w:u w:val="single"/>
        </w:rPr>
        <w:t xml:space="preserve"> （招标人名称）</w:t>
      </w:r>
      <w:r>
        <w:rPr>
          <w:rFonts w:hint="eastAsia" w:ascii="宋体" w:hAnsi="宋体" w:cs="宋体"/>
          <w:color w:val="000000"/>
          <w:szCs w:val="21"/>
          <w:u w:val="single"/>
          <w:lang w:val="en-US" w:eastAsia="zh-CN"/>
        </w:rPr>
        <w:t xml:space="preserve"> </w:t>
      </w:r>
    </w:p>
    <w:p w14:paraId="5F9E9C52">
      <w:pPr>
        <w:pStyle w:val="11"/>
        <w:keepNext w:val="0"/>
        <w:keepLines w:val="0"/>
        <w:pageBreakBefore w:val="0"/>
        <w:kinsoku/>
        <w:wordWrap/>
        <w:overflowPunct/>
        <w:topLinePunct w:val="0"/>
        <w:autoSpaceDE/>
        <w:autoSpaceDN/>
        <w:bidi w:val="0"/>
        <w:adjustRightInd/>
        <w:snapToGrid/>
        <w:spacing w:line="360" w:lineRule="auto"/>
        <w:ind w:right="0" w:firstLine="420" w:firstLineChars="200"/>
        <w:textAlignment w:val="auto"/>
        <w:rPr>
          <w:rFonts w:hint="eastAsia" w:ascii="宋体" w:hAnsi="宋体" w:eastAsia="宋体" w:cs="宋体"/>
          <w:color w:val="000000"/>
          <w:sz w:val="21"/>
          <w:szCs w:val="21"/>
        </w:rPr>
      </w:pPr>
      <w:r>
        <w:rPr>
          <w:rFonts w:hint="eastAsia" w:ascii="宋体" w:hAnsi="宋体" w:eastAsia="宋体" w:cs="宋体"/>
          <w:color w:val="000000"/>
          <w:sz w:val="21"/>
          <w:szCs w:val="21"/>
        </w:rPr>
        <w:t>我方确认收到贵方提供的</w:t>
      </w:r>
      <w:r>
        <w:rPr>
          <w:rFonts w:hint="eastAsia" w:ascii="宋体" w:hAnsi="宋体" w:eastAsia="宋体" w:cs="宋体"/>
          <w:color w:val="000000"/>
          <w:sz w:val="21"/>
          <w:szCs w:val="21"/>
          <w:u w:val="single"/>
        </w:rPr>
        <w:t xml:space="preserve"> （项目名称）</w:t>
      </w:r>
      <w:r>
        <w:rPr>
          <w:rFonts w:hint="eastAsia" w:ascii="宋体" w:hAnsi="宋体" w:eastAsia="宋体" w:cs="宋体"/>
          <w:color w:val="000000"/>
          <w:sz w:val="21"/>
          <w:szCs w:val="21"/>
          <w:u w:val="single"/>
          <w:lang w:val="en-US" w:eastAsia="zh-CN"/>
        </w:rPr>
        <w:t xml:space="preserve"> </w:t>
      </w:r>
      <w:r>
        <w:rPr>
          <w:rFonts w:hint="eastAsia" w:ascii="宋体" w:hAnsi="宋体" w:eastAsia="宋体" w:cs="宋体"/>
          <w:color w:val="000000"/>
          <w:sz w:val="21"/>
          <w:szCs w:val="21"/>
        </w:rPr>
        <w:t>招标文件的全部内容，我方：</w:t>
      </w:r>
      <w:r>
        <w:rPr>
          <w:rFonts w:hint="eastAsia" w:ascii="宋体" w:hAnsi="宋体" w:eastAsia="宋体" w:cs="宋体"/>
          <w:color w:val="000000"/>
          <w:sz w:val="21"/>
          <w:szCs w:val="21"/>
          <w:u w:val="single"/>
        </w:rPr>
        <w:t xml:space="preserve"> （投标人名称）</w:t>
      </w:r>
      <w:r>
        <w:rPr>
          <w:rFonts w:hint="eastAsia" w:ascii="宋体" w:hAnsi="宋体" w:eastAsia="宋体" w:cs="宋体"/>
          <w:color w:val="000000"/>
          <w:sz w:val="21"/>
          <w:szCs w:val="21"/>
          <w:u w:val="single"/>
          <w:lang w:val="en-US" w:eastAsia="zh-CN"/>
        </w:rPr>
        <w:t xml:space="preserve"> </w:t>
      </w:r>
      <w:r>
        <w:rPr>
          <w:rFonts w:hint="eastAsia" w:ascii="宋体" w:hAnsi="宋体" w:eastAsia="宋体" w:cs="宋体"/>
          <w:color w:val="000000"/>
          <w:sz w:val="21"/>
          <w:szCs w:val="21"/>
        </w:rPr>
        <w:t>已理解招标文件的全部内容，我方作为投标人正式授权</w:t>
      </w:r>
      <w:r>
        <w:rPr>
          <w:rFonts w:hint="eastAsia" w:ascii="宋体" w:hAnsi="宋体" w:eastAsia="宋体" w:cs="宋体"/>
          <w:color w:val="000000"/>
          <w:sz w:val="21"/>
          <w:szCs w:val="21"/>
          <w:u w:val="single"/>
        </w:rPr>
        <w:t xml:space="preserve"> （授权代表全名, 职务）</w:t>
      </w:r>
      <w:r>
        <w:rPr>
          <w:rFonts w:hint="eastAsia" w:ascii="宋体" w:hAnsi="宋体" w:eastAsia="宋体" w:cs="宋体"/>
          <w:color w:val="000000"/>
          <w:sz w:val="21"/>
          <w:szCs w:val="21"/>
          <w:u w:val="single"/>
          <w:lang w:val="en-US" w:eastAsia="zh-CN"/>
        </w:rPr>
        <w:t xml:space="preserve"> </w:t>
      </w:r>
      <w:r>
        <w:rPr>
          <w:rFonts w:hint="eastAsia" w:ascii="宋体" w:hAnsi="宋体" w:eastAsia="宋体" w:cs="宋体"/>
          <w:color w:val="000000"/>
          <w:sz w:val="21"/>
          <w:szCs w:val="21"/>
        </w:rPr>
        <w:t>代表我方进行有关本投标活动的一切事宜，考虑本企业自身的实力及特点，做出如下承诺：</w:t>
      </w:r>
    </w:p>
    <w:p w14:paraId="63B1F24B">
      <w:pPr>
        <w:keepNext w:val="0"/>
        <w:keepLines w:val="0"/>
        <w:pageBreakBefore w:val="0"/>
        <w:widowControl/>
        <w:kinsoku/>
        <w:wordWrap/>
        <w:overflowPunct/>
        <w:topLinePunct w:val="0"/>
        <w:autoSpaceDE/>
        <w:autoSpaceDN/>
        <w:bidi w:val="0"/>
        <w:adjustRightInd/>
        <w:snapToGrid/>
        <w:spacing w:line="360" w:lineRule="auto"/>
        <w:ind w:right="0" w:firstLine="420" w:firstLineChars="200"/>
        <w:jc w:val="left"/>
        <w:textAlignment w:val="auto"/>
        <w:rPr>
          <w:rFonts w:hint="eastAsia" w:ascii="宋体" w:hAnsi="宋体" w:eastAsia="宋体" w:cs="宋体"/>
          <w:color w:val="000000"/>
          <w:kern w:val="1"/>
          <w:szCs w:val="21"/>
        </w:rPr>
      </w:pPr>
      <w:r>
        <w:rPr>
          <w:rFonts w:hint="eastAsia" w:ascii="宋体" w:hAnsi="宋体" w:eastAsia="宋体" w:cs="宋体"/>
          <w:color w:val="000000"/>
          <w:kern w:val="1"/>
          <w:szCs w:val="21"/>
          <w:lang w:val="zh-CN"/>
        </w:rPr>
        <w:t>1、我方已详细研究了本项目招标文件的所有内容包括修正文（如果有）和所有已提供的参考资料以及合同条款和有关附件，并完全明白, 我方放弃在此方面提出含糊意见或误解的一切权力。</w:t>
      </w:r>
    </w:p>
    <w:p w14:paraId="72494A1C">
      <w:pPr>
        <w:keepNext w:val="0"/>
        <w:keepLines w:val="0"/>
        <w:pageBreakBefore w:val="0"/>
        <w:widowControl/>
        <w:kinsoku/>
        <w:wordWrap/>
        <w:overflowPunct/>
        <w:topLinePunct w:val="0"/>
        <w:autoSpaceDE/>
        <w:autoSpaceDN/>
        <w:bidi w:val="0"/>
        <w:adjustRightInd/>
        <w:snapToGrid/>
        <w:spacing w:line="360" w:lineRule="auto"/>
        <w:ind w:right="0" w:firstLine="420" w:firstLineChars="200"/>
        <w:jc w:val="left"/>
        <w:textAlignment w:val="auto"/>
        <w:rPr>
          <w:rFonts w:hint="eastAsia" w:ascii="宋体" w:hAnsi="宋体" w:eastAsia="宋体" w:cs="宋体"/>
          <w:color w:val="000000"/>
          <w:kern w:val="1"/>
          <w:szCs w:val="21"/>
        </w:rPr>
      </w:pPr>
      <w:r>
        <w:rPr>
          <w:rFonts w:hint="eastAsia" w:ascii="宋体" w:hAnsi="宋体" w:eastAsia="宋体" w:cs="宋体"/>
          <w:color w:val="000000"/>
          <w:kern w:val="1"/>
          <w:szCs w:val="21"/>
          <w:lang w:val="zh-CN"/>
        </w:rPr>
        <w:t>2、我方承诺对我方提交的投标文件的真实性、可靠性和准确性负责，并承诺不存在侵权的行为，若因投标文件的真实性、可靠性、准确性以及侵权行为，造成的后果及法律责任，与招标代理机构和招标人无关，我方完全承担因此而造成的一切后果及法律责任。如我司成为本项目中标候选人，我司同意并授权招标人将我司投标文件商务部分的人员、业绩、奖项等资料进行公开。</w:t>
      </w:r>
    </w:p>
    <w:p w14:paraId="4154B11A">
      <w:pPr>
        <w:keepNext w:val="0"/>
        <w:keepLines w:val="0"/>
        <w:pageBreakBefore w:val="0"/>
        <w:widowControl/>
        <w:kinsoku/>
        <w:wordWrap/>
        <w:overflowPunct/>
        <w:topLinePunct w:val="0"/>
        <w:autoSpaceDE/>
        <w:autoSpaceDN/>
        <w:bidi w:val="0"/>
        <w:adjustRightInd/>
        <w:snapToGrid/>
        <w:spacing w:line="360" w:lineRule="auto"/>
        <w:ind w:right="0" w:firstLine="420" w:firstLineChars="200"/>
        <w:jc w:val="left"/>
        <w:textAlignment w:val="auto"/>
        <w:rPr>
          <w:rFonts w:hint="eastAsia" w:ascii="宋体" w:hAnsi="宋体" w:eastAsia="宋体" w:cs="宋体"/>
          <w:color w:val="000000"/>
          <w:kern w:val="1"/>
          <w:szCs w:val="21"/>
        </w:rPr>
      </w:pPr>
      <w:r>
        <w:rPr>
          <w:rFonts w:hint="eastAsia" w:ascii="宋体" w:hAnsi="宋体" w:eastAsia="宋体" w:cs="宋体"/>
          <w:color w:val="000000"/>
          <w:kern w:val="1"/>
          <w:szCs w:val="21"/>
          <w:lang w:val="zh-CN"/>
        </w:rPr>
        <w:t>3、我方同意按照贵方可能提出的要求，提供与我方投标有关的任何其它数据或信息。</w:t>
      </w:r>
    </w:p>
    <w:p w14:paraId="2322186D">
      <w:pPr>
        <w:keepNext w:val="0"/>
        <w:keepLines w:val="0"/>
        <w:pageBreakBefore w:val="0"/>
        <w:widowControl/>
        <w:kinsoku/>
        <w:wordWrap/>
        <w:overflowPunct/>
        <w:topLinePunct w:val="0"/>
        <w:autoSpaceDE/>
        <w:autoSpaceDN/>
        <w:bidi w:val="0"/>
        <w:adjustRightInd/>
        <w:snapToGrid/>
        <w:spacing w:line="360" w:lineRule="auto"/>
        <w:ind w:right="0" w:firstLine="420" w:firstLineChars="200"/>
        <w:jc w:val="left"/>
        <w:textAlignment w:val="auto"/>
        <w:rPr>
          <w:rFonts w:hint="eastAsia" w:ascii="宋体" w:hAnsi="宋体" w:eastAsia="宋体" w:cs="宋体"/>
          <w:color w:val="000000"/>
          <w:kern w:val="1"/>
          <w:szCs w:val="21"/>
        </w:rPr>
      </w:pPr>
      <w:r>
        <w:rPr>
          <w:rFonts w:hint="eastAsia" w:ascii="宋体" w:hAnsi="宋体" w:eastAsia="宋体" w:cs="宋体"/>
          <w:color w:val="000000"/>
          <w:kern w:val="1"/>
          <w:szCs w:val="21"/>
          <w:lang w:val="zh-CN"/>
        </w:rPr>
        <w:t>4、本投标文件的有效期</w:t>
      </w:r>
      <w:r>
        <w:rPr>
          <w:rFonts w:hint="eastAsia" w:ascii="宋体" w:hAnsi="宋体" w:eastAsia="宋体" w:cs="宋体"/>
          <w:color w:val="000000"/>
          <w:kern w:val="1"/>
          <w:szCs w:val="21"/>
          <w:u w:val="single"/>
          <w:lang w:val="en-US" w:eastAsia="zh-CN"/>
        </w:rPr>
        <w:t xml:space="preserve"> </w:t>
      </w:r>
      <w:r>
        <w:rPr>
          <w:rFonts w:hint="eastAsia" w:ascii="宋体" w:hAnsi="宋体" w:eastAsia="宋体" w:cs="宋体"/>
          <w:color w:val="000000"/>
          <w:szCs w:val="21"/>
          <w:u w:val="single"/>
          <w:lang w:val="en-US" w:eastAsia="zh-CN"/>
        </w:rPr>
        <w:t xml:space="preserve">120 </w:t>
      </w:r>
      <w:r>
        <w:rPr>
          <w:rFonts w:hint="eastAsia" w:ascii="宋体" w:hAnsi="宋体" w:eastAsia="宋体" w:cs="宋体"/>
          <w:color w:val="000000"/>
          <w:szCs w:val="21"/>
        </w:rPr>
        <w:t>日历天</w:t>
      </w:r>
      <w:r>
        <w:rPr>
          <w:rFonts w:hint="eastAsia" w:ascii="宋体" w:hAnsi="宋体" w:eastAsia="宋体" w:cs="宋体"/>
          <w:color w:val="000000"/>
          <w:szCs w:val="21"/>
          <w:lang w:eastAsia="zh-CN"/>
        </w:rPr>
        <w:t>，</w:t>
      </w:r>
      <w:r>
        <w:rPr>
          <w:rFonts w:hint="eastAsia" w:ascii="宋体" w:hAnsi="宋体" w:eastAsia="宋体" w:cs="宋体"/>
          <w:color w:val="000000"/>
        </w:rPr>
        <w:t>从投标截止之日计起</w:t>
      </w:r>
      <w:r>
        <w:rPr>
          <w:rFonts w:hint="eastAsia" w:ascii="宋体" w:hAnsi="宋体" w:eastAsia="宋体" w:cs="宋体"/>
          <w:color w:val="000000"/>
          <w:kern w:val="1"/>
          <w:szCs w:val="21"/>
          <w:lang w:val="zh-CN"/>
        </w:rPr>
        <w:t>。</w:t>
      </w:r>
    </w:p>
    <w:p w14:paraId="7457F00C">
      <w:pPr>
        <w:keepNext w:val="0"/>
        <w:keepLines w:val="0"/>
        <w:pageBreakBefore w:val="0"/>
        <w:widowControl/>
        <w:kinsoku/>
        <w:wordWrap/>
        <w:overflowPunct/>
        <w:topLinePunct w:val="0"/>
        <w:autoSpaceDE/>
        <w:autoSpaceDN/>
        <w:bidi w:val="0"/>
        <w:adjustRightInd/>
        <w:snapToGrid/>
        <w:spacing w:line="360" w:lineRule="auto"/>
        <w:ind w:right="0" w:firstLine="420" w:firstLineChars="200"/>
        <w:jc w:val="left"/>
        <w:textAlignment w:val="auto"/>
        <w:rPr>
          <w:rFonts w:hint="eastAsia" w:ascii="宋体" w:hAnsi="宋体" w:eastAsia="宋体" w:cs="宋体"/>
          <w:color w:val="000000"/>
          <w:kern w:val="1"/>
          <w:szCs w:val="21"/>
          <w:lang w:val="zh-CN"/>
        </w:rPr>
      </w:pPr>
      <w:r>
        <w:rPr>
          <w:rFonts w:hint="eastAsia" w:ascii="宋体" w:hAnsi="宋体" w:eastAsia="宋体" w:cs="宋体"/>
          <w:color w:val="000000"/>
          <w:kern w:val="1"/>
          <w:szCs w:val="21"/>
          <w:lang w:val="zh-CN"/>
        </w:rPr>
        <w:t>5、我方的</w:t>
      </w:r>
      <w:r>
        <w:rPr>
          <w:rFonts w:hint="eastAsia" w:ascii="宋体" w:hAnsi="宋体" w:eastAsia="宋体" w:cs="宋体"/>
          <w:b/>
          <w:color w:val="000000"/>
          <w:kern w:val="1"/>
          <w:szCs w:val="21"/>
        </w:rPr>
        <w:t>报价以《投标书》为准</w:t>
      </w:r>
      <w:r>
        <w:rPr>
          <w:rFonts w:hint="eastAsia" w:ascii="宋体" w:hAnsi="宋体" w:eastAsia="宋体" w:cs="宋体"/>
          <w:color w:val="000000"/>
          <w:kern w:val="1"/>
          <w:szCs w:val="21"/>
          <w:lang w:val="zh-CN"/>
        </w:rPr>
        <w:t>。我方承诺以上报价不低于我方成本价并且以包括完成本项目招标内容和服务范围所包含全部工作的费用。</w:t>
      </w:r>
    </w:p>
    <w:p w14:paraId="7DFB0FBE">
      <w:pPr>
        <w:keepNext w:val="0"/>
        <w:keepLines w:val="0"/>
        <w:pageBreakBefore w:val="0"/>
        <w:widowControl/>
        <w:kinsoku/>
        <w:wordWrap/>
        <w:overflowPunct/>
        <w:topLinePunct w:val="0"/>
        <w:autoSpaceDE/>
        <w:autoSpaceDN/>
        <w:bidi w:val="0"/>
        <w:adjustRightInd/>
        <w:snapToGrid/>
        <w:spacing w:line="360" w:lineRule="auto"/>
        <w:ind w:right="0" w:firstLine="420" w:firstLineChars="200"/>
        <w:jc w:val="left"/>
        <w:textAlignment w:val="auto"/>
        <w:rPr>
          <w:rFonts w:hint="eastAsia" w:ascii="宋体" w:hAnsi="宋体" w:eastAsia="宋体" w:cs="宋体"/>
          <w:color w:val="000000"/>
          <w:kern w:val="1"/>
          <w:szCs w:val="21"/>
        </w:rPr>
      </w:pPr>
      <w:r>
        <w:rPr>
          <w:rFonts w:hint="eastAsia" w:ascii="宋体" w:hAnsi="宋体" w:eastAsia="宋体" w:cs="宋体"/>
          <w:color w:val="000000"/>
          <w:kern w:val="1"/>
          <w:szCs w:val="21"/>
          <w:lang w:val="zh-CN"/>
        </w:rPr>
        <w:t>6、我方如果中标，将按招标文件合同条款以及我方在投标文件中的承诺签订合同。</w:t>
      </w:r>
    </w:p>
    <w:p w14:paraId="0910D6DB">
      <w:pPr>
        <w:keepNext w:val="0"/>
        <w:keepLines w:val="0"/>
        <w:pageBreakBefore w:val="0"/>
        <w:widowControl/>
        <w:kinsoku/>
        <w:wordWrap/>
        <w:overflowPunct/>
        <w:topLinePunct w:val="0"/>
        <w:autoSpaceDE/>
        <w:autoSpaceDN/>
        <w:bidi w:val="0"/>
        <w:adjustRightInd/>
        <w:snapToGrid/>
        <w:spacing w:line="360" w:lineRule="auto"/>
        <w:ind w:right="0" w:firstLine="420" w:firstLineChars="200"/>
        <w:jc w:val="left"/>
        <w:textAlignment w:val="auto"/>
        <w:rPr>
          <w:rFonts w:hint="eastAsia" w:ascii="宋体" w:hAnsi="宋体" w:eastAsia="宋体" w:cs="宋体"/>
          <w:color w:val="000000"/>
          <w:kern w:val="1"/>
          <w:szCs w:val="21"/>
        </w:rPr>
      </w:pPr>
      <w:r>
        <w:rPr>
          <w:rFonts w:hint="eastAsia" w:ascii="宋体" w:hAnsi="宋体" w:eastAsia="宋体" w:cs="宋体"/>
          <w:color w:val="000000"/>
          <w:kern w:val="1"/>
          <w:szCs w:val="21"/>
          <w:lang w:val="zh-CN"/>
        </w:rPr>
        <w:t>7、我方完全接受招标人对本项目功能需求和相关建设标准的要求。如果中标，我方保证本工程的投资、工期、质量、安全等控制目标按照招标文件要求完成。</w:t>
      </w:r>
    </w:p>
    <w:p w14:paraId="3538C541">
      <w:pPr>
        <w:keepNext w:val="0"/>
        <w:keepLines w:val="0"/>
        <w:pageBreakBefore w:val="0"/>
        <w:widowControl/>
        <w:kinsoku/>
        <w:wordWrap/>
        <w:overflowPunct/>
        <w:topLinePunct w:val="0"/>
        <w:autoSpaceDE/>
        <w:autoSpaceDN/>
        <w:bidi w:val="0"/>
        <w:adjustRightInd/>
        <w:snapToGrid/>
        <w:spacing w:line="360" w:lineRule="auto"/>
        <w:ind w:right="0" w:firstLine="420" w:firstLineChars="200"/>
        <w:jc w:val="left"/>
        <w:textAlignment w:val="auto"/>
        <w:rPr>
          <w:rFonts w:hint="eastAsia" w:ascii="宋体" w:hAnsi="宋体" w:eastAsia="宋体" w:cs="宋体"/>
          <w:color w:val="000000"/>
          <w:kern w:val="1"/>
          <w:szCs w:val="21"/>
        </w:rPr>
      </w:pPr>
      <w:r>
        <w:rPr>
          <w:rFonts w:hint="eastAsia" w:ascii="宋体" w:hAnsi="宋体" w:eastAsia="宋体" w:cs="宋体"/>
          <w:color w:val="000000"/>
          <w:kern w:val="1"/>
          <w:szCs w:val="21"/>
          <w:lang w:val="zh-CN"/>
        </w:rPr>
        <w:t>8、我方拟委派</w:t>
      </w:r>
      <w:r>
        <w:rPr>
          <w:rFonts w:hint="eastAsia" w:ascii="宋体" w:hAnsi="宋体" w:eastAsia="宋体" w:cs="宋体"/>
          <w:color w:val="000000"/>
          <w:kern w:val="1"/>
          <w:szCs w:val="21"/>
          <w:u w:val="single"/>
          <w:lang w:val="zh-CN"/>
        </w:rPr>
        <w:t xml:space="preserve">   </w:t>
      </w:r>
      <w:r>
        <w:rPr>
          <w:rFonts w:hint="eastAsia" w:ascii="宋体" w:hAnsi="宋体" w:eastAsia="宋体" w:cs="宋体"/>
          <w:color w:val="000000"/>
          <w:kern w:val="1"/>
          <w:szCs w:val="21"/>
          <w:lang w:val="zh-CN"/>
        </w:rPr>
        <w:t>同志（身份证号码：</w:t>
      </w:r>
      <w:r>
        <w:rPr>
          <w:rFonts w:hint="eastAsia" w:ascii="宋体" w:hAnsi="宋体" w:eastAsia="宋体" w:cs="宋体"/>
          <w:color w:val="000000"/>
          <w:kern w:val="1"/>
          <w:szCs w:val="21"/>
          <w:u w:val="single"/>
          <w:lang w:val="zh-CN"/>
        </w:rPr>
        <w:t xml:space="preserve">   </w:t>
      </w:r>
      <w:r>
        <w:rPr>
          <w:rFonts w:hint="eastAsia" w:ascii="宋体" w:hAnsi="宋体" w:eastAsia="宋体" w:cs="宋体"/>
          <w:color w:val="000000"/>
          <w:kern w:val="1"/>
          <w:szCs w:val="21"/>
          <w:lang w:val="zh-CN"/>
        </w:rPr>
        <w:t>）为项目负责人、</w:t>
      </w:r>
      <w:r>
        <w:rPr>
          <w:rFonts w:hint="eastAsia" w:ascii="宋体" w:hAnsi="宋体" w:eastAsia="宋体" w:cs="宋体"/>
          <w:color w:val="000000"/>
          <w:kern w:val="1"/>
          <w:szCs w:val="21"/>
          <w:u w:val="single"/>
          <w:lang w:val="zh-CN"/>
        </w:rPr>
        <w:t xml:space="preserve">   </w:t>
      </w:r>
      <w:r>
        <w:rPr>
          <w:rFonts w:hint="eastAsia" w:ascii="宋体" w:hAnsi="宋体" w:eastAsia="宋体" w:cs="宋体"/>
          <w:color w:val="000000"/>
          <w:kern w:val="1"/>
          <w:szCs w:val="21"/>
          <w:lang w:val="zh-CN"/>
        </w:rPr>
        <w:t>同志（身份证号码：</w:t>
      </w:r>
      <w:r>
        <w:rPr>
          <w:rFonts w:hint="eastAsia" w:ascii="宋体" w:hAnsi="宋体" w:eastAsia="宋体" w:cs="宋体"/>
          <w:color w:val="000000"/>
          <w:kern w:val="1"/>
          <w:szCs w:val="21"/>
          <w:u w:val="single"/>
          <w:lang w:val="zh-CN"/>
        </w:rPr>
        <w:t xml:space="preserve">   </w:t>
      </w:r>
      <w:r>
        <w:rPr>
          <w:rFonts w:hint="eastAsia" w:ascii="宋体" w:hAnsi="宋体" w:eastAsia="宋体" w:cs="宋体"/>
          <w:color w:val="000000"/>
          <w:kern w:val="1"/>
          <w:szCs w:val="21"/>
          <w:lang w:val="zh-CN"/>
        </w:rPr>
        <w:t>）为设计负责人、</w:t>
      </w:r>
      <w:r>
        <w:rPr>
          <w:rFonts w:hint="eastAsia" w:ascii="宋体" w:hAnsi="宋体" w:eastAsia="宋体" w:cs="宋体"/>
          <w:color w:val="000000"/>
          <w:kern w:val="1"/>
          <w:szCs w:val="21"/>
          <w:u w:val="single"/>
          <w:lang w:val="zh-CN"/>
        </w:rPr>
        <w:t xml:space="preserve">   </w:t>
      </w:r>
      <w:r>
        <w:rPr>
          <w:rFonts w:hint="eastAsia" w:ascii="宋体" w:hAnsi="宋体" w:eastAsia="宋体" w:cs="宋体"/>
          <w:color w:val="000000"/>
          <w:kern w:val="1"/>
          <w:szCs w:val="21"/>
          <w:lang w:val="zh-CN"/>
        </w:rPr>
        <w:t>同志（身份证号码：</w:t>
      </w:r>
      <w:r>
        <w:rPr>
          <w:rFonts w:hint="eastAsia" w:ascii="宋体" w:hAnsi="宋体" w:eastAsia="宋体" w:cs="宋体"/>
          <w:color w:val="000000"/>
          <w:kern w:val="1"/>
          <w:szCs w:val="21"/>
          <w:u w:val="single"/>
          <w:lang w:val="zh-CN"/>
        </w:rPr>
        <w:t xml:space="preserve">   </w:t>
      </w:r>
      <w:r>
        <w:rPr>
          <w:rFonts w:hint="eastAsia" w:ascii="宋体" w:hAnsi="宋体" w:eastAsia="宋体" w:cs="宋体"/>
          <w:color w:val="000000"/>
          <w:kern w:val="1"/>
          <w:szCs w:val="21"/>
          <w:lang w:val="zh-CN"/>
        </w:rPr>
        <w:t>）为专职安全员、</w:t>
      </w:r>
      <w:r>
        <w:rPr>
          <w:rFonts w:hint="eastAsia" w:ascii="宋体" w:hAnsi="宋体" w:eastAsia="宋体" w:cs="宋体"/>
          <w:color w:val="000000"/>
          <w:kern w:val="1"/>
          <w:szCs w:val="21"/>
          <w:u w:val="single"/>
          <w:lang w:val="zh-CN"/>
        </w:rPr>
        <w:t xml:space="preserve">   </w:t>
      </w:r>
      <w:r>
        <w:rPr>
          <w:rFonts w:hint="eastAsia" w:ascii="宋体" w:hAnsi="宋体" w:eastAsia="宋体" w:cs="宋体"/>
          <w:color w:val="000000"/>
          <w:kern w:val="1"/>
          <w:szCs w:val="21"/>
          <w:lang w:val="zh-CN"/>
        </w:rPr>
        <w:t>同志（身份证号码：</w:t>
      </w:r>
      <w:r>
        <w:rPr>
          <w:rFonts w:hint="eastAsia" w:ascii="宋体" w:hAnsi="宋体" w:eastAsia="宋体" w:cs="宋体"/>
          <w:color w:val="000000"/>
          <w:kern w:val="1"/>
          <w:szCs w:val="21"/>
          <w:u w:val="single"/>
          <w:lang w:val="zh-CN"/>
        </w:rPr>
        <w:t xml:space="preserve">   </w:t>
      </w:r>
      <w:r>
        <w:rPr>
          <w:rFonts w:hint="eastAsia" w:ascii="宋体" w:hAnsi="宋体" w:eastAsia="宋体" w:cs="宋体"/>
          <w:color w:val="000000"/>
          <w:kern w:val="1"/>
          <w:szCs w:val="21"/>
          <w:lang w:val="zh-CN"/>
        </w:rPr>
        <w:t>）为施工技术负责人。我方承诺中标后上述人员及其他我方投标文件中提供的主要项目管理人员，未经招标人同意，不得更换。否则，我方愿意按招标文件合同条款中的有关规定给予违约赔偿。</w:t>
      </w:r>
    </w:p>
    <w:p w14:paraId="33094979">
      <w:pPr>
        <w:keepNext w:val="0"/>
        <w:keepLines w:val="0"/>
        <w:pageBreakBefore w:val="0"/>
        <w:widowControl/>
        <w:kinsoku/>
        <w:wordWrap/>
        <w:overflowPunct/>
        <w:topLinePunct w:val="0"/>
        <w:autoSpaceDE/>
        <w:autoSpaceDN/>
        <w:bidi w:val="0"/>
        <w:adjustRightInd/>
        <w:snapToGrid/>
        <w:spacing w:line="360" w:lineRule="auto"/>
        <w:ind w:right="0" w:firstLine="420" w:firstLineChars="200"/>
        <w:jc w:val="left"/>
        <w:textAlignment w:val="auto"/>
        <w:rPr>
          <w:rFonts w:hint="eastAsia" w:ascii="宋体" w:hAnsi="宋体" w:eastAsia="宋体" w:cs="宋体"/>
          <w:color w:val="000000"/>
          <w:kern w:val="1"/>
          <w:szCs w:val="21"/>
        </w:rPr>
      </w:pPr>
      <w:r>
        <w:rPr>
          <w:rFonts w:hint="eastAsia" w:ascii="宋体" w:hAnsi="宋体" w:eastAsia="宋体" w:cs="宋体"/>
          <w:color w:val="000000"/>
          <w:kern w:val="1"/>
          <w:szCs w:val="21"/>
          <w:lang w:val="zh-CN"/>
        </w:rPr>
        <w:t>9、我方如果中标，承诺在中标通知书发出后30个日历天内与贵方签署项目合同，承诺在</w:t>
      </w:r>
      <w:r>
        <w:rPr>
          <w:rFonts w:hint="eastAsia" w:ascii="宋体" w:hAnsi="宋体" w:eastAsia="宋体" w:cs="宋体"/>
          <w:color w:val="000000"/>
          <w:kern w:val="1"/>
          <w:szCs w:val="21"/>
          <w:lang w:val="en-US" w:eastAsia="zh-CN"/>
        </w:rPr>
        <w:t>合同签订</w:t>
      </w:r>
      <w:r>
        <w:rPr>
          <w:rFonts w:hint="eastAsia" w:ascii="宋体" w:hAnsi="宋体" w:eastAsia="宋体" w:cs="宋体"/>
          <w:color w:val="000000"/>
          <w:kern w:val="1"/>
          <w:szCs w:val="21"/>
          <w:lang w:val="zh-CN"/>
        </w:rPr>
        <w:t>后</w:t>
      </w:r>
      <w:r>
        <w:rPr>
          <w:rFonts w:hint="eastAsia" w:ascii="宋体" w:hAnsi="宋体" w:cs="宋体"/>
          <w:color w:val="000000"/>
          <w:kern w:val="1"/>
          <w:szCs w:val="21"/>
          <w:lang w:val="en-US" w:eastAsia="zh-CN"/>
        </w:rPr>
        <w:t>10</w:t>
      </w:r>
      <w:r>
        <w:rPr>
          <w:rFonts w:hint="eastAsia" w:ascii="宋体" w:hAnsi="宋体" w:eastAsia="宋体" w:cs="宋体"/>
          <w:color w:val="000000"/>
          <w:kern w:val="1"/>
          <w:szCs w:val="21"/>
          <w:lang w:val="zh-CN"/>
        </w:rPr>
        <w:t>个日历天内按招标文件的规定向贵方提交履约担保。</w:t>
      </w:r>
    </w:p>
    <w:p w14:paraId="3CE69E7B">
      <w:pPr>
        <w:keepNext w:val="0"/>
        <w:keepLines w:val="0"/>
        <w:pageBreakBefore w:val="0"/>
        <w:widowControl/>
        <w:kinsoku/>
        <w:wordWrap/>
        <w:overflowPunct/>
        <w:topLinePunct w:val="0"/>
        <w:autoSpaceDE/>
        <w:autoSpaceDN/>
        <w:bidi w:val="0"/>
        <w:adjustRightInd/>
        <w:snapToGrid/>
        <w:spacing w:line="360" w:lineRule="auto"/>
        <w:ind w:right="0" w:firstLine="420" w:firstLineChars="200"/>
        <w:jc w:val="left"/>
        <w:textAlignment w:val="auto"/>
        <w:rPr>
          <w:rFonts w:hint="eastAsia" w:ascii="宋体" w:hAnsi="宋体" w:eastAsia="宋体" w:cs="宋体"/>
          <w:color w:val="000000"/>
          <w:kern w:val="1"/>
          <w:szCs w:val="21"/>
          <w:lang w:val="zh-CN"/>
        </w:rPr>
      </w:pPr>
      <w:r>
        <w:rPr>
          <w:rFonts w:hint="eastAsia" w:ascii="宋体" w:hAnsi="宋体" w:eastAsia="宋体" w:cs="宋体"/>
          <w:color w:val="000000"/>
          <w:kern w:val="1"/>
          <w:szCs w:val="21"/>
          <w:lang w:val="zh-CN"/>
        </w:rPr>
        <w:t>如我方违背上述承诺，我方愿意接受公开通报，放弃中标资格，承担由此带来的法律后果。</w:t>
      </w:r>
    </w:p>
    <w:p w14:paraId="00E2779A">
      <w:pPr>
        <w:keepNext w:val="0"/>
        <w:keepLines w:val="0"/>
        <w:pageBreakBefore w:val="0"/>
        <w:widowControl/>
        <w:kinsoku/>
        <w:wordWrap w:val="0"/>
        <w:overflowPunct/>
        <w:topLinePunct w:val="0"/>
        <w:autoSpaceDE/>
        <w:autoSpaceDN/>
        <w:bidi w:val="0"/>
        <w:adjustRightInd/>
        <w:snapToGrid/>
        <w:spacing w:line="360" w:lineRule="auto"/>
        <w:ind w:right="0"/>
        <w:jc w:val="right"/>
        <w:textAlignment w:val="auto"/>
        <w:rPr>
          <w:rFonts w:ascii="宋体" w:hAnsi="宋体" w:cs="宋体"/>
          <w:color w:val="000000"/>
          <w:kern w:val="1"/>
          <w:szCs w:val="21"/>
        </w:rPr>
      </w:pPr>
      <w:r>
        <w:rPr>
          <w:rFonts w:hint="eastAsia" w:ascii="宋体" w:hAnsi="宋体" w:cs="宋体"/>
          <w:color w:val="000000"/>
          <w:kern w:val="1"/>
          <w:szCs w:val="21"/>
          <w:lang w:val="zh-CN"/>
        </w:rPr>
        <w:t>投标人（法人公章）：</w:t>
      </w:r>
      <w:r>
        <w:rPr>
          <w:rFonts w:hint="eastAsia" w:ascii="宋体" w:hAnsi="宋体" w:cs="宋体"/>
          <w:color w:val="000000"/>
          <w:kern w:val="1"/>
          <w:szCs w:val="21"/>
          <w:u w:val="single"/>
        </w:rPr>
        <w:t xml:space="preserve">                   </w:t>
      </w:r>
    </w:p>
    <w:p w14:paraId="7FC65BC2">
      <w:pPr>
        <w:keepNext w:val="0"/>
        <w:keepLines w:val="0"/>
        <w:pageBreakBefore w:val="0"/>
        <w:widowControl/>
        <w:kinsoku/>
        <w:wordWrap w:val="0"/>
        <w:overflowPunct/>
        <w:topLinePunct w:val="0"/>
        <w:autoSpaceDE/>
        <w:autoSpaceDN/>
        <w:bidi w:val="0"/>
        <w:adjustRightInd/>
        <w:snapToGrid/>
        <w:spacing w:line="360" w:lineRule="auto"/>
        <w:ind w:right="0"/>
        <w:jc w:val="right"/>
        <w:textAlignment w:val="auto"/>
        <w:rPr>
          <w:rFonts w:hint="eastAsia" w:ascii="宋体" w:hAnsi="宋体" w:cs="宋体"/>
          <w:color w:val="000000"/>
          <w:kern w:val="1"/>
          <w:szCs w:val="21"/>
          <w:lang w:val="zh-CN"/>
        </w:rPr>
      </w:pPr>
      <w:r>
        <w:rPr>
          <w:rFonts w:hint="eastAsia" w:ascii="宋体" w:hAnsi="宋体" w:cs="宋体"/>
          <w:color w:val="000000"/>
          <w:kern w:val="1"/>
          <w:szCs w:val="21"/>
          <w:lang w:val="zh-CN"/>
        </w:rPr>
        <w:t>日期：_______年_______月______日</w:t>
      </w:r>
    </w:p>
    <w:p w14:paraId="08D9E2B5">
      <w:pPr>
        <w:keepNext w:val="0"/>
        <w:keepLines w:val="0"/>
        <w:pageBreakBefore w:val="0"/>
        <w:widowControl w:val="0"/>
        <w:kinsoku/>
        <w:wordWrap w:val="0"/>
        <w:overflowPunct/>
        <w:topLinePunct/>
        <w:autoSpaceDE/>
        <w:autoSpaceDN/>
        <w:bidi w:val="0"/>
        <w:adjustRightInd/>
        <w:snapToGrid/>
        <w:spacing w:before="157" w:beforeLines="50"/>
        <w:textAlignment w:val="auto"/>
        <w:rPr>
          <w:rFonts w:hint="eastAsia" w:ascii="宋体" w:hAnsi="宋体" w:cs="宋体"/>
          <w:b/>
          <w:bCs/>
          <w:color w:val="000000"/>
        </w:rPr>
      </w:pPr>
      <w:r>
        <w:rPr>
          <w:rFonts w:hint="eastAsia" w:ascii="宋体" w:hAnsi="宋体" w:cs="宋体"/>
          <w:b/>
          <w:color w:val="000000"/>
          <w:szCs w:val="21"/>
        </w:rPr>
        <w:t>注：联合体投标的，“投标人”一栏需书写所有联合体成员的单位全称，可由</w:t>
      </w:r>
      <w:r>
        <w:rPr>
          <w:rFonts w:hint="eastAsia" w:ascii="宋体" w:hAnsi="宋体" w:cs="宋体"/>
          <w:b/>
          <w:color w:val="000000"/>
          <w:szCs w:val="21"/>
          <w:lang w:val="en-US" w:eastAsia="zh-CN"/>
        </w:rPr>
        <w:t>牵头</w:t>
      </w:r>
      <w:r>
        <w:rPr>
          <w:rFonts w:hint="eastAsia" w:ascii="宋体" w:hAnsi="宋体" w:cs="宋体"/>
          <w:b/>
          <w:color w:val="000000"/>
          <w:szCs w:val="21"/>
        </w:rPr>
        <w:t>方盖章。</w:t>
      </w:r>
    </w:p>
    <w:p w14:paraId="4CBE6349">
      <w:pPr>
        <w:pStyle w:val="3"/>
        <w:spacing w:before="0" w:after="0"/>
        <w:jc w:val="left"/>
        <w:rPr>
          <w:rFonts w:hint="eastAsia" w:ascii="宋体" w:hAnsi="宋体" w:eastAsia="宋体" w:cs="宋体"/>
          <w:color w:val="000000"/>
        </w:rPr>
      </w:pPr>
      <w:r>
        <w:rPr>
          <w:rFonts w:hint="eastAsia" w:ascii="宋体" w:hAnsi="宋体" w:eastAsia="宋体" w:cs="宋体"/>
          <w:color w:val="000000"/>
        </w:rPr>
        <w:br w:type="page"/>
      </w:r>
      <w:r>
        <w:rPr>
          <w:rFonts w:hint="eastAsia" w:ascii="宋体" w:hAnsi="宋体" w:eastAsia="宋体" w:cs="宋体"/>
          <w:b/>
          <w:bCs/>
          <w:color w:val="000000"/>
          <w:kern w:val="1"/>
          <w:sz w:val="21"/>
          <w:szCs w:val="21"/>
          <w:lang w:val="zh-CN" w:eastAsia="zh-CN" w:bidi="ar-SA"/>
        </w:rPr>
        <w:t>格式3：</w:t>
      </w:r>
      <w:bookmarkEnd w:id="527"/>
      <w:bookmarkEnd w:id="528"/>
      <w:r>
        <w:rPr>
          <w:rFonts w:hint="eastAsia" w:ascii="宋体" w:hAnsi="宋体" w:eastAsia="宋体" w:cs="宋体"/>
          <w:color w:val="000000"/>
        </w:rPr>
        <w:t xml:space="preserve">                  </w:t>
      </w:r>
    </w:p>
    <w:p w14:paraId="06EFD9CC">
      <w:pPr>
        <w:keepNext w:val="0"/>
        <w:keepLines w:val="0"/>
        <w:pageBreakBefore w:val="0"/>
        <w:widowControl/>
        <w:kinsoku/>
        <w:wordWrap/>
        <w:overflowPunct/>
        <w:topLinePunct w:val="0"/>
        <w:autoSpaceDE/>
        <w:autoSpaceDN/>
        <w:bidi w:val="0"/>
        <w:adjustRightInd/>
        <w:snapToGrid/>
        <w:spacing w:before="313" w:beforeLines="100" w:after="313" w:afterLines="100" w:line="360" w:lineRule="auto"/>
        <w:ind w:right="0"/>
        <w:jc w:val="center"/>
        <w:textAlignment w:val="auto"/>
        <w:rPr>
          <w:rFonts w:hint="eastAsia" w:ascii="宋体" w:hAnsi="宋体" w:eastAsia="宋体" w:cs="宋体"/>
          <w:b/>
          <w:bCs/>
          <w:color w:val="000000"/>
          <w:kern w:val="1"/>
          <w:sz w:val="44"/>
          <w:szCs w:val="44"/>
          <w:lang w:val="zh-CN"/>
        </w:rPr>
      </w:pPr>
      <w:r>
        <w:rPr>
          <w:rFonts w:hint="eastAsia" w:ascii="宋体" w:hAnsi="宋体" w:eastAsia="宋体" w:cs="宋体"/>
          <w:b/>
          <w:bCs/>
          <w:color w:val="000000"/>
          <w:kern w:val="1"/>
          <w:sz w:val="44"/>
          <w:szCs w:val="44"/>
          <w:lang w:val="zh-CN" w:eastAsia="zh-CN"/>
        </w:rPr>
        <w:t>投标书</w:t>
      </w:r>
    </w:p>
    <w:p w14:paraId="1841EC67">
      <w:pPr>
        <w:spacing w:before="240"/>
        <w:jc w:val="both"/>
        <w:rPr>
          <w:rFonts w:hint="eastAsia" w:ascii="宋体" w:hAnsi="宋体" w:cs="宋体"/>
          <w:b/>
          <w:bCs/>
          <w:color w:val="000000"/>
          <w:kern w:val="0"/>
          <w:sz w:val="36"/>
          <w:szCs w:val="36"/>
          <w:lang w:val="zh-CN"/>
        </w:rPr>
      </w:pPr>
      <w:r>
        <w:rPr>
          <w:rFonts w:hint="eastAsia" w:ascii="宋体" w:hAnsi="宋体" w:cs="宋体"/>
          <w:b/>
          <w:color w:val="000000"/>
          <w:sz w:val="24"/>
          <w:lang w:val="zh-CN"/>
        </w:rPr>
        <w:t xml:space="preserve">投标日期：   年  月  日  </w:t>
      </w:r>
    </w:p>
    <w:tbl>
      <w:tblPr>
        <w:tblStyle w:val="16"/>
        <w:tblpPr w:leftFromText="180" w:rightFromText="180" w:vertAnchor="text" w:horzAnchor="margin" w:tblpXSpec="center" w:tblpY="27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298"/>
        <w:gridCol w:w="2906"/>
        <w:gridCol w:w="3038"/>
      </w:tblGrid>
      <w:tr w14:paraId="0C3249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2" w:hRule="atLeast"/>
          <w:jc w:val="center"/>
        </w:trPr>
        <w:tc>
          <w:tcPr>
            <w:tcW w:w="3298" w:type="dxa"/>
            <w:tcBorders>
              <w:top w:val="single" w:color="auto" w:sz="4" w:space="0"/>
              <w:left w:val="single" w:color="auto" w:sz="4" w:space="0"/>
              <w:bottom w:val="single" w:color="auto" w:sz="4" w:space="0"/>
              <w:right w:val="single" w:color="auto" w:sz="4" w:space="0"/>
            </w:tcBorders>
            <w:noWrap w:val="0"/>
            <w:vAlign w:val="center"/>
          </w:tcPr>
          <w:p w14:paraId="3FB14341">
            <w:pPr>
              <w:autoSpaceDE w:val="0"/>
              <w:autoSpaceDN w:val="0"/>
              <w:adjustRightInd w:val="0"/>
              <w:spacing w:line="280" w:lineRule="exact"/>
              <w:jc w:val="center"/>
              <w:rPr>
                <w:rFonts w:hint="eastAsia" w:ascii="宋体" w:hAnsi="宋体" w:cs="宋体"/>
                <w:b/>
                <w:bCs/>
                <w:color w:val="000000"/>
                <w:sz w:val="24"/>
                <w:lang w:val="zh-CN"/>
              </w:rPr>
            </w:pPr>
            <w:r>
              <w:rPr>
                <w:rFonts w:hint="eastAsia" w:ascii="宋体" w:hAnsi="宋体" w:cs="宋体"/>
                <w:b/>
                <w:color w:val="000000"/>
                <w:sz w:val="24"/>
                <w:lang w:val="zh-CN"/>
              </w:rPr>
              <w:t>工程名称</w:t>
            </w:r>
          </w:p>
        </w:tc>
        <w:tc>
          <w:tcPr>
            <w:tcW w:w="5944" w:type="dxa"/>
            <w:gridSpan w:val="2"/>
            <w:tcBorders>
              <w:top w:val="single" w:color="auto" w:sz="4" w:space="0"/>
              <w:left w:val="single" w:color="auto" w:sz="4" w:space="0"/>
              <w:bottom w:val="single" w:color="auto" w:sz="4" w:space="0"/>
              <w:right w:val="single" w:color="auto" w:sz="4" w:space="0"/>
            </w:tcBorders>
            <w:noWrap w:val="0"/>
            <w:vAlign w:val="center"/>
          </w:tcPr>
          <w:p w14:paraId="79E40735">
            <w:pPr>
              <w:autoSpaceDE w:val="0"/>
              <w:autoSpaceDN w:val="0"/>
              <w:adjustRightInd w:val="0"/>
              <w:spacing w:line="280" w:lineRule="exact"/>
              <w:jc w:val="center"/>
              <w:rPr>
                <w:rFonts w:hint="eastAsia" w:ascii="宋体" w:hAnsi="宋体" w:eastAsia="宋体" w:cs="宋体"/>
                <w:b/>
                <w:color w:val="000000"/>
                <w:sz w:val="24"/>
                <w:lang w:val="zh-CN"/>
              </w:rPr>
            </w:pPr>
            <w:r>
              <w:rPr>
                <w:rFonts w:hint="eastAsia" w:ascii="宋体" w:hAnsi="宋体" w:cs="宋体"/>
                <w:b/>
                <w:color w:val="000000"/>
                <w:sz w:val="24"/>
                <w:lang w:val="zh-CN"/>
              </w:rPr>
              <w:t>广州白云国际机场三期扩建工程货运区工程货站辅助设备项目特种车辆维修车间建设项目勘察设计施工总承包</w:t>
            </w:r>
          </w:p>
        </w:tc>
      </w:tr>
      <w:tr w14:paraId="1AC195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3298" w:type="dxa"/>
            <w:tcBorders>
              <w:top w:val="single" w:color="auto" w:sz="4" w:space="0"/>
              <w:left w:val="single" w:color="auto" w:sz="4" w:space="0"/>
              <w:bottom w:val="single" w:color="auto" w:sz="4" w:space="0"/>
              <w:right w:val="single" w:color="auto" w:sz="4" w:space="0"/>
            </w:tcBorders>
            <w:noWrap w:val="0"/>
            <w:vAlign w:val="center"/>
          </w:tcPr>
          <w:p w14:paraId="5DD778D0">
            <w:pPr>
              <w:spacing w:line="280" w:lineRule="exact"/>
              <w:jc w:val="center"/>
              <w:rPr>
                <w:rFonts w:hint="eastAsia" w:ascii="宋体" w:hAnsi="宋体" w:cs="宋体"/>
                <w:b/>
                <w:color w:val="000000"/>
                <w:sz w:val="24"/>
                <w:lang w:val="zh-CN"/>
              </w:rPr>
            </w:pPr>
            <w:r>
              <w:rPr>
                <w:rFonts w:hint="eastAsia" w:ascii="宋体" w:hAnsi="宋体" w:cs="宋体"/>
                <w:b/>
                <w:color w:val="000000"/>
                <w:sz w:val="24"/>
                <w:lang w:val="zh-CN"/>
              </w:rPr>
              <w:t>投标总工期</w:t>
            </w:r>
          </w:p>
        </w:tc>
        <w:tc>
          <w:tcPr>
            <w:tcW w:w="5944" w:type="dxa"/>
            <w:gridSpan w:val="2"/>
            <w:tcBorders>
              <w:top w:val="single" w:color="auto" w:sz="4" w:space="0"/>
              <w:left w:val="single" w:color="auto" w:sz="4" w:space="0"/>
              <w:bottom w:val="single" w:color="auto" w:sz="4" w:space="0"/>
              <w:right w:val="single" w:color="auto" w:sz="4" w:space="0"/>
            </w:tcBorders>
            <w:noWrap w:val="0"/>
            <w:vAlign w:val="center"/>
          </w:tcPr>
          <w:p w14:paraId="4DAF1487">
            <w:pPr>
              <w:spacing w:line="280" w:lineRule="exact"/>
              <w:jc w:val="center"/>
              <w:rPr>
                <w:rFonts w:hint="eastAsia" w:ascii="宋体" w:hAnsi="宋体" w:cs="宋体"/>
                <w:b/>
                <w:color w:val="000000"/>
                <w:sz w:val="24"/>
                <w:lang w:val="zh-CN"/>
              </w:rPr>
            </w:pPr>
          </w:p>
        </w:tc>
      </w:tr>
      <w:tr w14:paraId="4F9F32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3298" w:type="dxa"/>
            <w:tcBorders>
              <w:top w:val="single" w:color="auto" w:sz="4" w:space="0"/>
              <w:left w:val="single" w:color="auto" w:sz="4" w:space="0"/>
              <w:bottom w:val="single" w:color="auto" w:sz="4" w:space="0"/>
              <w:right w:val="single" w:color="auto" w:sz="4" w:space="0"/>
            </w:tcBorders>
            <w:noWrap w:val="0"/>
            <w:vAlign w:val="center"/>
          </w:tcPr>
          <w:p w14:paraId="2A626387">
            <w:pPr>
              <w:spacing w:line="280" w:lineRule="exact"/>
              <w:jc w:val="center"/>
              <w:rPr>
                <w:rFonts w:hint="eastAsia" w:ascii="宋体" w:hAnsi="宋体" w:cs="宋体"/>
                <w:b/>
                <w:color w:val="000000"/>
                <w:sz w:val="24"/>
                <w:lang w:val="zh-CN"/>
              </w:rPr>
            </w:pPr>
            <w:r>
              <w:rPr>
                <w:rFonts w:hint="eastAsia" w:ascii="宋体" w:hAnsi="宋体" w:cs="宋体"/>
                <w:b/>
                <w:color w:val="000000"/>
                <w:sz w:val="24"/>
                <w:lang w:val="zh-CN"/>
              </w:rPr>
              <w:t>施工质量标准</w:t>
            </w:r>
          </w:p>
        </w:tc>
        <w:tc>
          <w:tcPr>
            <w:tcW w:w="5944" w:type="dxa"/>
            <w:gridSpan w:val="2"/>
            <w:tcBorders>
              <w:top w:val="single" w:color="auto" w:sz="4" w:space="0"/>
              <w:left w:val="single" w:color="auto" w:sz="4" w:space="0"/>
              <w:bottom w:val="single" w:color="auto" w:sz="4" w:space="0"/>
              <w:right w:val="single" w:color="auto" w:sz="4" w:space="0"/>
            </w:tcBorders>
            <w:noWrap w:val="0"/>
            <w:vAlign w:val="center"/>
          </w:tcPr>
          <w:p w14:paraId="1A78B5A5">
            <w:pPr>
              <w:spacing w:line="280" w:lineRule="exact"/>
              <w:jc w:val="center"/>
              <w:rPr>
                <w:rFonts w:hint="eastAsia" w:ascii="宋体" w:hAnsi="宋体" w:cs="宋体"/>
                <w:b/>
                <w:bCs/>
                <w:color w:val="000000"/>
                <w:sz w:val="24"/>
                <w:u w:val="single"/>
                <w:lang w:val="zh-CN"/>
              </w:rPr>
            </w:pPr>
          </w:p>
        </w:tc>
      </w:tr>
      <w:tr w14:paraId="49D700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3298" w:type="dxa"/>
            <w:tcBorders>
              <w:top w:val="single" w:color="auto" w:sz="4" w:space="0"/>
              <w:left w:val="single" w:color="auto" w:sz="4" w:space="0"/>
              <w:bottom w:val="single" w:color="auto" w:sz="4" w:space="0"/>
              <w:right w:val="single" w:color="auto" w:sz="4" w:space="0"/>
            </w:tcBorders>
            <w:noWrap w:val="0"/>
            <w:vAlign w:val="center"/>
          </w:tcPr>
          <w:p w14:paraId="4143E2EB">
            <w:pPr>
              <w:spacing w:line="280" w:lineRule="exact"/>
              <w:jc w:val="center"/>
              <w:rPr>
                <w:rFonts w:hint="eastAsia" w:ascii="宋体" w:hAnsi="宋体" w:cs="宋体"/>
                <w:b/>
                <w:color w:val="000000"/>
                <w:sz w:val="24"/>
                <w:lang w:val="zh-CN"/>
              </w:rPr>
            </w:pPr>
            <w:r>
              <w:rPr>
                <w:rFonts w:hint="eastAsia" w:ascii="宋体" w:hAnsi="宋体" w:cs="宋体"/>
                <w:b/>
                <w:color w:val="000000"/>
                <w:sz w:val="24"/>
                <w:lang w:val="zh-CN"/>
              </w:rPr>
              <w:t>保修期限</w:t>
            </w:r>
          </w:p>
        </w:tc>
        <w:tc>
          <w:tcPr>
            <w:tcW w:w="5944" w:type="dxa"/>
            <w:gridSpan w:val="2"/>
            <w:tcBorders>
              <w:top w:val="single" w:color="auto" w:sz="4" w:space="0"/>
              <w:left w:val="single" w:color="auto" w:sz="4" w:space="0"/>
              <w:bottom w:val="single" w:color="auto" w:sz="4" w:space="0"/>
              <w:right w:val="single" w:color="auto" w:sz="4" w:space="0"/>
            </w:tcBorders>
            <w:noWrap w:val="0"/>
            <w:vAlign w:val="center"/>
          </w:tcPr>
          <w:p w14:paraId="5D72EFA0">
            <w:pPr>
              <w:spacing w:line="280" w:lineRule="exact"/>
              <w:jc w:val="center"/>
              <w:rPr>
                <w:rFonts w:hint="eastAsia" w:ascii="宋体" w:hAnsi="宋体" w:cs="宋体"/>
                <w:b/>
                <w:color w:val="000000"/>
                <w:sz w:val="24"/>
                <w:lang w:val="zh-CN"/>
              </w:rPr>
            </w:pPr>
          </w:p>
        </w:tc>
      </w:tr>
      <w:tr w14:paraId="55C042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3298" w:type="dxa"/>
            <w:tcBorders>
              <w:top w:val="single" w:color="auto" w:sz="4" w:space="0"/>
              <w:left w:val="single" w:color="auto" w:sz="4" w:space="0"/>
              <w:bottom w:val="single" w:color="auto" w:sz="4" w:space="0"/>
              <w:right w:val="single" w:color="auto" w:sz="4" w:space="0"/>
            </w:tcBorders>
            <w:noWrap w:val="0"/>
            <w:vAlign w:val="center"/>
          </w:tcPr>
          <w:p w14:paraId="15E88003">
            <w:pPr>
              <w:spacing w:line="280" w:lineRule="exact"/>
              <w:jc w:val="center"/>
              <w:rPr>
                <w:rFonts w:hint="eastAsia" w:ascii="宋体" w:hAnsi="宋体" w:cs="宋体"/>
                <w:b/>
                <w:color w:val="000000"/>
                <w:sz w:val="24"/>
                <w:lang w:val="zh-CN"/>
              </w:rPr>
            </w:pPr>
            <w:r>
              <w:rPr>
                <w:rFonts w:hint="eastAsia" w:ascii="宋体" w:hAnsi="宋体" w:cs="宋体"/>
                <w:b/>
                <w:color w:val="000000"/>
                <w:sz w:val="24"/>
                <w:lang w:val="zh-CN"/>
              </w:rPr>
              <w:t>投标有效期</w:t>
            </w:r>
          </w:p>
        </w:tc>
        <w:tc>
          <w:tcPr>
            <w:tcW w:w="5944" w:type="dxa"/>
            <w:gridSpan w:val="2"/>
            <w:tcBorders>
              <w:top w:val="single" w:color="auto" w:sz="4" w:space="0"/>
              <w:left w:val="single" w:color="auto" w:sz="4" w:space="0"/>
              <w:bottom w:val="single" w:color="auto" w:sz="4" w:space="0"/>
              <w:right w:val="single" w:color="auto" w:sz="4" w:space="0"/>
            </w:tcBorders>
            <w:noWrap w:val="0"/>
            <w:vAlign w:val="center"/>
          </w:tcPr>
          <w:p w14:paraId="2C98ECE3">
            <w:pPr>
              <w:spacing w:line="280" w:lineRule="exact"/>
              <w:jc w:val="center"/>
              <w:rPr>
                <w:rFonts w:hint="eastAsia" w:ascii="宋体" w:hAnsi="宋体" w:cs="宋体"/>
                <w:b/>
                <w:color w:val="000000"/>
                <w:sz w:val="24"/>
                <w:lang w:val="zh-CN"/>
              </w:rPr>
            </w:pPr>
          </w:p>
        </w:tc>
      </w:tr>
      <w:tr w14:paraId="7E402A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3298" w:type="dxa"/>
            <w:tcBorders>
              <w:top w:val="single" w:color="auto" w:sz="4" w:space="0"/>
              <w:left w:val="single" w:color="auto" w:sz="4" w:space="0"/>
              <w:right w:val="single" w:color="auto" w:sz="4" w:space="0"/>
            </w:tcBorders>
            <w:noWrap w:val="0"/>
            <w:vAlign w:val="center"/>
          </w:tcPr>
          <w:p w14:paraId="6CDA80D6">
            <w:pPr>
              <w:autoSpaceDE w:val="0"/>
              <w:autoSpaceDN w:val="0"/>
              <w:adjustRightInd w:val="0"/>
              <w:snapToGrid w:val="0"/>
              <w:spacing w:line="280" w:lineRule="exact"/>
              <w:jc w:val="center"/>
              <w:rPr>
                <w:rFonts w:hint="eastAsia" w:ascii="宋体" w:hAnsi="宋体" w:cs="宋体"/>
                <w:b/>
                <w:bCs/>
                <w:color w:val="000000"/>
                <w:sz w:val="24"/>
                <w:lang w:val="zh-CN"/>
              </w:rPr>
            </w:pPr>
            <w:r>
              <w:rPr>
                <w:rFonts w:hint="eastAsia" w:ascii="宋体" w:hAnsi="宋体" w:cs="宋体"/>
                <w:b/>
                <w:color w:val="000000"/>
                <w:sz w:val="24"/>
                <w:lang w:val="zh-CN"/>
              </w:rPr>
              <w:t>委派的项目负责人</w:t>
            </w:r>
          </w:p>
        </w:tc>
        <w:tc>
          <w:tcPr>
            <w:tcW w:w="2906" w:type="dxa"/>
            <w:tcBorders>
              <w:top w:val="single" w:color="auto" w:sz="4" w:space="0"/>
              <w:left w:val="single" w:color="auto" w:sz="4" w:space="0"/>
              <w:right w:val="single" w:color="auto" w:sz="4" w:space="0"/>
            </w:tcBorders>
            <w:noWrap w:val="0"/>
            <w:vAlign w:val="center"/>
          </w:tcPr>
          <w:p w14:paraId="58954F29">
            <w:pPr>
              <w:adjustRightInd w:val="0"/>
              <w:snapToGrid w:val="0"/>
              <w:spacing w:line="280" w:lineRule="exact"/>
              <w:jc w:val="center"/>
              <w:rPr>
                <w:rFonts w:hint="eastAsia" w:ascii="宋体" w:hAnsi="宋体" w:cs="宋体"/>
                <w:b/>
                <w:color w:val="000000"/>
                <w:sz w:val="24"/>
              </w:rPr>
            </w:pPr>
            <w:r>
              <w:rPr>
                <w:rFonts w:hint="eastAsia" w:ascii="宋体" w:hAnsi="宋体" w:cs="宋体"/>
                <w:b/>
                <w:color w:val="000000"/>
                <w:sz w:val="24"/>
              </w:rPr>
              <w:t>姓    名</w:t>
            </w:r>
          </w:p>
        </w:tc>
        <w:tc>
          <w:tcPr>
            <w:tcW w:w="3038" w:type="dxa"/>
            <w:tcBorders>
              <w:top w:val="single" w:color="auto" w:sz="4" w:space="0"/>
              <w:left w:val="single" w:color="auto" w:sz="4" w:space="0"/>
              <w:right w:val="single" w:color="auto" w:sz="4" w:space="0"/>
            </w:tcBorders>
            <w:noWrap w:val="0"/>
            <w:vAlign w:val="center"/>
          </w:tcPr>
          <w:p w14:paraId="0BDE1837">
            <w:pPr>
              <w:autoSpaceDE w:val="0"/>
              <w:autoSpaceDN w:val="0"/>
              <w:adjustRightInd w:val="0"/>
              <w:spacing w:line="280" w:lineRule="exact"/>
              <w:jc w:val="center"/>
              <w:rPr>
                <w:rFonts w:hint="eastAsia" w:ascii="宋体" w:hAnsi="宋体" w:cs="宋体"/>
                <w:b/>
                <w:bCs/>
                <w:color w:val="000000"/>
                <w:sz w:val="24"/>
                <w:lang w:val="zh-CN"/>
              </w:rPr>
            </w:pPr>
          </w:p>
        </w:tc>
      </w:tr>
      <w:tr w14:paraId="3BC03C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3298" w:type="dxa"/>
            <w:tcBorders>
              <w:top w:val="single" w:color="auto" w:sz="4" w:space="0"/>
              <w:left w:val="single" w:color="auto" w:sz="4" w:space="0"/>
              <w:right w:val="single" w:color="auto" w:sz="4" w:space="0"/>
            </w:tcBorders>
            <w:noWrap w:val="0"/>
            <w:vAlign w:val="center"/>
          </w:tcPr>
          <w:p w14:paraId="5F41BE38">
            <w:pPr>
              <w:autoSpaceDE w:val="0"/>
              <w:autoSpaceDN w:val="0"/>
              <w:adjustRightInd w:val="0"/>
              <w:snapToGrid w:val="0"/>
              <w:spacing w:line="280" w:lineRule="exact"/>
              <w:jc w:val="center"/>
              <w:rPr>
                <w:rFonts w:hint="eastAsia" w:ascii="宋体" w:hAnsi="宋体" w:cs="宋体"/>
                <w:b/>
                <w:color w:val="000000"/>
                <w:sz w:val="24"/>
                <w:lang w:val="zh-CN"/>
              </w:rPr>
            </w:pPr>
            <w:r>
              <w:rPr>
                <w:rFonts w:hint="eastAsia" w:ascii="宋体" w:hAnsi="宋体" w:cs="宋体"/>
                <w:b/>
                <w:color w:val="000000"/>
                <w:sz w:val="24"/>
                <w:lang w:val="zh-CN"/>
              </w:rPr>
              <w:t>委派的设计负责人</w:t>
            </w:r>
          </w:p>
        </w:tc>
        <w:tc>
          <w:tcPr>
            <w:tcW w:w="2906" w:type="dxa"/>
            <w:tcBorders>
              <w:top w:val="single" w:color="auto" w:sz="4" w:space="0"/>
              <w:left w:val="single" w:color="auto" w:sz="4" w:space="0"/>
              <w:right w:val="single" w:color="auto" w:sz="4" w:space="0"/>
            </w:tcBorders>
            <w:noWrap w:val="0"/>
            <w:vAlign w:val="center"/>
          </w:tcPr>
          <w:p w14:paraId="6DDA888D">
            <w:pPr>
              <w:adjustRightInd w:val="0"/>
              <w:snapToGrid w:val="0"/>
              <w:spacing w:line="280" w:lineRule="exact"/>
              <w:jc w:val="center"/>
              <w:rPr>
                <w:rFonts w:hint="eastAsia" w:ascii="宋体" w:hAnsi="宋体" w:cs="宋体"/>
                <w:b/>
                <w:color w:val="000000"/>
                <w:sz w:val="24"/>
              </w:rPr>
            </w:pPr>
            <w:r>
              <w:rPr>
                <w:rFonts w:hint="eastAsia" w:ascii="宋体" w:hAnsi="宋体" w:cs="宋体"/>
                <w:b/>
                <w:color w:val="000000"/>
                <w:sz w:val="24"/>
              </w:rPr>
              <w:t>姓    名</w:t>
            </w:r>
          </w:p>
        </w:tc>
        <w:tc>
          <w:tcPr>
            <w:tcW w:w="3038" w:type="dxa"/>
            <w:tcBorders>
              <w:top w:val="single" w:color="auto" w:sz="4" w:space="0"/>
              <w:left w:val="single" w:color="auto" w:sz="4" w:space="0"/>
              <w:right w:val="single" w:color="auto" w:sz="4" w:space="0"/>
            </w:tcBorders>
            <w:noWrap w:val="0"/>
            <w:vAlign w:val="center"/>
          </w:tcPr>
          <w:p w14:paraId="3DB1ED66">
            <w:pPr>
              <w:autoSpaceDE w:val="0"/>
              <w:autoSpaceDN w:val="0"/>
              <w:adjustRightInd w:val="0"/>
              <w:spacing w:line="280" w:lineRule="exact"/>
              <w:jc w:val="center"/>
              <w:rPr>
                <w:rFonts w:hint="eastAsia" w:ascii="宋体" w:hAnsi="宋体" w:cs="宋体"/>
                <w:b/>
                <w:bCs/>
                <w:color w:val="000000"/>
                <w:sz w:val="24"/>
                <w:lang w:val="zh-CN"/>
              </w:rPr>
            </w:pPr>
          </w:p>
        </w:tc>
      </w:tr>
      <w:tr w14:paraId="03EB75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3298" w:type="dxa"/>
            <w:tcBorders>
              <w:top w:val="single" w:color="auto" w:sz="4" w:space="0"/>
              <w:left w:val="single" w:color="auto" w:sz="4" w:space="0"/>
              <w:right w:val="single" w:color="auto" w:sz="4" w:space="0"/>
            </w:tcBorders>
            <w:noWrap w:val="0"/>
            <w:vAlign w:val="center"/>
          </w:tcPr>
          <w:p w14:paraId="4FDC44AA">
            <w:pPr>
              <w:autoSpaceDE w:val="0"/>
              <w:autoSpaceDN w:val="0"/>
              <w:adjustRightInd w:val="0"/>
              <w:snapToGrid w:val="0"/>
              <w:spacing w:line="280" w:lineRule="exact"/>
              <w:jc w:val="center"/>
              <w:rPr>
                <w:rFonts w:hint="eastAsia" w:ascii="宋体" w:hAnsi="宋体" w:cs="宋体"/>
                <w:b/>
                <w:bCs/>
                <w:color w:val="000000"/>
                <w:sz w:val="24"/>
                <w:lang w:val="zh-CN"/>
              </w:rPr>
            </w:pPr>
            <w:r>
              <w:rPr>
                <w:rFonts w:hint="eastAsia" w:ascii="宋体" w:hAnsi="宋体" w:cs="宋体"/>
                <w:b/>
                <w:color w:val="000000"/>
                <w:sz w:val="24"/>
                <w:lang w:val="zh-CN"/>
              </w:rPr>
              <w:t>委派的专职</w:t>
            </w:r>
            <w:r>
              <w:rPr>
                <w:rFonts w:hint="eastAsia" w:ascii="宋体" w:hAnsi="宋体" w:cs="宋体"/>
                <w:b/>
                <w:bCs/>
                <w:color w:val="000000"/>
                <w:sz w:val="24"/>
                <w:lang w:val="zh-CN"/>
              </w:rPr>
              <w:t>安全员</w:t>
            </w:r>
          </w:p>
        </w:tc>
        <w:tc>
          <w:tcPr>
            <w:tcW w:w="2906" w:type="dxa"/>
            <w:tcBorders>
              <w:top w:val="single" w:color="auto" w:sz="4" w:space="0"/>
              <w:left w:val="single" w:color="auto" w:sz="4" w:space="0"/>
              <w:right w:val="single" w:color="auto" w:sz="4" w:space="0"/>
            </w:tcBorders>
            <w:noWrap w:val="0"/>
            <w:vAlign w:val="center"/>
          </w:tcPr>
          <w:p w14:paraId="44242E6C">
            <w:pPr>
              <w:autoSpaceDE w:val="0"/>
              <w:autoSpaceDN w:val="0"/>
              <w:adjustRightInd w:val="0"/>
              <w:snapToGrid w:val="0"/>
              <w:spacing w:line="280" w:lineRule="exact"/>
              <w:jc w:val="center"/>
              <w:rPr>
                <w:rFonts w:hint="eastAsia" w:ascii="宋体" w:hAnsi="宋体" w:cs="宋体"/>
                <w:b/>
                <w:bCs/>
                <w:color w:val="000000"/>
                <w:sz w:val="24"/>
                <w:lang w:val="zh-CN"/>
              </w:rPr>
            </w:pPr>
            <w:r>
              <w:rPr>
                <w:rFonts w:hint="eastAsia" w:ascii="宋体" w:hAnsi="宋体" w:cs="宋体"/>
                <w:b/>
                <w:color w:val="000000"/>
                <w:sz w:val="24"/>
              </w:rPr>
              <w:t>姓    名</w:t>
            </w:r>
          </w:p>
        </w:tc>
        <w:tc>
          <w:tcPr>
            <w:tcW w:w="3038" w:type="dxa"/>
            <w:tcBorders>
              <w:top w:val="single" w:color="auto" w:sz="4" w:space="0"/>
              <w:left w:val="single" w:color="auto" w:sz="4" w:space="0"/>
              <w:right w:val="single" w:color="auto" w:sz="4" w:space="0"/>
            </w:tcBorders>
            <w:noWrap w:val="0"/>
            <w:vAlign w:val="center"/>
          </w:tcPr>
          <w:p w14:paraId="64A957DC">
            <w:pPr>
              <w:autoSpaceDE w:val="0"/>
              <w:autoSpaceDN w:val="0"/>
              <w:adjustRightInd w:val="0"/>
              <w:spacing w:line="280" w:lineRule="exact"/>
              <w:jc w:val="center"/>
              <w:rPr>
                <w:rFonts w:hint="eastAsia" w:ascii="宋体" w:hAnsi="宋体" w:cs="宋体"/>
                <w:b/>
                <w:bCs/>
                <w:color w:val="000000"/>
                <w:sz w:val="24"/>
                <w:lang w:val="zh-CN"/>
              </w:rPr>
            </w:pPr>
          </w:p>
        </w:tc>
      </w:tr>
      <w:tr w14:paraId="6FDEBC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3298" w:type="dxa"/>
            <w:tcBorders>
              <w:left w:val="single" w:color="auto" w:sz="4" w:space="0"/>
              <w:right w:val="single" w:color="auto" w:sz="4" w:space="0"/>
            </w:tcBorders>
            <w:noWrap w:val="0"/>
            <w:vAlign w:val="center"/>
          </w:tcPr>
          <w:p w14:paraId="2141DAC1">
            <w:pPr>
              <w:autoSpaceDE w:val="0"/>
              <w:autoSpaceDN w:val="0"/>
              <w:adjustRightInd w:val="0"/>
              <w:snapToGrid w:val="0"/>
              <w:spacing w:line="280" w:lineRule="exact"/>
              <w:jc w:val="center"/>
              <w:rPr>
                <w:rFonts w:hint="eastAsia" w:ascii="宋体" w:hAnsi="宋体" w:cs="宋体"/>
                <w:b/>
                <w:color w:val="000000"/>
                <w:sz w:val="24"/>
                <w:lang w:val="zh-CN"/>
              </w:rPr>
            </w:pPr>
            <w:r>
              <w:rPr>
                <w:rFonts w:hint="eastAsia" w:ascii="宋体" w:hAnsi="宋体" w:cs="宋体"/>
                <w:b/>
                <w:color w:val="000000"/>
                <w:sz w:val="24"/>
                <w:lang w:val="zh-CN"/>
              </w:rPr>
              <w:t>委派的施工技术负责人</w:t>
            </w:r>
          </w:p>
        </w:tc>
        <w:tc>
          <w:tcPr>
            <w:tcW w:w="2906" w:type="dxa"/>
            <w:tcBorders>
              <w:top w:val="single" w:color="auto" w:sz="4" w:space="0"/>
              <w:left w:val="single" w:color="auto" w:sz="4" w:space="0"/>
              <w:right w:val="single" w:color="auto" w:sz="4" w:space="0"/>
            </w:tcBorders>
            <w:noWrap w:val="0"/>
            <w:vAlign w:val="center"/>
          </w:tcPr>
          <w:p w14:paraId="64A5F887">
            <w:pPr>
              <w:autoSpaceDE w:val="0"/>
              <w:autoSpaceDN w:val="0"/>
              <w:adjustRightInd w:val="0"/>
              <w:snapToGrid w:val="0"/>
              <w:spacing w:line="280" w:lineRule="exact"/>
              <w:jc w:val="center"/>
              <w:rPr>
                <w:rFonts w:hint="eastAsia" w:ascii="宋体" w:hAnsi="宋体" w:cs="宋体"/>
                <w:b/>
                <w:color w:val="000000"/>
                <w:sz w:val="24"/>
              </w:rPr>
            </w:pPr>
            <w:r>
              <w:rPr>
                <w:rFonts w:hint="eastAsia" w:ascii="宋体" w:hAnsi="宋体" w:cs="宋体"/>
                <w:b/>
                <w:color w:val="000000"/>
                <w:sz w:val="24"/>
              </w:rPr>
              <w:t>姓    名</w:t>
            </w:r>
          </w:p>
        </w:tc>
        <w:tc>
          <w:tcPr>
            <w:tcW w:w="3038" w:type="dxa"/>
            <w:tcBorders>
              <w:top w:val="single" w:color="auto" w:sz="4" w:space="0"/>
              <w:left w:val="single" w:color="auto" w:sz="4" w:space="0"/>
              <w:right w:val="single" w:color="auto" w:sz="4" w:space="0"/>
            </w:tcBorders>
            <w:noWrap w:val="0"/>
            <w:vAlign w:val="center"/>
          </w:tcPr>
          <w:p w14:paraId="7F736B6A">
            <w:pPr>
              <w:autoSpaceDE w:val="0"/>
              <w:autoSpaceDN w:val="0"/>
              <w:adjustRightInd w:val="0"/>
              <w:spacing w:line="280" w:lineRule="exact"/>
              <w:jc w:val="center"/>
              <w:rPr>
                <w:rFonts w:hint="eastAsia" w:ascii="宋体" w:hAnsi="宋体" w:cs="宋体"/>
                <w:b/>
                <w:bCs/>
                <w:color w:val="000000"/>
                <w:sz w:val="24"/>
                <w:lang w:val="zh-CN"/>
              </w:rPr>
            </w:pPr>
          </w:p>
        </w:tc>
      </w:tr>
      <w:tr w14:paraId="6E4FA6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3298" w:type="dxa"/>
            <w:vMerge w:val="restart"/>
            <w:tcBorders>
              <w:left w:val="single" w:color="auto" w:sz="4" w:space="0"/>
              <w:right w:val="single" w:color="auto" w:sz="4" w:space="0"/>
            </w:tcBorders>
            <w:noWrap w:val="0"/>
            <w:vAlign w:val="center"/>
          </w:tcPr>
          <w:p w14:paraId="75F4E03F">
            <w:pPr>
              <w:autoSpaceDE w:val="0"/>
              <w:autoSpaceDN w:val="0"/>
              <w:adjustRightInd w:val="0"/>
              <w:spacing w:line="280" w:lineRule="exact"/>
              <w:jc w:val="center"/>
              <w:rPr>
                <w:rFonts w:hint="eastAsia" w:ascii="宋体" w:hAnsi="宋体" w:cs="宋体"/>
                <w:b/>
                <w:bCs/>
                <w:color w:val="000000"/>
                <w:sz w:val="24"/>
                <w:lang w:val="zh-CN"/>
              </w:rPr>
            </w:pPr>
            <w:r>
              <w:rPr>
                <w:rFonts w:hint="eastAsia" w:ascii="宋体" w:hAnsi="宋体" w:cs="宋体"/>
                <w:b/>
                <w:color w:val="000000"/>
                <w:sz w:val="24"/>
                <w:lang w:val="zh-CN"/>
              </w:rPr>
              <w:t>投标总报价</w:t>
            </w:r>
          </w:p>
        </w:tc>
        <w:tc>
          <w:tcPr>
            <w:tcW w:w="5944" w:type="dxa"/>
            <w:gridSpan w:val="2"/>
            <w:tcBorders>
              <w:top w:val="single" w:color="auto" w:sz="4" w:space="0"/>
              <w:left w:val="single" w:color="auto" w:sz="4" w:space="0"/>
              <w:bottom w:val="single" w:color="auto" w:sz="4" w:space="0"/>
              <w:right w:val="single" w:color="auto" w:sz="4" w:space="0"/>
            </w:tcBorders>
            <w:noWrap w:val="0"/>
            <w:vAlign w:val="center"/>
          </w:tcPr>
          <w:p w14:paraId="08F78FC5">
            <w:pPr>
              <w:autoSpaceDE w:val="0"/>
              <w:autoSpaceDN w:val="0"/>
              <w:adjustRightInd w:val="0"/>
              <w:spacing w:line="280" w:lineRule="exact"/>
              <w:ind w:firstLine="241" w:firstLineChars="100"/>
              <w:jc w:val="left"/>
              <w:rPr>
                <w:rFonts w:hint="eastAsia" w:ascii="宋体" w:hAnsi="宋体" w:cs="宋体"/>
                <w:b/>
                <w:bCs/>
                <w:color w:val="000000"/>
                <w:sz w:val="24"/>
                <w:lang w:val="zh-CN"/>
              </w:rPr>
            </w:pPr>
            <w:r>
              <w:rPr>
                <w:rFonts w:hint="eastAsia" w:ascii="宋体" w:hAnsi="宋体" w:cs="宋体"/>
                <w:b/>
                <w:color w:val="000000"/>
                <w:sz w:val="24"/>
              </w:rPr>
              <w:t>大写：</w:t>
            </w:r>
          </w:p>
        </w:tc>
      </w:tr>
      <w:tr w14:paraId="335CB2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3298" w:type="dxa"/>
            <w:vMerge w:val="continue"/>
            <w:tcBorders>
              <w:left w:val="single" w:color="auto" w:sz="4" w:space="0"/>
              <w:right w:val="single" w:color="auto" w:sz="4" w:space="0"/>
            </w:tcBorders>
            <w:noWrap w:val="0"/>
            <w:vAlign w:val="center"/>
          </w:tcPr>
          <w:p w14:paraId="5A7515F5">
            <w:pPr>
              <w:widowControl/>
              <w:spacing w:line="280" w:lineRule="exact"/>
              <w:jc w:val="left"/>
              <w:rPr>
                <w:rFonts w:hint="eastAsia" w:ascii="宋体" w:hAnsi="宋体" w:cs="宋体"/>
                <w:b/>
                <w:bCs/>
                <w:color w:val="000000"/>
                <w:sz w:val="24"/>
                <w:lang w:val="zh-CN"/>
              </w:rPr>
            </w:pPr>
          </w:p>
        </w:tc>
        <w:tc>
          <w:tcPr>
            <w:tcW w:w="5944" w:type="dxa"/>
            <w:gridSpan w:val="2"/>
            <w:tcBorders>
              <w:top w:val="single" w:color="auto" w:sz="4" w:space="0"/>
              <w:left w:val="single" w:color="auto" w:sz="4" w:space="0"/>
              <w:bottom w:val="single" w:color="auto" w:sz="4" w:space="0"/>
              <w:right w:val="single" w:color="auto" w:sz="4" w:space="0"/>
            </w:tcBorders>
            <w:noWrap w:val="0"/>
            <w:vAlign w:val="center"/>
          </w:tcPr>
          <w:p w14:paraId="5BE8713D">
            <w:pPr>
              <w:autoSpaceDE w:val="0"/>
              <w:autoSpaceDN w:val="0"/>
              <w:adjustRightInd w:val="0"/>
              <w:spacing w:line="280" w:lineRule="exact"/>
              <w:ind w:firstLine="241" w:firstLineChars="100"/>
              <w:jc w:val="left"/>
              <w:rPr>
                <w:rFonts w:hint="eastAsia" w:ascii="宋体" w:hAnsi="宋体" w:cs="宋体"/>
                <w:b/>
                <w:bCs/>
                <w:color w:val="000000"/>
                <w:sz w:val="24"/>
                <w:lang w:val="zh-CN"/>
              </w:rPr>
            </w:pPr>
            <w:r>
              <w:rPr>
                <w:rFonts w:hint="eastAsia" w:ascii="宋体" w:hAnsi="宋体" w:cs="宋体"/>
                <w:b/>
                <w:color w:val="000000"/>
                <w:sz w:val="24"/>
              </w:rPr>
              <w:t xml:space="preserve">小写：               </w:t>
            </w:r>
            <w:r>
              <w:rPr>
                <w:rFonts w:hint="eastAsia" w:ascii="宋体" w:hAnsi="宋体" w:cs="宋体"/>
                <w:b/>
                <w:color w:val="000000"/>
                <w:sz w:val="24"/>
                <w:lang w:val="zh-CN"/>
              </w:rPr>
              <w:t>元</w:t>
            </w:r>
          </w:p>
        </w:tc>
      </w:tr>
      <w:tr w14:paraId="35B99F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3298" w:type="dxa"/>
            <w:vMerge w:val="restart"/>
            <w:tcBorders>
              <w:left w:val="single" w:color="auto" w:sz="4" w:space="0"/>
              <w:right w:val="single" w:color="auto" w:sz="4" w:space="0"/>
            </w:tcBorders>
            <w:noWrap w:val="0"/>
            <w:vAlign w:val="center"/>
          </w:tcPr>
          <w:p w14:paraId="739DF4E0">
            <w:pPr>
              <w:autoSpaceDE w:val="0"/>
              <w:autoSpaceDN w:val="0"/>
              <w:adjustRightInd w:val="0"/>
              <w:spacing w:line="280" w:lineRule="exact"/>
              <w:jc w:val="center"/>
              <w:rPr>
                <w:rFonts w:hint="eastAsia" w:ascii="宋体" w:hAnsi="宋体" w:cs="宋体"/>
                <w:b/>
                <w:bCs/>
                <w:color w:val="000000"/>
                <w:sz w:val="24"/>
                <w:lang w:val="zh-CN"/>
              </w:rPr>
            </w:pPr>
            <w:r>
              <w:rPr>
                <w:rFonts w:hint="eastAsia" w:ascii="宋体" w:hAnsi="宋体" w:cs="宋体"/>
                <w:b/>
                <w:color w:val="000000"/>
                <w:sz w:val="24"/>
                <w:lang w:val="zh-CN"/>
              </w:rPr>
              <w:t>其中：</w:t>
            </w:r>
            <w:r>
              <w:rPr>
                <w:rFonts w:hint="eastAsia" w:ascii="宋体" w:hAnsi="宋体" w:cs="宋体"/>
                <w:b/>
                <w:color w:val="000000"/>
                <w:sz w:val="24"/>
                <w:lang w:val="en-US" w:eastAsia="zh-CN"/>
              </w:rPr>
              <w:t>勘察</w:t>
            </w:r>
            <w:r>
              <w:rPr>
                <w:rFonts w:hint="eastAsia" w:ascii="宋体" w:hAnsi="宋体" w:cs="宋体"/>
                <w:b/>
                <w:color w:val="000000"/>
                <w:sz w:val="24"/>
                <w:lang w:val="zh-CN"/>
              </w:rPr>
              <w:t>费</w:t>
            </w:r>
          </w:p>
        </w:tc>
        <w:tc>
          <w:tcPr>
            <w:tcW w:w="5944" w:type="dxa"/>
            <w:gridSpan w:val="2"/>
            <w:tcBorders>
              <w:top w:val="single" w:color="auto" w:sz="4" w:space="0"/>
              <w:left w:val="single" w:color="auto" w:sz="4" w:space="0"/>
              <w:bottom w:val="single" w:color="auto" w:sz="4" w:space="0"/>
              <w:right w:val="single" w:color="auto" w:sz="4" w:space="0"/>
            </w:tcBorders>
            <w:noWrap w:val="0"/>
            <w:vAlign w:val="center"/>
          </w:tcPr>
          <w:p w14:paraId="6FF57581">
            <w:pPr>
              <w:autoSpaceDE w:val="0"/>
              <w:autoSpaceDN w:val="0"/>
              <w:adjustRightInd w:val="0"/>
              <w:spacing w:line="280" w:lineRule="exact"/>
              <w:ind w:firstLine="241" w:firstLineChars="100"/>
              <w:rPr>
                <w:rFonts w:hint="eastAsia" w:ascii="宋体" w:hAnsi="宋体" w:cs="宋体"/>
                <w:b/>
                <w:bCs/>
                <w:color w:val="000000"/>
                <w:sz w:val="24"/>
              </w:rPr>
            </w:pPr>
            <w:r>
              <w:rPr>
                <w:rFonts w:hint="eastAsia" w:ascii="宋体" w:hAnsi="宋体" w:cs="宋体"/>
                <w:b/>
                <w:color w:val="000000"/>
                <w:sz w:val="24"/>
              </w:rPr>
              <w:t>大写：</w:t>
            </w:r>
            <w:r>
              <w:rPr>
                <w:rFonts w:hint="eastAsia" w:ascii="宋体" w:hAnsi="宋体" w:cs="宋体"/>
                <w:b/>
                <w:bCs/>
                <w:color w:val="000000"/>
                <w:sz w:val="24"/>
                <w:lang w:val="zh-CN"/>
              </w:rPr>
              <w:t xml:space="preserve"> </w:t>
            </w:r>
            <w:r>
              <w:rPr>
                <w:rFonts w:ascii="宋体" w:hAnsi="宋体" w:cs="宋体"/>
                <w:b/>
                <w:bCs/>
                <w:color w:val="000000"/>
                <w:sz w:val="24"/>
                <w:lang w:val="zh-CN"/>
              </w:rPr>
              <w:t xml:space="preserve">              </w:t>
            </w:r>
          </w:p>
        </w:tc>
      </w:tr>
      <w:tr w14:paraId="2ED141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3298" w:type="dxa"/>
            <w:vMerge w:val="continue"/>
            <w:tcBorders>
              <w:left w:val="single" w:color="auto" w:sz="4" w:space="0"/>
              <w:right w:val="single" w:color="auto" w:sz="4" w:space="0"/>
            </w:tcBorders>
            <w:noWrap w:val="0"/>
            <w:vAlign w:val="center"/>
          </w:tcPr>
          <w:p w14:paraId="088D7804">
            <w:pPr>
              <w:autoSpaceDE w:val="0"/>
              <w:autoSpaceDN w:val="0"/>
              <w:adjustRightInd w:val="0"/>
              <w:spacing w:line="280" w:lineRule="exact"/>
              <w:jc w:val="center"/>
              <w:rPr>
                <w:rFonts w:hint="eastAsia" w:ascii="宋体" w:hAnsi="宋体" w:cs="宋体"/>
                <w:b/>
                <w:color w:val="000000"/>
                <w:sz w:val="24"/>
                <w:lang w:val="zh-CN"/>
              </w:rPr>
            </w:pPr>
          </w:p>
        </w:tc>
        <w:tc>
          <w:tcPr>
            <w:tcW w:w="5944" w:type="dxa"/>
            <w:gridSpan w:val="2"/>
            <w:tcBorders>
              <w:top w:val="single" w:color="auto" w:sz="4" w:space="0"/>
              <w:left w:val="single" w:color="auto" w:sz="4" w:space="0"/>
              <w:bottom w:val="single" w:color="auto" w:sz="4" w:space="0"/>
              <w:right w:val="single" w:color="auto" w:sz="4" w:space="0"/>
            </w:tcBorders>
            <w:noWrap w:val="0"/>
            <w:vAlign w:val="center"/>
          </w:tcPr>
          <w:p w14:paraId="6DEBF657">
            <w:pPr>
              <w:autoSpaceDE w:val="0"/>
              <w:autoSpaceDN w:val="0"/>
              <w:adjustRightInd w:val="0"/>
              <w:spacing w:line="280" w:lineRule="exact"/>
              <w:ind w:firstLine="241" w:firstLineChars="100"/>
              <w:rPr>
                <w:rFonts w:hint="eastAsia" w:ascii="宋体" w:hAnsi="宋体" w:cs="宋体"/>
                <w:b/>
                <w:color w:val="000000"/>
                <w:sz w:val="24"/>
              </w:rPr>
            </w:pPr>
            <w:r>
              <w:rPr>
                <w:rFonts w:hint="eastAsia" w:ascii="宋体" w:hAnsi="宋体" w:cs="宋体"/>
                <w:b/>
                <w:color w:val="000000"/>
                <w:sz w:val="24"/>
              </w:rPr>
              <w:t>小写：</w:t>
            </w:r>
            <w:r>
              <w:rPr>
                <w:rFonts w:hint="eastAsia" w:ascii="宋体" w:hAnsi="宋体" w:cs="宋体"/>
                <w:b/>
                <w:bCs/>
                <w:color w:val="000000"/>
                <w:sz w:val="24"/>
                <w:lang w:val="zh-CN"/>
              </w:rPr>
              <w:t xml:space="preserve"> </w:t>
            </w:r>
            <w:r>
              <w:rPr>
                <w:rFonts w:ascii="宋体" w:hAnsi="宋体" w:cs="宋体"/>
                <w:b/>
                <w:bCs/>
                <w:color w:val="000000"/>
                <w:sz w:val="24"/>
                <w:lang w:val="zh-CN"/>
              </w:rPr>
              <w:t xml:space="preserve">              </w:t>
            </w:r>
            <w:r>
              <w:rPr>
                <w:rFonts w:hint="eastAsia" w:ascii="宋体" w:hAnsi="宋体" w:cs="宋体"/>
                <w:b/>
                <w:bCs/>
                <w:color w:val="000000"/>
                <w:sz w:val="24"/>
                <w:lang w:val="zh-CN"/>
              </w:rPr>
              <w:t>元</w:t>
            </w:r>
          </w:p>
        </w:tc>
      </w:tr>
      <w:tr w14:paraId="0397F7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3298" w:type="dxa"/>
            <w:vMerge w:val="continue"/>
            <w:tcBorders>
              <w:left w:val="single" w:color="auto" w:sz="4" w:space="0"/>
              <w:right w:val="single" w:color="auto" w:sz="4" w:space="0"/>
            </w:tcBorders>
            <w:noWrap w:val="0"/>
            <w:vAlign w:val="center"/>
          </w:tcPr>
          <w:p w14:paraId="61BF2C27">
            <w:pPr>
              <w:autoSpaceDE w:val="0"/>
              <w:autoSpaceDN w:val="0"/>
              <w:adjustRightInd w:val="0"/>
              <w:spacing w:line="280" w:lineRule="exact"/>
              <w:jc w:val="center"/>
              <w:rPr>
                <w:rFonts w:hint="eastAsia" w:ascii="宋体" w:hAnsi="宋体" w:cs="宋体"/>
                <w:b/>
                <w:color w:val="000000"/>
                <w:sz w:val="24"/>
                <w:lang w:val="zh-CN"/>
              </w:rPr>
            </w:pPr>
          </w:p>
        </w:tc>
        <w:tc>
          <w:tcPr>
            <w:tcW w:w="5944" w:type="dxa"/>
            <w:gridSpan w:val="2"/>
            <w:tcBorders>
              <w:top w:val="single" w:color="auto" w:sz="4" w:space="0"/>
              <w:left w:val="single" w:color="auto" w:sz="4" w:space="0"/>
              <w:bottom w:val="single" w:color="auto" w:sz="4" w:space="0"/>
              <w:right w:val="single" w:color="auto" w:sz="4" w:space="0"/>
            </w:tcBorders>
            <w:noWrap w:val="0"/>
            <w:vAlign w:val="center"/>
          </w:tcPr>
          <w:p w14:paraId="06275D27">
            <w:pPr>
              <w:autoSpaceDE w:val="0"/>
              <w:autoSpaceDN w:val="0"/>
              <w:adjustRightInd w:val="0"/>
              <w:spacing w:line="280" w:lineRule="exact"/>
              <w:ind w:firstLine="241" w:firstLineChars="100"/>
              <w:rPr>
                <w:rFonts w:hint="default" w:ascii="宋体" w:hAnsi="宋体" w:eastAsia="宋体" w:cs="宋体"/>
                <w:b/>
                <w:color w:val="000000"/>
                <w:sz w:val="24"/>
                <w:lang w:val="en-US" w:eastAsia="zh-CN"/>
              </w:rPr>
            </w:pPr>
            <w:r>
              <w:rPr>
                <w:rFonts w:hint="eastAsia" w:ascii="宋体" w:hAnsi="宋体" w:eastAsia="宋体" w:cs="宋体"/>
                <w:b/>
                <w:color w:val="000000"/>
                <w:sz w:val="24"/>
              </w:rPr>
              <w:t>投标下浮率</w:t>
            </w:r>
            <w:r>
              <w:rPr>
                <w:rFonts w:hint="eastAsia" w:ascii="宋体" w:hAnsi="宋体" w:eastAsia="宋体" w:cs="宋体"/>
                <w:b/>
                <w:color w:val="000000"/>
                <w:sz w:val="24"/>
                <w:lang w:eastAsia="zh-CN"/>
              </w:rPr>
              <w:t>：</w:t>
            </w:r>
            <w:r>
              <w:rPr>
                <w:rFonts w:hint="eastAsia" w:ascii="宋体" w:hAnsi="宋体" w:eastAsia="宋体" w:cs="宋体"/>
                <w:b/>
                <w:color w:val="000000"/>
                <w:sz w:val="24"/>
                <w:lang w:val="en-US" w:eastAsia="zh-CN"/>
              </w:rPr>
              <w:t xml:space="preserve">             %</w:t>
            </w:r>
          </w:p>
        </w:tc>
      </w:tr>
      <w:tr w14:paraId="0DD5D6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3298" w:type="dxa"/>
            <w:vMerge w:val="restart"/>
            <w:tcBorders>
              <w:left w:val="single" w:color="auto" w:sz="4" w:space="0"/>
              <w:right w:val="single" w:color="auto" w:sz="4" w:space="0"/>
            </w:tcBorders>
            <w:noWrap w:val="0"/>
            <w:vAlign w:val="center"/>
          </w:tcPr>
          <w:p w14:paraId="51304DA0">
            <w:pPr>
              <w:autoSpaceDE w:val="0"/>
              <w:autoSpaceDN w:val="0"/>
              <w:adjustRightInd w:val="0"/>
              <w:spacing w:line="280" w:lineRule="exact"/>
              <w:jc w:val="center"/>
              <w:rPr>
                <w:rFonts w:hint="eastAsia" w:ascii="宋体" w:hAnsi="宋体" w:cs="宋体"/>
                <w:b/>
                <w:bCs/>
                <w:color w:val="000000"/>
                <w:sz w:val="24"/>
                <w:lang w:val="zh-CN"/>
              </w:rPr>
            </w:pPr>
            <w:r>
              <w:rPr>
                <w:rFonts w:hint="eastAsia" w:ascii="宋体" w:hAnsi="宋体" w:cs="宋体"/>
                <w:b/>
                <w:color w:val="000000"/>
                <w:sz w:val="24"/>
                <w:lang w:val="zh-CN"/>
              </w:rPr>
              <w:t>其中：</w:t>
            </w:r>
            <w:r>
              <w:rPr>
                <w:rFonts w:hint="eastAsia" w:ascii="宋体" w:hAnsi="宋体" w:cs="宋体"/>
                <w:b/>
                <w:color w:val="000000"/>
                <w:sz w:val="24"/>
              </w:rPr>
              <w:t>设计</w:t>
            </w:r>
            <w:r>
              <w:rPr>
                <w:rFonts w:hint="eastAsia" w:ascii="宋体" w:hAnsi="宋体" w:cs="宋体"/>
                <w:b/>
                <w:color w:val="000000"/>
                <w:sz w:val="24"/>
                <w:lang w:val="zh-CN"/>
              </w:rPr>
              <w:t>费</w:t>
            </w:r>
          </w:p>
        </w:tc>
        <w:tc>
          <w:tcPr>
            <w:tcW w:w="5944" w:type="dxa"/>
            <w:gridSpan w:val="2"/>
            <w:tcBorders>
              <w:top w:val="single" w:color="auto" w:sz="4" w:space="0"/>
              <w:left w:val="single" w:color="auto" w:sz="4" w:space="0"/>
              <w:bottom w:val="single" w:color="auto" w:sz="4" w:space="0"/>
              <w:right w:val="single" w:color="auto" w:sz="4" w:space="0"/>
            </w:tcBorders>
            <w:noWrap w:val="0"/>
            <w:vAlign w:val="center"/>
          </w:tcPr>
          <w:p w14:paraId="25C8DC5F">
            <w:pPr>
              <w:autoSpaceDE w:val="0"/>
              <w:autoSpaceDN w:val="0"/>
              <w:adjustRightInd w:val="0"/>
              <w:spacing w:line="280" w:lineRule="exact"/>
              <w:ind w:firstLine="241" w:firstLineChars="100"/>
              <w:rPr>
                <w:rFonts w:hint="eastAsia" w:ascii="宋体" w:hAnsi="宋体" w:cs="宋体"/>
                <w:b/>
                <w:bCs/>
                <w:color w:val="000000"/>
                <w:sz w:val="24"/>
                <w:lang w:val="zh-CN"/>
              </w:rPr>
            </w:pPr>
            <w:r>
              <w:rPr>
                <w:rFonts w:hint="eastAsia" w:ascii="宋体" w:hAnsi="宋体" w:cs="宋体"/>
                <w:b/>
                <w:color w:val="000000"/>
                <w:sz w:val="24"/>
              </w:rPr>
              <w:t>大写：</w:t>
            </w:r>
            <w:r>
              <w:rPr>
                <w:rFonts w:hint="eastAsia" w:ascii="宋体" w:hAnsi="宋体" w:cs="宋体"/>
                <w:b/>
                <w:bCs/>
                <w:color w:val="000000"/>
                <w:sz w:val="24"/>
                <w:lang w:val="zh-CN"/>
              </w:rPr>
              <w:t xml:space="preserve"> </w:t>
            </w:r>
            <w:r>
              <w:rPr>
                <w:rFonts w:ascii="宋体" w:hAnsi="宋体" w:cs="宋体"/>
                <w:b/>
                <w:bCs/>
                <w:color w:val="000000"/>
                <w:sz w:val="24"/>
                <w:lang w:val="zh-CN"/>
              </w:rPr>
              <w:t xml:space="preserve">              </w:t>
            </w:r>
          </w:p>
        </w:tc>
      </w:tr>
      <w:tr w14:paraId="4C983C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3298" w:type="dxa"/>
            <w:vMerge w:val="continue"/>
            <w:tcBorders>
              <w:left w:val="single" w:color="auto" w:sz="4" w:space="0"/>
              <w:right w:val="single" w:color="auto" w:sz="4" w:space="0"/>
            </w:tcBorders>
            <w:noWrap w:val="0"/>
            <w:vAlign w:val="center"/>
          </w:tcPr>
          <w:p w14:paraId="348B85D4">
            <w:pPr>
              <w:autoSpaceDE w:val="0"/>
              <w:autoSpaceDN w:val="0"/>
              <w:adjustRightInd w:val="0"/>
              <w:spacing w:line="280" w:lineRule="exact"/>
            </w:pPr>
          </w:p>
        </w:tc>
        <w:tc>
          <w:tcPr>
            <w:tcW w:w="5944" w:type="dxa"/>
            <w:gridSpan w:val="2"/>
            <w:tcBorders>
              <w:top w:val="single" w:color="auto" w:sz="4" w:space="0"/>
              <w:left w:val="single" w:color="auto" w:sz="4" w:space="0"/>
              <w:bottom w:val="single" w:color="auto" w:sz="4" w:space="0"/>
              <w:right w:val="single" w:color="auto" w:sz="4" w:space="0"/>
            </w:tcBorders>
            <w:noWrap w:val="0"/>
            <w:vAlign w:val="center"/>
          </w:tcPr>
          <w:p w14:paraId="20D78D7C">
            <w:pPr>
              <w:autoSpaceDE w:val="0"/>
              <w:autoSpaceDN w:val="0"/>
              <w:adjustRightInd w:val="0"/>
              <w:spacing w:line="280" w:lineRule="exact"/>
              <w:ind w:firstLine="241" w:firstLineChars="100"/>
              <w:rPr>
                <w:rFonts w:hint="eastAsia" w:ascii="宋体" w:hAnsi="宋体" w:eastAsia="宋体" w:cs="宋体"/>
                <w:b/>
                <w:color w:val="000000"/>
                <w:sz w:val="24"/>
                <w:lang w:val="zh-CN"/>
              </w:rPr>
            </w:pPr>
            <w:r>
              <w:rPr>
                <w:rFonts w:hint="eastAsia" w:ascii="宋体" w:hAnsi="宋体" w:eastAsia="宋体" w:cs="宋体"/>
                <w:b/>
                <w:color w:val="000000"/>
                <w:sz w:val="24"/>
              </w:rPr>
              <w:t>小写：</w:t>
            </w:r>
            <w:r>
              <w:rPr>
                <w:rFonts w:hint="eastAsia" w:ascii="宋体" w:hAnsi="宋体" w:eastAsia="宋体" w:cs="宋体"/>
                <w:b/>
                <w:color w:val="000000"/>
                <w:sz w:val="24"/>
                <w:lang w:val="zh-CN"/>
              </w:rPr>
              <w:t xml:space="preserve">               元</w:t>
            </w:r>
          </w:p>
        </w:tc>
      </w:tr>
      <w:tr w14:paraId="1276F4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3298" w:type="dxa"/>
            <w:vMerge w:val="continue"/>
            <w:tcBorders>
              <w:left w:val="single" w:color="auto" w:sz="4" w:space="0"/>
              <w:right w:val="single" w:color="auto" w:sz="4" w:space="0"/>
            </w:tcBorders>
            <w:noWrap w:val="0"/>
            <w:vAlign w:val="center"/>
          </w:tcPr>
          <w:p w14:paraId="5BC8AC89">
            <w:pPr>
              <w:autoSpaceDE w:val="0"/>
              <w:autoSpaceDN w:val="0"/>
              <w:adjustRightInd w:val="0"/>
              <w:spacing w:line="280" w:lineRule="exact"/>
            </w:pPr>
          </w:p>
        </w:tc>
        <w:tc>
          <w:tcPr>
            <w:tcW w:w="5944" w:type="dxa"/>
            <w:gridSpan w:val="2"/>
            <w:tcBorders>
              <w:top w:val="single" w:color="auto" w:sz="4" w:space="0"/>
              <w:left w:val="single" w:color="auto" w:sz="4" w:space="0"/>
              <w:bottom w:val="single" w:color="auto" w:sz="4" w:space="0"/>
              <w:right w:val="single" w:color="auto" w:sz="4" w:space="0"/>
            </w:tcBorders>
            <w:noWrap w:val="0"/>
            <w:vAlign w:val="center"/>
          </w:tcPr>
          <w:p w14:paraId="175B8B9D">
            <w:pPr>
              <w:autoSpaceDE w:val="0"/>
              <w:autoSpaceDN w:val="0"/>
              <w:adjustRightInd w:val="0"/>
              <w:spacing w:line="280" w:lineRule="exact"/>
              <w:ind w:firstLine="241" w:firstLineChars="100"/>
              <w:rPr>
                <w:rFonts w:hint="eastAsia" w:ascii="宋体" w:hAnsi="宋体" w:eastAsia="宋体" w:cs="宋体"/>
                <w:b/>
                <w:color w:val="000000"/>
                <w:sz w:val="24"/>
              </w:rPr>
            </w:pPr>
            <w:r>
              <w:rPr>
                <w:rFonts w:hint="eastAsia" w:ascii="宋体" w:hAnsi="宋体" w:eastAsia="宋体" w:cs="宋体"/>
                <w:b/>
                <w:color w:val="000000"/>
                <w:sz w:val="24"/>
              </w:rPr>
              <w:t>投标下浮率</w:t>
            </w:r>
            <w:r>
              <w:rPr>
                <w:rFonts w:hint="eastAsia" w:ascii="宋体" w:hAnsi="宋体" w:eastAsia="宋体" w:cs="宋体"/>
                <w:b/>
                <w:color w:val="000000"/>
                <w:sz w:val="24"/>
                <w:lang w:eastAsia="zh-CN"/>
              </w:rPr>
              <w:t>：</w:t>
            </w:r>
            <w:r>
              <w:rPr>
                <w:rFonts w:hint="eastAsia" w:ascii="宋体" w:hAnsi="宋体" w:eastAsia="宋体" w:cs="宋体"/>
                <w:b/>
                <w:color w:val="000000"/>
                <w:sz w:val="24"/>
                <w:lang w:val="en-US" w:eastAsia="zh-CN"/>
              </w:rPr>
              <w:t xml:space="preserve">             %</w:t>
            </w:r>
          </w:p>
        </w:tc>
      </w:tr>
      <w:tr w14:paraId="007B2D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3298" w:type="dxa"/>
            <w:vMerge w:val="restart"/>
            <w:tcBorders>
              <w:left w:val="single" w:color="auto" w:sz="4" w:space="0"/>
              <w:right w:val="single" w:color="auto" w:sz="4" w:space="0"/>
            </w:tcBorders>
            <w:noWrap w:val="0"/>
            <w:vAlign w:val="center"/>
          </w:tcPr>
          <w:p w14:paraId="0909F119">
            <w:pPr>
              <w:autoSpaceDE w:val="0"/>
              <w:autoSpaceDN w:val="0"/>
              <w:adjustRightInd w:val="0"/>
              <w:spacing w:line="280" w:lineRule="exact"/>
              <w:jc w:val="center"/>
              <w:rPr>
                <w:rFonts w:hint="eastAsia" w:ascii="宋体" w:hAnsi="宋体" w:cs="宋体"/>
                <w:b/>
                <w:bCs/>
                <w:color w:val="000000"/>
                <w:sz w:val="24"/>
                <w:lang w:val="zh-CN"/>
              </w:rPr>
            </w:pPr>
            <w:r>
              <w:rPr>
                <w:rFonts w:hint="eastAsia" w:ascii="宋体" w:hAnsi="宋体" w:cs="宋体"/>
                <w:b/>
                <w:bCs/>
                <w:color w:val="000000"/>
                <w:sz w:val="24"/>
                <w:lang w:val="zh-CN"/>
              </w:rPr>
              <w:t>其中：建安工程费</w:t>
            </w:r>
          </w:p>
        </w:tc>
        <w:tc>
          <w:tcPr>
            <w:tcW w:w="5944" w:type="dxa"/>
            <w:gridSpan w:val="2"/>
            <w:tcBorders>
              <w:top w:val="single" w:color="auto" w:sz="4" w:space="0"/>
              <w:left w:val="single" w:color="auto" w:sz="4" w:space="0"/>
              <w:bottom w:val="single" w:color="auto" w:sz="4" w:space="0"/>
              <w:right w:val="single" w:color="auto" w:sz="4" w:space="0"/>
            </w:tcBorders>
            <w:noWrap w:val="0"/>
            <w:vAlign w:val="center"/>
          </w:tcPr>
          <w:p w14:paraId="4782FCB4">
            <w:pPr>
              <w:autoSpaceDE w:val="0"/>
              <w:autoSpaceDN w:val="0"/>
              <w:adjustRightInd w:val="0"/>
              <w:spacing w:line="280" w:lineRule="exact"/>
              <w:ind w:firstLine="241" w:firstLineChars="100"/>
              <w:rPr>
                <w:rFonts w:hint="eastAsia" w:ascii="宋体" w:hAnsi="宋体" w:cs="宋体"/>
                <w:b/>
                <w:bCs/>
                <w:color w:val="000000"/>
                <w:sz w:val="24"/>
                <w:lang w:val="zh-CN"/>
              </w:rPr>
            </w:pPr>
            <w:r>
              <w:rPr>
                <w:rFonts w:hint="eastAsia" w:ascii="宋体" w:hAnsi="宋体" w:cs="宋体"/>
                <w:b/>
                <w:bCs/>
                <w:color w:val="000000"/>
                <w:sz w:val="24"/>
                <w:lang w:val="zh-CN"/>
              </w:rPr>
              <w:t xml:space="preserve">大写： </w:t>
            </w:r>
            <w:r>
              <w:rPr>
                <w:rFonts w:ascii="宋体" w:hAnsi="宋体" w:cs="宋体"/>
                <w:b/>
                <w:bCs/>
                <w:color w:val="000000"/>
                <w:sz w:val="24"/>
                <w:lang w:val="zh-CN"/>
              </w:rPr>
              <w:t xml:space="preserve">              </w:t>
            </w:r>
          </w:p>
        </w:tc>
      </w:tr>
      <w:tr w14:paraId="02F31A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3298" w:type="dxa"/>
            <w:vMerge w:val="continue"/>
            <w:tcBorders>
              <w:left w:val="single" w:color="auto" w:sz="4" w:space="0"/>
              <w:right w:val="single" w:color="auto" w:sz="4" w:space="0"/>
            </w:tcBorders>
            <w:noWrap w:val="0"/>
            <w:vAlign w:val="center"/>
          </w:tcPr>
          <w:p w14:paraId="4D0C6A60">
            <w:pPr>
              <w:autoSpaceDE w:val="0"/>
              <w:autoSpaceDN w:val="0"/>
              <w:adjustRightInd w:val="0"/>
              <w:spacing w:line="280" w:lineRule="exact"/>
              <w:jc w:val="center"/>
              <w:rPr>
                <w:rFonts w:hint="eastAsia" w:ascii="宋体" w:hAnsi="宋体" w:cs="宋体"/>
                <w:b/>
                <w:bCs/>
                <w:color w:val="000000"/>
                <w:sz w:val="24"/>
                <w:lang w:val="zh-CN"/>
              </w:rPr>
            </w:pPr>
          </w:p>
        </w:tc>
        <w:tc>
          <w:tcPr>
            <w:tcW w:w="5944" w:type="dxa"/>
            <w:gridSpan w:val="2"/>
            <w:tcBorders>
              <w:top w:val="single" w:color="auto" w:sz="4" w:space="0"/>
              <w:left w:val="single" w:color="auto" w:sz="4" w:space="0"/>
              <w:bottom w:val="single" w:color="auto" w:sz="4" w:space="0"/>
              <w:right w:val="single" w:color="auto" w:sz="4" w:space="0"/>
            </w:tcBorders>
            <w:noWrap w:val="0"/>
            <w:vAlign w:val="center"/>
          </w:tcPr>
          <w:p w14:paraId="62A63E71">
            <w:pPr>
              <w:autoSpaceDE w:val="0"/>
              <w:autoSpaceDN w:val="0"/>
              <w:adjustRightInd w:val="0"/>
              <w:spacing w:line="280" w:lineRule="exact"/>
              <w:ind w:firstLine="241" w:firstLineChars="100"/>
              <w:rPr>
                <w:rFonts w:hint="eastAsia" w:ascii="宋体" w:hAnsi="宋体" w:cs="宋体"/>
                <w:b/>
                <w:bCs/>
                <w:color w:val="000000"/>
                <w:sz w:val="24"/>
                <w:lang w:val="zh-CN"/>
              </w:rPr>
            </w:pPr>
            <w:r>
              <w:rPr>
                <w:rFonts w:hint="eastAsia" w:ascii="宋体" w:hAnsi="宋体" w:cs="宋体"/>
                <w:b/>
                <w:bCs/>
                <w:color w:val="000000"/>
                <w:sz w:val="24"/>
                <w:lang w:val="zh-CN"/>
              </w:rPr>
              <w:t xml:space="preserve">小写： </w:t>
            </w:r>
            <w:r>
              <w:rPr>
                <w:rFonts w:ascii="宋体" w:hAnsi="宋体" w:cs="宋体"/>
                <w:b/>
                <w:bCs/>
                <w:color w:val="000000"/>
                <w:sz w:val="24"/>
                <w:lang w:val="zh-CN"/>
              </w:rPr>
              <w:t xml:space="preserve">              </w:t>
            </w:r>
            <w:r>
              <w:rPr>
                <w:rFonts w:hint="eastAsia" w:ascii="宋体" w:hAnsi="宋体" w:cs="宋体"/>
                <w:b/>
                <w:bCs/>
                <w:color w:val="000000"/>
                <w:sz w:val="24"/>
                <w:lang w:val="zh-CN"/>
              </w:rPr>
              <w:t>元</w:t>
            </w:r>
          </w:p>
        </w:tc>
      </w:tr>
      <w:tr w14:paraId="1B3670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3298" w:type="dxa"/>
            <w:vMerge w:val="continue"/>
            <w:tcBorders>
              <w:left w:val="single" w:color="auto" w:sz="4" w:space="0"/>
              <w:right w:val="single" w:color="auto" w:sz="4" w:space="0"/>
            </w:tcBorders>
            <w:noWrap w:val="0"/>
            <w:vAlign w:val="center"/>
          </w:tcPr>
          <w:p w14:paraId="702B60AB">
            <w:pPr>
              <w:autoSpaceDE w:val="0"/>
              <w:autoSpaceDN w:val="0"/>
              <w:adjustRightInd w:val="0"/>
              <w:spacing w:line="280" w:lineRule="exact"/>
              <w:jc w:val="center"/>
              <w:rPr>
                <w:rFonts w:hint="eastAsia" w:ascii="宋体" w:hAnsi="宋体" w:cs="宋体"/>
                <w:b/>
                <w:bCs/>
                <w:color w:val="000000"/>
                <w:sz w:val="24"/>
                <w:lang w:val="zh-CN"/>
              </w:rPr>
            </w:pPr>
          </w:p>
        </w:tc>
        <w:tc>
          <w:tcPr>
            <w:tcW w:w="5944" w:type="dxa"/>
            <w:gridSpan w:val="2"/>
            <w:tcBorders>
              <w:top w:val="single" w:color="auto" w:sz="4" w:space="0"/>
              <w:left w:val="single" w:color="auto" w:sz="4" w:space="0"/>
              <w:bottom w:val="single" w:color="auto" w:sz="4" w:space="0"/>
              <w:right w:val="single" w:color="auto" w:sz="4" w:space="0"/>
            </w:tcBorders>
            <w:noWrap w:val="0"/>
            <w:vAlign w:val="center"/>
          </w:tcPr>
          <w:p w14:paraId="2212309D">
            <w:pPr>
              <w:autoSpaceDE w:val="0"/>
              <w:autoSpaceDN w:val="0"/>
              <w:adjustRightInd w:val="0"/>
              <w:spacing w:line="280" w:lineRule="exact"/>
              <w:ind w:firstLine="241" w:firstLineChars="100"/>
              <w:rPr>
                <w:rFonts w:hint="eastAsia" w:ascii="宋体" w:hAnsi="宋体" w:cs="宋体"/>
                <w:b/>
                <w:bCs/>
                <w:color w:val="000000"/>
                <w:sz w:val="24"/>
                <w:lang w:val="zh-CN"/>
              </w:rPr>
            </w:pPr>
            <w:r>
              <w:rPr>
                <w:rFonts w:hint="eastAsia" w:ascii="宋体" w:hAnsi="宋体" w:eastAsia="宋体" w:cs="宋体"/>
                <w:b/>
                <w:color w:val="000000"/>
                <w:sz w:val="24"/>
              </w:rPr>
              <w:t>投标下浮率</w:t>
            </w:r>
            <w:r>
              <w:rPr>
                <w:rFonts w:hint="eastAsia" w:ascii="宋体" w:hAnsi="宋体" w:eastAsia="宋体" w:cs="宋体"/>
                <w:b/>
                <w:color w:val="000000"/>
                <w:sz w:val="24"/>
                <w:lang w:eastAsia="zh-CN"/>
              </w:rPr>
              <w:t>：</w:t>
            </w:r>
            <w:r>
              <w:rPr>
                <w:rFonts w:hint="eastAsia" w:ascii="宋体" w:hAnsi="宋体" w:eastAsia="宋体" w:cs="宋体"/>
                <w:b/>
                <w:color w:val="000000"/>
                <w:sz w:val="24"/>
                <w:lang w:val="en-US" w:eastAsia="zh-CN"/>
              </w:rPr>
              <w:t xml:space="preserve">             %</w:t>
            </w:r>
          </w:p>
        </w:tc>
      </w:tr>
      <w:tr w14:paraId="5219D9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3" w:hRule="atLeast"/>
          <w:jc w:val="center"/>
        </w:trPr>
        <w:tc>
          <w:tcPr>
            <w:tcW w:w="3298" w:type="dxa"/>
            <w:tcBorders>
              <w:top w:val="single" w:color="auto" w:sz="4" w:space="0"/>
              <w:left w:val="single" w:color="auto" w:sz="4" w:space="0"/>
              <w:right w:val="single" w:color="auto" w:sz="4" w:space="0"/>
            </w:tcBorders>
            <w:noWrap w:val="0"/>
            <w:vAlign w:val="center"/>
          </w:tcPr>
          <w:p w14:paraId="2FC622DD">
            <w:pPr>
              <w:autoSpaceDE w:val="0"/>
              <w:autoSpaceDN w:val="0"/>
              <w:adjustRightInd w:val="0"/>
              <w:jc w:val="center"/>
              <w:rPr>
                <w:rFonts w:hint="eastAsia" w:ascii="宋体" w:hAnsi="宋体" w:cs="宋体"/>
                <w:b/>
                <w:bCs/>
                <w:color w:val="000000"/>
                <w:sz w:val="24"/>
              </w:rPr>
            </w:pPr>
            <w:r>
              <w:rPr>
                <w:rFonts w:hint="eastAsia" w:ascii="宋体" w:hAnsi="宋体" w:cs="宋体"/>
                <w:b/>
                <w:bCs/>
                <w:color w:val="000000"/>
                <w:sz w:val="24"/>
                <w:lang w:val="zh-CN"/>
              </w:rPr>
              <w:t>法定代表人或其委托代理人</w:t>
            </w:r>
          </w:p>
          <w:p w14:paraId="1862372A">
            <w:pPr>
              <w:autoSpaceDE w:val="0"/>
              <w:autoSpaceDN w:val="0"/>
              <w:adjustRightInd w:val="0"/>
              <w:jc w:val="center"/>
              <w:rPr>
                <w:rFonts w:hint="eastAsia" w:ascii="宋体" w:hAnsi="宋体" w:cs="宋体"/>
                <w:b/>
                <w:bCs/>
                <w:color w:val="000000"/>
                <w:sz w:val="24"/>
                <w:lang w:val="zh-CN"/>
              </w:rPr>
            </w:pPr>
            <w:r>
              <w:rPr>
                <w:rFonts w:hint="eastAsia" w:ascii="宋体" w:hAnsi="宋体" w:cs="宋体"/>
                <w:b/>
                <w:bCs/>
                <w:color w:val="000000"/>
                <w:sz w:val="24"/>
                <w:lang w:val="zh-CN"/>
              </w:rPr>
              <w:t>（签名或盖章）</w:t>
            </w:r>
          </w:p>
        </w:tc>
        <w:tc>
          <w:tcPr>
            <w:tcW w:w="5944" w:type="dxa"/>
            <w:gridSpan w:val="2"/>
            <w:tcBorders>
              <w:top w:val="single" w:color="auto" w:sz="4" w:space="0"/>
              <w:left w:val="single" w:color="auto" w:sz="4" w:space="0"/>
              <w:right w:val="single" w:color="auto" w:sz="4" w:space="0"/>
            </w:tcBorders>
            <w:noWrap w:val="0"/>
            <w:vAlign w:val="center"/>
          </w:tcPr>
          <w:p w14:paraId="3C2CD5BD">
            <w:pPr>
              <w:autoSpaceDE w:val="0"/>
              <w:autoSpaceDN w:val="0"/>
              <w:adjustRightInd w:val="0"/>
              <w:spacing w:line="280" w:lineRule="exact"/>
              <w:jc w:val="center"/>
              <w:rPr>
                <w:rFonts w:hint="eastAsia" w:ascii="宋体" w:hAnsi="宋体" w:cs="宋体"/>
                <w:b/>
                <w:bCs/>
                <w:color w:val="000000"/>
                <w:sz w:val="24"/>
                <w:lang w:val="zh-CN"/>
              </w:rPr>
            </w:pPr>
          </w:p>
        </w:tc>
      </w:tr>
      <w:tr w14:paraId="461DD7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6" w:hRule="atLeast"/>
          <w:jc w:val="center"/>
        </w:trPr>
        <w:tc>
          <w:tcPr>
            <w:tcW w:w="3298" w:type="dxa"/>
            <w:tcBorders>
              <w:top w:val="single" w:color="auto" w:sz="4" w:space="0"/>
              <w:left w:val="single" w:color="auto" w:sz="4" w:space="0"/>
              <w:bottom w:val="single" w:color="auto" w:sz="4" w:space="0"/>
              <w:right w:val="single" w:color="auto" w:sz="4" w:space="0"/>
            </w:tcBorders>
            <w:noWrap w:val="0"/>
            <w:vAlign w:val="center"/>
          </w:tcPr>
          <w:p w14:paraId="47400908">
            <w:pPr>
              <w:autoSpaceDE w:val="0"/>
              <w:autoSpaceDN w:val="0"/>
              <w:adjustRightInd w:val="0"/>
              <w:jc w:val="center"/>
              <w:rPr>
                <w:rFonts w:hint="eastAsia" w:ascii="宋体" w:hAnsi="宋体" w:cs="宋体"/>
                <w:b/>
                <w:bCs/>
                <w:color w:val="000000"/>
                <w:sz w:val="24"/>
                <w:lang w:val="zh-CN"/>
              </w:rPr>
            </w:pPr>
            <w:r>
              <w:rPr>
                <w:rFonts w:hint="eastAsia" w:ascii="宋体" w:hAnsi="宋体" w:cs="宋体"/>
                <w:b/>
                <w:bCs/>
                <w:color w:val="000000"/>
                <w:sz w:val="24"/>
                <w:lang w:val="zh-CN"/>
              </w:rPr>
              <w:t>投标人</w:t>
            </w:r>
          </w:p>
          <w:p w14:paraId="1EDE7BBD">
            <w:pPr>
              <w:autoSpaceDE w:val="0"/>
              <w:autoSpaceDN w:val="0"/>
              <w:adjustRightInd w:val="0"/>
              <w:jc w:val="center"/>
              <w:rPr>
                <w:rFonts w:hint="eastAsia" w:ascii="宋体" w:hAnsi="宋体" w:cs="宋体"/>
                <w:b/>
                <w:bCs/>
                <w:color w:val="000000"/>
                <w:sz w:val="24"/>
                <w:lang w:val="zh-CN"/>
              </w:rPr>
            </w:pPr>
            <w:r>
              <w:rPr>
                <w:rFonts w:hint="eastAsia" w:ascii="宋体" w:hAnsi="宋体" w:cs="宋体"/>
                <w:b/>
                <w:bCs/>
                <w:color w:val="000000"/>
                <w:sz w:val="24"/>
                <w:lang w:val="zh-CN"/>
              </w:rPr>
              <w:t>（企业公章）</w:t>
            </w:r>
          </w:p>
        </w:tc>
        <w:tc>
          <w:tcPr>
            <w:tcW w:w="5944" w:type="dxa"/>
            <w:gridSpan w:val="2"/>
            <w:tcBorders>
              <w:top w:val="single" w:color="auto" w:sz="4" w:space="0"/>
              <w:left w:val="single" w:color="auto" w:sz="4" w:space="0"/>
              <w:bottom w:val="single" w:color="auto" w:sz="4" w:space="0"/>
              <w:right w:val="single" w:color="auto" w:sz="4" w:space="0"/>
            </w:tcBorders>
            <w:noWrap w:val="0"/>
            <w:vAlign w:val="center"/>
          </w:tcPr>
          <w:p w14:paraId="0F9E858D">
            <w:pPr>
              <w:autoSpaceDE w:val="0"/>
              <w:autoSpaceDN w:val="0"/>
              <w:adjustRightInd w:val="0"/>
              <w:spacing w:line="280" w:lineRule="exact"/>
              <w:jc w:val="center"/>
              <w:rPr>
                <w:rFonts w:hint="eastAsia" w:ascii="宋体" w:hAnsi="宋体" w:cs="宋体"/>
                <w:b/>
                <w:bCs/>
                <w:color w:val="000000"/>
                <w:sz w:val="24"/>
                <w:lang w:val="zh-CN"/>
              </w:rPr>
            </w:pPr>
          </w:p>
        </w:tc>
      </w:tr>
    </w:tbl>
    <w:p w14:paraId="573904A7">
      <w:pPr>
        <w:pStyle w:val="11"/>
        <w:rPr>
          <w:rFonts w:hint="eastAsia" w:hAnsi="宋体" w:cs="宋体"/>
          <w:b/>
          <w:bCs/>
          <w:color w:val="000000"/>
          <w:sz w:val="18"/>
          <w:szCs w:val="18"/>
        </w:rPr>
      </w:pPr>
    </w:p>
    <w:p w14:paraId="781C9EED">
      <w:pPr>
        <w:pStyle w:val="11"/>
        <w:rPr>
          <w:rFonts w:hint="eastAsia" w:hAnsi="宋体" w:cs="宋体"/>
          <w:b/>
          <w:bCs/>
          <w:color w:val="000000"/>
          <w:sz w:val="18"/>
          <w:szCs w:val="18"/>
        </w:rPr>
      </w:pPr>
      <w:r>
        <w:rPr>
          <w:rFonts w:hint="eastAsia" w:hAnsi="宋体" w:cs="宋体"/>
          <w:b/>
          <w:bCs/>
          <w:color w:val="000000"/>
          <w:sz w:val="18"/>
          <w:szCs w:val="18"/>
        </w:rPr>
        <w:t>注：（1）联合体投标的，“投标人”一栏需书写所有联合体成员的单位全称，可由</w:t>
      </w:r>
      <w:r>
        <w:rPr>
          <w:rFonts w:hint="eastAsia" w:hAnsi="宋体" w:cs="宋体"/>
          <w:b/>
          <w:bCs/>
          <w:color w:val="000000"/>
          <w:sz w:val="18"/>
          <w:szCs w:val="18"/>
          <w:lang w:eastAsia="zh-CN"/>
        </w:rPr>
        <w:t>牵头</w:t>
      </w:r>
      <w:r>
        <w:rPr>
          <w:rFonts w:hint="eastAsia" w:hAnsi="宋体" w:cs="宋体"/>
          <w:b/>
          <w:bCs/>
          <w:color w:val="000000"/>
          <w:sz w:val="18"/>
          <w:szCs w:val="18"/>
          <w:lang w:val="en-US" w:eastAsia="zh-CN"/>
        </w:rPr>
        <w:t>人</w:t>
      </w:r>
      <w:r>
        <w:rPr>
          <w:rFonts w:hint="eastAsia" w:hAnsi="宋体" w:cs="宋体"/>
          <w:b/>
          <w:bCs/>
          <w:color w:val="000000"/>
          <w:sz w:val="18"/>
          <w:szCs w:val="18"/>
        </w:rPr>
        <w:t>盖章。</w:t>
      </w:r>
    </w:p>
    <w:p w14:paraId="759B79E5">
      <w:pPr>
        <w:pStyle w:val="11"/>
        <w:numPr>
          <w:ilvl w:val="0"/>
          <w:numId w:val="7"/>
        </w:numPr>
        <w:ind w:left="0" w:leftChars="0" w:firstLine="421" w:firstLineChars="233"/>
        <w:rPr>
          <w:rFonts w:hint="eastAsia" w:hAnsi="宋体" w:cs="宋体"/>
          <w:b/>
          <w:color w:val="000000"/>
          <w:sz w:val="18"/>
          <w:szCs w:val="18"/>
        </w:rPr>
      </w:pPr>
      <w:r>
        <w:rPr>
          <w:rFonts w:hint="eastAsia" w:hAnsi="宋体" w:cs="宋体"/>
          <w:b/>
          <w:color w:val="000000"/>
          <w:sz w:val="18"/>
          <w:szCs w:val="18"/>
        </w:rPr>
        <w:t>投标报价的大写金额和小写金额不一致的，以大写金额为准，精确到小数点后两位。</w:t>
      </w:r>
    </w:p>
    <w:p w14:paraId="75C17368">
      <w:pPr>
        <w:pStyle w:val="11"/>
        <w:numPr>
          <w:ilvl w:val="0"/>
          <w:numId w:val="7"/>
        </w:numPr>
        <w:ind w:left="0" w:leftChars="0" w:firstLine="421" w:firstLineChars="233"/>
        <w:rPr>
          <w:rFonts w:hint="eastAsia" w:ascii="宋体" w:hAnsi="宋体" w:eastAsia="宋体" w:cs="宋体"/>
          <w:b/>
          <w:color w:val="000000"/>
          <w:sz w:val="18"/>
          <w:szCs w:val="18"/>
        </w:rPr>
        <w:sectPr>
          <w:footerReference r:id="rId11" w:type="default"/>
          <w:pgSz w:w="11906" w:h="16838"/>
          <w:pgMar w:top="1440" w:right="1440" w:bottom="1440" w:left="1440" w:header="851" w:footer="992" w:gutter="0"/>
          <w:pgBorders>
            <w:top w:val="none" w:sz="0" w:space="0"/>
            <w:left w:val="none" w:sz="0" w:space="0"/>
            <w:bottom w:val="none" w:sz="0" w:space="0"/>
            <w:right w:val="none" w:sz="0" w:space="0"/>
          </w:pgBorders>
          <w:pgNumType w:fmt="decimal"/>
          <w:cols w:space="720" w:num="1"/>
          <w:docGrid w:type="lines" w:linePitch="312" w:charSpace="0"/>
        </w:sectPr>
      </w:pPr>
      <w:r>
        <w:rPr>
          <w:rFonts w:hint="eastAsia" w:ascii="宋体" w:hAnsi="宋体" w:eastAsia="宋体" w:cs="宋体"/>
          <w:b/>
          <w:color w:val="000000"/>
          <w:sz w:val="18"/>
          <w:szCs w:val="18"/>
        </w:rPr>
        <w:t>下浮率</w:t>
      </w:r>
      <w:r>
        <w:rPr>
          <w:rFonts w:hint="eastAsia" w:ascii="宋体" w:hAnsi="宋体" w:eastAsia="宋体" w:cs="宋体"/>
          <w:b/>
          <w:color w:val="000000"/>
          <w:sz w:val="18"/>
          <w:szCs w:val="18"/>
          <w:lang w:val="en-US" w:eastAsia="zh-CN"/>
        </w:rPr>
        <w:t>应分别以勘察、设计、</w:t>
      </w:r>
      <w:r>
        <w:rPr>
          <w:rFonts w:hint="eastAsia" w:ascii="宋体" w:hAnsi="宋体" w:eastAsia="宋体" w:cs="宋体"/>
          <w:b/>
          <w:color w:val="000000"/>
          <w:sz w:val="18"/>
          <w:szCs w:val="18"/>
          <w:lang w:val="zh-CN" w:eastAsia="zh-CN"/>
        </w:rPr>
        <w:t>建安工程费</w:t>
      </w:r>
      <w:r>
        <w:rPr>
          <w:rFonts w:hint="eastAsia" w:ascii="宋体" w:hAnsi="宋体" w:eastAsia="宋体" w:cs="宋体"/>
          <w:b/>
          <w:color w:val="000000"/>
          <w:sz w:val="18"/>
          <w:szCs w:val="18"/>
          <w:lang w:val="en-US" w:eastAsia="zh-CN"/>
        </w:rPr>
        <w:t>的最高投标限价为基数，下浮率应在0~100%范围内填写</w:t>
      </w:r>
      <w:r>
        <w:rPr>
          <w:rFonts w:hint="eastAsia" w:hAnsi="宋体" w:cs="宋体"/>
          <w:b/>
          <w:color w:val="000000"/>
          <w:sz w:val="18"/>
          <w:szCs w:val="18"/>
        </w:rPr>
        <w:t>，精确到小数点后两位。</w:t>
      </w:r>
    </w:p>
    <w:p w14:paraId="5E7AC2A0">
      <w:pPr>
        <w:pStyle w:val="3"/>
        <w:spacing w:before="0" w:after="0"/>
        <w:jc w:val="left"/>
        <w:rPr>
          <w:rFonts w:hint="eastAsia" w:ascii="宋体" w:hAnsi="宋体" w:eastAsia="宋体" w:cs="宋体"/>
          <w:b/>
          <w:bCs/>
          <w:color w:val="000000"/>
          <w:kern w:val="1"/>
          <w:sz w:val="21"/>
          <w:szCs w:val="21"/>
          <w:lang w:val="zh-CN" w:eastAsia="zh-CN" w:bidi="ar-SA"/>
        </w:rPr>
      </w:pPr>
      <w:bookmarkStart w:id="529" w:name="_Toc16769"/>
      <w:bookmarkStart w:id="530" w:name="_Toc4735"/>
      <w:bookmarkStart w:id="531" w:name="_Toc29718"/>
      <w:bookmarkStart w:id="532" w:name="_Toc18803"/>
      <w:r>
        <w:rPr>
          <w:rFonts w:hint="eastAsia" w:ascii="宋体" w:hAnsi="宋体" w:eastAsia="宋体" w:cs="宋体"/>
          <w:b/>
          <w:bCs/>
          <w:color w:val="000000"/>
          <w:kern w:val="1"/>
          <w:sz w:val="21"/>
          <w:szCs w:val="21"/>
          <w:lang w:val="zh-CN" w:eastAsia="zh-CN" w:bidi="ar-SA"/>
        </w:rPr>
        <w:t>格式4：</w:t>
      </w:r>
      <w:bookmarkEnd w:id="529"/>
      <w:bookmarkEnd w:id="530"/>
      <w:bookmarkEnd w:id="531"/>
      <w:bookmarkEnd w:id="532"/>
    </w:p>
    <w:p w14:paraId="1F639551">
      <w:pPr>
        <w:keepNext w:val="0"/>
        <w:keepLines w:val="0"/>
        <w:pageBreakBefore w:val="0"/>
        <w:widowControl/>
        <w:kinsoku/>
        <w:wordWrap/>
        <w:overflowPunct/>
        <w:topLinePunct w:val="0"/>
        <w:autoSpaceDE/>
        <w:autoSpaceDN/>
        <w:bidi w:val="0"/>
        <w:adjustRightInd/>
        <w:snapToGrid/>
        <w:spacing w:before="313" w:beforeLines="100" w:after="313" w:afterLines="100" w:line="360" w:lineRule="auto"/>
        <w:ind w:right="0"/>
        <w:jc w:val="center"/>
        <w:textAlignment w:val="auto"/>
        <w:rPr>
          <w:rFonts w:hint="eastAsia" w:ascii="宋体" w:hAnsi="宋体" w:cs="宋体"/>
          <w:b/>
          <w:color w:val="000000"/>
          <w:sz w:val="44"/>
          <w:szCs w:val="44"/>
        </w:rPr>
      </w:pPr>
      <w:r>
        <w:rPr>
          <w:rFonts w:hint="eastAsia" w:ascii="宋体" w:hAnsi="宋体" w:eastAsia="宋体" w:cs="宋体"/>
          <w:b/>
          <w:bCs/>
          <w:color w:val="000000"/>
          <w:kern w:val="1"/>
          <w:sz w:val="44"/>
          <w:szCs w:val="44"/>
          <w:lang w:val="zh-CN" w:eastAsia="zh-CN"/>
        </w:rPr>
        <w:t>投标承诺函</w:t>
      </w:r>
    </w:p>
    <w:p w14:paraId="3BDAD5ED">
      <w:pPr>
        <w:spacing w:line="360" w:lineRule="auto"/>
        <w:rPr>
          <w:rFonts w:hint="eastAsia" w:ascii="宋体" w:hAnsi="宋体" w:cs="宋体"/>
          <w:color w:val="000000"/>
          <w:szCs w:val="21"/>
        </w:rPr>
      </w:pPr>
      <w:r>
        <w:rPr>
          <w:rFonts w:hint="eastAsia" w:ascii="宋体" w:hAnsi="宋体" w:cs="宋体"/>
          <w:color w:val="000000"/>
          <w:szCs w:val="21"/>
        </w:rPr>
        <w:t>致：</w:t>
      </w:r>
      <w:r>
        <w:rPr>
          <w:rFonts w:hint="eastAsia" w:ascii="宋体" w:hAnsi="宋体" w:cs="宋体"/>
          <w:color w:val="000000"/>
          <w:szCs w:val="21"/>
          <w:u w:val="single"/>
        </w:rPr>
        <w:t xml:space="preserve"> （招标人名称） </w:t>
      </w:r>
    </w:p>
    <w:p w14:paraId="2A00C114">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cs="宋体"/>
          <w:color w:val="000000"/>
          <w:szCs w:val="21"/>
        </w:rPr>
      </w:pPr>
      <w:r>
        <w:rPr>
          <w:rFonts w:hint="eastAsia" w:ascii="宋体" w:hAnsi="宋体" w:cs="宋体"/>
          <w:color w:val="000000"/>
          <w:szCs w:val="21"/>
        </w:rPr>
        <w:t>我司确认收到贵司提供的</w:t>
      </w:r>
      <w:r>
        <w:rPr>
          <w:rFonts w:hint="eastAsia" w:ascii="宋体" w:hAnsi="宋体" w:cs="宋体"/>
          <w:color w:val="000000"/>
          <w:szCs w:val="21"/>
          <w:u w:val="single"/>
        </w:rPr>
        <w:t xml:space="preserve"> （项目名称） </w:t>
      </w:r>
      <w:r>
        <w:rPr>
          <w:rFonts w:hint="eastAsia" w:ascii="宋体" w:hAnsi="宋体" w:cs="宋体"/>
          <w:color w:val="000000"/>
          <w:szCs w:val="21"/>
        </w:rPr>
        <w:t>招标文件的全部内容，我司：</w:t>
      </w:r>
      <w:r>
        <w:rPr>
          <w:rFonts w:hint="eastAsia" w:ascii="宋体" w:hAnsi="宋体" w:cs="宋体"/>
          <w:color w:val="000000"/>
          <w:szCs w:val="21"/>
          <w:u w:val="single"/>
        </w:rPr>
        <w:t xml:space="preserve"> (投标人名称) </w:t>
      </w:r>
      <w:r>
        <w:rPr>
          <w:rFonts w:hint="eastAsia" w:ascii="宋体" w:hAnsi="宋体" w:cs="宋体"/>
          <w:color w:val="000000"/>
          <w:szCs w:val="21"/>
        </w:rPr>
        <w:t>已作为投标人正式授权</w:t>
      </w:r>
      <w:r>
        <w:rPr>
          <w:rFonts w:hint="eastAsia" w:ascii="宋体" w:hAnsi="宋体" w:cs="宋体"/>
          <w:color w:val="000000"/>
          <w:szCs w:val="21"/>
          <w:u w:val="single"/>
        </w:rPr>
        <w:t xml:space="preserve">  (授权代表全名，职务) </w:t>
      </w:r>
      <w:r>
        <w:rPr>
          <w:rFonts w:hint="eastAsia" w:ascii="宋体" w:hAnsi="宋体" w:cs="宋体"/>
          <w:color w:val="000000"/>
          <w:szCs w:val="21"/>
        </w:rPr>
        <w:t>代表我司进行有关本投标的一切事宜。</w:t>
      </w:r>
    </w:p>
    <w:p w14:paraId="6BE66899">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cs="宋体"/>
          <w:color w:val="000000"/>
          <w:szCs w:val="21"/>
        </w:rPr>
      </w:pPr>
      <w:r>
        <w:rPr>
          <w:rFonts w:hint="eastAsia" w:ascii="宋体" w:hAnsi="宋体" w:cs="宋体"/>
          <w:color w:val="000000"/>
          <w:szCs w:val="21"/>
        </w:rPr>
        <w:t>我司已完全明白和接受招标文件的所有条款要求，并重申以下几点：</w:t>
      </w:r>
    </w:p>
    <w:p w14:paraId="0FF464A3">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cs="宋体"/>
          <w:color w:val="000000"/>
          <w:szCs w:val="21"/>
        </w:rPr>
      </w:pPr>
      <w:r>
        <w:rPr>
          <w:rFonts w:hint="eastAsia" w:ascii="宋体" w:hAnsi="宋体" w:cs="宋体"/>
          <w:color w:val="000000"/>
          <w:szCs w:val="21"/>
        </w:rPr>
        <w:t>1．我司已详细研究并理解招标人提供的所有资料内容，同意招标文件的内容，对招标文件内容和约束无异议，充分了解了现场条件对可能存在的所有风险都已充分考虑，我司放弃在此方面提出含糊意见或误解的一切权力，承认招标文件的所有条款，按招标文件规定条款完成本次招标项目的内容。</w:t>
      </w:r>
    </w:p>
    <w:p w14:paraId="6CFBCC6F">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cs="宋体"/>
          <w:color w:val="000000"/>
          <w:szCs w:val="21"/>
        </w:rPr>
      </w:pPr>
      <w:r>
        <w:rPr>
          <w:rFonts w:hint="eastAsia" w:ascii="宋体" w:hAnsi="宋体" w:cs="宋体"/>
          <w:color w:val="000000"/>
          <w:szCs w:val="21"/>
        </w:rPr>
        <w:t>2. 我司已充分阅读了本项目招标文件并充分了解有关报价方式及变更、结算方式，我司完全响应招标文件的规定。</w:t>
      </w:r>
    </w:p>
    <w:p w14:paraId="46964EEB">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cs="宋体"/>
          <w:color w:val="000000"/>
          <w:szCs w:val="21"/>
        </w:rPr>
      </w:pPr>
      <w:r>
        <w:rPr>
          <w:rFonts w:hint="eastAsia" w:ascii="宋体" w:hAnsi="宋体" w:cs="宋体"/>
          <w:color w:val="000000"/>
          <w:szCs w:val="21"/>
        </w:rPr>
        <w:t>3．本投标文件的有效期为投标截止日后</w:t>
      </w:r>
      <w:r>
        <w:rPr>
          <w:rFonts w:hint="eastAsia" w:ascii="宋体" w:hAnsi="宋体" w:cs="宋体"/>
          <w:b/>
          <w:color w:val="000000"/>
          <w:szCs w:val="21"/>
          <w:u w:val="single"/>
          <w:lang w:val="en-US" w:eastAsia="zh-CN"/>
        </w:rPr>
        <w:t>120</w:t>
      </w:r>
      <w:r>
        <w:rPr>
          <w:rFonts w:hint="eastAsia" w:ascii="宋体" w:hAnsi="宋体" w:cs="宋体"/>
          <w:b/>
          <w:color w:val="000000"/>
          <w:szCs w:val="21"/>
          <w:u w:val="single"/>
        </w:rPr>
        <w:t>日历天</w:t>
      </w:r>
      <w:r>
        <w:rPr>
          <w:rFonts w:hint="eastAsia" w:ascii="宋体" w:hAnsi="宋体" w:cs="宋体"/>
          <w:color w:val="000000"/>
          <w:szCs w:val="21"/>
        </w:rPr>
        <w:t>内有效；</w:t>
      </w:r>
    </w:p>
    <w:p w14:paraId="4C31141B">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cs="宋体"/>
          <w:color w:val="000000"/>
          <w:szCs w:val="21"/>
        </w:rPr>
      </w:pPr>
      <w:r>
        <w:rPr>
          <w:rFonts w:hint="eastAsia" w:ascii="宋体" w:hAnsi="宋体" w:cs="宋体"/>
          <w:color w:val="000000"/>
          <w:szCs w:val="21"/>
        </w:rPr>
        <w:t>4．我司承诺投标文件中的一切资料、数据是真实的，并承担由此引起的一切责任。</w:t>
      </w:r>
    </w:p>
    <w:p w14:paraId="0ABC2D4F">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cs="宋体"/>
          <w:color w:val="000000"/>
          <w:szCs w:val="21"/>
        </w:rPr>
      </w:pPr>
      <w:r>
        <w:rPr>
          <w:rFonts w:hint="eastAsia" w:ascii="宋体" w:hAnsi="宋体" w:cs="宋体"/>
          <w:color w:val="000000"/>
          <w:szCs w:val="21"/>
        </w:rPr>
        <w:t>5．我司明白并愿意若在规定的投标截止时间之后至投标有效期之内撤回投标，则投标保证金将被贵单位没收。</w:t>
      </w:r>
    </w:p>
    <w:p w14:paraId="5D32FAA4">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cs="宋体"/>
          <w:color w:val="000000"/>
          <w:szCs w:val="21"/>
        </w:rPr>
      </w:pPr>
      <w:r>
        <w:rPr>
          <w:rFonts w:hint="eastAsia" w:ascii="宋体" w:hAnsi="宋体" w:cs="宋体"/>
          <w:color w:val="000000"/>
          <w:szCs w:val="21"/>
        </w:rPr>
        <w:t>6．我司同意按照贵司可能提出的要求而提供与投标有关的任何其它数据或信息。</w:t>
      </w:r>
    </w:p>
    <w:p w14:paraId="62FEC2C0">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cs="宋体"/>
          <w:color w:val="000000"/>
          <w:szCs w:val="21"/>
        </w:rPr>
      </w:pPr>
      <w:r>
        <w:rPr>
          <w:rFonts w:hint="eastAsia" w:ascii="宋体" w:hAnsi="宋体" w:cs="宋体"/>
          <w:color w:val="000000"/>
          <w:szCs w:val="21"/>
        </w:rPr>
        <w:t>7．我司如果中标，我司保证：</w:t>
      </w:r>
    </w:p>
    <w:p w14:paraId="5A3FA87D">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cs="宋体"/>
          <w:color w:val="000000"/>
          <w:szCs w:val="21"/>
        </w:rPr>
      </w:pPr>
      <w:r>
        <w:rPr>
          <w:rFonts w:hint="eastAsia" w:ascii="宋体" w:hAnsi="宋体" w:cs="宋体"/>
          <w:color w:val="000000"/>
          <w:szCs w:val="21"/>
        </w:rPr>
        <w:t>7.1保证履行招标文件以及招标文件修改书(如有)中的全部责任和义务，在中标通知书规定的时间内签订合同，并严格按国家有关法规履行我司的全部责任，按质、按量、按期完成合同约定的全部任务。</w:t>
      </w:r>
    </w:p>
    <w:p w14:paraId="3F7A6DEE">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cs="宋体"/>
          <w:color w:val="000000"/>
          <w:szCs w:val="21"/>
        </w:rPr>
      </w:pPr>
      <w:r>
        <w:rPr>
          <w:rFonts w:hint="eastAsia" w:ascii="宋体" w:hAnsi="宋体" w:cs="宋体"/>
          <w:color w:val="000000"/>
          <w:szCs w:val="21"/>
        </w:rPr>
        <w:t>7.2保证将我司的资质承包范围不能涵盖或不具备相应能力(该能力须保证进度和质量且须获得招标人认可)的部分专业工程（如果有），委托获得招标人批准的具备相应专业资质和能力的单位实施，确保项目质量及进度。</w:t>
      </w:r>
    </w:p>
    <w:p w14:paraId="676D7A9B">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cs="宋体"/>
          <w:color w:val="000000"/>
          <w:szCs w:val="21"/>
        </w:rPr>
      </w:pPr>
      <w:r>
        <w:rPr>
          <w:rFonts w:hint="eastAsia" w:ascii="宋体" w:hAnsi="宋体" w:cs="宋体"/>
          <w:color w:val="000000"/>
          <w:szCs w:val="21"/>
        </w:rPr>
        <w:t>7.3保证所完成的设计将完全符合国家相关规范要求，符合或优于招标文件、技术条件、合同条款的要求。若我司完成的设计文件未能达到招标人（或相关政府部门）的要求，我司将无条件根据要求进行修改设计文件，直至得到招标人（及相关政府部门）的认可为止。</w:t>
      </w:r>
    </w:p>
    <w:p w14:paraId="20562F75">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cs="宋体"/>
          <w:color w:val="000000"/>
          <w:szCs w:val="21"/>
        </w:rPr>
      </w:pPr>
      <w:r>
        <w:rPr>
          <w:rFonts w:hint="eastAsia" w:ascii="宋体" w:hAnsi="宋体" w:cs="宋体"/>
          <w:color w:val="000000"/>
          <w:szCs w:val="21"/>
        </w:rPr>
        <w:t>7.4保证尽一切力量确保投标承诺的竣工日期，若我司未能按投标承诺的工期完成本项目，除承担合同约定的违约责任外，招标人有权解除合同，我司承担由于违约解除合同退场造成的对招标人的一切损失。</w:t>
      </w:r>
    </w:p>
    <w:p w14:paraId="4D24FB7F">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cs="宋体"/>
          <w:color w:val="000000"/>
          <w:szCs w:val="21"/>
        </w:rPr>
      </w:pPr>
      <w:r>
        <w:rPr>
          <w:rFonts w:hint="eastAsia" w:ascii="宋体" w:hAnsi="宋体" w:cs="宋体"/>
          <w:color w:val="000000"/>
          <w:szCs w:val="21"/>
        </w:rPr>
        <w:t>7.5保证投标所报的项目负责人、设计负责人在本项目合同签订后7日内到职，全过程服务于本项目，在过程中非不可抗力或招标人要求不得更换。我司违反以上承诺的，同意按合同条款的规定承担违约责任。</w:t>
      </w:r>
    </w:p>
    <w:p w14:paraId="7619EC1F">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cs="宋体"/>
          <w:color w:val="000000"/>
          <w:szCs w:val="21"/>
        </w:rPr>
      </w:pPr>
      <w:r>
        <w:rPr>
          <w:rFonts w:hint="eastAsia" w:ascii="宋体" w:hAnsi="宋体" w:cs="宋体"/>
          <w:color w:val="000000"/>
          <w:szCs w:val="21"/>
        </w:rPr>
        <w:t>7.6保证所投入本项目的主要材料、设备质量符合或优于招标文件要求，所投入本项目的辅助设备、材料与主要材料、设备质量一致并有良好的配套性。</w:t>
      </w:r>
    </w:p>
    <w:p w14:paraId="614C7E34">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cs="宋体"/>
          <w:color w:val="000000"/>
          <w:szCs w:val="21"/>
        </w:rPr>
      </w:pPr>
      <w:r>
        <w:rPr>
          <w:rFonts w:hint="eastAsia" w:ascii="宋体" w:hAnsi="宋体" w:cs="宋体"/>
          <w:color w:val="000000"/>
          <w:szCs w:val="21"/>
        </w:rPr>
        <w:t>7.7保证按照招标文件的要求确保安全生产及文明施工，如有违反，我司愿意按合同约定承担违约责任，并为此负相关的法律责任。</w:t>
      </w:r>
    </w:p>
    <w:p w14:paraId="7D939ED9">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cs="宋体"/>
          <w:color w:val="000000"/>
          <w:szCs w:val="21"/>
        </w:rPr>
      </w:pPr>
      <w:r>
        <w:rPr>
          <w:rFonts w:hint="eastAsia" w:ascii="宋体" w:hAnsi="宋体" w:cs="宋体"/>
          <w:color w:val="000000"/>
          <w:szCs w:val="21"/>
        </w:rPr>
        <w:t>7.8保证按国家的有关规定制订保证民工工资支付的方案及保证措施，否则，我司愿按合同条款规定承担违约责任并赔偿招标人的全部损失。</w:t>
      </w:r>
    </w:p>
    <w:p w14:paraId="394D01AB">
      <w:pPr>
        <w:spacing w:line="360" w:lineRule="auto"/>
        <w:ind w:firstLine="420" w:firstLineChars="200"/>
        <w:rPr>
          <w:rFonts w:hint="eastAsia" w:ascii="宋体" w:hAnsi="宋体" w:cs="宋体"/>
          <w:color w:val="000000"/>
          <w:szCs w:val="21"/>
        </w:rPr>
      </w:pPr>
    </w:p>
    <w:p w14:paraId="747083C5">
      <w:pPr>
        <w:widowControl/>
        <w:spacing w:line="360" w:lineRule="auto"/>
        <w:jc w:val="left"/>
        <w:rPr>
          <w:rFonts w:hint="eastAsia" w:ascii="宋体" w:hAnsi="宋体" w:cs="宋体"/>
          <w:color w:val="000000"/>
          <w:szCs w:val="21"/>
        </w:rPr>
      </w:pPr>
    </w:p>
    <w:p w14:paraId="277F65F4">
      <w:pPr>
        <w:spacing w:line="360" w:lineRule="auto"/>
        <w:ind w:firstLine="3360" w:firstLineChars="1600"/>
        <w:rPr>
          <w:rFonts w:hint="eastAsia" w:ascii="宋体" w:hAnsi="宋体" w:cs="宋体"/>
          <w:color w:val="000000"/>
          <w:szCs w:val="21"/>
        </w:rPr>
      </w:pPr>
    </w:p>
    <w:p w14:paraId="300E1A72">
      <w:pPr>
        <w:spacing w:line="360" w:lineRule="auto"/>
        <w:ind w:firstLine="3360" w:firstLineChars="1600"/>
        <w:rPr>
          <w:rFonts w:hint="eastAsia" w:ascii="宋体" w:hAnsi="宋体" w:cs="宋体"/>
          <w:color w:val="000000"/>
          <w:sz w:val="21"/>
          <w:szCs w:val="21"/>
        </w:rPr>
      </w:pPr>
      <w:r>
        <w:rPr>
          <w:rFonts w:hint="eastAsia" w:ascii="宋体" w:hAnsi="宋体" w:cs="宋体"/>
          <w:color w:val="000000"/>
          <w:sz w:val="21"/>
          <w:szCs w:val="21"/>
        </w:rPr>
        <w:t>投标人：    （盖章）</w:t>
      </w:r>
    </w:p>
    <w:p w14:paraId="2A59AD56">
      <w:pPr>
        <w:spacing w:line="360" w:lineRule="auto"/>
        <w:ind w:firstLine="3360" w:firstLineChars="1600"/>
        <w:rPr>
          <w:rFonts w:hint="eastAsia" w:ascii="宋体" w:hAnsi="宋体" w:cs="宋体"/>
          <w:color w:val="000000"/>
          <w:sz w:val="21"/>
          <w:szCs w:val="21"/>
        </w:rPr>
      </w:pPr>
      <w:r>
        <w:rPr>
          <w:rFonts w:hint="eastAsia" w:ascii="宋体" w:hAnsi="宋体" w:cs="宋体"/>
          <w:color w:val="000000"/>
          <w:sz w:val="21"/>
          <w:szCs w:val="21"/>
        </w:rPr>
        <w:t>日   期：    年    月    日</w:t>
      </w:r>
    </w:p>
    <w:p w14:paraId="50D316E8">
      <w:pPr>
        <w:pStyle w:val="11"/>
        <w:spacing w:line="360" w:lineRule="auto"/>
        <w:ind w:firstLine="241" w:firstLineChars="100"/>
        <w:rPr>
          <w:rFonts w:hint="eastAsia" w:hAnsi="宋体" w:cs="宋体"/>
          <w:b/>
          <w:color w:val="000000"/>
          <w:sz w:val="24"/>
          <w:szCs w:val="24"/>
        </w:rPr>
      </w:pPr>
    </w:p>
    <w:p w14:paraId="74FDC2F9">
      <w:pPr>
        <w:wordWrap w:val="0"/>
        <w:topLinePunct/>
        <w:rPr>
          <w:rFonts w:hint="eastAsia" w:ascii="宋体" w:hAnsi="宋体" w:cs="宋体"/>
          <w:b/>
          <w:bCs/>
          <w:color w:val="000000"/>
        </w:rPr>
      </w:pPr>
      <w:r>
        <w:rPr>
          <w:rFonts w:hint="eastAsia" w:ascii="宋体" w:hAnsi="宋体" w:cs="宋体"/>
          <w:b/>
          <w:color w:val="000000"/>
          <w:szCs w:val="21"/>
        </w:rPr>
        <w:t>注：联合体投标的，“投标人”一栏需书写所有联合体成员的单位全称，可由</w:t>
      </w:r>
      <w:r>
        <w:rPr>
          <w:rFonts w:hint="eastAsia" w:ascii="宋体" w:hAnsi="宋体" w:cs="宋体"/>
          <w:b/>
          <w:color w:val="000000"/>
          <w:szCs w:val="21"/>
          <w:lang w:eastAsia="zh-CN"/>
        </w:rPr>
        <w:t>牵头</w:t>
      </w:r>
      <w:r>
        <w:rPr>
          <w:rFonts w:hint="eastAsia" w:ascii="宋体" w:hAnsi="宋体" w:cs="宋体"/>
          <w:b/>
          <w:color w:val="000000"/>
          <w:szCs w:val="21"/>
          <w:lang w:val="en-US" w:eastAsia="zh-CN"/>
        </w:rPr>
        <w:t>人</w:t>
      </w:r>
      <w:r>
        <w:rPr>
          <w:rFonts w:hint="eastAsia" w:ascii="宋体" w:hAnsi="宋体" w:cs="宋体"/>
          <w:b/>
          <w:color w:val="000000"/>
          <w:szCs w:val="21"/>
        </w:rPr>
        <w:t>盖章。</w:t>
      </w:r>
    </w:p>
    <w:p w14:paraId="5DB3CF46">
      <w:pPr>
        <w:rPr>
          <w:rFonts w:hint="eastAsia"/>
          <w:lang w:val="zh-CN"/>
        </w:rPr>
      </w:pPr>
      <w:r>
        <w:rPr>
          <w:rFonts w:hint="eastAsia" w:ascii="宋体" w:hAnsi="宋体" w:eastAsia="宋体" w:cs="宋体"/>
          <w:color w:val="000000"/>
        </w:rPr>
        <w:br w:type="page"/>
      </w:r>
      <w:r>
        <w:rPr>
          <w:rFonts w:hint="eastAsia" w:ascii="宋体" w:hAnsi="宋体" w:eastAsia="宋体" w:cs="宋体"/>
          <w:b/>
          <w:bCs/>
          <w:color w:val="000000"/>
          <w:kern w:val="1"/>
          <w:sz w:val="21"/>
          <w:szCs w:val="21"/>
          <w:lang w:val="zh-CN" w:eastAsia="zh-CN" w:bidi="ar-SA"/>
        </w:rPr>
        <w:t>格式</w:t>
      </w:r>
      <w:r>
        <w:rPr>
          <w:rFonts w:hint="eastAsia" w:ascii="宋体" w:hAnsi="宋体" w:eastAsia="宋体" w:cs="宋体"/>
          <w:b/>
          <w:bCs/>
          <w:color w:val="000000"/>
          <w:kern w:val="1"/>
          <w:sz w:val="21"/>
          <w:szCs w:val="21"/>
          <w:lang w:val="en-US" w:eastAsia="zh-CN" w:bidi="ar-SA"/>
        </w:rPr>
        <w:t>5</w:t>
      </w:r>
      <w:r>
        <w:rPr>
          <w:rFonts w:hint="eastAsia" w:ascii="宋体" w:hAnsi="宋体" w:eastAsia="宋体" w:cs="宋体"/>
          <w:b/>
          <w:bCs/>
          <w:color w:val="000000"/>
          <w:kern w:val="1"/>
          <w:sz w:val="21"/>
          <w:szCs w:val="21"/>
          <w:lang w:val="zh-CN" w:eastAsia="zh-CN" w:bidi="ar-SA"/>
        </w:rPr>
        <w:t>：</w:t>
      </w:r>
    </w:p>
    <w:p w14:paraId="627CAE27">
      <w:pPr>
        <w:keepNext w:val="0"/>
        <w:keepLines w:val="0"/>
        <w:pageBreakBefore w:val="0"/>
        <w:widowControl/>
        <w:kinsoku/>
        <w:wordWrap/>
        <w:overflowPunct/>
        <w:topLinePunct w:val="0"/>
        <w:autoSpaceDE/>
        <w:autoSpaceDN/>
        <w:bidi w:val="0"/>
        <w:adjustRightInd/>
        <w:snapToGrid/>
        <w:spacing w:before="313" w:beforeLines="100" w:after="313" w:afterLines="100" w:line="360" w:lineRule="auto"/>
        <w:ind w:right="0"/>
        <w:jc w:val="center"/>
        <w:textAlignment w:val="auto"/>
        <w:rPr>
          <w:rFonts w:hint="eastAsia" w:ascii="宋体" w:hAnsi="宋体" w:eastAsia="宋体" w:cs="宋体"/>
          <w:b/>
          <w:bCs/>
          <w:color w:val="000000"/>
          <w:kern w:val="1"/>
          <w:sz w:val="44"/>
          <w:szCs w:val="44"/>
          <w:lang w:val="zh-CN" w:eastAsia="zh-CN"/>
        </w:rPr>
      </w:pPr>
      <w:r>
        <w:rPr>
          <w:rFonts w:hint="eastAsia" w:ascii="宋体" w:hAnsi="宋体" w:eastAsia="宋体" w:cs="宋体"/>
          <w:b/>
          <w:bCs/>
          <w:color w:val="000000"/>
          <w:kern w:val="1"/>
          <w:sz w:val="44"/>
          <w:szCs w:val="44"/>
          <w:lang w:val="zh-CN" w:eastAsia="zh-CN"/>
        </w:rPr>
        <w:t>投标人基本情况表</w:t>
      </w:r>
    </w:p>
    <w:tbl>
      <w:tblPr>
        <w:tblStyle w:val="16"/>
        <w:tblW w:w="0" w:type="auto"/>
        <w:jc w:val="center"/>
        <w:tblLayout w:type="fixed"/>
        <w:tblCellMar>
          <w:top w:w="0" w:type="dxa"/>
          <w:left w:w="0" w:type="dxa"/>
          <w:bottom w:w="0" w:type="dxa"/>
          <w:right w:w="0" w:type="dxa"/>
        </w:tblCellMar>
      </w:tblPr>
      <w:tblGrid>
        <w:gridCol w:w="1885"/>
        <w:gridCol w:w="1102"/>
        <w:gridCol w:w="1214"/>
        <w:gridCol w:w="840"/>
        <w:gridCol w:w="425"/>
        <w:gridCol w:w="212"/>
        <w:gridCol w:w="1265"/>
        <w:gridCol w:w="204"/>
        <w:gridCol w:w="840"/>
        <w:gridCol w:w="1060"/>
      </w:tblGrid>
      <w:tr w14:paraId="719E6C89">
        <w:tblPrEx>
          <w:tblCellMar>
            <w:top w:w="0" w:type="dxa"/>
            <w:left w:w="0" w:type="dxa"/>
            <w:bottom w:w="0" w:type="dxa"/>
            <w:right w:w="0" w:type="dxa"/>
          </w:tblCellMar>
        </w:tblPrEx>
        <w:trPr>
          <w:trHeight w:val="500" w:hRule="exact"/>
          <w:jc w:val="center"/>
        </w:trPr>
        <w:tc>
          <w:tcPr>
            <w:tcW w:w="1885" w:type="dxa"/>
            <w:tcBorders>
              <w:top w:val="single" w:color="auto" w:sz="8" w:space="0"/>
              <w:left w:val="single" w:color="auto" w:sz="8" w:space="0"/>
              <w:bottom w:val="single" w:color="auto" w:sz="8" w:space="0"/>
              <w:right w:val="single" w:color="auto" w:sz="8" w:space="0"/>
            </w:tcBorders>
            <w:noWrap w:val="0"/>
            <w:vAlign w:val="center"/>
          </w:tcPr>
          <w:p w14:paraId="71B2EC2E">
            <w:pPr>
              <w:adjustRightInd w:val="0"/>
              <w:snapToGrid w:val="0"/>
              <w:jc w:val="center"/>
              <w:rPr>
                <w:rFonts w:ascii="宋体" w:hAnsi="宋体" w:cs="宋体"/>
                <w:color w:val="000000"/>
                <w:szCs w:val="21"/>
              </w:rPr>
            </w:pPr>
            <w:r>
              <w:rPr>
                <w:rFonts w:hint="eastAsia" w:ascii="宋体" w:hAnsi="宋体" w:cs="宋体"/>
                <w:color w:val="000000"/>
                <w:kern w:val="0"/>
                <w:szCs w:val="21"/>
              </w:rPr>
              <w:t>投标人名称</w:t>
            </w:r>
          </w:p>
        </w:tc>
        <w:tc>
          <w:tcPr>
            <w:tcW w:w="7162" w:type="dxa"/>
            <w:gridSpan w:val="9"/>
            <w:tcBorders>
              <w:top w:val="single" w:color="auto" w:sz="8" w:space="0"/>
              <w:left w:val="single" w:color="auto" w:sz="8" w:space="0"/>
              <w:bottom w:val="single" w:color="auto" w:sz="8" w:space="0"/>
              <w:right w:val="single" w:color="auto" w:sz="8" w:space="0"/>
            </w:tcBorders>
            <w:noWrap w:val="0"/>
            <w:vAlign w:val="center"/>
          </w:tcPr>
          <w:p w14:paraId="09B460CF">
            <w:pPr>
              <w:adjustRightInd w:val="0"/>
              <w:snapToGrid w:val="0"/>
              <w:jc w:val="center"/>
              <w:rPr>
                <w:rFonts w:ascii="宋体" w:hAnsi="宋体" w:cs="宋体"/>
                <w:color w:val="000000"/>
                <w:szCs w:val="21"/>
              </w:rPr>
            </w:pPr>
          </w:p>
        </w:tc>
      </w:tr>
      <w:tr w14:paraId="206E3DC9">
        <w:tblPrEx>
          <w:tblCellMar>
            <w:top w:w="0" w:type="dxa"/>
            <w:left w:w="0" w:type="dxa"/>
            <w:bottom w:w="0" w:type="dxa"/>
            <w:right w:w="0" w:type="dxa"/>
          </w:tblCellMar>
        </w:tblPrEx>
        <w:trPr>
          <w:trHeight w:val="520" w:hRule="exact"/>
          <w:jc w:val="center"/>
        </w:trPr>
        <w:tc>
          <w:tcPr>
            <w:tcW w:w="1885" w:type="dxa"/>
            <w:tcBorders>
              <w:top w:val="single" w:color="auto" w:sz="8" w:space="0"/>
              <w:left w:val="single" w:color="auto" w:sz="8" w:space="0"/>
              <w:bottom w:val="single" w:color="auto" w:sz="8" w:space="0"/>
              <w:right w:val="single" w:color="auto" w:sz="8" w:space="0"/>
            </w:tcBorders>
            <w:noWrap w:val="0"/>
            <w:vAlign w:val="center"/>
          </w:tcPr>
          <w:p w14:paraId="33E4A4D3">
            <w:pPr>
              <w:adjustRightInd w:val="0"/>
              <w:snapToGrid w:val="0"/>
              <w:jc w:val="center"/>
              <w:rPr>
                <w:rFonts w:ascii="宋体" w:hAnsi="宋体" w:cs="宋体"/>
                <w:color w:val="000000"/>
                <w:szCs w:val="21"/>
              </w:rPr>
            </w:pPr>
            <w:r>
              <w:rPr>
                <w:rFonts w:hint="eastAsia" w:ascii="宋体" w:hAnsi="宋体" w:cs="宋体"/>
                <w:color w:val="000000"/>
                <w:kern w:val="0"/>
                <w:szCs w:val="21"/>
              </w:rPr>
              <w:t>注册地址</w:t>
            </w:r>
          </w:p>
        </w:tc>
        <w:tc>
          <w:tcPr>
            <w:tcW w:w="3793" w:type="dxa"/>
            <w:gridSpan w:val="5"/>
            <w:tcBorders>
              <w:top w:val="single" w:color="auto" w:sz="8" w:space="0"/>
              <w:left w:val="single" w:color="auto" w:sz="8" w:space="0"/>
              <w:bottom w:val="single" w:color="auto" w:sz="8" w:space="0"/>
              <w:right w:val="single" w:color="auto" w:sz="8" w:space="0"/>
            </w:tcBorders>
            <w:noWrap w:val="0"/>
            <w:vAlign w:val="center"/>
          </w:tcPr>
          <w:p w14:paraId="6DA4E8B4">
            <w:pPr>
              <w:adjustRightInd w:val="0"/>
              <w:snapToGrid w:val="0"/>
              <w:jc w:val="center"/>
              <w:rPr>
                <w:rFonts w:ascii="宋体" w:hAnsi="宋体" w:cs="宋体"/>
                <w:color w:val="000000"/>
                <w:szCs w:val="21"/>
              </w:rPr>
            </w:pPr>
          </w:p>
        </w:tc>
        <w:tc>
          <w:tcPr>
            <w:tcW w:w="1265" w:type="dxa"/>
            <w:tcBorders>
              <w:top w:val="single" w:color="auto" w:sz="8" w:space="0"/>
              <w:left w:val="single" w:color="auto" w:sz="8" w:space="0"/>
              <w:bottom w:val="single" w:color="auto" w:sz="8" w:space="0"/>
              <w:right w:val="single" w:color="auto" w:sz="8" w:space="0"/>
            </w:tcBorders>
            <w:noWrap w:val="0"/>
            <w:vAlign w:val="center"/>
          </w:tcPr>
          <w:p w14:paraId="005F20B8">
            <w:pPr>
              <w:adjustRightInd w:val="0"/>
              <w:snapToGrid w:val="0"/>
              <w:jc w:val="center"/>
              <w:rPr>
                <w:rFonts w:ascii="宋体" w:hAnsi="宋体" w:cs="宋体"/>
                <w:color w:val="000000"/>
                <w:szCs w:val="21"/>
              </w:rPr>
            </w:pPr>
            <w:r>
              <w:rPr>
                <w:rFonts w:hint="eastAsia" w:ascii="宋体" w:hAnsi="宋体" w:cs="宋体"/>
                <w:color w:val="000000"/>
                <w:kern w:val="0"/>
                <w:szCs w:val="21"/>
              </w:rPr>
              <w:t>邮政编码</w:t>
            </w:r>
          </w:p>
        </w:tc>
        <w:tc>
          <w:tcPr>
            <w:tcW w:w="2104" w:type="dxa"/>
            <w:gridSpan w:val="3"/>
            <w:tcBorders>
              <w:top w:val="single" w:color="auto" w:sz="8" w:space="0"/>
              <w:left w:val="single" w:color="auto" w:sz="8" w:space="0"/>
              <w:bottom w:val="single" w:color="auto" w:sz="8" w:space="0"/>
              <w:right w:val="single" w:color="auto" w:sz="8" w:space="0"/>
            </w:tcBorders>
            <w:noWrap w:val="0"/>
            <w:vAlign w:val="center"/>
          </w:tcPr>
          <w:p w14:paraId="6E342192">
            <w:pPr>
              <w:adjustRightInd w:val="0"/>
              <w:snapToGrid w:val="0"/>
              <w:jc w:val="center"/>
              <w:rPr>
                <w:rFonts w:ascii="宋体" w:hAnsi="宋体" w:cs="宋体"/>
                <w:color w:val="000000"/>
                <w:szCs w:val="21"/>
              </w:rPr>
            </w:pPr>
          </w:p>
        </w:tc>
      </w:tr>
      <w:tr w14:paraId="10F6FB33">
        <w:tblPrEx>
          <w:tblCellMar>
            <w:top w:w="0" w:type="dxa"/>
            <w:left w:w="0" w:type="dxa"/>
            <w:bottom w:w="0" w:type="dxa"/>
            <w:right w:w="0" w:type="dxa"/>
          </w:tblCellMar>
        </w:tblPrEx>
        <w:trPr>
          <w:cantSplit/>
          <w:trHeight w:val="540" w:hRule="exact"/>
          <w:jc w:val="center"/>
        </w:trPr>
        <w:tc>
          <w:tcPr>
            <w:tcW w:w="1885" w:type="dxa"/>
            <w:vMerge w:val="restart"/>
            <w:tcBorders>
              <w:top w:val="single" w:color="auto" w:sz="8" w:space="0"/>
              <w:left w:val="single" w:color="auto" w:sz="8" w:space="0"/>
              <w:bottom w:val="nil"/>
              <w:right w:val="single" w:color="auto" w:sz="8" w:space="0"/>
            </w:tcBorders>
            <w:noWrap w:val="0"/>
            <w:vAlign w:val="center"/>
          </w:tcPr>
          <w:p w14:paraId="2CBF0CD3">
            <w:pPr>
              <w:adjustRightInd w:val="0"/>
              <w:snapToGrid w:val="0"/>
              <w:jc w:val="center"/>
              <w:rPr>
                <w:rFonts w:ascii="宋体" w:hAnsi="宋体" w:cs="宋体"/>
                <w:color w:val="000000"/>
                <w:kern w:val="0"/>
                <w:szCs w:val="21"/>
              </w:rPr>
            </w:pPr>
            <w:r>
              <w:rPr>
                <w:rFonts w:hint="eastAsia" w:ascii="宋体" w:hAnsi="宋体" w:cs="宋体"/>
                <w:color w:val="000000"/>
                <w:kern w:val="0"/>
                <w:szCs w:val="21"/>
              </w:rPr>
              <w:t>联系方式</w:t>
            </w:r>
          </w:p>
        </w:tc>
        <w:tc>
          <w:tcPr>
            <w:tcW w:w="1102" w:type="dxa"/>
            <w:tcBorders>
              <w:top w:val="single" w:color="auto" w:sz="8" w:space="0"/>
              <w:left w:val="single" w:color="auto" w:sz="8" w:space="0"/>
              <w:bottom w:val="single" w:color="auto" w:sz="8" w:space="0"/>
              <w:right w:val="single" w:color="auto" w:sz="8" w:space="0"/>
            </w:tcBorders>
            <w:noWrap w:val="0"/>
            <w:vAlign w:val="center"/>
          </w:tcPr>
          <w:p w14:paraId="395675CA">
            <w:pPr>
              <w:adjustRightInd w:val="0"/>
              <w:snapToGrid w:val="0"/>
              <w:jc w:val="center"/>
              <w:rPr>
                <w:rFonts w:ascii="宋体" w:hAnsi="宋体" w:cs="宋体"/>
                <w:color w:val="000000"/>
                <w:kern w:val="0"/>
                <w:szCs w:val="21"/>
              </w:rPr>
            </w:pPr>
            <w:r>
              <w:rPr>
                <w:rFonts w:hint="eastAsia" w:ascii="宋体" w:hAnsi="宋体" w:cs="宋体"/>
                <w:color w:val="000000"/>
                <w:kern w:val="0"/>
                <w:szCs w:val="21"/>
              </w:rPr>
              <w:t>联系人</w:t>
            </w:r>
          </w:p>
        </w:tc>
        <w:tc>
          <w:tcPr>
            <w:tcW w:w="2691" w:type="dxa"/>
            <w:gridSpan w:val="4"/>
            <w:tcBorders>
              <w:top w:val="single" w:color="auto" w:sz="8" w:space="0"/>
              <w:left w:val="single" w:color="auto" w:sz="8" w:space="0"/>
              <w:bottom w:val="single" w:color="auto" w:sz="8" w:space="0"/>
              <w:right w:val="single" w:color="auto" w:sz="8" w:space="0"/>
            </w:tcBorders>
            <w:noWrap w:val="0"/>
            <w:vAlign w:val="center"/>
          </w:tcPr>
          <w:p w14:paraId="78868957">
            <w:pPr>
              <w:adjustRightInd w:val="0"/>
              <w:snapToGrid w:val="0"/>
              <w:jc w:val="center"/>
              <w:rPr>
                <w:rFonts w:ascii="宋体" w:hAnsi="宋体" w:cs="宋体"/>
                <w:color w:val="000000"/>
                <w:szCs w:val="21"/>
              </w:rPr>
            </w:pPr>
          </w:p>
        </w:tc>
        <w:tc>
          <w:tcPr>
            <w:tcW w:w="1265" w:type="dxa"/>
            <w:tcBorders>
              <w:top w:val="single" w:color="auto" w:sz="8" w:space="0"/>
              <w:left w:val="single" w:color="auto" w:sz="8" w:space="0"/>
              <w:bottom w:val="single" w:color="auto" w:sz="8" w:space="0"/>
              <w:right w:val="single" w:color="auto" w:sz="8" w:space="0"/>
            </w:tcBorders>
            <w:noWrap w:val="0"/>
            <w:vAlign w:val="center"/>
          </w:tcPr>
          <w:p w14:paraId="3AF8A34C">
            <w:pPr>
              <w:adjustRightInd w:val="0"/>
              <w:snapToGrid w:val="0"/>
              <w:jc w:val="center"/>
              <w:rPr>
                <w:rFonts w:ascii="宋体" w:hAnsi="宋体" w:cs="宋体"/>
                <w:color w:val="000000"/>
                <w:szCs w:val="21"/>
              </w:rPr>
            </w:pPr>
            <w:r>
              <w:rPr>
                <w:rFonts w:hint="eastAsia" w:ascii="宋体" w:hAnsi="宋体" w:cs="宋体"/>
                <w:color w:val="000000"/>
                <w:kern w:val="0"/>
                <w:szCs w:val="21"/>
              </w:rPr>
              <w:t>电  话</w:t>
            </w:r>
          </w:p>
        </w:tc>
        <w:tc>
          <w:tcPr>
            <w:tcW w:w="2104" w:type="dxa"/>
            <w:gridSpan w:val="3"/>
            <w:tcBorders>
              <w:top w:val="single" w:color="auto" w:sz="8" w:space="0"/>
              <w:left w:val="single" w:color="auto" w:sz="8" w:space="0"/>
              <w:bottom w:val="single" w:color="auto" w:sz="8" w:space="0"/>
              <w:right w:val="single" w:color="auto" w:sz="8" w:space="0"/>
            </w:tcBorders>
            <w:noWrap w:val="0"/>
            <w:vAlign w:val="center"/>
          </w:tcPr>
          <w:p w14:paraId="4293047F">
            <w:pPr>
              <w:adjustRightInd w:val="0"/>
              <w:snapToGrid w:val="0"/>
              <w:jc w:val="center"/>
              <w:rPr>
                <w:rFonts w:ascii="宋体" w:hAnsi="宋体" w:cs="宋体"/>
                <w:color w:val="000000"/>
                <w:szCs w:val="21"/>
              </w:rPr>
            </w:pPr>
          </w:p>
        </w:tc>
      </w:tr>
      <w:tr w14:paraId="13D1CD1C">
        <w:tblPrEx>
          <w:tblCellMar>
            <w:top w:w="0" w:type="dxa"/>
            <w:left w:w="0" w:type="dxa"/>
            <w:bottom w:w="0" w:type="dxa"/>
            <w:right w:w="0" w:type="dxa"/>
          </w:tblCellMar>
        </w:tblPrEx>
        <w:trPr>
          <w:cantSplit/>
          <w:trHeight w:val="520" w:hRule="exact"/>
          <w:jc w:val="center"/>
        </w:trPr>
        <w:tc>
          <w:tcPr>
            <w:tcW w:w="1885" w:type="dxa"/>
            <w:vMerge w:val="continue"/>
            <w:tcBorders>
              <w:top w:val="nil"/>
              <w:left w:val="single" w:color="auto" w:sz="8" w:space="0"/>
              <w:bottom w:val="single" w:color="auto" w:sz="8" w:space="0"/>
              <w:right w:val="single" w:color="auto" w:sz="8" w:space="0"/>
            </w:tcBorders>
            <w:noWrap w:val="0"/>
            <w:vAlign w:val="center"/>
          </w:tcPr>
          <w:p w14:paraId="41E6B343">
            <w:pPr>
              <w:adjustRightInd w:val="0"/>
              <w:snapToGrid w:val="0"/>
              <w:jc w:val="center"/>
              <w:rPr>
                <w:rFonts w:ascii="宋体" w:hAnsi="宋体" w:cs="宋体"/>
                <w:color w:val="000000"/>
                <w:kern w:val="0"/>
                <w:szCs w:val="21"/>
              </w:rPr>
            </w:pPr>
          </w:p>
        </w:tc>
        <w:tc>
          <w:tcPr>
            <w:tcW w:w="1102" w:type="dxa"/>
            <w:tcBorders>
              <w:top w:val="single" w:color="auto" w:sz="8" w:space="0"/>
              <w:left w:val="single" w:color="auto" w:sz="8" w:space="0"/>
              <w:bottom w:val="single" w:color="auto" w:sz="8" w:space="0"/>
              <w:right w:val="single" w:color="auto" w:sz="8" w:space="0"/>
            </w:tcBorders>
            <w:noWrap w:val="0"/>
            <w:vAlign w:val="center"/>
          </w:tcPr>
          <w:p w14:paraId="132C1FDF">
            <w:pPr>
              <w:adjustRightInd w:val="0"/>
              <w:snapToGrid w:val="0"/>
              <w:jc w:val="center"/>
              <w:rPr>
                <w:rFonts w:ascii="宋体" w:hAnsi="宋体" w:cs="宋体"/>
                <w:color w:val="000000"/>
                <w:szCs w:val="21"/>
              </w:rPr>
            </w:pPr>
            <w:r>
              <w:rPr>
                <w:rFonts w:hint="eastAsia" w:ascii="宋体" w:hAnsi="宋体" w:cs="宋体"/>
                <w:color w:val="000000"/>
                <w:kern w:val="0"/>
                <w:szCs w:val="21"/>
              </w:rPr>
              <w:t>传  真</w:t>
            </w:r>
          </w:p>
        </w:tc>
        <w:tc>
          <w:tcPr>
            <w:tcW w:w="2691" w:type="dxa"/>
            <w:gridSpan w:val="4"/>
            <w:tcBorders>
              <w:top w:val="single" w:color="auto" w:sz="8" w:space="0"/>
              <w:left w:val="single" w:color="auto" w:sz="8" w:space="0"/>
              <w:bottom w:val="single" w:color="auto" w:sz="8" w:space="0"/>
              <w:right w:val="single" w:color="auto" w:sz="8" w:space="0"/>
            </w:tcBorders>
            <w:noWrap w:val="0"/>
            <w:vAlign w:val="center"/>
          </w:tcPr>
          <w:p w14:paraId="3B78F104">
            <w:pPr>
              <w:adjustRightInd w:val="0"/>
              <w:snapToGrid w:val="0"/>
              <w:jc w:val="center"/>
              <w:rPr>
                <w:rFonts w:ascii="宋体" w:hAnsi="宋体" w:cs="宋体"/>
                <w:color w:val="000000"/>
                <w:szCs w:val="21"/>
              </w:rPr>
            </w:pPr>
          </w:p>
        </w:tc>
        <w:tc>
          <w:tcPr>
            <w:tcW w:w="1265" w:type="dxa"/>
            <w:tcBorders>
              <w:top w:val="single" w:color="auto" w:sz="8" w:space="0"/>
              <w:left w:val="single" w:color="auto" w:sz="8" w:space="0"/>
              <w:bottom w:val="single" w:color="auto" w:sz="8" w:space="0"/>
              <w:right w:val="single" w:color="auto" w:sz="8" w:space="0"/>
            </w:tcBorders>
            <w:noWrap w:val="0"/>
            <w:vAlign w:val="center"/>
          </w:tcPr>
          <w:p w14:paraId="12A0FB90">
            <w:pPr>
              <w:adjustRightInd w:val="0"/>
              <w:snapToGrid w:val="0"/>
              <w:jc w:val="center"/>
              <w:rPr>
                <w:rFonts w:ascii="宋体" w:hAnsi="宋体" w:cs="宋体"/>
                <w:color w:val="000000"/>
                <w:szCs w:val="21"/>
              </w:rPr>
            </w:pPr>
            <w:r>
              <w:rPr>
                <w:rFonts w:hint="eastAsia" w:ascii="宋体" w:hAnsi="宋体" w:cs="宋体"/>
                <w:color w:val="000000"/>
                <w:kern w:val="0"/>
                <w:szCs w:val="21"/>
              </w:rPr>
              <w:t>电子邮件</w:t>
            </w:r>
          </w:p>
        </w:tc>
        <w:tc>
          <w:tcPr>
            <w:tcW w:w="2104" w:type="dxa"/>
            <w:gridSpan w:val="3"/>
            <w:tcBorders>
              <w:top w:val="single" w:color="auto" w:sz="8" w:space="0"/>
              <w:left w:val="single" w:color="auto" w:sz="8" w:space="0"/>
              <w:bottom w:val="single" w:color="auto" w:sz="8" w:space="0"/>
              <w:right w:val="single" w:color="auto" w:sz="8" w:space="0"/>
            </w:tcBorders>
            <w:noWrap w:val="0"/>
            <w:vAlign w:val="center"/>
          </w:tcPr>
          <w:p w14:paraId="25036768">
            <w:pPr>
              <w:adjustRightInd w:val="0"/>
              <w:snapToGrid w:val="0"/>
              <w:jc w:val="center"/>
              <w:rPr>
                <w:rFonts w:ascii="宋体" w:hAnsi="宋体" w:cs="宋体"/>
                <w:color w:val="000000"/>
                <w:szCs w:val="21"/>
              </w:rPr>
            </w:pPr>
          </w:p>
        </w:tc>
      </w:tr>
      <w:tr w14:paraId="4AE0B8EB">
        <w:tblPrEx>
          <w:tblCellMar>
            <w:top w:w="0" w:type="dxa"/>
            <w:left w:w="0" w:type="dxa"/>
            <w:bottom w:w="0" w:type="dxa"/>
            <w:right w:w="0" w:type="dxa"/>
          </w:tblCellMar>
        </w:tblPrEx>
        <w:trPr>
          <w:trHeight w:val="520" w:hRule="exact"/>
          <w:jc w:val="center"/>
        </w:trPr>
        <w:tc>
          <w:tcPr>
            <w:tcW w:w="1885" w:type="dxa"/>
            <w:tcBorders>
              <w:top w:val="single" w:color="auto" w:sz="8" w:space="0"/>
              <w:left w:val="single" w:color="auto" w:sz="8" w:space="0"/>
              <w:bottom w:val="single" w:color="auto" w:sz="8" w:space="0"/>
              <w:right w:val="single" w:color="auto" w:sz="8" w:space="0"/>
            </w:tcBorders>
            <w:noWrap w:val="0"/>
            <w:vAlign w:val="center"/>
          </w:tcPr>
          <w:p w14:paraId="6B79F916">
            <w:pPr>
              <w:adjustRightInd w:val="0"/>
              <w:snapToGrid w:val="0"/>
              <w:jc w:val="center"/>
              <w:rPr>
                <w:rFonts w:ascii="宋体" w:hAnsi="宋体" w:cs="宋体"/>
                <w:color w:val="000000"/>
                <w:szCs w:val="21"/>
              </w:rPr>
            </w:pPr>
            <w:r>
              <w:rPr>
                <w:rFonts w:hint="eastAsia" w:ascii="宋体" w:hAnsi="宋体" w:cs="宋体"/>
                <w:color w:val="000000"/>
                <w:kern w:val="0"/>
                <w:szCs w:val="21"/>
              </w:rPr>
              <w:t>法定代表人</w:t>
            </w:r>
          </w:p>
        </w:tc>
        <w:tc>
          <w:tcPr>
            <w:tcW w:w="1102" w:type="dxa"/>
            <w:tcBorders>
              <w:top w:val="single" w:color="auto" w:sz="8" w:space="0"/>
              <w:left w:val="single" w:color="auto" w:sz="8" w:space="0"/>
              <w:bottom w:val="single" w:color="auto" w:sz="8" w:space="0"/>
              <w:right w:val="single" w:color="auto" w:sz="8" w:space="0"/>
            </w:tcBorders>
            <w:noWrap w:val="0"/>
            <w:vAlign w:val="center"/>
          </w:tcPr>
          <w:p w14:paraId="13CFE1F9">
            <w:pPr>
              <w:adjustRightInd w:val="0"/>
              <w:snapToGrid w:val="0"/>
              <w:jc w:val="center"/>
              <w:rPr>
                <w:rFonts w:ascii="宋体" w:hAnsi="宋体" w:cs="宋体"/>
                <w:color w:val="000000"/>
                <w:szCs w:val="21"/>
              </w:rPr>
            </w:pPr>
            <w:r>
              <w:rPr>
                <w:rFonts w:hint="eastAsia" w:ascii="宋体" w:hAnsi="宋体" w:cs="宋体"/>
                <w:color w:val="000000"/>
                <w:kern w:val="0"/>
                <w:szCs w:val="21"/>
              </w:rPr>
              <w:t>姓名</w:t>
            </w:r>
          </w:p>
        </w:tc>
        <w:tc>
          <w:tcPr>
            <w:tcW w:w="1214" w:type="dxa"/>
            <w:tcBorders>
              <w:top w:val="single" w:color="auto" w:sz="8" w:space="0"/>
              <w:left w:val="single" w:color="auto" w:sz="8" w:space="0"/>
              <w:bottom w:val="single" w:color="auto" w:sz="8" w:space="0"/>
              <w:right w:val="single" w:color="auto" w:sz="8" w:space="0"/>
            </w:tcBorders>
            <w:noWrap w:val="0"/>
            <w:vAlign w:val="center"/>
          </w:tcPr>
          <w:p w14:paraId="40274DCA">
            <w:pPr>
              <w:adjustRightInd w:val="0"/>
              <w:snapToGrid w:val="0"/>
              <w:jc w:val="center"/>
              <w:rPr>
                <w:rFonts w:ascii="宋体" w:hAnsi="宋体" w:cs="宋体"/>
                <w:color w:val="000000"/>
                <w:szCs w:val="21"/>
              </w:rPr>
            </w:pPr>
          </w:p>
        </w:tc>
        <w:tc>
          <w:tcPr>
            <w:tcW w:w="1265" w:type="dxa"/>
            <w:gridSpan w:val="2"/>
            <w:tcBorders>
              <w:top w:val="single" w:color="auto" w:sz="8" w:space="0"/>
              <w:left w:val="single" w:color="auto" w:sz="8" w:space="0"/>
              <w:bottom w:val="single" w:color="auto" w:sz="8" w:space="0"/>
              <w:right w:val="single" w:color="auto" w:sz="8" w:space="0"/>
            </w:tcBorders>
            <w:noWrap w:val="0"/>
            <w:vAlign w:val="center"/>
          </w:tcPr>
          <w:p w14:paraId="55D10FE8">
            <w:pPr>
              <w:adjustRightInd w:val="0"/>
              <w:snapToGrid w:val="0"/>
              <w:jc w:val="center"/>
              <w:rPr>
                <w:rFonts w:ascii="宋体" w:hAnsi="宋体" w:cs="宋体"/>
                <w:color w:val="000000"/>
                <w:szCs w:val="21"/>
              </w:rPr>
            </w:pPr>
            <w:r>
              <w:rPr>
                <w:rFonts w:hint="eastAsia" w:ascii="宋体" w:hAnsi="宋体" w:cs="宋体"/>
                <w:color w:val="000000"/>
                <w:kern w:val="0"/>
                <w:szCs w:val="21"/>
              </w:rPr>
              <w:t>技术职称</w:t>
            </w:r>
          </w:p>
        </w:tc>
        <w:tc>
          <w:tcPr>
            <w:tcW w:w="1681" w:type="dxa"/>
            <w:gridSpan w:val="3"/>
            <w:tcBorders>
              <w:top w:val="single" w:color="auto" w:sz="8" w:space="0"/>
              <w:left w:val="single" w:color="auto" w:sz="8" w:space="0"/>
              <w:bottom w:val="single" w:color="auto" w:sz="8" w:space="0"/>
              <w:right w:val="single" w:color="auto" w:sz="8" w:space="0"/>
            </w:tcBorders>
            <w:noWrap w:val="0"/>
            <w:vAlign w:val="center"/>
          </w:tcPr>
          <w:p w14:paraId="48160A1D">
            <w:pPr>
              <w:adjustRightInd w:val="0"/>
              <w:snapToGrid w:val="0"/>
              <w:jc w:val="center"/>
              <w:rPr>
                <w:rFonts w:ascii="宋体" w:hAnsi="宋体" w:cs="宋体"/>
                <w:color w:val="000000"/>
                <w:szCs w:val="21"/>
              </w:rPr>
            </w:pPr>
          </w:p>
        </w:tc>
        <w:tc>
          <w:tcPr>
            <w:tcW w:w="840" w:type="dxa"/>
            <w:tcBorders>
              <w:top w:val="single" w:color="auto" w:sz="8" w:space="0"/>
              <w:left w:val="single" w:color="auto" w:sz="8" w:space="0"/>
              <w:bottom w:val="single" w:color="auto" w:sz="8" w:space="0"/>
              <w:right w:val="single" w:color="auto" w:sz="8" w:space="0"/>
            </w:tcBorders>
            <w:noWrap w:val="0"/>
            <w:vAlign w:val="center"/>
          </w:tcPr>
          <w:p w14:paraId="31FE4A60">
            <w:pPr>
              <w:adjustRightInd w:val="0"/>
              <w:snapToGrid w:val="0"/>
              <w:jc w:val="center"/>
              <w:rPr>
                <w:rFonts w:ascii="宋体" w:hAnsi="宋体" w:cs="宋体"/>
                <w:color w:val="000000"/>
                <w:szCs w:val="21"/>
              </w:rPr>
            </w:pPr>
            <w:r>
              <w:rPr>
                <w:rFonts w:hint="eastAsia" w:ascii="宋体" w:hAnsi="宋体" w:cs="宋体"/>
                <w:color w:val="000000"/>
                <w:kern w:val="0"/>
                <w:szCs w:val="21"/>
              </w:rPr>
              <w:t>电话</w:t>
            </w:r>
          </w:p>
        </w:tc>
        <w:tc>
          <w:tcPr>
            <w:tcW w:w="1060" w:type="dxa"/>
            <w:tcBorders>
              <w:top w:val="single" w:color="auto" w:sz="8" w:space="0"/>
              <w:left w:val="single" w:color="auto" w:sz="8" w:space="0"/>
              <w:bottom w:val="single" w:color="auto" w:sz="8" w:space="0"/>
              <w:right w:val="single" w:color="auto" w:sz="8" w:space="0"/>
            </w:tcBorders>
            <w:noWrap w:val="0"/>
            <w:vAlign w:val="center"/>
          </w:tcPr>
          <w:p w14:paraId="5DAA7E6B">
            <w:pPr>
              <w:adjustRightInd w:val="0"/>
              <w:snapToGrid w:val="0"/>
              <w:jc w:val="center"/>
              <w:rPr>
                <w:rFonts w:ascii="宋体" w:hAnsi="宋体" w:cs="宋体"/>
                <w:color w:val="000000"/>
                <w:szCs w:val="21"/>
              </w:rPr>
            </w:pPr>
          </w:p>
        </w:tc>
      </w:tr>
      <w:tr w14:paraId="33BB0EB6">
        <w:tblPrEx>
          <w:tblCellMar>
            <w:top w:w="0" w:type="dxa"/>
            <w:left w:w="0" w:type="dxa"/>
            <w:bottom w:w="0" w:type="dxa"/>
            <w:right w:w="0" w:type="dxa"/>
          </w:tblCellMar>
        </w:tblPrEx>
        <w:trPr>
          <w:trHeight w:val="520" w:hRule="exact"/>
          <w:jc w:val="center"/>
        </w:trPr>
        <w:tc>
          <w:tcPr>
            <w:tcW w:w="1885" w:type="dxa"/>
            <w:tcBorders>
              <w:top w:val="single" w:color="auto" w:sz="8" w:space="0"/>
              <w:left w:val="single" w:color="auto" w:sz="8" w:space="0"/>
              <w:bottom w:val="single" w:color="auto" w:sz="8" w:space="0"/>
              <w:right w:val="single" w:color="auto" w:sz="8" w:space="0"/>
            </w:tcBorders>
            <w:noWrap w:val="0"/>
            <w:vAlign w:val="center"/>
          </w:tcPr>
          <w:p w14:paraId="26FFF1E5">
            <w:pPr>
              <w:adjustRightInd w:val="0"/>
              <w:snapToGrid w:val="0"/>
              <w:jc w:val="center"/>
              <w:rPr>
                <w:rFonts w:ascii="宋体" w:hAnsi="宋体" w:cs="宋体"/>
                <w:color w:val="000000"/>
                <w:szCs w:val="21"/>
              </w:rPr>
            </w:pPr>
            <w:r>
              <w:rPr>
                <w:rFonts w:hint="eastAsia" w:ascii="宋体" w:hAnsi="宋体" w:cs="宋体"/>
                <w:color w:val="000000"/>
                <w:kern w:val="0"/>
                <w:szCs w:val="21"/>
              </w:rPr>
              <w:t>施工技术负责人</w:t>
            </w:r>
          </w:p>
        </w:tc>
        <w:tc>
          <w:tcPr>
            <w:tcW w:w="1102" w:type="dxa"/>
            <w:tcBorders>
              <w:top w:val="single" w:color="auto" w:sz="8" w:space="0"/>
              <w:left w:val="single" w:color="auto" w:sz="8" w:space="0"/>
              <w:bottom w:val="single" w:color="auto" w:sz="8" w:space="0"/>
              <w:right w:val="single" w:color="auto" w:sz="8" w:space="0"/>
            </w:tcBorders>
            <w:noWrap w:val="0"/>
            <w:vAlign w:val="center"/>
          </w:tcPr>
          <w:p w14:paraId="212368F7">
            <w:pPr>
              <w:adjustRightInd w:val="0"/>
              <w:snapToGrid w:val="0"/>
              <w:jc w:val="center"/>
              <w:rPr>
                <w:rFonts w:ascii="宋体" w:hAnsi="宋体" w:cs="宋体"/>
                <w:color w:val="000000"/>
                <w:szCs w:val="21"/>
              </w:rPr>
            </w:pPr>
            <w:r>
              <w:rPr>
                <w:rFonts w:hint="eastAsia" w:ascii="宋体" w:hAnsi="宋体" w:cs="宋体"/>
                <w:color w:val="000000"/>
                <w:kern w:val="0"/>
                <w:szCs w:val="21"/>
              </w:rPr>
              <w:t>姓名</w:t>
            </w:r>
          </w:p>
        </w:tc>
        <w:tc>
          <w:tcPr>
            <w:tcW w:w="1214" w:type="dxa"/>
            <w:tcBorders>
              <w:top w:val="single" w:color="auto" w:sz="8" w:space="0"/>
              <w:left w:val="single" w:color="auto" w:sz="8" w:space="0"/>
              <w:bottom w:val="single" w:color="auto" w:sz="8" w:space="0"/>
              <w:right w:val="single" w:color="auto" w:sz="8" w:space="0"/>
            </w:tcBorders>
            <w:noWrap w:val="0"/>
            <w:vAlign w:val="center"/>
          </w:tcPr>
          <w:p w14:paraId="2ACBFD8C">
            <w:pPr>
              <w:adjustRightInd w:val="0"/>
              <w:snapToGrid w:val="0"/>
              <w:jc w:val="center"/>
              <w:rPr>
                <w:rFonts w:ascii="宋体" w:hAnsi="宋体" w:cs="宋体"/>
                <w:color w:val="000000"/>
                <w:szCs w:val="21"/>
              </w:rPr>
            </w:pPr>
          </w:p>
        </w:tc>
        <w:tc>
          <w:tcPr>
            <w:tcW w:w="1265" w:type="dxa"/>
            <w:gridSpan w:val="2"/>
            <w:tcBorders>
              <w:top w:val="single" w:color="auto" w:sz="8" w:space="0"/>
              <w:left w:val="single" w:color="auto" w:sz="8" w:space="0"/>
              <w:bottom w:val="single" w:color="auto" w:sz="8" w:space="0"/>
              <w:right w:val="single" w:color="auto" w:sz="8" w:space="0"/>
            </w:tcBorders>
            <w:noWrap w:val="0"/>
            <w:vAlign w:val="center"/>
          </w:tcPr>
          <w:p w14:paraId="23523AA1">
            <w:pPr>
              <w:adjustRightInd w:val="0"/>
              <w:snapToGrid w:val="0"/>
              <w:jc w:val="center"/>
              <w:rPr>
                <w:rFonts w:ascii="宋体" w:hAnsi="宋体" w:cs="宋体"/>
                <w:color w:val="000000"/>
                <w:szCs w:val="21"/>
              </w:rPr>
            </w:pPr>
            <w:r>
              <w:rPr>
                <w:rFonts w:hint="eastAsia" w:ascii="宋体" w:hAnsi="宋体" w:cs="宋体"/>
                <w:color w:val="000000"/>
                <w:kern w:val="0"/>
                <w:szCs w:val="21"/>
              </w:rPr>
              <w:t>技术职称</w:t>
            </w:r>
          </w:p>
        </w:tc>
        <w:tc>
          <w:tcPr>
            <w:tcW w:w="1681" w:type="dxa"/>
            <w:gridSpan w:val="3"/>
            <w:tcBorders>
              <w:top w:val="single" w:color="auto" w:sz="8" w:space="0"/>
              <w:left w:val="single" w:color="auto" w:sz="8" w:space="0"/>
              <w:bottom w:val="single" w:color="auto" w:sz="8" w:space="0"/>
              <w:right w:val="single" w:color="auto" w:sz="8" w:space="0"/>
            </w:tcBorders>
            <w:noWrap w:val="0"/>
            <w:vAlign w:val="center"/>
          </w:tcPr>
          <w:p w14:paraId="5B83DBC6">
            <w:pPr>
              <w:adjustRightInd w:val="0"/>
              <w:snapToGrid w:val="0"/>
              <w:jc w:val="center"/>
              <w:rPr>
                <w:rFonts w:ascii="宋体" w:hAnsi="宋体" w:cs="宋体"/>
                <w:color w:val="000000"/>
                <w:szCs w:val="21"/>
              </w:rPr>
            </w:pPr>
          </w:p>
        </w:tc>
        <w:tc>
          <w:tcPr>
            <w:tcW w:w="840" w:type="dxa"/>
            <w:tcBorders>
              <w:top w:val="single" w:color="auto" w:sz="8" w:space="0"/>
              <w:left w:val="single" w:color="auto" w:sz="8" w:space="0"/>
              <w:bottom w:val="single" w:color="auto" w:sz="8" w:space="0"/>
              <w:right w:val="single" w:color="auto" w:sz="8" w:space="0"/>
            </w:tcBorders>
            <w:noWrap w:val="0"/>
            <w:vAlign w:val="center"/>
          </w:tcPr>
          <w:p w14:paraId="398DD05C">
            <w:pPr>
              <w:adjustRightInd w:val="0"/>
              <w:snapToGrid w:val="0"/>
              <w:jc w:val="center"/>
              <w:rPr>
                <w:rFonts w:ascii="宋体" w:hAnsi="宋体" w:cs="宋体"/>
                <w:color w:val="000000"/>
                <w:szCs w:val="21"/>
              </w:rPr>
            </w:pPr>
            <w:r>
              <w:rPr>
                <w:rFonts w:hint="eastAsia" w:ascii="宋体" w:hAnsi="宋体" w:cs="宋体"/>
                <w:color w:val="000000"/>
                <w:kern w:val="0"/>
                <w:szCs w:val="21"/>
              </w:rPr>
              <w:t>电话</w:t>
            </w:r>
          </w:p>
        </w:tc>
        <w:tc>
          <w:tcPr>
            <w:tcW w:w="1060" w:type="dxa"/>
            <w:tcBorders>
              <w:top w:val="single" w:color="auto" w:sz="8" w:space="0"/>
              <w:left w:val="single" w:color="auto" w:sz="8" w:space="0"/>
              <w:bottom w:val="single" w:color="auto" w:sz="8" w:space="0"/>
              <w:right w:val="single" w:color="auto" w:sz="8" w:space="0"/>
            </w:tcBorders>
            <w:noWrap w:val="0"/>
            <w:vAlign w:val="center"/>
          </w:tcPr>
          <w:p w14:paraId="649FF204">
            <w:pPr>
              <w:adjustRightInd w:val="0"/>
              <w:snapToGrid w:val="0"/>
              <w:jc w:val="center"/>
              <w:rPr>
                <w:rFonts w:ascii="宋体" w:hAnsi="宋体" w:cs="宋体"/>
                <w:color w:val="000000"/>
                <w:szCs w:val="21"/>
              </w:rPr>
            </w:pPr>
          </w:p>
        </w:tc>
      </w:tr>
      <w:tr w14:paraId="03A5BA9C">
        <w:tblPrEx>
          <w:tblCellMar>
            <w:top w:w="0" w:type="dxa"/>
            <w:left w:w="0" w:type="dxa"/>
            <w:bottom w:w="0" w:type="dxa"/>
            <w:right w:w="0" w:type="dxa"/>
          </w:tblCellMar>
        </w:tblPrEx>
        <w:trPr>
          <w:trHeight w:val="540" w:hRule="exact"/>
          <w:jc w:val="center"/>
        </w:trPr>
        <w:tc>
          <w:tcPr>
            <w:tcW w:w="1885" w:type="dxa"/>
            <w:tcBorders>
              <w:top w:val="single" w:color="auto" w:sz="8" w:space="0"/>
              <w:left w:val="single" w:color="auto" w:sz="8" w:space="0"/>
              <w:bottom w:val="single" w:color="auto" w:sz="8" w:space="0"/>
              <w:right w:val="single" w:color="auto" w:sz="8" w:space="0"/>
            </w:tcBorders>
            <w:noWrap w:val="0"/>
            <w:vAlign w:val="center"/>
          </w:tcPr>
          <w:p w14:paraId="20CDA600">
            <w:pPr>
              <w:adjustRightInd w:val="0"/>
              <w:snapToGrid w:val="0"/>
              <w:jc w:val="center"/>
              <w:rPr>
                <w:rFonts w:ascii="宋体" w:hAnsi="宋体" w:cs="宋体"/>
                <w:color w:val="000000"/>
                <w:szCs w:val="21"/>
              </w:rPr>
            </w:pPr>
            <w:r>
              <w:rPr>
                <w:rFonts w:hint="eastAsia" w:ascii="宋体" w:hAnsi="宋体" w:cs="宋体"/>
                <w:color w:val="000000"/>
                <w:kern w:val="0"/>
                <w:szCs w:val="21"/>
              </w:rPr>
              <w:t>成立时间</w:t>
            </w:r>
          </w:p>
        </w:tc>
        <w:tc>
          <w:tcPr>
            <w:tcW w:w="2316" w:type="dxa"/>
            <w:gridSpan w:val="2"/>
            <w:tcBorders>
              <w:top w:val="single" w:color="auto" w:sz="8" w:space="0"/>
              <w:left w:val="single" w:color="auto" w:sz="8" w:space="0"/>
              <w:bottom w:val="single" w:color="auto" w:sz="8" w:space="0"/>
              <w:right w:val="single" w:color="auto" w:sz="8" w:space="0"/>
            </w:tcBorders>
            <w:noWrap w:val="0"/>
            <w:vAlign w:val="center"/>
          </w:tcPr>
          <w:p w14:paraId="062D0BA4">
            <w:pPr>
              <w:adjustRightInd w:val="0"/>
              <w:snapToGrid w:val="0"/>
              <w:jc w:val="center"/>
              <w:rPr>
                <w:rFonts w:ascii="宋体" w:hAnsi="宋体" w:cs="宋体"/>
                <w:color w:val="000000"/>
                <w:szCs w:val="21"/>
              </w:rPr>
            </w:pPr>
          </w:p>
        </w:tc>
        <w:tc>
          <w:tcPr>
            <w:tcW w:w="4846" w:type="dxa"/>
            <w:gridSpan w:val="7"/>
            <w:tcBorders>
              <w:top w:val="single" w:color="auto" w:sz="8" w:space="0"/>
              <w:left w:val="single" w:color="auto" w:sz="8" w:space="0"/>
              <w:bottom w:val="single" w:color="auto" w:sz="8" w:space="0"/>
              <w:right w:val="single" w:color="auto" w:sz="8" w:space="0"/>
            </w:tcBorders>
            <w:noWrap w:val="0"/>
            <w:vAlign w:val="center"/>
          </w:tcPr>
          <w:p w14:paraId="6D7A209F">
            <w:pPr>
              <w:adjustRightInd w:val="0"/>
              <w:snapToGrid w:val="0"/>
              <w:jc w:val="center"/>
              <w:rPr>
                <w:rFonts w:ascii="宋体" w:hAnsi="宋体" w:cs="宋体"/>
                <w:color w:val="000000"/>
                <w:szCs w:val="21"/>
              </w:rPr>
            </w:pPr>
            <w:r>
              <w:rPr>
                <w:rFonts w:hint="eastAsia" w:ascii="宋体" w:hAnsi="宋体" w:cs="宋体"/>
                <w:color w:val="000000"/>
                <w:kern w:val="0"/>
                <w:szCs w:val="21"/>
              </w:rPr>
              <w:t>员工总人数：</w:t>
            </w:r>
          </w:p>
        </w:tc>
      </w:tr>
      <w:tr w14:paraId="40CF7845">
        <w:tblPrEx>
          <w:tblCellMar>
            <w:top w:w="0" w:type="dxa"/>
            <w:left w:w="0" w:type="dxa"/>
            <w:bottom w:w="0" w:type="dxa"/>
            <w:right w:w="0" w:type="dxa"/>
          </w:tblCellMar>
        </w:tblPrEx>
        <w:trPr>
          <w:trHeight w:val="500" w:hRule="exact"/>
          <w:jc w:val="center"/>
        </w:trPr>
        <w:tc>
          <w:tcPr>
            <w:tcW w:w="1885" w:type="dxa"/>
            <w:tcBorders>
              <w:top w:val="single" w:color="auto" w:sz="8" w:space="0"/>
              <w:left w:val="single" w:color="auto" w:sz="8" w:space="0"/>
              <w:bottom w:val="single" w:color="auto" w:sz="8" w:space="0"/>
              <w:right w:val="single" w:color="auto" w:sz="8" w:space="0"/>
            </w:tcBorders>
            <w:noWrap w:val="0"/>
            <w:vAlign w:val="center"/>
          </w:tcPr>
          <w:p w14:paraId="7B057C9C">
            <w:pPr>
              <w:adjustRightInd w:val="0"/>
              <w:snapToGrid w:val="0"/>
              <w:jc w:val="center"/>
              <w:rPr>
                <w:rFonts w:ascii="宋体" w:hAnsi="宋体" w:cs="宋体"/>
                <w:color w:val="000000"/>
                <w:szCs w:val="21"/>
              </w:rPr>
            </w:pPr>
            <w:r>
              <w:rPr>
                <w:rFonts w:hint="eastAsia" w:ascii="宋体" w:hAnsi="宋体" w:cs="宋体"/>
                <w:color w:val="000000"/>
                <w:kern w:val="0"/>
                <w:szCs w:val="21"/>
              </w:rPr>
              <w:t>企业资质等级</w:t>
            </w:r>
          </w:p>
        </w:tc>
        <w:tc>
          <w:tcPr>
            <w:tcW w:w="2316" w:type="dxa"/>
            <w:gridSpan w:val="2"/>
            <w:tcBorders>
              <w:top w:val="single" w:color="auto" w:sz="8" w:space="0"/>
              <w:left w:val="single" w:color="auto" w:sz="8" w:space="0"/>
              <w:bottom w:val="single" w:color="auto" w:sz="8" w:space="0"/>
              <w:right w:val="single" w:color="auto" w:sz="8" w:space="0"/>
            </w:tcBorders>
            <w:noWrap w:val="0"/>
            <w:vAlign w:val="center"/>
          </w:tcPr>
          <w:p w14:paraId="0B6780D3">
            <w:pPr>
              <w:adjustRightInd w:val="0"/>
              <w:snapToGrid w:val="0"/>
              <w:jc w:val="center"/>
              <w:rPr>
                <w:rFonts w:ascii="宋体" w:hAnsi="宋体" w:cs="宋体"/>
                <w:color w:val="000000"/>
                <w:szCs w:val="21"/>
              </w:rPr>
            </w:pPr>
          </w:p>
        </w:tc>
        <w:tc>
          <w:tcPr>
            <w:tcW w:w="840" w:type="dxa"/>
            <w:vMerge w:val="restart"/>
            <w:tcBorders>
              <w:top w:val="single" w:color="auto" w:sz="8" w:space="0"/>
              <w:left w:val="single" w:color="auto" w:sz="8" w:space="0"/>
              <w:right w:val="single" w:color="auto" w:sz="8" w:space="0"/>
            </w:tcBorders>
            <w:noWrap w:val="0"/>
            <w:vAlign w:val="center"/>
          </w:tcPr>
          <w:p w14:paraId="5BF47CA0">
            <w:pPr>
              <w:adjustRightInd w:val="0"/>
              <w:snapToGrid w:val="0"/>
              <w:jc w:val="center"/>
              <w:rPr>
                <w:rFonts w:ascii="宋体" w:hAnsi="宋体" w:cs="宋体"/>
                <w:color w:val="000000"/>
                <w:szCs w:val="21"/>
              </w:rPr>
            </w:pPr>
            <w:r>
              <w:rPr>
                <w:rFonts w:hint="eastAsia" w:ascii="宋体" w:hAnsi="宋体" w:cs="宋体"/>
                <w:color w:val="000000"/>
                <w:kern w:val="0"/>
                <w:szCs w:val="21"/>
              </w:rPr>
              <w:t>其中</w:t>
            </w:r>
          </w:p>
        </w:tc>
        <w:tc>
          <w:tcPr>
            <w:tcW w:w="2106" w:type="dxa"/>
            <w:gridSpan w:val="4"/>
            <w:tcBorders>
              <w:top w:val="single" w:color="auto" w:sz="8" w:space="0"/>
              <w:left w:val="single" w:color="auto" w:sz="8" w:space="0"/>
              <w:bottom w:val="single" w:color="auto" w:sz="8" w:space="0"/>
              <w:right w:val="single" w:color="auto" w:sz="8" w:space="0"/>
            </w:tcBorders>
            <w:noWrap w:val="0"/>
            <w:vAlign w:val="center"/>
          </w:tcPr>
          <w:p w14:paraId="242D8336">
            <w:pPr>
              <w:adjustRightInd w:val="0"/>
              <w:snapToGrid w:val="0"/>
              <w:jc w:val="center"/>
              <w:rPr>
                <w:rFonts w:hint="eastAsia" w:ascii="宋体" w:hAnsi="宋体" w:cs="宋体"/>
                <w:color w:val="000000"/>
                <w:szCs w:val="21"/>
              </w:rPr>
            </w:pPr>
            <w:r>
              <w:rPr>
                <w:rFonts w:hint="eastAsia" w:ascii="宋体" w:hAnsi="宋体" w:cs="宋体"/>
                <w:color w:val="000000"/>
                <w:kern w:val="0"/>
                <w:szCs w:val="21"/>
              </w:rPr>
              <w:t>项目负责人</w:t>
            </w:r>
          </w:p>
        </w:tc>
        <w:tc>
          <w:tcPr>
            <w:tcW w:w="1900" w:type="dxa"/>
            <w:gridSpan w:val="2"/>
            <w:tcBorders>
              <w:top w:val="single" w:color="auto" w:sz="8" w:space="0"/>
              <w:left w:val="single" w:color="auto" w:sz="8" w:space="0"/>
              <w:bottom w:val="single" w:color="auto" w:sz="8" w:space="0"/>
              <w:right w:val="single" w:color="auto" w:sz="8" w:space="0"/>
            </w:tcBorders>
            <w:noWrap w:val="0"/>
            <w:vAlign w:val="center"/>
          </w:tcPr>
          <w:p w14:paraId="24B3B5AF">
            <w:pPr>
              <w:adjustRightInd w:val="0"/>
              <w:snapToGrid w:val="0"/>
              <w:jc w:val="center"/>
              <w:rPr>
                <w:rFonts w:ascii="宋体" w:hAnsi="宋体" w:cs="宋体"/>
                <w:color w:val="000000"/>
                <w:szCs w:val="21"/>
              </w:rPr>
            </w:pPr>
          </w:p>
        </w:tc>
      </w:tr>
      <w:tr w14:paraId="31B5AE99">
        <w:tblPrEx>
          <w:tblCellMar>
            <w:top w:w="0" w:type="dxa"/>
            <w:left w:w="0" w:type="dxa"/>
            <w:bottom w:w="0" w:type="dxa"/>
            <w:right w:w="0" w:type="dxa"/>
          </w:tblCellMar>
        </w:tblPrEx>
        <w:trPr>
          <w:cantSplit/>
          <w:trHeight w:val="540" w:hRule="exact"/>
          <w:jc w:val="center"/>
        </w:trPr>
        <w:tc>
          <w:tcPr>
            <w:tcW w:w="1885" w:type="dxa"/>
            <w:tcBorders>
              <w:top w:val="single" w:color="auto" w:sz="8" w:space="0"/>
              <w:left w:val="single" w:color="auto" w:sz="8" w:space="0"/>
              <w:bottom w:val="single" w:color="auto" w:sz="8" w:space="0"/>
              <w:right w:val="single" w:color="auto" w:sz="8" w:space="0"/>
            </w:tcBorders>
            <w:noWrap w:val="0"/>
            <w:vAlign w:val="center"/>
          </w:tcPr>
          <w:p w14:paraId="2D4EA1A1">
            <w:pPr>
              <w:adjustRightInd w:val="0"/>
              <w:snapToGrid w:val="0"/>
              <w:jc w:val="center"/>
              <w:rPr>
                <w:rFonts w:ascii="宋体" w:hAnsi="宋体" w:cs="宋体"/>
                <w:color w:val="000000"/>
                <w:szCs w:val="21"/>
              </w:rPr>
            </w:pPr>
            <w:r>
              <w:rPr>
                <w:rFonts w:hint="eastAsia" w:ascii="宋体" w:hAnsi="宋体" w:cs="宋体"/>
                <w:color w:val="000000"/>
                <w:kern w:val="0"/>
                <w:szCs w:val="21"/>
              </w:rPr>
              <w:t>营业执照号</w:t>
            </w:r>
          </w:p>
        </w:tc>
        <w:tc>
          <w:tcPr>
            <w:tcW w:w="2316" w:type="dxa"/>
            <w:gridSpan w:val="2"/>
            <w:tcBorders>
              <w:top w:val="single" w:color="auto" w:sz="8" w:space="0"/>
              <w:left w:val="single" w:color="auto" w:sz="8" w:space="0"/>
              <w:bottom w:val="single" w:color="auto" w:sz="8" w:space="0"/>
              <w:right w:val="single" w:color="auto" w:sz="8" w:space="0"/>
            </w:tcBorders>
            <w:noWrap w:val="0"/>
            <w:vAlign w:val="center"/>
          </w:tcPr>
          <w:p w14:paraId="4F0E5511">
            <w:pPr>
              <w:adjustRightInd w:val="0"/>
              <w:snapToGrid w:val="0"/>
              <w:jc w:val="center"/>
              <w:rPr>
                <w:rFonts w:ascii="宋体" w:hAnsi="宋体" w:cs="宋体"/>
                <w:color w:val="000000"/>
                <w:szCs w:val="21"/>
              </w:rPr>
            </w:pPr>
          </w:p>
        </w:tc>
        <w:tc>
          <w:tcPr>
            <w:tcW w:w="840" w:type="dxa"/>
            <w:vMerge w:val="continue"/>
            <w:tcBorders>
              <w:left w:val="single" w:color="auto" w:sz="8" w:space="0"/>
              <w:right w:val="single" w:color="auto" w:sz="8" w:space="0"/>
            </w:tcBorders>
            <w:noWrap w:val="0"/>
            <w:vAlign w:val="center"/>
          </w:tcPr>
          <w:p w14:paraId="18BA9165">
            <w:pPr>
              <w:adjustRightInd w:val="0"/>
              <w:snapToGrid w:val="0"/>
              <w:jc w:val="center"/>
              <w:rPr>
                <w:rFonts w:ascii="宋体" w:hAnsi="宋体" w:cs="宋体"/>
                <w:color w:val="000000"/>
                <w:szCs w:val="21"/>
              </w:rPr>
            </w:pPr>
          </w:p>
        </w:tc>
        <w:tc>
          <w:tcPr>
            <w:tcW w:w="2106" w:type="dxa"/>
            <w:gridSpan w:val="4"/>
            <w:tcBorders>
              <w:top w:val="single" w:color="auto" w:sz="8" w:space="0"/>
              <w:left w:val="single" w:color="auto" w:sz="8" w:space="0"/>
              <w:bottom w:val="single" w:color="auto" w:sz="8" w:space="0"/>
              <w:right w:val="single" w:color="auto" w:sz="8" w:space="0"/>
            </w:tcBorders>
            <w:noWrap w:val="0"/>
            <w:vAlign w:val="center"/>
          </w:tcPr>
          <w:p w14:paraId="3CDEA057">
            <w:pPr>
              <w:adjustRightInd w:val="0"/>
              <w:snapToGrid w:val="0"/>
              <w:jc w:val="center"/>
              <w:rPr>
                <w:rFonts w:ascii="宋体" w:hAnsi="宋体" w:cs="宋体"/>
                <w:color w:val="000000"/>
                <w:szCs w:val="21"/>
              </w:rPr>
            </w:pPr>
            <w:r>
              <w:rPr>
                <w:rFonts w:hint="eastAsia" w:ascii="宋体" w:hAnsi="宋体" w:cs="宋体"/>
                <w:color w:val="000000"/>
                <w:kern w:val="0"/>
                <w:szCs w:val="21"/>
              </w:rPr>
              <w:t>高级职称人员</w:t>
            </w:r>
          </w:p>
        </w:tc>
        <w:tc>
          <w:tcPr>
            <w:tcW w:w="1900" w:type="dxa"/>
            <w:gridSpan w:val="2"/>
            <w:tcBorders>
              <w:top w:val="single" w:color="auto" w:sz="8" w:space="0"/>
              <w:left w:val="single" w:color="auto" w:sz="8" w:space="0"/>
              <w:bottom w:val="single" w:color="auto" w:sz="8" w:space="0"/>
              <w:right w:val="single" w:color="auto" w:sz="8" w:space="0"/>
            </w:tcBorders>
            <w:noWrap w:val="0"/>
            <w:vAlign w:val="center"/>
          </w:tcPr>
          <w:p w14:paraId="6FDB4510">
            <w:pPr>
              <w:adjustRightInd w:val="0"/>
              <w:snapToGrid w:val="0"/>
              <w:jc w:val="center"/>
              <w:rPr>
                <w:rFonts w:ascii="宋体" w:hAnsi="宋体" w:cs="宋体"/>
                <w:color w:val="000000"/>
                <w:szCs w:val="21"/>
              </w:rPr>
            </w:pPr>
          </w:p>
        </w:tc>
      </w:tr>
      <w:tr w14:paraId="667888F9">
        <w:tblPrEx>
          <w:tblCellMar>
            <w:top w:w="0" w:type="dxa"/>
            <w:left w:w="0" w:type="dxa"/>
            <w:bottom w:w="0" w:type="dxa"/>
            <w:right w:w="0" w:type="dxa"/>
          </w:tblCellMar>
        </w:tblPrEx>
        <w:trPr>
          <w:trHeight w:val="520" w:hRule="exact"/>
          <w:jc w:val="center"/>
        </w:trPr>
        <w:tc>
          <w:tcPr>
            <w:tcW w:w="1885" w:type="dxa"/>
            <w:tcBorders>
              <w:top w:val="single" w:color="auto" w:sz="8" w:space="0"/>
              <w:left w:val="single" w:color="auto" w:sz="8" w:space="0"/>
              <w:bottom w:val="single" w:color="auto" w:sz="8" w:space="0"/>
              <w:right w:val="single" w:color="auto" w:sz="8" w:space="0"/>
            </w:tcBorders>
            <w:noWrap w:val="0"/>
            <w:vAlign w:val="center"/>
          </w:tcPr>
          <w:p w14:paraId="40E64F93">
            <w:pPr>
              <w:adjustRightInd w:val="0"/>
              <w:snapToGrid w:val="0"/>
              <w:jc w:val="center"/>
              <w:rPr>
                <w:rFonts w:ascii="宋体" w:hAnsi="宋体" w:cs="宋体"/>
                <w:color w:val="000000"/>
                <w:szCs w:val="21"/>
              </w:rPr>
            </w:pPr>
            <w:r>
              <w:rPr>
                <w:rFonts w:hint="eastAsia" w:ascii="宋体" w:hAnsi="宋体" w:cs="宋体"/>
                <w:color w:val="000000"/>
                <w:kern w:val="0"/>
                <w:szCs w:val="21"/>
              </w:rPr>
              <w:t>注册资金</w:t>
            </w:r>
          </w:p>
        </w:tc>
        <w:tc>
          <w:tcPr>
            <w:tcW w:w="2316" w:type="dxa"/>
            <w:gridSpan w:val="2"/>
            <w:tcBorders>
              <w:top w:val="single" w:color="auto" w:sz="8" w:space="0"/>
              <w:left w:val="single" w:color="auto" w:sz="8" w:space="0"/>
              <w:bottom w:val="single" w:color="auto" w:sz="8" w:space="0"/>
              <w:right w:val="single" w:color="auto" w:sz="8" w:space="0"/>
            </w:tcBorders>
            <w:noWrap w:val="0"/>
            <w:vAlign w:val="center"/>
          </w:tcPr>
          <w:p w14:paraId="27783429">
            <w:pPr>
              <w:adjustRightInd w:val="0"/>
              <w:snapToGrid w:val="0"/>
              <w:jc w:val="center"/>
              <w:rPr>
                <w:rFonts w:ascii="宋体" w:hAnsi="宋体" w:cs="宋体"/>
                <w:color w:val="000000"/>
                <w:szCs w:val="21"/>
              </w:rPr>
            </w:pPr>
          </w:p>
        </w:tc>
        <w:tc>
          <w:tcPr>
            <w:tcW w:w="840" w:type="dxa"/>
            <w:vMerge w:val="continue"/>
            <w:tcBorders>
              <w:left w:val="single" w:color="auto" w:sz="8" w:space="0"/>
              <w:right w:val="single" w:color="auto" w:sz="8" w:space="0"/>
            </w:tcBorders>
            <w:noWrap w:val="0"/>
            <w:vAlign w:val="center"/>
          </w:tcPr>
          <w:p w14:paraId="65CB5858">
            <w:pPr>
              <w:adjustRightInd w:val="0"/>
              <w:snapToGrid w:val="0"/>
              <w:jc w:val="center"/>
              <w:rPr>
                <w:rFonts w:ascii="宋体" w:hAnsi="宋体" w:cs="宋体"/>
                <w:color w:val="000000"/>
                <w:szCs w:val="21"/>
              </w:rPr>
            </w:pPr>
          </w:p>
        </w:tc>
        <w:tc>
          <w:tcPr>
            <w:tcW w:w="2106" w:type="dxa"/>
            <w:gridSpan w:val="4"/>
            <w:tcBorders>
              <w:top w:val="single" w:color="auto" w:sz="8" w:space="0"/>
              <w:left w:val="single" w:color="auto" w:sz="8" w:space="0"/>
              <w:bottom w:val="single" w:color="auto" w:sz="8" w:space="0"/>
              <w:right w:val="single" w:color="auto" w:sz="8" w:space="0"/>
            </w:tcBorders>
            <w:noWrap w:val="0"/>
            <w:vAlign w:val="center"/>
          </w:tcPr>
          <w:p w14:paraId="1D82BB25">
            <w:pPr>
              <w:adjustRightInd w:val="0"/>
              <w:snapToGrid w:val="0"/>
              <w:jc w:val="center"/>
              <w:rPr>
                <w:rFonts w:ascii="宋体" w:hAnsi="宋体" w:cs="宋体"/>
                <w:color w:val="000000"/>
                <w:szCs w:val="21"/>
              </w:rPr>
            </w:pPr>
            <w:r>
              <w:rPr>
                <w:rFonts w:hint="eastAsia" w:ascii="宋体" w:hAnsi="宋体" w:cs="宋体"/>
                <w:color w:val="000000"/>
                <w:kern w:val="0"/>
                <w:szCs w:val="21"/>
              </w:rPr>
              <w:t>中级职称人员</w:t>
            </w:r>
          </w:p>
        </w:tc>
        <w:tc>
          <w:tcPr>
            <w:tcW w:w="1900" w:type="dxa"/>
            <w:gridSpan w:val="2"/>
            <w:tcBorders>
              <w:top w:val="single" w:color="auto" w:sz="8" w:space="0"/>
              <w:left w:val="single" w:color="auto" w:sz="8" w:space="0"/>
              <w:bottom w:val="single" w:color="auto" w:sz="8" w:space="0"/>
              <w:right w:val="single" w:color="auto" w:sz="8" w:space="0"/>
            </w:tcBorders>
            <w:noWrap w:val="0"/>
            <w:vAlign w:val="center"/>
          </w:tcPr>
          <w:p w14:paraId="546FDF60">
            <w:pPr>
              <w:adjustRightInd w:val="0"/>
              <w:snapToGrid w:val="0"/>
              <w:jc w:val="center"/>
              <w:rPr>
                <w:rFonts w:ascii="宋体" w:hAnsi="宋体" w:cs="宋体"/>
                <w:color w:val="000000"/>
                <w:szCs w:val="21"/>
              </w:rPr>
            </w:pPr>
          </w:p>
        </w:tc>
      </w:tr>
      <w:tr w14:paraId="0940B89D">
        <w:tblPrEx>
          <w:tblCellMar>
            <w:top w:w="0" w:type="dxa"/>
            <w:left w:w="0" w:type="dxa"/>
            <w:bottom w:w="0" w:type="dxa"/>
            <w:right w:w="0" w:type="dxa"/>
          </w:tblCellMar>
        </w:tblPrEx>
        <w:trPr>
          <w:cantSplit/>
          <w:trHeight w:val="782" w:hRule="exact"/>
          <w:jc w:val="center"/>
        </w:trPr>
        <w:tc>
          <w:tcPr>
            <w:tcW w:w="1885" w:type="dxa"/>
            <w:tcBorders>
              <w:top w:val="single" w:color="auto" w:sz="8" w:space="0"/>
              <w:left w:val="single" w:color="auto" w:sz="8" w:space="0"/>
              <w:bottom w:val="single" w:color="auto" w:sz="8" w:space="0"/>
              <w:right w:val="single" w:color="auto" w:sz="8" w:space="0"/>
            </w:tcBorders>
            <w:noWrap w:val="0"/>
            <w:vAlign w:val="center"/>
          </w:tcPr>
          <w:p w14:paraId="0409DB42">
            <w:pPr>
              <w:adjustRightInd w:val="0"/>
              <w:snapToGrid w:val="0"/>
              <w:jc w:val="center"/>
              <w:rPr>
                <w:rFonts w:ascii="宋体" w:hAnsi="宋体" w:cs="宋体"/>
                <w:color w:val="000000"/>
                <w:szCs w:val="21"/>
              </w:rPr>
            </w:pPr>
            <w:r>
              <w:rPr>
                <w:rFonts w:hint="eastAsia" w:ascii="宋体" w:hAnsi="宋体" w:cs="宋体"/>
                <w:color w:val="000000"/>
                <w:kern w:val="0"/>
                <w:szCs w:val="21"/>
              </w:rPr>
              <w:t>基本账户开户银行</w:t>
            </w:r>
          </w:p>
        </w:tc>
        <w:tc>
          <w:tcPr>
            <w:tcW w:w="2316" w:type="dxa"/>
            <w:gridSpan w:val="2"/>
            <w:tcBorders>
              <w:top w:val="single" w:color="auto" w:sz="8" w:space="0"/>
              <w:left w:val="single" w:color="auto" w:sz="8" w:space="0"/>
              <w:bottom w:val="single" w:color="auto" w:sz="8" w:space="0"/>
              <w:right w:val="single" w:color="auto" w:sz="8" w:space="0"/>
            </w:tcBorders>
            <w:noWrap w:val="0"/>
            <w:vAlign w:val="center"/>
          </w:tcPr>
          <w:p w14:paraId="4B985EA5">
            <w:pPr>
              <w:adjustRightInd w:val="0"/>
              <w:snapToGrid w:val="0"/>
              <w:jc w:val="center"/>
              <w:rPr>
                <w:rFonts w:ascii="宋体" w:hAnsi="宋体" w:cs="宋体"/>
                <w:color w:val="000000"/>
                <w:szCs w:val="21"/>
              </w:rPr>
            </w:pPr>
          </w:p>
        </w:tc>
        <w:tc>
          <w:tcPr>
            <w:tcW w:w="840" w:type="dxa"/>
            <w:vMerge w:val="continue"/>
            <w:tcBorders>
              <w:left w:val="single" w:color="auto" w:sz="8" w:space="0"/>
              <w:right w:val="single" w:color="auto" w:sz="8" w:space="0"/>
            </w:tcBorders>
            <w:noWrap w:val="0"/>
            <w:vAlign w:val="center"/>
          </w:tcPr>
          <w:p w14:paraId="01F3316E">
            <w:pPr>
              <w:adjustRightInd w:val="0"/>
              <w:snapToGrid w:val="0"/>
              <w:jc w:val="center"/>
              <w:rPr>
                <w:rFonts w:ascii="宋体" w:hAnsi="宋体" w:cs="宋体"/>
                <w:color w:val="000000"/>
                <w:szCs w:val="21"/>
              </w:rPr>
            </w:pPr>
          </w:p>
        </w:tc>
        <w:tc>
          <w:tcPr>
            <w:tcW w:w="2106" w:type="dxa"/>
            <w:gridSpan w:val="4"/>
            <w:tcBorders>
              <w:top w:val="single" w:color="auto" w:sz="8" w:space="0"/>
              <w:left w:val="single" w:color="auto" w:sz="8" w:space="0"/>
              <w:bottom w:val="single" w:color="auto" w:sz="8" w:space="0"/>
              <w:right w:val="single" w:color="auto" w:sz="8" w:space="0"/>
            </w:tcBorders>
            <w:noWrap w:val="0"/>
            <w:vAlign w:val="center"/>
          </w:tcPr>
          <w:p w14:paraId="411D4AEF">
            <w:pPr>
              <w:adjustRightInd w:val="0"/>
              <w:snapToGrid w:val="0"/>
              <w:jc w:val="center"/>
              <w:rPr>
                <w:rFonts w:ascii="宋体" w:hAnsi="宋体" w:cs="宋体"/>
                <w:color w:val="000000"/>
                <w:szCs w:val="21"/>
              </w:rPr>
            </w:pPr>
            <w:r>
              <w:rPr>
                <w:rFonts w:hint="eastAsia" w:ascii="宋体" w:hAnsi="宋体" w:cs="宋体"/>
                <w:color w:val="000000"/>
                <w:kern w:val="0"/>
                <w:szCs w:val="21"/>
              </w:rPr>
              <w:t>初级职称人员</w:t>
            </w:r>
          </w:p>
        </w:tc>
        <w:tc>
          <w:tcPr>
            <w:tcW w:w="1900" w:type="dxa"/>
            <w:gridSpan w:val="2"/>
            <w:tcBorders>
              <w:top w:val="single" w:color="auto" w:sz="8" w:space="0"/>
              <w:left w:val="single" w:color="auto" w:sz="8" w:space="0"/>
              <w:bottom w:val="single" w:color="auto" w:sz="8" w:space="0"/>
              <w:right w:val="single" w:color="auto" w:sz="8" w:space="0"/>
            </w:tcBorders>
            <w:noWrap w:val="0"/>
            <w:vAlign w:val="center"/>
          </w:tcPr>
          <w:p w14:paraId="52DFA99C">
            <w:pPr>
              <w:adjustRightInd w:val="0"/>
              <w:snapToGrid w:val="0"/>
              <w:jc w:val="center"/>
              <w:rPr>
                <w:rFonts w:ascii="宋体" w:hAnsi="宋体" w:cs="宋体"/>
                <w:color w:val="000000"/>
                <w:szCs w:val="21"/>
              </w:rPr>
            </w:pPr>
          </w:p>
        </w:tc>
      </w:tr>
      <w:tr w14:paraId="5E4B79F8">
        <w:tblPrEx>
          <w:tblCellMar>
            <w:top w:w="0" w:type="dxa"/>
            <w:left w:w="0" w:type="dxa"/>
            <w:bottom w:w="0" w:type="dxa"/>
            <w:right w:w="0" w:type="dxa"/>
          </w:tblCellMar>
        </w:tblPrEx>
        <w:trPr>
          <w:cantSplit/>
          <w:trHeight w:val="710" w:hRule="exact"/>
          <w:jc w:val="center"/>
        </w:trPr>
        <w:tc>
          <w:tcPr>
            <w:tcW w:w="1885" w:type="dxa"/>
            <w:tcBorders>
              <w:top w:val="single" w:color="auto" w:sz="8" w:space="0"/>
              <w:left w:val="single" w:color="auto" w:sz="8" w:space="0"/>
              <w:bottom w:val="single" w:color="auto" w:sz="8" w:space="0"/>
              <w:right w:val="single" w:color="auto" w:sz="8" w:space="0"/>
            </w:tcBorders>
            <w:noWrap w:val="0"/>
            <w:vAlign w:val="center"/>
          </w:tcPr>
          <w:p w14:paraId="052BB4FE">
            <w:pPr>
              <w:adjustRightInd w:val="0"/>
              <w:snapToGrid w:val="0"/>
              <w:jc w:val="center"/>
              <w:rPr>
                <w:rFonts w:ascii="宋体" w:hAnsi="宋体" w:cs="宋体"/>
                <w:color w:val="000000"/>
                <w:szCs w:val="21"/>
              </w:rPr>
            </w:pPr>
            <w:r>
              <w:rPr>
                <w:rFonts w:hint="eastAsia" w:ascii="宋体" w:hAnsi="宋体" w:cs="宋体"/>
                <w:color w:val="000000"/>
                <w:kern w:val="0"/>
                <w:szCs w:val="21"/>
              </w:rPr>
              <w:t>基本账户账号</w:t>
            </w:r>
          </w:p>
        </w:tc>
        <w:tc>
          <w:tcPr>
            <w:tcW w:w="2316" w:type="dxa"/>
            <w:gridSpan w:val="2"/>
            <w:tcBorders>
              <w:top w:val="single" w:color="auto" w:sz="8" w:space="0"/>
              <w:left w:val="single" w:color="auto" w:sz="8" w:space="0"/>
              <w:bottom w:val="single" w:color="auto" w:sz="8" w:space="0"/>
              <w:right w:val="single" w:color="auto" w:sz="8" w:space="0"/>
            </w:tcBorders>
            <w:noWrap w:val="0"/>
            <w:vAlign w:val="center"/>
          </w:tcPr>
          <w:p w14:paraId="53929393">
            <w:pPr>
              <w:adjustRightInd w:val="0"/>
              <w:snapToGrid w:val="0"/>
              <w:jc w:val="center"/>
              <w:rPr>
                <w:rFonts w:ascii="宋体" w:hAnsi="宋体" w:cs="宋体"/>
                <w:color w:val="000000"/>
                <w:szCs w:val="21"/>
              </w:rPr>
            </w:pPr>
          </w:p>
        </w:tc>
        <w:tc>
          <w:tcPr>
            <w:tcW w:w="840" w:type="dxa"/>
            <w:vMerge w:val="continue"/>
            <w:tcBorders>
              <w:left w:val="single" w:color="auto" w:sz="8" w:space="0"/>
              <w:bottom w:val="single" w:color="auto" w:sz="8" w:space="0"/>
              <w:right w:val="single" w:color="auto" w:sz="8" w:space="0"/>
            </w:tcBorders>
            <w:noWrap w:val="0"/>
            <w:vAlign w:val="center"/>
          </w:tcPr>
          <w:p w14:paraId="667E608D">
            <w:pPr>
              <w:adjustRightInd w:val="0"/>
              <w:snapToGrid w:val="0"/>
              <w:jc w:val="center"/>
              <w:rPr>
                <w:rFonts w:ascii="宋体" w:hAnsi="宋体" w:cs="宋体"/>
                <w:color w:val="000000"/>
                <w:szCs w:val="21"/>
              </w:rPr>
            </w:pPr>
          </w:p>
        </w:tc>
        <w:tc>
          <w:tcPr>
            <w:tcW w:w="2106" w:type="dxa"/>
            <w:gridSpan w:val="4"/>
            <w:tcBorders>
              <w:top w:val="single" w:color="auto" w:sz="8" w:space="0"/>
              <w:left w:val="single" w:color="auto" w:sz="8" w:space="0"/>
              <w:bottom w:val="single" w:color="auto" w:sz="8" w:space="0"/>
              <w:right w:val="single" w:color="auto" w:sz="8" w:space="0"/>
            </w:tcBorders>
            <w:noWrap w:val="0"/>
            <w:vAlign w:val="center"/>
          </w:tcPr>
          <w:p w14:paraId="61D7C2B6">
            <w:pPr>
              <w:adjustRightInd w:val="0"/>
              <w:snapToGrid w:val="0"/>
              <w:jc w:val="center"/>
              <w:rPr>
                <w:rFonts w:ascii="宋体" w:hAnsi="宋体" w:cs="宋体"/>
                <w:color w:val="000000"/>
                <w:szCs w:val="21"/>
              </w:rPr>
            </w:pPr>
            <w:r>
              <w:rPr>
                <w:rFonts w:hint="eastAsia" w:ascii="宋体" w:hAnsi="宋体" w:cs="宋体"/>
                <w:color w:val="000000"/>
                <w:kern w:val="0"/>
                <w:szCs w:val="21"/>
              </w:rPr>
              <w:t>技工</w:t>
            </w:r>
          </w:p>
        </w:tc>
        <w:tc>
          <w:tcPr>
            <w:tcW w:w="1900" w:type="dxa"/>
            <w:gridSpan w:val="2"/>
            <w:tcBorders>
              <w:top w:val="single" w:color="auto" w:sz="8" w:space="0"/>
              <w:left w:val="single" w:color="auto" w:sz="8" w:space="0"/>
              <w:bottom w:val="single" w:color="auto" w:sz="8" w:space="0"/>
              <w:right w:val="single" w:color="auto" w:sz="8" w:space="0"/>
            </w:tcBorders>
            <w:noWrap w:val="0"/>
            <w:vAlign w:val="center"/>
          </w:tcPr>
          <w:p w14:paraId="3E69A0C5">
            <w:pPr>
              <w:adjustRightInd w:val="0"/>
              <w:snapToGrid w:val="0"/>
              <w:jc w:val="center"/>
              <w:rPr>
                <w:rFonts w:ascii="宋体" w:hAnsi="宋体" w:cs="宋体"/>
                <w:color w:val="000000"/>
                <w:szCs w:val="21"/>
              </w:rPr>
            </w:pPr>
          </w:p>
        </w:tc>
      </w:tr>
      <w:tr w14:paraId="35C4E3D2">
        <w:tblPrEx>
          <w:tblCellMar>
            <w:top w:w="0" w:type="dxa"/>
            <w:left w:w="0" w:type="dxa"/>
            <w:bottom w:w="0" w:type="dxa"/>
            <w:right w:w="0" w:type="dxa"/>
          </w:tblCellMar>
        </w:tblPrEx>
        <w:trPr>
          <w:trHeight w:val="1676" w:hRule="exact"/>
          <w:jc w:val="center"/>
        </w:trPr>
        <w:tc>
          <w:tcPr>
            <w:tcW w:w="1885" w:type="dxa"/>
            <w:tcBorders>
              <w:top w:val="single" w:color="auto" w:sz="8" w:space="0"/>
              <w:left w:val="single" w:color="auto" w:sz="8" w:space="0"/>
              <w:bottom w:val="single" w:color="auto" w:sz="8" w:space="0"/>
              <w:right w:val="single" w:color="auto" w:sz="8" w:space="0"/>
            </w:tcBorders>
            <w:noWrap w:val="0"/>
            <w:vAlign w:val="center"/>
          </w:tcPr>
          <w:p w14:paraId="4C850637">
            <w:pPr>
              <w:adjustRightInd w:val="0"/>
              <w:snapToGrid w:val="0"/>
              <w:jc w:val="center"/>
              <w:rPr>
                <w:rFonts w:ascii="宋体" w:hAnsi="宋体" w:cs="宋体"/>
                <w:color w:val="000000"/>
                <w:szCs w:val="21"/>
              </w:rPr>
            </w:pPr>
            <w:r>
              <w:rPr>
                <w:rFonts w:hint="eastAsia" w:ascii="宋体" w:hAnsi="宋体" w:cs="宋体"/>
                <w:color w:val="000000"/>
                <w:kern w:val="0"/>
                <w:szCs w:val="21"/>
              </w:rPr>
              <w:t>经营范围</w:t>
            </w:r>
          </w:p>
        </w:tc>
        <w:tc>
          <w:tcPr>
            <w:tcW w:w="7162" w:type="dxa"/>
            <w:gridSpan w:val="9"/>
            <w:tcBorders>
              <w:top w:val="single" w:color="auto" w:sz="8" w:space="0"/>
              <w:left w:val="single" w:color="auto" w:sz="8" w:space="0"/>
              <w:bottom w:val="single" w:color="auto" w:sz="8" w:space="0"/>
              <w:right w:val="single" w:color="auto" w:sz="8" w:space="0"/>
            </w:tcBorders>
            <w:noWrap w:val="0"/>
            <w:vAlign w:val="center"/>
          </w:tcPr>
          <w:p w14:paraId="6CD55984">
            <w:pPr>
              <w:adjustRightInd w:val="0"/>
              <w:snapToGrid w:val="0"/>
              <w:jc w:val="center"/>
              <w:rPr>
                <w:rFonts w:ascii="宋体" w:hAnsi="宋体" w:cs="宋体"/>
                <w:color w:val="000000"/>
                <w:szCs w:val="21"/>
              </w:rPr>
            </w:pPr>
          </w:p>
        </w:tc>
      </w:tr>
      <w:tr w14:paraId="07CE740C">
        <w:tblPrEx>
          <w:tblCellMar>
            <w:top w:w="0" w:type="dxa"/>
            <w:left w:w="0" w:type="dxa"/>
            <w:bottom w:w="0" w:type="dxa"/>
            <w:right w:w="0" w:type="dxa"/>
          </w:tblCellMar>
        </w:tblPrEx>
        <w:trPr>
          <w:trHeight w:val="1421" w:hRule="exact"/>
          <w:jc w:val="center"/>
        </w:trPr>
        <w:tc>
          <w:tcPr>
            <w:tcW w:w="1885" w:type="dxa"/>
            <w:tcBorders>
              <w:top w:val="single" w:color="auto" w:sz="8" w:space="0"/>
              <w:left w:val="single" w:color="auto" w:sz="8" w:space="0"/>
              <w:bottom w:val="single" w:color="auto" w:sz="8" w:space="0"/>
              <w:right w:val="single" w:color="auto" w:sz="8" w:space="0"/>
            </w:tcBorders>
            <w:noWrap w:val="0"/>
            <w:vAlign w:val="center"/>
          </w:tcPr>
          <w:p w14:paraId="3B699DE6">
            <w:pPr>
              <w:adjustRightInd w:val="0"/>
              <w:snapToGrid w:val="0"/>
              <w:jc w:val="center"/>
              <w:rPr>
                <w:rFonts w:ascii="宋体" w:hAnsi="宋体" w:cs="宋体"/>
                <w:color w:val="000000"/>
                <w:szCs w:val="21"/>
              </w:rPr>
            </w:pPr>
            <w:r>
              <w:rPr>
                <w:rFonts w:hint="eastAsia" w:ascii="宋体" w:hAnsi="宋体" w:cs="宋体"/>
                <w:color w:val="000000"/>
                <w:kern w:val="0"/>
                <w:szCs w:val="21"/>
              </w:rPr>
              <w:t>企业简介</w:t>
            </w:r>
          </w:p>
        </w:tc>
        <w:tc>
          <w:tcPr>
            <w:tcW w:w="7162" w:type="dxa"/>
            <w:gridSpan w:val="9"/>
            <w:tcBorders>
              <w:top w:val="single" w:color="auto" w:sz="8" w:space="0"/>
              <w:left w:val="single" w:color="auto" w:sz="8" w:space="0"/>
              <w:bottom w:val="single" w:color="auto" w:sz="8" w:space="0"/>
              <w:right w:val="single" w:color="auto" w:sz="8" w:space="0"/>
            </w:tcBorders>
            <w:noWrap w:val="0"/>
            <w:vAlign w:val="center"/>
          </w:tcPr>
          <w:p w14:paraId="3DBEB8D1">
            <w:pPr>
              <w:adjustRightInd w:val="0"/>
              <w:snapToGrid w:val="0"/>
              <w:jc w:val="center"/>
              <w:rPr>
                <w:rFonts w:ascii="宋体" w:hAnsi="宋体" w:cs="宋体"/>
                <w:color w:val="000000"/>
                <w:szCs w:val="21"/>
              </w:rPr>
            </w:pPr>
            <w:r>
              <w:rPr>
                <w:rFonts w:hint="eastAsia" w:ascii="宋体" w:hAnsi="宋体" w:cs="宋体"/>
                <w:color w:val="000000"/>
                <w:szCs w:val="21"/>
              </w:rPr>
              <w:t>（本项内容可另附页）</w:t>
            </w:r>
          </w:p>
        </w:tc>
      </w:tr>
      <w:tr w14:paraId="23B34440">
        <w:tblPrEx>
          <w:tblCellMar>
            <w:top w:w="0" w:type="dxa"/>
            <w:left w:w="0" w:type="dxa"/>
            <w:bottom w:w="0" w:type="dxa"/>
            <w:right w:w="0" w:type="dxa"/>
          </w:tblCellMar>
        </w:tblPrEx>
        <w:trPr>
          <w:trHeight w:val="1084" w:hRule="exact"/>
          <w:jc w:val="center"/>
        </w:trPr>
        <w:tc>
          <w:tcPr>
            <w:tcW w:w="1885" w:type="dxa"/>
            <w:tcBorders>
              <w:top w:val="single" w:color="auto" w:sz="8" w:space="0"/>
              <w:left w:val="single" w:color="auto" w:sz="8" w:space="0"/>
              <w:bottom w:val="single" w:color="auto" w:sz="8" w:space="0"/>
              <w:right w:val="single" w:color="auto" w:sz="8" w:space="0"/>
            </w:tcBorders>
            <w:noWrap w:val="0"/>
            <w:vAlign w:val="center"/>
          </w:tcPr>
          <w:p w14:paraId="5BA09783">
            <w:pPr>
              <w:adjustRightInd w:val="0"/>
              <w:snapToGrid w:val="0"/>
              <w:jc w:val="center"/>
              <w:rPr>
                <w:rFonts w:ascii="宋体" w:hAnsi="宋体" w:cs="宋体"/>
                <w:color w:val="000000"/>
                <w:szCs w:val="21"/>
              </w:rPr>
            </w:pPr>
            <w:r>
              <w:rPr>
                <w:rFonts w:hint="eastAsia" w:ascii="宋体" w:hAnsi="宋体" w:cs="宋体"/>
                <w:color w:val="000000"/>
                <w:kern w:val="0"/>
                <w:szCs w:val="21"/>
              </w:rPr>
              <w:t>备注</w:t>
            </w:r>
          </w:p>
        </w:tc>
        <w:tc>
          <w:tcPr>
            <w:tcW w:w="7162" w:type="dxa"/>
            <w:gridSpan w:val="9"/>
            <w:tcBorders>
              <w:top w:val="single" w:color="auto" w:sz="8" w:space="0"/>
              <w:left w:val="single" w:color="auto" w:sz="8" w:space="0"/>
              <w:bottom w:val="single" w:color="auto" w:sz="8" w:space="0"/>
              <w:right w:val="single" w:color="auto" w:sz="8" w:space="0"/>
            </w:tcBorders>
            <w:noWrap w:val="0"/>
            <w:vAlign w:val="center"/>
          </w:tcPr>
          <w:p w14:paraId="3ADD552F">
            <w:pPr>
              <w:adjustRightInd w:val="0"/>
              <w:snapToGrid w:val="0"/>
              <w:jc w:val="center"/>
              <w:rPr>
                <w:rFonts w:ascii="宋体" w:hAnsi="宋体" w:cs="宋体"/>
                <w:color w:val="000000"/>
                <w:szCs w:val="21"/>
              </w:rPr>
            </w:pPr>
          </w:p>
        </w:tc>
      </w:tr>
    </w:tbl>
    <w:p w14:paraId="39C9AF0B">
      <w:pPr>
        <w:autoSpaceDE w:val="0"/>
        <w:autoSpaceDN w:val="0"/>
        <w:adjustRightInd w:val="0"/>
        <w:spacing w:line="360" w:lineRule="auto"/>
        <w:ind w:firstLine="420" w:firstLineChars="200"/>
        <w:rPr>
          <w:rFonts w:hint="eastAsia" w:ascii="宋体" w:hAnsi="宋体" w:cs="宋体"/>
          <w:b/>
          <w:bCs/>
          <w:color w:val="000000"/>
          <w:sz w:val="28"/>
          <w:szCs w:val="28"/>
          <w:lang w:val="zh-CN"/>
        </w:rPr>
      </w:pPr>
      <w:r>
        <w:rPr>
          <w:rFonts w:hint="eastAsia" w:ascii="宋体" w:hAnsi="宋体" w:cs="宋体"/>
          <w:color w:val="000000"/>
          <w:szCs w:val="21"/>
          <w:u w:val="single"/>
        </w:rPr>
        <w:t>注：联合体投标的，由联合体各方均需提交本表。</w:t>
      </w:r>
      <w:r>
        <w:rPr>
          <w:rFonts w:ascii="宋体" w:hAnsi="宋体" w:cs="宋体"/>
          <w:b/>
          <w:bCs/>
          <w:color w:val="000000"/>
          <w:sz w:val="28"/>
          <w:szCs w:val="28"/>
          <w:lang w:val="zh-CN"/>
        </w:rPr>
        <w:br w:type="page"/>
      </w:r>
      <w:r>
        <w:rPr>
          <w:rFonts w:hint="eastAsia" w:ascii="宋体" w:hAnsi="宋体" w:eastAsia="宋体" w:cs="宋体"/>
          <w:b/>
          <w:bCs/>
          <w:color w:val="000000"/>
          <w:kern w:val="1"/>
          <w:sz w:val="21"/>
          <w:szCs w:val="21"/>
          <w:lang w:val="zh-CN" w:eastAsia="zh-CN" w:bidi="ar-SA"/>
        </w:rPr>
        <w:t>格式</w:t>
      </w:r>
      <w:r>
        <w:rPr>
          <w:rFonts w:hint="eastAsia" w:ascii="宋体" w:hAnsi="宋体" w:cs="宋体"/>
          <w:b/>
          <w:bCs/>
          <w:color w:val="000000"/>
          <w:kern w:val="1"/>
          <w:sz w:val="21"/>
          <w:szCs w:val="21"/>
          <w:lang w:val="en-US" w:eastAsia="zh-CN" w:bidi="ar-SA"/>
        </w:rPr>
        <w:t>6</w:t>
      </w:r>
      <w:r>
        <w:rPr>
          <w:rFonts w:hint="eastAsia" w:ascii="宋体" w:hAnsi="宋体" w:eastAsia="宋体" w:cs="宋体"/>
          <w:b/>
          <w:bCs/>
          <w:color w:val="000000"/>
          <w:kern w:val="1"/>
          <w:sz w:val="21"/>
          <w:szCs w:val="21"/>
          <w:lang w:val="zh-CN" w:eastAsia="zh-CN" w:bidi="ar-SA"/>
        </w:rPr>
        <w:t>：</w:t>
      </w:r>
    </w:p>
    <w:p w14:paraId="3201AE2A">
      <w:pPr>
        <w:keepNext w:val="0"/>
        <w:keepLines w:val="0"/>
        <w:pageBreakBefore w:val="0"/>
        <w:widowControl/>
        <w:kinsoku/>
        <w:wordWrap/>
        <w:overflowPunct/>
        <w:topLinePunct w:val="0"/>
        <w:autoSpaceDE/>
        <w:autoSpaceDN/>
        <w:bidi w:val="0"/>
        <w:adjustRightInd/>
        <w:snapToGrid/>
        <w:spacing w:before="313" w:beforeLines="100" w:after="313" w:afterLines="100" w:line="360" w:lineRule="auto"/>
        <w:ind w:right="0"/>
        <w:jc w:val="center"/>
        <w:textAlignment w:val="auto"/>
        <w:rPr>
          <w:rFonts w:hint="eastAsia" w:ascii="宋体" w:hAnsi="宋体" w:eastAsia="宋体" w:cs="宋体"/>
          <w:b/>
          <w:bCs/>
          <w:color w:val="000000"/>
          <w:kern w:val="1"/>
          <w:sz w:val="44"/>
          <w:szCs w:val="44"/>
          <w:lang w:val="zh-CN" w:eastAsia="zh-CN"/>
        </w:rPr>
      </w:pPr>
      <w:r>
        <w:rPr>
          <w:rFonts w:hint="eastAsia" w:ascii="宋体" w:hAnsi="宋体" w:eastAsia="宋体" w:cs="宋体"/>
          <w:b/>
          <w:bCs/>
          <w:color w:val="000000"/>
          <w:kern w:val="1"/>
          <w:sz w:val="44"/>
          <w:szCs w:val="44"/>
          <w:lang w:val="zh-CN" w:eastAsia="zh-CN"/>
        </w:rPr>
        <w:t>拟投入本项目的管理团队人员信息表</w:t>
      </w:r>
    </w:p>
    <w:tbl>
      <w:tblPr>
        <w:tblStyle w:val="16"/>
        <w:tblW w:w="4998"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97"/>
        <w:gridCol w:w="1252"/>
        <w:gridCol w:w="797"/>
        <w:gridCol w:w="842"/>
        <w:gridCol w:w="804"/>
        <w:gridCol w:w="804"/>
        <w:gridCol w:w="804"/>
        <w:gridCol w:w="1935"/>
        <w:gridCol w:w="1714"/>
      </w:tblGrid>
      <w:tr w14:paraId="51607E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5" w:hRule="atLeast"/>
        </w:trPr>
        <w:tc>
          <w:tcPr>
            <w:tcW w:w="455" w:type="pct"/>
            <w:tcBorders>
              <w:top w:val="single" w:color="auto" w:sz="4" w:space="0"/>
              <w:left w:val="single" w:color="auto" w:sz="4" w:space="0"/>
              <w:bottom w:val="single" w:color="auto" w:sz="4" w:space="0"/>
              <w:right w:val="single" w:color="auto" w:sz="4" w:space="0"/>
            </w:tcBorders>
            <w:noWrap w:val="0"/>
            <w:vAlign w:val="center"/>
          </w:tcPr>
          <w:p w14:paraId="26A32264">
            <w:pPr>
              <w:pStyle w:val="25"/>
              <w:jc w:val="center"/>
              <w:rPr>
                <w:color w:val="000000"/>
              </w:rPr>
            </w:pPr>
            <w:r>
              <w:rPr>
                <w:rFonts w:hint="eastAsia"/>
                <w:color w:val="000000"/>
              </w:rPr>
              <w:t>序号</w:t>
            </w:r>
          </w:p>
        </w:tc>
        <w:tc>
          <w:tcPr>
            <w:tcW w:w="635" w:type="pct"/>
            <w:tcBorders>
              <w:top w:val="single" w:color="auto" w:sz="4" w:space="0"/>
              <w:left w:val="single" w:color="auto" w:sz="4" w:space="0"/>
              <w:bottom w:val="single" w:color="auto" w:sz="4" w:space="0"/>
              <w:right w:val="single" w:color="auto" w:sz="4" w:space="0"/>
            </w:tcBorders>
            <w:noWrap w:val="0"/>
            <w:vAlign w:val="center"/>
          </w:tcPr>
          <w:p w14:paraId="2387858D">
            <w:pPr>
              <w:pStyle w:val="25"/>
              <w:jc w:val="center"/>
              <w:rPr>
                <w:color w:val="000000"/>
              </w:rPr>
            </w:pPr>
            <w:r>
              <w:rPr>
                <w:rFonts w:hint="eastAsia"/>
                <w:color w:val="000000"/>
              </w:rPr>
              <w:t>姓名</w:t>
            </w:r>
          </w:p>
        </w:tc>
        <w:tc>
          <w:tcPr>
            <w:tcW w:w="404" w:type="pct"/>
            <w:tcBorders>
              <w:top w:val="single" w:color="auto" w:sz="4" w:space="0"/>
              <w:left w:val="single" w:color="auto" w:sz="4" w:space="0"/>
              <w:bottom w:val="single" w:color="auto" w:sz="4" w:space="0"/>
              <w:right w:val="single" w:color="auto" w:sz="4" w:space="0"/>
            </w:tcBorders>
            <w:noWrap w:val="0"/>
            <w:vAlign w:val="center"/>
          </w:tcPr>
          <w:p w14:paraId="7107C733">
            <w:pPr>
              <w:pStyle w:val="25"/>
              <w:jc w:val="center"/>
              <w:rPr>
                <w:color w:val="000000"/>
              </w:rPr>
            </w:pPr>
            <w:r>
              <w:rPr>
                <w:rFonts w:hint="eastAsia"/>
                <w:color w:val="000000"/>
              </w:rPr>
              <w:t>性别</w:t>
            </w:r>
          </w:p>
        </w:tc>
        <w:tc>
          <w:tcPr>
            <w:tcW w:w="427" w:type="pct"/>
            <w:tcBorders>
              <w:top w:val="single" w:color="auto" w:sz="4" w:space="0"/>
              <w:left w:val="single" w:color="auto" w:sz="4" w:space="0"/>
              <w:bottom w:val="single" w:color="auto" w:sz="4" w:space="0"/>
              <w:right w:val="single" w:color="auto" w:sz="4" w:space="0"/>
            </w:tcBorders>
            <w:noWrap w:val="0"/>
            <w:vAlign w:val="center"/>
          </w:tcPr>
          <w:p w14:paraId="7CCA63FB">
            <w:pPr>
              <w:pStyle w:val="25"/>
              <w:jc w:val="center"/>
              <w:rPr>
                <w:color w:val="000000"/>
              </w:rPr>
            </w:pPr>
            <w:r>
              <w:rPr>
                <w:rFonts w:hint="eastAsia"/>
                <w:color w:val="000000"/>
              </w:rPr>
              <w:t>年龄</w:t>
            </w:r>
          </w:p>
        </w:tc>
        <w:tc>
          <w:tcPr>
            <w:tcW w:w="408" w:type="pct"/>
            <w:tcBorders>
              <w:top w:val="single" w:color="auto" w:sz="4" w:space="0"/>
              <w:left w:val="single" w:color="auto" w:sz="4" w:space="0"/>
              <w:bottom w:val="single" w:color="auto" w:sz="4" w:space="0"/>
              <w:right w:val="single" w:color="auto" w:sz="4" w:space="0"/>
            </w:tcBorders>
            <w:noWrap w:val="0"/>
            <w:vAlign w:val="center"/>
          </w:tcPr>
          <w:p w14:paraId="7408D6E8">
            <w:pPr>
              <w:pStyle w:val="25"/>
              <w:jc w:val="center"/>
              <w:rPr>
                <w:color w:val="000000"/>
              </w:rPr>
            </w:pPr>
            <w:r>
              <w:rPr>
                <w:rFonts w:hint="eastAsia"/>
                <w:color w:val="000000"/>
              </w:rPr>
              <w:t>岗位</w:t>
            </w:r>
          </w:p>
        </w:tc>
        <w:tc>
          <w:tcPr>
            <w:tcW w:w="408" w:type="pct"/>
            <w:tcBorders>
              <w:top w:val="single" w:color="auto" w:sz="4" w:space="0"/>
              <w:left w:val="single" w:color="auto" w:sz="4" w:space="0"/>
              <w:bottom w:val="single" w:color="auto" w:sz="4" w:space="0"/>
              <w:right w:val="single" w:color="auto" w:sz="4" w:space="0"/>
            </w:tcBorders>
            <w:noWrap w:val="0"/>
            <w:vAlign w:val="center"/>
          </w:tcPr>
          <w:p w14:paraId="5D950888">
            <w:pPr>
              <w:pStyle w:val="25"/>
              <w:jc w:val="center"/>
              <w:rPr>
                <w:color w:val="000000"/>
              </w:rPr>
            </w:pPr>
            <w:r>
              <w:rPr>
                <w:rFonts w:hint="eastAsia"/>
                <w:color w:val="000000"/>
              </w:rPr>
              <w:t>职称</w:t>
            </w:r>
          </w:p>
        </w:tc>
        <w:tc>
          <w:tcPr>
            <w:tcW w:w="408" w:type="pct"/>
            <w:tcBorders>
              <w:top w:val="single" w:color="auto" w:sz="4" w:space="0"/>
              <w:left w:val="single" w:color="auto" w:sz="4" w:space="0"/>
              <w:bottom w:val="single" w:color="auto" w:sz="4" w:space="0"/>
              <w:right w:val="single" w:color="auto" w:sz="4" w:space="0"/>
            </w:tcBorders>
            <w:noWrap w:val="0"/>
            <w:vAlign w:val="center"/>
          </w:tcPr>
          <w:p w14:paraId="4022C5FB">
            <w:pPr>
              <w:pStyle w:val="25"/>
              <w:jc w:val="center"/>
              <w:rPr>
                <w:color w:val="000000"/>
              </w:rPr>
            </w:pPr>
            <w:r>
              <w:rPr>
                <w:rFonts w:hint="eastAsia"/>
                <w:color w:val="000000"/>
              </w:rPr>
              <w:t>专业</w:t>
            </w:r>
          </w:p>
        </w:tc>
        <w:tc>
          <w:tcPr>
            <w:tcW w:w="981" w:type="pct"/>
            <w:tcBorders>
              <w:top w:val="single" w:color="auto" w:sz="4" w:space="0"/>
              <w:left w:val="single" w:color="auto" w:sz="4" w:space="0"/>
              <w:bottom w:val="single" w:color="auto" w:sz="4" w:space="0"/>
              <w:right w:val="single" w:color="auto" w:sz="4" w:space="0"/>
            </w:tcBorders>
            <w:noWrap w:val="0"/>
            <w:vAlign w:val="center"/>
          </w:tcPr>
          <w:p w14:paraId="43303204">
            <w:pPr>
              <w:pStyle w:val="25"/>
              <w:jc w:val="center"/>
              <w:rPr>
                <w:color w:val="000000"/>
              </w:rPr>
            </w:pPr>
            <w:r>
              <w:rPr>
                <w:rFonts w:hint="eastAsia"/>
                <w:color w:val="000000"/>
              </w:rPr>
              <w:t>职称证书或资格证书或者注册执业资格证编号</w:t>
            </w:r>
          </w:p>
        </w:tc>
        <w:tc>
          <w:tcPr>
            <w:tcW w:w="869" w:type="pct"/>
            <w:tcBorders>
              <w:top w:val="single" w:color="auto" w:sz="4" w:space="0"/>
              <w:left w:val="single" w:color="auto" w:sz="4" w:space="0"/>
              <w:bottom w:val="single" w:color="auto" w:sz="4" w:space="0"/>
              <w:right w:val="single" w:color="auto" w:sz="4" w:space="0"/>
            </w:tcBorders>
            <w:noWrap w:val="0"/>
            <w:vAlign w:val="center"/>
          </w:tcPr>
          <w:p w14:paraId="0502AD79">
            <w:pPr>
              <w:pStyle w:val="25"/>
              <w:jc w:val="center"/>
              <w:rPr>
                <w:color w:val="000000"/>
              </w:rPr>
            </w:pPr>
            <w:r>
              <w:rPr>
                <w:rFonts w:hint="eastAsia"/>
                <w:color w:val="000000"/>
              </w:rPr>
              <w:t>备注</w:t>
            </w:r>
          </w:p>
        </w:tc>
      </w:tr>
      <w:tr w14:paraId="07D9CE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2" w:hRule="atLeast"/>
        </w:trPr>
        <w:tc>
          <w:tcPr>
            <w:tcW w:w="455" w:type="pct"/>
            <w:tcBorders>
              <w:top w:val="single" w:color="auto" w:sz="4" w:space="0"/>
              <w:left w:val="single" w:color="auto" w:sz="4" w:space="0"/>
              <w:bottom w:val="single" w:color="auto" w:sz="4" w:space="0"/>
              <w:right w:val="single" w:color="auto" w:sz="4" w:space="0"/>
            </w:tcBorders>
            <w:noWrap w:val="0"/>
            <w:vAlign w:val="center"/>
          </w:tcPr>
          <w:p w14:paraId="5B4DABCD">
            <w:pPr>
              <w:pStyle w:val="26"/>
              <w:ind w:firstLine="496"/>
              <w:rPr>
                <w:rFonts w:ascii="宋体" w:hAnsi="宋体"/>
                <w:snapToGrid w:val="0"/>
                <w:color w:val="000000"/>
              </w:rPr>
            </w:pPr>
          </w:p>
        </w:tc>
        <w:tc>
          <w:tcPr>
            <w:tcW w:w="635" w:type="pct"/>
            <w:tcBorders>
              <w:top w:val="single" w:color="auto" w:sz="4" w:space="0"/>
              <w:left w:val="single" w:color="auto" w:sz="4" w:space="0"/>
              <w:bottom w:val="single" w:color="auto" w:sz="4" w:space="0"/>
              <w:right w:val="single" w:color="auto" w:sz="4" w:space="0"/>
            </w:tcBorders>
            <w:noWrap w:val="0"/>
            <w:vAlign w:val="center"/>
          </w:tcPr>
          <w:p w14:paraId="36D7D0D7">
            <w:pPr>
              <w:pStyle w:val="26"/>
              <w:ind w:firstLine="496"/>
              <w:rPr>
                <w:rFonts w:ascii="宋体" w:hAnsi="宋体"/>
                <w:snapToGrid w:val="0"/>
                <w:color w:val="000000"/>
              </w:rPr>
            </w:pPr>
          </w:p>
        </w:tc>
        <w:tc>
          <w:tcPr>
            <w:tcW w:w="404" w:type="pct"/>
            <w:tcBorders>
              <w:top w:val="single" w:color="auto" w:sz="4" w:space="0"/>
              <w:left w:val="single" w:color="auto" w:sz="4" w:space="0"/>
              <w:bottom w:val="single" w:color="auto" w:sz="4" w:space="0"/>
              <w:right w:val="single" w:color="auto" w:sz="4" w:space="0"/>
            </w:tcBorders>
            <w:noWrap w:val="0"/>
            <w:vAlign w:val="center"/>
          </w:tcPr>
          <w:p w14:paraId="5A3B0EDA">
            <w:pPr>
              <w:pStyle w:val="26"/>
              <w:ind w:firstLine="496"/>
              <w:rPr>
                <w:rFonts w:ascii="宋体" w:hAnsi="宋体"/>
                <w:snapToGrid w:val="0"/>
                <w:color w:val="000000"/>
              </w:rPr>
            </w:pPr>
          </w:p>
        </w:tc>
        <w:tc>
          <w:tcPr>
            <w:tcW w:w="427" w:type="pct"/>
            <w:tcBorders>
              <w:top w:val="single" w:color="auto" w:sz="4" w:space="0"/>
              <w:left w:val="single" w:color="auto" w:sz="4" w:space="0"/>
              <w:bottom w:val="single" w:color="auto" w:sz="4" w:space="0"/>
              <w:right w:val="single" w:color="auto" w:sz="4" w:space="0"/>
            </w:tcBorders>
            <w:noWrap w:val="0"/>
            <w:vAlign w:val="center"/>
          </w:tcPr>
          <w:p w14:paraId="0C7C133A">
            <w:pPr>
              <w:pStyle w:val="26"/>
              <w:ind w:firstLine="496"/>
              <w:rPr>
                <w:rFonts w:ascii="宋体" w:hAnsi="宋体"/>
                <w:snapToGrid w:val="0"/>
                <w:color w:val="000000"/>
              </w:rPr>
            </w:pPr>
          </w:p>
        </w:tc>
        <w:tc>
          <w:tcPr>
            <w:tcW w:w="408" w:type="pct"/>
            <w:tcBorders>
              <w:top w:val="single" w:color="auto" w:sz="4" w:space="0"/>
              <w:left w:val="single" w:color="auto" w:sz="4" w:space="0"/>
              <w:bottom w:val="single" w:color="auto" w:sz="4" w:space="0"/>
              <w:right w:val="single" w:color="auto" w:sz="4" w:space="0"/>
            </w:tcBorders>
            <w:noWrap w:val="0"/>
            <w:vAlign w:val="top"/>
          </w:tcPr>
          <w:p w14:paraId="46E99E32">
            <w:pPr>
              <w:pStyle w:val="26"/>
              <w:ind w:firstLine="496"/>
              <w:rPr>
                <w:rFonts w:ascii="宋体" w:hAnsi="宋体"/>
                <w:snapToGrid w:val="0"/>
                <w:color w:val="000000"/>
              </w:rPr>
            </w:pPr>
          </w:p>
        </w:tc>
        <w:tc>
          <w:tcPr>
            <w:tcW w:w="408" w:type="pct"/>
            <w:tcBorders>
              <w:top w:val="single" w:color="auto" w:sz="4" w:space="0"/>
              <w:left w:val="single" w:color="auto" w:sz="4" w:space="0"/>
              <w:bottom w:val="single" w:color="auto" w:sz="4" w:space="0"/>
              <w:right w:val="single" w:color="auto" w:sz="4" w:space="0"/>
            </w:tcBorders>
            <w:noWrap w:val="0"/>
            <w:vAlign w:val="center"/>
          </w:tcPr>
          <w:p w14:paraId="5F593205">
            <w:pPr>
              <w:pStyle w:val="26"/>
              <w:ind w:firstLine="496"/>
              <w:rPr>
                <w:rFonts w:ascii="宋体" w:hAnsi="宋体"/>
                <w:snapToGrid w:val="0"/>
                <w:color w:val="000000"/>
              </w:rPr>
            </w:pPr>
          </w:p>
        </w:tc>
        <w:tc>
          <w:tcPr>
            <w:tcW w:w="408" w:type="pct"/>
            <w:tcBorders>
              <w:top w:val="single" w:color="auto" w:sz="4" w:space="0"/>
              <w:left w:val="single" w:color="auto" w:sz="4" w:space="0"/>
              <w:bottom w:val="single" w:color="auto" w:sz="4" w:space="0"/>
              <w:right w:val="single" w:color="auto" w:sz="4" w:space="0"/>
            </w:tcBorders>
            <w:noWrap w:val="0"/>
            <w:vAlign w:val="center"/>
          </w:tcPr>
          <w:p w14:paraId="055C835C">
            <w:pPr>
              <w:pStyle w:val="26"/>
              <w:ind w:firstLine="496"/>
              <w:rPr>
                <w:rFonts w:ascii="宋体" w:hAnsi="宋体"/>
                <w:snapToGrid w:val="0"/>
                <w:color w:val="000000"/>
              </w:rPr>
            </w:pPr>
          </w:p>
        </w:tc>
        <w:tc>
          <w:tcPr>
            <w:tcW w:w="981" w:type="pct"/>
            <w:tcBorders>
              <w:top w:val="single" w:color="auto" w:sz="4" w:space="0"/>
              <w:left w:val="single" w:color="auto" w:sz="4" w:space="0"/>
              <w:bottom w:val="single" w:color="auto" w:sz="4" w:space="0"/>
              <w:right w:val="single" w:color="auto" w:sz="4" w:space="0"/>
            </w:tcBorders>
            <w:noWrap w:val="0"/>
            <w:vAlign w:val="center"/>
          </w:tcPr>
          <w:p w14:paraId="04953C40">
            <w:pPr>
              <w:pStyle w:val="26"/>
              <w:ind w:firstLine="496"/>
              <w:rPr>
                <w:rFonts w:ascii="宋体" w:hAnsi="宋体"/>
                <w:snapToGrid w:val="0"/>
                <w:color w:val="000000"/>
              </w:rPr>
            </w:pPr>
          </w:p>
        </w:tc>
        <w:tc>
          <w:tcPr>
            <w:tcW w:w="869" w:type="pct"/>
            <w:tcBorders>
              <w:top w:val="single" w:color="auto" w:sz="4" w:space="0"/>
              <w:left w:val="single" w:color="auto" w:sz="4" w:space="0"/>
              <w:bottom w:val="single" w:color="auto" w:sz="4" w:space="0"/>
              <w:right w:val="single" w:color="auto" w:sz="4" w:space="0"/>
            </w:tcBorders>
            <w:noWrap w:val="0"/>
            <w:vAlign w:val="top"/>
          </w:tcPr>
          <w:p w14:paraId="10A5631B">
            <w:pPr>
              <w:pStyle w:val="26"/>
              <w:ind w:firstLine="496"/>
              <w:rPr>
                <w:rFonts w:ascii="宋体" w:hAnsi="宋体"/>
                <w:snapToGrid w:val="0"/>
                <w:color w:val="000000"/>
              </w:rPr>
            </w:pPr>
          </w:p>
        </w:tc>
      </w:tr>
      <w:tr w14:paraId="72D4D7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2" w:hRule="atLeast"/>
        </w:trPr>
        <w:tc>
          <w:tcPr>
            <w:tcW w:w="455" w:type="pct"/>
            <w:tcBorders>
              <w:top w:val="single" w:color="auto" w:sz="4" w:space="0"/>
              <w:left w:val="single" w:color="auto" w:sz="4" w:space="0"/>
              <w:bottom w:val="single" w:color="auto" w:sz="4" w:space="0"/>
              <w:right w:val="single" w:color="auto" w:sz="4" w:space="0"/>
            </w:tcBorders>
            <w:noWrap w:val="0"/>
            <w:vAlign w:val="center"/>
          </w:tcPr>
          <w:p w14:paraId="361D5B74">
            <w:pPr>
              <w:pStyle w:val="26"/>
              <w:ind w:firstLine="496"/>
              <w:rPr>
                <w:rFonts w:ascii="宋体" w:hAnsi="宋体"/>
                <w:snapToGrid w:val="0"/>
                <w:color w:val="000000"/>
              </w:rPr>
            </w:pPr>
          </w:p>
        </w:tc>
        <w:tc>
          <w:tcPr>
            <w:tcW w:w="635" w:type="pct"/>
            <w:tcBorders>
              <w:top w:val="single" w:color="auto" w:sz="4" w:space="0"/>
              <w:left w:val="single" w:color="auto" w:sz="4" w:space="0"/>
              <w:bottom w:val="single" w:color="auto" w:sz="4" w:space="0"/>
              <w:right w:val="single" w:color="auto" w:sz="4" w:space="0"/>
            </w:tcBorders>
            <w:noWrap w:val="0"/>
            <w:vAlign w:val="center"/>
          </w:tcPr>
          <w:p w14:paraId="2BAF4BF0">
            <w:pPr>
              <w:pStyle w:val="26"/>
              <w:ind w:firstLine="496"/>
              <w:rPr>
                <w:rFonts w:ascii="宋体" w:hAnsi="宋体"/>
                <w:snapToGrid w:val="0"/>
                <w:color w:val="000000"/>
              </w:rPr>
            </w:pPr>
          </w:p>
        </w:tc>
        <w:tc>
          <w:tcPr>
            <w:tcW w:w="404" w:type="pct"/>
            <w:tcBorders>
              <w:top w:val="single" w:color="auto" w:sz="4" w:space="0"/>
              <w:left w:val="single" w:color="auto" w:sz="4" w:space="0"/>
              <w:bottom w:val="single" w:color="auto" w:sz="4" w:space="0"/>
              <w:right w:val="single" w:color="auto" w:sz="4" w:space="0"/>
            </w:tcBorders>
            <w:noWrap w:val="0"/>
            <w:vAlign w:val="center"/>
          </w:tcPr>
          <w:p w14:paraId="1F82878E">
            <w:pPr>
              <w:pStyle w:val="26"/>
              <w:ind w:firstLine="496"/>
              <w:rPr>
                <w:rFonts w:ascii="宋体" w:hAnsi="宋体"/>
                <w:snapToGrid w:val="0"/>
                <w:color w:val="000000"/>
              </w:rPr>
            </w:pPr>
          </w:p>
        </w:tc>
        <w:tc>
          <w:tcPr>
            <w:tcW w:w="427" w:type="pct"/>
            <w:tcBorders>
              <w:top w:val="single" w:color="auto" w:sz="4" w:space="0"/>
              <w:left w:val="single" w:color="auto" w:sz="4" w:space="0"/>
              <w:bottom w:val="single" w:color="auto" w:sz="4" w:space="0"/>
              <w:right w:val="single" w:color="auto" w:sz="4" w:space="0"/>
            </w:tcBorders>
            <w:noWrap w:val="0"/>
            <w:vAlign w:val="center"/>
          </w:tcPr>
          <w:p w14:paraId="0D1EF8A4">
            <w:pPr>
              <w:pStyle w:val="26"/>
              <w:ind w:firstLine="496"/>
              <w:rPr>
                <w:rFonts w:ascii="宋体" w:hAnsi="宋体"/>
                <w:snapToGrid w:val="0"/>
                <w:color w:val="000000"/>
              </w:rPr>
            </w:pPr>
          </w:p>
        </w:tc>
        <w:tc>
          <w:tcPr>
            <w:tcW w:w="408" w:type="pct"/>
            <w:tcBorders>
              <w:top w:val="single" w:color="auto" w:sz="4" w:space="0"/>
              <w:left w:val="single" w:color="auto" w:sz="4" w:space="0"/>
              <w:bottom w:val="single" w:color="auto" w:sz="4" w:space="0"/>
              <w:right w:val="single" w:color="auto" w:sz="4" w:space="0"/>
            </w:tcBorders>
            <w:noWrap w:val="0"/>
            <w:vAlign w:val="top"/>
          </w:tcPr>
          <w:p w14:paraId="181D9DE0">
            <w:pPr>
              <w:pStyle w:val="26"/>
              <w:ind w:firstLine="496"/>
              <w:rPr>
                <w:rFonts w:ascii="宋体" w:hAnsi="宋体"/>
                <w:snapToGrid w:val="0"/>
                <w:color w:val="000000"/>
              </w:rPr>
            </w:pPr>
          </w:p>
        </w:tc>
        <w:tc>
          <w:tcPr>
            <w:tcW w:w="408" w:type="pct"/>
            <w:tcBorders>
              <w:top w:val="single" w:color="auto" w:sz="4" w:space="0"/>
              <w:left w:val="single" w:color="auto" w:sz="4" w:space="0"/>
              <w:bottom w:val="single" w:color="auto" w:sz="4" w:space="0"/>
              <w:right w:val="single" w:color="auto" w:sz="4" w:space="0"/>
            </w:tcBorders>
            <w:noWrap w:val="0"/>
            <w:vAlign w:val="center"/>
          </w:tcPr>
          <w:p w14:paraId="507B7DE5">
            <w:pPr>
              <w:pStyle w:val="26"/>
              <w:ind w:firstLine="496"/>
              <w:rPr>
                <w:rFonts w:ascii="宋体" w:hAnsi="宋体"/>
                <w:snapToGrid w:val="0"/>
                <w:color w:val="000000"/>
              </w:rPr>
            </w:pPr>
          </w:p>
        </w:tc>
        <w:tc>
          <w:tcPr>
            <w:tcW w:w="408" w:type="pct"/>
            <w:tcBorders>
              <w:top w:val="single" w:color="auto" w:sz="4" w:space="0"/>
              <w:left w:val="single" w:color="auto" w:sz="4" w:space="0"/>
              <w:bottom w:val="single" w:color="auto" w:sz="4" w:space="0"/>
              <w:right w:val="single" w:color="auto" w:sz="4" w:space="0"/>
            </w:tcBorders>
            <w:noWrap w:val="0"/>
            <w:vAlign w:val="center"/>
          </w:tcPr>
          <w:p w14:paraId="1327E8E7">
            <w:pPr>
              <w:pStyle w:val="26"/>
              <w:ind w:firstLine="496"/>
              <w:rPr>
                <w:rFonts w:ascii="宋体" w:hAnsi="宋体"/>
                <w:snapToGrid w:val="0"/>
                <w:color w:val="000000"/>
              </w:rPr>
            </w:pPr>
          </w:p>
        </w:tc>
        <w:tc>
          <w:tcPr>
            <w:tcW w:w="981" w:type="pct"/>
            <w:tcBorders>
              <w:top w:val="single" w:color="auto" w:sz="4" w:space="0"/>
              <w:left w:val="single" w:color="auto" w:sz="4" w:space="0"/>
              <w:bottom w:val="single" w:color="auto" w:sz="4" w:space="0"/>
              <w:right w:val="single" w:color="auto" w:sz="4" w:space="0"/>
            </w:tcBorders>
            <w:noWrap w:val="0"/>
            <w:vAlign w:val="center"/>
          </w:tcPr>
          <w:p w14:paraId="47223166">
            <w:pPr>
              <w:pStyle w:val="26"/>
              <w:ind w:firstLine="496"/>
              <w:rPr>
                <w:rFonts w:ascii="宋体" w:hAnsi="宋体"/>
                <w:snapToGrid w:val="0"/>
                <w:color w:val="000000"/>
              </w:rPr>
            </w:pPr>
          </w:p>
        </w:tc>
        <w:tc>
          <w:tcPr>
            <w:tcW w:w="869" w:type="pct"/>
            <w:tcBorders>
              <w:top w:val="single" w:color="auto" w:sz="4" w:space="0"/>
              <w:left w:val="single" w:color="auto" w:sz="4" w:space="0"/>
              <w:bottom w:val="single" w:color="auto" w:sz="4" w:space="0"/>
              <w:right w:val="single" w:color="auto" w:sz="4" w:space="0"/>
            </w:tcBorders>
            <w:noWrap w:val="0"/>
            <w:vAlign w:val="top"/>
          </w:tcPr>
          <w:p w14:paraId="49340D29">
            <w:pPr>
              <w:pStyle w:val="26"/>
              <w:ind w:firstLine="496"/>
              <w:rPr>
                <w:rFonts w:ascii="宋体" w:hAnsi="宋体"/>
                <w:snapToGrid w:val="0"/>
                <w:color w:val="000000"/>
              </w:rPr>
            </w:pPr>
          </w:p>
        </w:tc>
      </w:tr>
      <w:tr w14:paraId="5F0851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2" w:hRule="atLeast"/>
        </w:trPr>
        <w:tc>
          <w:tcPr>
            <w:tcW w:w="455" w:type="pct"/>
            <w:tcBorders>
              <w:top w:val="single" w:color="auto" w:sz="4" w:space="0"/>
              <w:left w:val="single" w:color="auto" w:sz="4" w:space="0"/>
              <w:bottom w:val="single" w:color="auto" w:sz="4" w:space="0"/>
              <w:right w:val="single" w:color="auto" w:sz="4" w:space="0"/>
            </w:tcBorders>
            <w:noWrap w:val="0"/>
            <w:vAlign w:val="center"/>
          </w:tcPr>
          <w:p w14:paraId="2F0B84A3">
            <w:pPr>
              <w:pStyle w:val="26"/>
              <w:ind w:firstLine="496"/>
              <w:rPr>
                <w:rFonts w:ascii="宋体" w:hAnsi="宋体"/>
                <w:snapToGrid w:val="0"/>
                <w:color w:val="000000"/>
              </w:rPr>
            </w:pPr>
          </w:p>
        </w:tc>
        <w:tc>
          <w:tcPr>
            <w:tcW w:w="635" w:type="pct"/>
            <w:tcBorders>
              <w:top w:val="single" w:color="auto" w:sz="4" w:space="0"/>
              <w:left w:val="single" w:color="auto" w:sz="4" w:space="0"/>
              <w:bottom w:val="single" w:color="auto" w:sz="4" w:space="0"/>
              <w:right w:val="single" w:color="auto" w:sz="4" w:space="0"/>
            </w:tcBorders>
            <w:noWrap w:val="0"/>
            <w:vAlign w:val="center"/>
          </w:tcPr>
          <w:p w14:paraId="02FDCC52">
            <w:pPr>
              <w:pStyle w:val="26"/>
              <w:ind w:firstLine="496"/>
              <w:rPr>
                <w:rFonts w:ascii="宋体" w:hAnsi="宋体"/>
                <w:snapToGrid w:val="0"/>
                <w:color w:val="000000"/>
              </w:rPr>
            </w:pPr>
          </w:p>
        </w:tc>
        <w:tc>
          <w:tcPr>
            <w:tcW w:w="404" w:type="pct"/>
            <w:tcBorders>
              <w:top w:val="single" w:color="auto" w:sz="4" w:space="0"/>
              <w:left w:val="single" w:color="auto" w:sz="4" w:space="0"/>
              <w:bottom w:val="single" w:color="auto" w:sz="4" w:space="0"/>
              <w:right w:val="single" w:color="auto" w:sz="4" w:space="0"/>
            </w:tcBorders>
            <w:noWrap w:val="0"/>
            <w:vAlign w:val="center"/>
          </w:tcPr>
          <w:p w14:paraId="6539C371">
            <w:pPr>
              <w:pStyle w:val="26"/>
              <w:ind w:firstLine="496"/>
              <w:rPr>
                <w:rFonts w:ascii="宋体" w:hAnsi="宋体"/>
                <w:snapToGrid w:val="0"/>
                <w:color w:val="000000"/>
              </w:rPr>
            </w:pPr>
          </w:p>
        </w:tc>
        <w:tc>
          <w:tcPr>
            <w:tcW w:w="427" w:type="pct"/>
            <w:tcBorders>
              <w:top w:val="single" w:color="auto" w:sz="4" w:space="0"/>
              <w:left w:val="single" w:color="auto" w:sz="4" w:space="0"/>
              <w:bottom w:val="single" w:color="auto" w:sz="4" w:space="0"/>
              <w:right w:val="single" w:color="auto" w:sz="4" w:space="0"/>
            </w:tcBorders>
            <w:noWrap w:val="0"/>
            <w:vAlign w:val="center"/>
          </w:tcPr>
          <w:p w14:paraId="0A2DB611">
            <w:pPr>
              <w:pStyle w:val="26"/>
              <w:ind w:firstLine="496"/>
              <w:rPr>
                <w:rFonts w:ascii="宋体" w:hAnsi="宋体"/>
                <w:snapToGrid w:val="0"/>
                <w:color w:val="000000"/>
              </w:rPr>
            </w:pPr>
          </w:p>
        </w:tc>
        <w:tc>
          <w:tcPr>
            <w:tcW w:w="408" w:type="pct"/>
            <w:tcBorders>
              <w:top w:val="single" w:color="auto" w:sz="4" w:space="0"/>
              <w:left w:val="single" w:color="auto" w:sz="4" w:space="0"/>
              <w:bottom w:val="single" w:color="auto" w:sz="4" w:space="0"/>
              <w:right w:val="single" w:color="auto" w:sz="4" w:space="0"/>
            </w:tcBorders>
            <w:noWrap w:val="0"/>
            <w:vAlign w:val="top"/>
          </w:tcPr>
          <w:p w14:paraId="70913352">
            <w:pPr>
              <w:pStyle w:val="26"/>
              <w:ind w:firstLine="496"/>
              <w:rPr>
                <w:rFonts w:ascii="宋体" w:hAnsi="宋体"/>
                <w:snapToGrid w:val="0"/>
                <w:color w:val="000000"/>
              </w:rPr>
            </w:pPr>
          </w:p>
        </w:tc>
        <w:tc>
          <w:tcPr>
            <w:tcW w:w="408" w:type="pct"/>
            <w:tcBorders>
              <w:top w:val="single" w:color="auto" w:sz="4" w:space="0"/>
              <w:left w:val="single" w:color="auto" w:sz="4" w:space="0"/>
              <w:bottom w:val="single" w:color="auto" w:sz="4" w:space="0"/>
              <w:right w:val="single" w:color="auto" w:sz="4" w:space="0"/>
            </w:tcBorders>
            <w:noWrap w:val="0"/>
            <w:vAlign w:val="center"/>
          </w:tcPr>
          <w:p w14:paraId="20ECFBD7">
            <w:pPr>
              <w:pStyle w:val="26"/>
              <w:ind w:firstLine="496"/>
              <w:rPr>
                <w:rFonts w:ascii="宋体" w:hAnsi="宋体"/>
                <w:snapToGrid w:val="0"/>
                <w:color w:val="000000"/>
              </w:rPr>
            </w:pPr>
          </w:p>
        </w:tc>
        <w:tc>
          <w:tcPr>
            <w:tcW w:w="408" w:type="pct"/>
            <w:tcBorders>
              <w:top w:val="single" w:color="auto" w:sz="4" w:space="0"/>
              <w:left w:val="single" w:color="auto" w:sz="4" w:space="0"/>
              <w:bottom w:val="single" w:color="auto" w:sz="4" w:space="0"/>
              <w:right w:val="single" w:color="auto" w:sz="4" w:space="0"/>
            </w:tcBorders>
            <w:noWrap w:val="0"/>
            <w:vAlign w:val="center"/>
          </w:tcPr>
          <w:p w14:paraId="64700395">
            <w:pPr>
              <w:pStyle w:val="26"/>
              <w:ind w:firstLine="496"/>
              <w:rPr>
                <w:rFonts w:ascii="宋体" w:hAnsi="宋体"/>
                <w:snapToGrid w:val="0"/>
                <w:color w:val="000000"/>
              </w:rPr>
            </w:pPr>
          </w:p>
        </w:tc>
        <w:tc>
          <w:tcPr>
            <w:tcW w:w="981" w:type="pct"/>
            <w:tcBorders>
              <w:top w:val="single" w:color="auto" w:sz="4" w:space="0"/>
              <w:left w:val="single" w:color="auto" w:sz="4" w:space="0"/>
              <w:bottom w:val="single" w:color="auto" w:sz="4" w:space="0"/>
              <w:right w:val="single" w:color="auto" w:sz="4" w:space="0"/>
            </w:tcBorders>
            <w:noWrap w:val="0"/>
            <w:vAlign w:val="center"/>
          </w:tcPr>
          <w:p w14:paraId="76D089A7">
            <w:pPr>
              <w:pStyle w:val="26"/>
              <w:ind w:firstLine="496"/>
              <w:rPr>
                <w:rFonts w:ascii="宋体" w:hAnsi="宋体"/>
                <w:snapToGrid w:val="0"/>
                <w:color w:val="000000"/>
              </w:rPr>
            </w:pPr>
          </w:p>
        </w:tc>
        <w:tc>
          <w:tcPr>
            <w:tcW w:w="869" w:type="pct"/>
            <w:tcBorders>
              <w:top w:val="single" w:color="auto" w:sz="4" w:space="0"/>
              <w:left w:val="single" w:color="auto" w:sz="4" w:space="0"/>
              <w:bottom w:val="single" w:color="auto" w:sz="4" w:space="0"/>
              <w:right w:val="single" w:color="auto" w:sz="4" w:space="0"/>
            </w:tcBorders>
            <w:noWrap w:val="0"/>
            <w:vAlign w:val="top"/>
          </w:tcPr>
          <w:p w14:paraId="71DF4EC3">
            <w:pPr>
              <w:pStyle w:val="26"/>
              <w:ind w:firstLine="496"/>
              <w:rPr>
                <w:rFonts w:ascii="宋体" w:hAnsi="宋体"/>
                <w:snapToGrid w:val="0"/>
                <w:color w:val="000000"/>
              </w:rPr>
            </w:pPr>
          </w:p>
        </w:tc>
      </w:tr>
      <w:tr w14:paraId="44BF79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2" w:hRule="atLeast"/>
        </w:trPr>
        <w:tc>
          <w:tcPr>
            <w:tcW w:w="455" w:type="pct"/>
            <w:tcBorders>
              <w:top w:val="single" w:color="auto" w:sz="4" w:space="0"/>
              <w:left w:val="single" w:color="auto" w:sz="4" w:space="0"/>
              <w:bottom w:val="single" w:color="auto" w:sz="4" w:space="0"/>
              <w:right w:val="single" w:color="auto" w:sz="4" w:space="0"/>
            </w:tcBorders>
            <w:noWrap w:val="0"/>
            <w:vAlign w:val="center"/>
          </w:tcPr>
          <w:p w14:paraId="799EAE4C">
            <w:pPr>
              <w:pStyle w:val="26"/>
              <w:ind w:firstLine="496"/>
              <w:rPr>
                <w:rFonts w:ascii="宋体" w:hAnsi="宋体"/>
                <w:snapToGrid w:val="0"/>
                <w:color w:val="000000"/>
              </w:rPr>
            </w:pPr>
          </w:p>
        </w:tc>
        <w:tc>
          <w:tcPr>
            <w:tcW w:w="635" w:type="pct"/>
            <w:tcBorders>
              <w:top w:val="single" w:color="auto" w:sz="4" w:space="0"/>
              <w:left w:val="single" w:color="auto" w:sz="4" w:space="0"/>
              <w:bottom w:val="single" w:color="auto" w:sz="4" w:space="0"/>
              <w:right w:val="single" w:color="auto" w:sz="4" w:space="0"/>
            </w:tcBorders>
            <w:noWrap w:val="0"/>
            <w:vAlign w:val="center"/>
          </w:tcPr>
          <w:p w14:paraId="6C8106B3">
            <w:pPr>
              <w:pStyle w:val="26"/>
              <w:ind w:firstLine="496"/>
              <w:rPr>
                <w:rFonts w:ascii="宋体" w:hAnsi="宋体"/>
                <w:snapToGrid w:val="0"/>
                <w:color w:val="000000"/>
              </w:rPr>
            </w:pPr>
          </w:p>
        </w:tc>
        <w:tc>
          <w:tcPr>
            <w:tcW w:w="404" w:type="pct"/>
            <w:tcBorders>
              <w:top w:val="single" w:color="auto" w:sz="4" w:space="0"/>
              <w:left w:val="single" w:color="auto" w:sz="4" w:space="0"/>
              <w:bottom w:val="single" w:color="auto" w:sz="4" w:space="0"/>
              <w:right w:val="single" w:color="auto" w:sz="4" w:space="0"/>
            </w:tcBorders>
            <w:noWrap w:val="0"/>
            <w:vAlign w:val="center"/>
          </w:tcPr>
          <w:p w14:paraId="3B4F9460">
            <w:pPr>
              <w:pStyle w:val="26"/>
              <w:ind w:firstLine="496"/>
              <w:rPr>
                <w:rFonts w:ascii="宋体" w:hAnsi="宋体"/>
                <w:snapToGrid w:val="0"/>
                <w:color w:val="000000"/>
              </w:rPr>
            </w:pPr>
          </w:p>
        </w:tc>
        <w:tc>
          <w:tcPr>
            <w:tcW w:w="427" w:type="pct"/>
            <w:tcBorders>
              <w:top w:val="single" w:color="auto" w:sz="4" w:space="0"/>
              <w:left w:val="single" w:color="auto" w:sz="4" w:space="0"/>
              <w:bottom w:val="single" w:color="auto" w:sz="4" w:space="0"/>
              <w:right w:val="single" w:color="auto" w:sz="4" w:space="0"/>
            </w:tcBorders>
            <w:noWrap w:val="0"/>
            <w:vAlign w:val="center"/>
          </w:tcPr>
          <w:p w14:paraId="00F0B6AE">
            <w:pPr>
              <w:pStyle w:val="26"/>
              <w:ind w:firstLine="496"/>
              <w:rPr>
                <w:rFonts w:ascii="宋体" w:hAnsi="宋体"/>
                <w:snapToGrid w:val="0"/>
                <w:color w:val="000000"/>
              </w:rPr>
            </w:pPr>
          </w:p>
        </w:tc>
        <w:tc>
          <w:tcPr>
            <w:tcW w:w="408" w:type="pct"/>
            <w:tcBorders>
              <w:top w:val="single" w:color="auto" w:sz="4" w:space="0"/>
              <w:left w:val="single" w:color="auto" w:sz="4" w:space="0"/>
              <w:bottom w:val="single" w:color="auto" w:sz="4" w:space="0"/>
              <w:right w:val="single" w:color="auto" w:sz="4" w:space="0"/>
            </w:tcBorders>
            <w:noWrap w:val="0"/>
            <w:vAlign w:val="top"/>
          </w:tcPr>
          <w:p w14:paraId="5511D0FC">
            <w:pPr>
              <w:pStyle w:val="26"/>
              <w:ind w:firstLine="496"/>
              <w:rPr>
                <w:rFonts w:ascii="宋体" w:hAnsi="宋体"/>
                <w:snapToGrid w:val="0"/>
                <w:color w:val="000000"/>
              </w:rPr>
            </w:pPr>
          </w:p>
        </w:tc>
        <w:tc>
          <w:tcPr>
            <w:tcW w:w="408" w:type="pct"/>
            <w:tcBorders>
              <w:top w:val="single" w:color="auto" w:sz="4" w:space="0"/>
              <w:left w:val="single" w:color="auto" w:sz="4" w:space="0"/>
              <w:bottom w:val="single" w:color="auto" w:sz="4" w:space="0"/>
              <w:right w:val="single" w:color="auto" w:sz="4" w:space="0"/>
            </w:tcBorders>
            <w:noWrap w:val="0"/>
            <w:vAlign w:val="center"/>
          </w:tcPr>
          <w:p w14:paraId="2331F923">
            <w:pPr>
              <w:pStyle w:val="26"/>
              <w:ind w:firstLine="496"/>
              <w:rPr>
                <w:rFonts w:ascii="宋体" w:hAnsi="宋体"/>
                <w:snapToGrid w:val="0"/>
                <w:color w:val="000000"/>
              </w:rPr>
            </w:pPr>
          </w:p>
        </w:tc>
        <w:tc>
          <w:tcPr>
            <w:tcW w:w="408" w:type="pct"/>
            <w:tcBorders>
              <w:top w:val="single" w:color="auto" w:sz="4" w:space="0"/>
              <w:left w:val="single" w:color="auto" w:sz="4" w:space="0"/>
              <w:bottom w:val="single" w:color="auto" w:sz="4" w:space="0"/>
              <w:right w:val="single" w:color="auto" w:sz="4" w:space="0"/>
            </w:tcBorders>
            <w:noWrap w:val="0"/>
            <w:vAlign w:val="center"/>
          </w:tcPr>
          <w:p w14:paraId="16FF1D58">
            <w:pPr>
              <w:pStyle w:val="26"/>
              <w:ind w:firstLine="496"/>
              <w:rPr>
                <w:rFonts w:ascii="宋体" w:hAnsi="宋体"/>
                <w:snapToGrid w:val="0"/>
                <w:color w:val="000000"/>
              </w:rPr>
            </w:pPr>
          </w:p>
        </w:tc>
        <w:tc>
          <w:tcPr>
            <w:tcW w:w="981" w:type="pct"/>
            <w:tcBorders>
              <w:top w:val="single" w:color="auto" w:sz="4" w:space="0"/>
              <w:left w:val="single" w:color="auto" w:sz="4" w:space="0"/>
              <w:bottom w:val="single" w:color="auto" w:sz="4" w:space="0"/>
              <w:right w:val="single" w:color="auto" w:sz="4" w:space="0"/>
            </w:tcBorders>
            <w:noWrap w:val="0"/>
            <w:vAlign w:val="center"/>
          </w:tcPr>
          <w:p w14:paraId="65DD5B76">
            <w:pPr>
              <w:pStyle w:val="26"/>
              <w:ind w:firstLine="496"/>
              <w:rPr>
                <w:rFonts w:ascii="宋体" w:hAnsi="宋体"/>
                <w:snapToGrid w:val="0"/>
                <w:color w:val="000000"/>
              </w:rPr>
            </w:pPr>
          </w:p>
        </w:tc>
        <w:tc>
          <w:tcPr>
            <w:tcW w:w="869" w:type="pct"/>
            <w:tcBorders>
              <w:top w:val="single" w:color="auto" w:sz="4" w:space="0"/>
              <w:left w:val="single" w:color="auto" w:sz="4" w:space="0"/>
              <w:bottom w:val="single" w:color="auto" w:sz="4" w:space="0"/>
              <w:right w:val="single" w:color="auto" w:sz="4" w:space="0"/>
            </w:tcBorders>
            <w:noWrap w:val="0"/>
            <w:vAlign w:val="top"/>
          </w:tcPr>
          <w:p w14:paraId="31E98547">
            <w:pPr>
              <w:pStyle w:val="26"/>
              <w:ind w:firstLine="496"/>
              <w:rPr>
                <w:rFonts w:ascii="宋体" w:hAnsi="宋体"/>
                <w:snapToGrid w:val="0"/>
                <w:color w:val="000000"/>
              </w:rPr>
            </w:pPr>
          </w:p>
        </w:tc>
      </w:tr>
      <w:tr w14:paraId="52698C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2" w:hRule="atLeast"/>
        </w:trPr>
        <w:tc>
          <w:tcPr>
            <w:tcW w:w="455" w:type="pct"/>
            <w:tcBorders>
              <w:top w:val="single" w:color="auto" w:sz="4" w:space="0"/>
              <w:left w:val="single" w:color="auto" w:sz="4" w:space="0"/>
              <w:bottom w:val="single" w:color="auto" w:sz="4" w:space="0"/>
              <w:right w:val="single" w:color="auto" w:sz="4" w:space="0"/>
            </w:tcBorders>
            <w:noWrap w:val="0"/>
            <w:vAlign w:val="center"/>
          </w:tcPr>
          <w:p w14:paraId="0912197C">
            <w:pPr>
              <w:pStyle w:val="26"/>
              <w:ind w:firstLine="496"/>
              <w:rPr>
                <w:rFonts w:ascii="宋体" w:hAnsi="宋体"/>
                <w:snapToGrid w:val="0"/>
                <w:color w:val="000000"/>
              </w:rPr>
            </w:pPr>
          </w:p>
        </w:tc>
        <w:tc>
          <w:tcPr>
            <w:tcW w:w="635" w:type="pct"/>
            <w:tcBorders>
              <w:top w:val="single" w:color="auto" w:sz="4" w:space="0"/>
              <w:left w:val="single" w:color="auto" w:sz="4" w:space="0"/>
              <w:bottom w:val="single" w:color="auto" w:sz="4" w:space="0"/>
              <w:right w:val="single" w:color="auto" w:sz="4" w:space="0"/>
            </w:tcBorders>
            <w:noWrap w:val="0"/>
            <w:vAlign w:val="center"/>
          </w:tcPr>
          <w:p w14:paraId="33055F3B">
            <w:pPr>
              <w:pStyle w:val="26"/>
              <w:ind w:firstLine="496"/>
              <w:rPr>
                <w:rFonts w:ascii="宋体" w:hAnsi="宋体"/>
                <w:snapToGrid w:val="0"/>
                <w:color w:val="000000"/>
              </w:rPr>
            </w:pPr>
          </w:p>
        </w:tc>
        <w:tc>
          <w:tcPr>
            <w:tcW w:w="404" w:type="pct"/>
            <w:tcBorders>
              <w:top w:val="single" w:color="auto" w:sz="4" w:space="0"/>
              <w:left w:val="single" w:color="auto" w:sz="4" w:space="0"/>
              <w:bottom w:val="single" w:color="auto" w:sz="4" w:space="0"/>
              <w:right w:val="single" w:color="auto" w:sz="4" w:space="0"/>
            </w:tcBorders>
            <w:noWrap w:val="0"/>
            <w:vAlign w:val="center"/>
          </w:tcPr>
          <w:p w14:paraId="026A037A">
            <w:pPr>
              <w:pStyle w:val="26"/>
              <w:ind w:firstLine="496"/>
              <w:rPr>
                <w:rFonts w:ascii="宋体" w:hAnsi="宋体"/>
                <w:snapToGrid w:val="0"/>
                <w:color w:val="000000"/>
              </w:rPr>
            </w:pPr>
          </w:p>
        </w:tc>
        <w:tc>
          <w:tcPr>
            <w:tcW w:w="427" w:type="pct"/>
            <w:tcBorders>
              <w:top w:val="single" w:color="auto" w:sz="4" w:space="0"/>
              <w:left w:val="single" w:color="auto" w:sz="4" w:space="0"/>
              <w:bottom w:val="single" w:color="auto" w:sz="4" w:space="0"/>
              <w:right w:val="single" w:color="auto" w:sz="4" w:space="0"/>
            </w:tcBorders>
            <w:noWrap w:val="0"/>
            <w:vAlign w:val="center"/>
          </w:tcPr>
          <w:p w14:paraId="2868AEC7">
            <w:pPr>
              <w:pStyle w:val="26"/>
              <w:ind w:firstLine="496"/>
              <w:rPr>
                <w:rFonts w:ascii="宋体" w:hAnsi="宋体"/>
                <w:snapToGrid w:val="0"/>
                <w:color w:val="000000"/>
              </w:rPr>
            </w:pPr>
          </w:p>
        </w:tc>
        <w:tc>
          <w:tcPr>
            <w:tcW w:w="408" w:type="pct"/>
            <w:tcBorders>
              <w:top w:val="single" w:color="auto" w:sz="4" w:space="0"/>
              <w:left w:val="single" w:color="auto" w:sz="4" w:space="0"/>
              <w:bottom w:val="single" w:color="auto" w:sz="4" w:space="0"/>
              <w:right w:val="single" w:color="auto" w:sz="4" w:space="0"/>
            </w:tcBorders>
            <w:noWrap w:val="0"/>
            <w:vAlign w:val="top"/>
          </w:tcPr>
          <w:p w14:paraId="27AB986E">
            <w:pPr>
              <w:pStyle w:val="26"/>
              <w:ind w:firstLine="496"/>
              <w:rPr>
                <w:rFonts w:ascii="宋体" w:hAnsi="宋体"/>
                <w:snapToGrid w:val="0"/>
                <w:color w:val="000000"/>
              </w:rPr>
            </w:pPr>
          </w:p>
        </w:tc>
        <w:tc>
          <w:tcPr>
            <w:tcW w:w="408" w:type="pct"/>
            <w:tcBorders>
              <w:top w:val="single" w:color="auto" w:sz="4" w:space="0"/>
              <w:left w:val="single" w:color="auto" w:sz="4" w:space="0"/>
              <w:bottom w:val="single" w:color="auto" w:sz="4" w:space="0"/>
              <w:right w:val="single" w:color="auto" w:sz="4" w:space="0"/>
            </w:tcBorders>
            <w:noWrap w:val="0"/>
            <w:vAlign w:val="center"/>
          </w:tcPr>
          <w:p w14:paraId="110509A7">
            <w:pPr>
              <w:pStyle w:val="26"/>
              <w:ind w:firstLine="496"/>
              <w:rPr>
                <w:rFonts w:ascii="宋体" w:hAnsi="宋体"/>
                <w:snapToGrid w:val="0"/>
                <w:color w:val="000000"/>
              </w:rPr>
            </w:pPr>
          </w:p>
        </w:tc>
        <w:tc>
          <w:tcPr>
            <w:tcW w:w="408" w:type="pct"/>
            <w:tcBorders>
              <w:top w:val="single" w:color="auto" w:sz="4" w:space="0"/>
              <w:left w:val="single" w:color="auto" w:sz="4" w:space="0"/>
              <w:bottom w:val="single" w:color="auto" w:sz="4" w:space="0"/>
              <w:right w:val="single" w:color="auto" w:sz="4" w:space="0"/>
            </w:tcBorders>
            <w:noWrap w:val="0"/>
            <w:vAlign w:val="center"/>
          </w:tcPr>
          <w:p w14:paraId="0E50B043">
            <w:pPr>
              <w:pStyle w:val="26"/>
              <w:ind w:firstLine="496"/>
              <w:rPr>
                <w:rFonts w:ascii="宋体" w:hAnsi="宋体"/>
                <w:snapToGrid w:val="0"/>
                <w:color w:val="000000"/>
              </w:rPr>
            </w:pPr>
          </w:p>
        </w:tc>
        <w:tc>
          <w:tcPr>
            <w:tcW w:w="981" w:type="pct"/>
            <w:tcBorders>
              <w:top w:val="single" w:color="auto" w:sz="4" w:space="0"/>
              <w:left w:val="single" w:color="auto" w:sz="4" w:space="0"/>
              <w:bottom w:val="single" w:color="auto" w:sz="4" w:space="0"/>
              <w:right w:val="single" w:color="auto" w:sz="4" w:space="0"/>
            </w:tcBorders>
            <w:noWrap w:val="0"/>
            <w:vAlign w:val="center"/>
          </w:tcPr>
          <w:p w14:paraId="45E8ED13">
            <w:pPr>
              <w:pStyle w:val="26"/>
              <w:ind w:firstLine="496"/>
              <w:rPr>
                <w:rFonts w:ascii="宋体" w:hAnsi="宋体"/>
                <w:snapToGrid w:val="0"/>
                <w:color w:val="000000"/>
              </w:rPr>
            </w:pPr>
          </w:p>
        </w:tc>
        <w:tc>
          <w:tcPr>
            <w:tcW w:w="869" w:type="pct"/>
            <w:tcBorders>
              <w:top w:val="single" w:color="auto" w:sz="4" w:space="0"/>
              <w:left w:val="single" w:color="auto" w:sz="4" w:space="0"/>
              <w:bottom w:val="single" w:color="auto" w:sz="4" w:space="0"/>
              <w:right w:val="single" w:color="auto" w:sz="4" w:space="0"/>
            </w:tcBorders>
            <w:noWrap w:val="0"/>
            <w:vAlign w:val="top"/>
          </w:tcPr>
          <w:p w14:paraId="4282BA89">
            <w:pPr>
              <w:pStyle w:val="26"/>
              <w:ind w:firstLine="496"/>
              <w:rPr>
                <w:rFonts w:ascii="宋体" w:hAnsi="宋体"/>
                <w:snapToGrid w:val="0"/>
                <w:color w:val="000000"/>
              </w:rPr>
            </w:pPr>
          </w:p>
        </w:tc>
      </w:tr>
      <w:tr w14:paraId="6CD1E6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2" w:hRule="atLeast"/>
        </w:trPr>
        <w:tc>
          <w:tcPr>
            <w:tcW w:w="455" w:type="pct"/>
            <w:tcBorders>
              <w:top w:val="single" w:color="auto" w:sz="4" w:space="0"/>
              <w:left w:val="single" w:color="auto" w:sz="4" w:space="0"/>
              <w:bottom w:val="single" w:color="auto" w:sz="4" w:space="0"/>
              <w:right w:val="single" w:color="auto" w:sz="4" w:space="0"/>
            </w:tcBorders>
            <w:noWrap w:val="0"/>
            <w:vAlign w:val="center"/>
          </w:tcPr>
          <w:p w14:paraId="6363D91E">
            <w:pPr>
              <w:pStyle w:val="26"/>
              <w:ind w:firstLine="496"/>
              <w:rPr>
                <w:rFonts w:ascii="宋体" w:hAnsi="宋体"/>
                <w:snapToGrid w:val="0"/>
                <w:color w:val="000000"/>
              </w:rPr>
            </w:pPr>
          </w:p>
        </w:tc>
        <w:tc>
          <w:tcPr>
            <w:tcW w:w="635" w:type="pct"/>
            <w:tcBorders>
              <w:top w:val="single" w:color="auto" w:sz="4" w:space="0"/>
              <w:left w:val="single" w:color="auto" w:sz="4" w:space="0"/>
              <w:bottom w:val="single" w:color="auto" w:sz="4" w:space="0"/>
              <w:right w:val="single" w:color="auto" w:sz="4" w:space="0"/>
            </w:tcBorders>
            <w:noWrap w:val="0"/>
            <w:vAlign w:val="center"/>
          </w:tcPr>
          <w:p w14:paraId="789680B1">
            <w:pPr>
              <w:pStyle w:val="26"/>
              <w:ind w:firstLine="496"/>
              <w:rPr>
                <w:rFonts w:ascii="宋体" w:hAnsi="宋体"/>
                <w:snapToGrid w:val="0"/>
                <w:color w:val="000000"/>
              </w:rPr>
            </w:pPr>
          </w:p>
        </w:tc>
        <w:tc>
          <w:tcPr>
            <w:tcW w:w="404" w:type="pct"/>
            <w:tcBorders>
              <w:top w:val="single" w:color="auto" w:sz="4" w:space="0"/>
              <w:left w:val="single" w:color="auto" w:sz="4" w:space="0"/>
              <w:bottom w:val="single" w:color="auto" w:sz="4" w:space="0"/>
              <w:right w:val="single" w:color="auto" w:sz="4" w:space="0"/>
            </w:tcBorders>
            <w:noWrap w:val="0"/>
            <w:vAlign w:val="center"/>
          </w:tcPr>
          <w:p w14:paraId="6F22CA8B">
            <w:pPr>
              <w:pStyle w:val="26"/>
              <w:ind w:firstLine="496"/>
              <w:rPr>
                <w:rFonts w:ascii="宋体" w:hAnsi="宋体"/>
                <w:snapToGrid w:val="0"/>
                <w:color w:val="000000"/>
              </w:rPr>
            </w:pPr>
          </w:p>
        </w:tc>
        <w:tc>
          <w:tcPr>
            <w:tcW w:w="427" w:type="pct"/>
            <w:tcBorders>
              <w:top w:val="single" w:color="auto" w:sz="4" w:space="0"/>
              <w:left w:val="single" w:color="auto" w:sz="4" w:space="0"/>
              <w:bottom w:val="single" w:color="auto" w:sz="4" w:space="0"/>
              <w:right w:val="single" w:color="auto" w:sz="4" w:space="0"/>
            </w:tcBorders>
            <w:noWrap w:val="0"/>
            <w:vAlign w:val="center"/>
          </w:tcPr>
          <w:p w14:paraId="7C94AEEF">
            <w:pPr>
              <w:pStyle w:val="26"/>
              <w:ind w:firstLine="496"/>
              <w:rPr>
                <w:rFonts w:ascii="宋体" w:hAnsi="宋体"/>
                <w:snapToGrid w:val="0"/>
                <w:color w:val="000000"/>
              </w:rPr>
            </w:pPr>
          </w:p>
        </w:tc>
        <w:tc>
          <w:tcPr>
            <w:tcW w:w="408" w:type="pct"/>
            <w:tcBorders>
              <w:top w:val="single" w:color="auto" w:sz="4" w:space="0"/>
              <w:left w:val="single" w:color="auto" w:sz="4" w:space="0"/>
              <w:bottom w:val="single" w:color="auto" w:sz="4" w:space="0"/>
              <w:right w:val="single" w:color="auto" w:sz="4" w:space="0"/>
            </w:tcBorders>
            <w:noWrap w:val="0"/>
            <w:vAlign w:val="top"/>
          </w:tcPr>
          <w:p w14:paraId="20F8F5FB">
            <w:pPr>
              <w:pStyle w:val="26"/>
              <w:ind w:firstLine="496"/>
              <w:rPr>
                <w:rFonts w:ascii="宋体" w:hAnsi="宋体"/>
                <w:snapToGrid w:val="0"/>
                <w:color w:val="000000"/>
              </w:rPr>
            </w:pPr>
          </w:p>
        </w:tc>
        <w:tc>
          <w:tcPr>
            <w:tcW w:w="408" w:type="pct"/>
            <w:tcBorders>
              <w:top w:val="single" w:color="auto" w:sz="4" w:space="0"/>
              <w:left w:val="single" w:color="auto" w:sz="4" w:space="0"/>
              <w:bottom w:val="single" w:color="auto" w:sz="4" w:space="0"/>
              <w:right w:val="single" w:color="auto" w:sz="4" w:space="0"/>
            </w:tcBorders>
            <w:noWrap w:val="0"/>
            <w:vAlign w:val="center"/>
          </w:tcPr>
          <w:p w14:paraId="100A4360">
            <w:pPr>
              <w:pStyle w:val="26"/>
              <w:ind w:firstLine="496"/>
              <w:rPr>
                <w:rFonts w:ascii="宋体" w:hAnsi="宋体"/>
                <w:snapToGrid w:val="0"/>
                <w:color w:val="000000"/>
              </w:rPr>
            </w:pPr>
          </w:p>
        </w:tc>
        <w:tc>
          <w:tcPr>
            <w:tcW w:w="408" w:type="pct"/>
            <w:tcBorders>
              <w:top w:val="single" w:color="auto" w:sz="4" w:space="0"/>
              <w:left w:val="single" w:color="auto" w:sz="4" w:space="0"/>
              <w:bottom w:val="single" w:color="auto" w:sz="4" w:space="0"/>
              <w:right w:val="single" w:color="auto" w:sz="4" w:space="0"/>
            </w:tcBorders>
            <w:noWrap w:val="0"/>
            <w:vAlign w:val="center"/>
          </w:tcPr>
          <w:p w14:paraId="1957E1FA">
            <w:pPr>
              <w:pStyle w:val="26"/>
              <w:ind w:firstLine="496"/>
              <w:rPr>
                <w:rFonts w:ascii="宋体" w:hAnsi="宋体"/>
                <w:snapToGrid w:val="0"/>
                <w:color w:val="000000"/>
              </w:rPr>
            </w:pPr>
          </w:p>
        </w:tc>
        <w:tc>
          <w:tcPr>
            <w:tcW w:w="981" w:type="pct"/>
            <w:tcBorders>
              <w:top w:val="single" w:color="auto" w:sz="4" w:space="0"/>
              <w:left w:val="single" w:color="auto" w:sz="4" w:space="0"/>
              <w:bottom w:val="single" w:color="auto" w:sz="4" w:space="0"/>
              <w:right w:val="single" w:color="auto" w:sz="4" w:space="0"/>
            </w:tcBorders>
            <w:noWrap w:val="0"/>
            <w:vAlign w:val="center"/>
          </w:tcPr>
          <w:p w14:paraId="59DA7CFD">
            <w:pPr>
              <w:pStyle w:val="26"/>
              <w:ind w:firstLine="496"/>
              <w:rPr>
                <w:rFonts w:ascii="宋体" w:hAnsi="宋体"/>
                <w:snapToGrid w:val="0"/>
                <w:color w:val="000000"/>
              </w:rPr>
            </w:pPr>
          </w:p>
        </w:tc>
        <w:tc>
          <w:tcPr>
            <w:tcW w:w="869" w:type="pct"/>
            <w:tcBorders>
              <w:top w:val="single" w:color="auto" w:sz="4" w:space="0"/>
              <w:left w:val="single" w:color="auto" w:sz="4" w:space="0"/>
              <w:bottom w:val="single" w:color="auto" w:sz="4" w:space="0"/>
              <w:right w:val="single" w:color="auto" w:sz="4" w:space="0"/>
            </w:tcBorders>
            <w:noWrap w:val="0"/>
            <w:vAlign w:val="top"/>
          </w:tcPr>
          <w:p w14:paraId="7DA7EA59">
            <w:pPr>
              <w:pStyle w:val="26"/>
              <w:ind w:firstLine="496"/>
              <w:rPr>
                <w:rFonts w:ascii="宋体" w:hAnsi="宋体"/>
                <w:snapToGrid w:val="0"/>
                <w:color w:val="000000"/>
              </w:rPr>
            </w:pPr>
          </w:p>
        </w:tc>
      </w:tr>
      <w:tr w14:paraId="7BE083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2" w:hRule="atLeast"/>
        </w:trPr>
        <w:tc>
          <w:tcPr>
            <w:tcW w:w="455" w:type="pct"/>
            <w:tcBorders>
              <w:top w:val="single" w:color="auto" w:sz="4" w:space="0"/>
              <w:left w:val="single" w:color="auto" w:sz="4" w:space="0"/>
              <w:bottom w:val="single" w:color="auto" w:sz="4" w:space="0"/>
              <w:right w:val="single" w:color="auto" w:sz="4" w:space="0"/>
            </w:tcBorders>
            <w:noWrap w:val="0"/>
            <w:vAlign w:val="center"/>
          </w:tcPr>
          <w:p w14:paraId="4EB23964">
            <w:pPr>
              <w:pStyle w:val="26"/>
              <w:ind w:firstLine="496"/>
              <w:rPr>
                <w:rFonts w:ascii="宋体" w:hAnsi="宋体"/>
                <w:snapToGrid w:val="0"/>
                <w:color w:val="000000"/>
              </w:rPr>
            </w:pPr>
          </w:p>
        </w:tc>
        <w:tc>
          <w:tcPr>
            <w:tcW w:w="635" w:type="pct"/>
            <w:tcBorders>
              <w:top w:val="single" w:color="auto" w:sz="4" w:space="0"/>
              <w:left w:val="single" w:color="auto" w:sz="4" w:space="0"/>
              <w:bottom w:val="single" w:color="auto" w:sz="4" w:space="0"/>
              <w:right w:val="single" w:color="auto" w:sz="4" w:space="0"/>
            </w:tcBorders>
            <w:noWrap w:val="0"/>
            <w:vAlign w:val="center"/>
          </w:tcPr>
          <w:p w14:paraId="53CF28FF">
            <w:pPr>
              <w:pStyle w:val="26"/>
              <w:ind w:firstLine="496"/>
              <w:rPr>
                <w:rFonts w:ascii="宋体" w:hAnsi="宋体"/>
                <w:snapToGrid w:val="0"/>
                <w:color w:val="000000"/>
              </w:rPr>
            </w:pPr>
          </w:p>
        </w:tc>
        <w:tc>
          <w:tcPr>
            <w:tcW w:w="404" w:type="pct"/>
            <w:tcBorders>
              <w:top w:val="single" w:color="auto" w:sz="4" w:space="0"/>
              <w:left w:val="single" w:color="auto" w:sz="4" w:space="0"/>
              <w:bottom w:val="single" w:color="auto" w:sz="4" w:space="0"/>
              <w:right w:val="single" w:color="auto" w:sz="4" w:space="0"/>
            </w:tcBorders>
            <w:noWrap w:val="0"/>
            <w:vAlign w:val="center"/>
          </w:tcPr>
          <w:p w14:paraId="1E1E4FA9">
            <w:pPr>
              <w:pStyle w:val="26"/>
              <w:ind w:firstLine="496"/>
              <w:rPr>
                <w:rFonts w:ascii="宋体" w:hAnsi="宋体"/>
                <w:snapToGrid w:val="0"/>
                <w:color w:val="000000"/>
              </w:rPr>
            </w:pPr>
          </w:p>
        </w:tc>
        <w:tc>
          <w:tcPr>
            <w:tcW w:w="427" w:type="pct"/>
            <w:tcBorders>
              <w:top w:val="single" w:color="auto" w:sz="4" w:space="0"/>
              <w:left w:val="single" w:color="auto" w:sz="4" w:space="0"/>
              <w:bottom w:val="single" w:color="auto" w:sz="4" w:space="0"/>
              <w:right w:val="single" w:color="auto" w:sz="4" w:space="0"/>
            </w:tcBorders>
            <w:noWrap w:val="0"/>
            <w:vAlign w:val="center"/>
          </w:tcPr>
          <w:p w14:paraId="7C5BF626">
            <w:pPr>
              <w:pStyle w:val="26"/>
              <w:ind w:firstLine="496"/>
              <w:rPr>
                <w:rFonts w:ascii="宋体" w:hAnsi="宋体"/>
                <w:snapToGrid w:val="0"/>
                <w:color w:val="000000"/>
              </w:rPr>
            </w:pPr>
          </w:p>
        </w:tc>
        <w:tc>
          <w:tcPr>
            <w:tcW w:w="408" w:type="pct"/>
            <w:tcBorders>
              <w:top w:val="single" w:color="auto" w:sz="4" w:space="0"/>
              <w:left w:val="single" w:color="auto" w:sz="4" w:space="0"/>
              <w:bottom w:val="single" w:color="auto" w:sz="4" w:space="0"/>
              <w:right w:val="single" w:color="auto" w:sz="4" w:space="0"/>
            </w:tcBorders>
            <w:noWrap w:val="0"/>
            <w:vAlign w:val="top"/>
          </w:tcPr>
          <w:p w14:paraId="3D964580">
            <w:pPr>
              <w:pStyle w:val="26"/>
              <w:ind w:firstLine="496"/>
              <w:rPr>
                <w:rFonts w:ascii="宋体" w:hAnsi="宋体"/>
                <w:snapToGrid w:val="0"/>
                <w:color w:val="000000"/>
              </w:rPr>
            </w:pPr>
          </w:p>
        </w:tc>
        <w:tc>
          <w:tcPr>
            <w:tcW w:w="408" w:type="pct"/>
            <w:tcBorders>
              <w:top w:val="single" w:color="auto" w:sz="4" w:space="0"/>
              <w:left w:val="single" w:color="auto" w:sz="4" w:space="0"/>
              <w:bottom w:val="single" w:color="auto" w:sz="4" w:space="0"/>
              <w:right w:val="single" w:color="auto" w:sz="4" w:space="0"/>
            </w:tcBorders>
            <w:noWrap w:val="0"/>
            <w:vAlign w:val="center"/>
          </w:tcPr>
          <w:p w14:paraId="57FD1489">
            <w:pPr>
              <w:pStyle w:val="26"/>
              <w:ind w:firstLine="496"/>
              <w:rPr>
                <w:rFonts w:ascii="宋体" w:hAnsi="宋体"/>
                <w:snapToGrid w:val="0"/>
                <w:color w:val="000000"/>
              </w:rPr>
            </w:pPr>
          </w:p>
        </w:tc>
        <w:tc>
          <w:tcPr>
            <w:tcW w:w="408" w:type="pct"/>
            <w:tcBorders>
              <w:top w:val="single" w:color="auto" w:sz="4" w:space="0"/>
              <w:left w:val="single" w:color="auto" w:sz="4" w:space="0"/>
              <w:bottom w:val="single" w:color="auto" w:sz="4" w:space="0"/>
              <w:right w:val="single" w:color="auto" w:sz="4" w:space="0"/>
            </w:tcBorders>
            <w:noWrap w:val="0"/>
            <w:vAlign w:val="center"/>
          </w:tcPr>
          <w:p w14:paraId="4E045F32">
            <w:pPr>
              <w:pStyle w:val="26"/>
              <w:ind w:firstLine="496"/>
              <w:rPr>
                <w:rFonts w:ascii="宋体" w:hAnsi="宋体"/>
                <w:snapToGrid w:val="0"/>
                <w:color w:val="000000"/>
              </w:rPr>
            </w:pPr>
          </w:p>
        </w:tc>
        <w:tc>
          <w:tcPr>
            <w:tcW w:w="981" w:type="pct"/>
            <w:tcBorders>
              <w:top w:val="single" w:color="auto" w:sz="4" w:space="0"/>
              <w:left w:val="single" w:color="auto" w:sz="4" w:space="0"/>
              <w:bottom w:val="single" w:color="auto" w:sz="4" w:space="0"/>
              <w:right w:val="single" w:color="auto" w:sz="4" w:space="0"/>
            </w:tcBorders>
            <w:noWrap w:val="0"/>
            <w:vAlign w:val="center"/>
          </w:tcPr>
          <w:p w14:paraId="379CA220">
            <w:pPr>
              <w:pStyle w:val="26"/>
              <w:ind w:firstLine="496"/>
              <w:rPr>
                <w:rFonts w:ascii="宋体" w:hAnsi="宋体"/>
                <w:snapToGrid w:val="0"/>
                <w:color w:val="000000"/>
              </w:rPr>
            </w:pPr>
          </w:p>
        </w:tc>
        <w:tc>
          <w:tcPr>
            <w:tcW w:w="869" w:type="pct"/>
            <w:tcBorders>
              <w:top w:val="single" w:color="auto" w:sz="4" w:space="0"/>
              <w:left w:val="single" w:color="auto" w:sz="4" w:space="0"/>
              <w:bottom w:val="single" w:color="auto" w:sz="4" w:space="0"/>
              <w:right w:val="single" w:color="auto" w:sz="4" w:space="0"/>
            </w:tcBorders>
            <w:noWrap w:val="0"/>
            <w:vAlign w:val="top"/>
          </w:tcPr>
          <w:p w14:paraId="7812155B">
            <w:pPr>
              <w:pStyle w:val="26"/>
              <w:ind w:firstLine="496"/>
              <w:rPr>
                <w:rFonts w:ascii="宋体" w:hAnsi="宋体"/>
                <w:snapToGrid w:val="0"/>
                <w:color w:val="000000"/>
              </w:rPr>
            </w:pPr>
          </w:p>
        </w:tc>
      </w:tr>
      <w:tr w14:paraId="4402C5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2" w:hRule="atLeast"/>
        </w:trPr>
        <w:tc>
          <w:tcPr>
            <w:tcW w:w="455" w:type="pct"/>
            <w:tcBorders>
              <w:top w:val="single" w:color="auto" w:sz="4" w:space="0"/>
              <w:left w:val="single" w:color="auto" w:sz="4" w:space="0"/>
              <w:bottom w:val="single" w:color="auto" w:sz="4" w:space="0"/>
              <w:right w:val="single" w:color="auto" w:sz="4" w:space="0"/>
            </w:tcBorders>
            <w:noWrap w:val="0"/>
            <w:vAlign w:val="center"/>
          </w:tcPr>
          <w:p w14:paraId="2766C045">
            <w:pPr>
              <w:pStyle w:val="26"/>
              <w:ind w:firstLine="496"/>
              <w:rPr>
                <w:rFonts w:ascii="宋体" w:hAnsi="宋体"/>
                <w:snapToGrid w:val="0"/>
                <w:color w:val="000000"/>
              </w:rPr>
            </w:pPr>
          </w:p>
        </w:tc>
        <w:tc>
          <w:tcPr>
            <w:tcW w:w="635" w:type="pct"/>
            <w:tcBorders>
              <w:top w:val="single" w:color="auto" w:sz="4" w:space="0"/>
              <w:left w:val="single" w:color="auto" w:sz="4" w:space="0"/>
              <w:bottom w:val="single" w:color="auto" w:sz="4" w:space="0"/>
              <w:right w:val="single" w:color="auto" w:sz="4" w:space="0"/>
            </w:tcBorders>
            <w:noWrap w:val="0"/>
            <w:vAlign w:val="center"/>
          </w:tcPr>
          <w:p w14:paraId="519D248A">
            <w:pPr>
              <w:pStyle w:val="26"/>
              <w:ind w:firstLine="496"/>
              <w:rPr>
                <w:rFonts w:ascii="宋体" w:hAnsi="宋体"/>
                <w:snapToGrid w:val="0"/>
                <w:color w:val="000000"/>
              </w:rPr>
            </w:pPr>
          </w:p>
        </w:tc>
        <w:tc>
          <w:tcPr>
            <w:tcW w:w="404" w:type="pct"/>
            <w:tcBorders>
              <w:top w:val="single" w:color="auto" w:sz="4" w:space="0"/>
              <w:left w:val="single" w:color="auto" w:sz="4" w:space="0"/>
              <w:bottom w:val="single" w:color="auto" w:sz="4" w:space="0"/>
              <w:right w:val="single" w:color="auto" w:sz="4" w:space="0"/>
            </w:tcBorders>
            <w:noWrap w:val="0"/>
            <w:vAlign w:val="center"/>
          </w:tcPr>
          <w:p w14:paraId="745CDF06">
            <w:pPr>
              <w:pStyle w:val="26"/>
              <w:ind w:firstLine="496"/>
              <w:rPr>
                <w:rFonts w:ascii="宋体" w:hAnsi="宋体"/>
                <w:snapToGrid w:val="0"/>
                <w:color w:val="000000"/>
              </w:rPr>
            </w:pPr>
          </w:p>
        </w:tc>
        <w:tc>
          <w:tcPr>
            <w:tcW w:w="427" w:type="pct"/>
            <w:tcBorders>
              <w:top w:val="single" w:color="auto" w:sz="4" w:space="0"/>
              <w:left w:val="single" w:color="auto" w:sz="4" w:space="0"/>
              <w:bottom w:val="single" w:color="auto" w:sz="4" w:space="0"/>
              <w:right w:val="single" w:color="auto" w:sz="4" w:space="0"/>
            </w:tcBorders>
            <w:noWrap w:val="0"/>
            <w:vAlign w:val="center"/>
          </w:tcPr>
          <w:p w14:paraId="2B3BAC29">
            <w:pPr>
              <w:pStyle w:val="26"/>
              <w:ind w:firstLine="496"/>
              <w:rPr>
                <w:rFonts w:ascii="宋体" w:hAnsi="宋体"/>
                <w:snapToGrid w:val="0"/>
                <w:color w:val="000000"/>
              </w:rPr>
            </w:pPr>
          </w:p>
        </w:tc>
        <w:tc>
          <w:tcPr>
            <w:tcW w:w="408" w:type="pct"/>
            <w:tcBorders>
              <w:top w:val="single" w:color="auto" w:sz="4" w:space="0"/>
              <w:left w:val="single" w:color="auto" w:sz="4" w:space="0"/>
              <w:bottom w:val="single" w:color="auto" w:sz="4" w:space="0"/>
              <w:right w:val="single" w:color="auto" w:sz="4" w:space="0"/>
            </w:tcBorders>
            <w:noWrap w:val="0"/>
            <w:vAlign w:val="top"/>
          </w:tcPr>
          <w:p w14:paraId="507013AA">
            <w:pPr>
              <w:pStyle w:val="26"/>
              <w:ind w:firstLine="496"/>
              <w:rPr>
                <w:rFonts w:ascii="宋体" w:hAnsi="宋体"/>
                <w:snapToGrid w:val="0"/>
                <w:color w:val="000000"/>
              </w:rPr>
            </w:pPr>
          </w:p>
        </w:tc>
        <w:tc>
          <w:tcPr>
            <w:tcW w:w="408" w:type="pct"/>
            <w:tcBorders>
              <w:top w:val="single" w:color="auto" w:sz="4" w:space="0"/>
              <w:left w:val="single" w:color="auto" w:sz="4" w:space="0"/>
              <w:bottom w:val="single" w:color="auto" w:sz="4" w:space="0"/>
              <w:right w:val="single" w:color="auto" w:sz="4" w:space="0"/>
            </w:tcBorders>
            <w:noWrap w:val="0"/>
            <w:vAlign w:val="center"/>
          </w:tcPr>
          <w:p w14:paraId="256A14E6">
            <w:pPr>
              <w:pStyle w:val="26"/>
              <w:ind w:firstLine="496"/>
              <w:rPr>
                <w:rFonts w:ascii="宋体" w:hAnsi="宋体"/>
                <w:snapToGrid w:val="0"/>
                <w:color w:val="000000"/>
              </w:rPr>
            </w:pPr>
          </w:p>
        </w:tc>
        <w:tc>
          <w:tcPr>
            <w:tcW w:w="408" w:type="pct"/>
            <w:tcBorders>
              <w:top w:val="single" w:color="auto" w:sz="4" w:space="0"/>
              <w:left w:val="single" w:color="auto" w:sz="4" w:space="0"/>
              <w:bottom w:val="single" w:color="auto" w:sz="4" w:space="0"/>
              <w:right w:val="single" w:color="auto" w:sz="4" w:space="0"/>
            </w:tcBorders>
            <w:noWrap w:val="0"/>
            <w:vAlign w:val="center"/>
          </w:tcPr>
          <w:p w14:paraId="06F3479C">
            <w:pPr>
              <w:pStyle w:val="26"/>
              <w:ind w:firstLine="496"/>
              <w:rPr>
                <w:rFonts w:ascii="宋体" w:hAnsi="宋体"/>
                <w:snapToGrid w:val="0"/>
                <w:color w:val="000000"/>
              </w:rPr>
            </w:pPr>
          </w:p>
        </w:tc>
        <w:tc>
          <w:tcPr>
            <w:tcW w:w="981" w:type="pct"/>
            <w:tcBorders>
              <w:top w:val="single" w:color="auto" w:sz="4" w:space="0"/>
              <w:left w:val="single" w:color="auto" w:sz="4" w:space="0"/>
              <w:bottom w:val="single" w:color="auto" w:sz="4" w:space="0"/>
              <w:right w:val="single" w:color="auto" w:sz="4" w:space="0"/>
            </w:tcBorders>
            <w:noWrap w:val="0"/>
            <w:vAlign w:val="center"/>
          </w:tcPr>
          <w:p w14:paraId="5EB6090C">
            <w:pPr>
              <w:pStyle w:val="26"/>
              <w:ind w:firstLine="496"/>
              <w:rPr>
                <w:rFonts w:ascii="宋体" w:hAnsi="宋体"/>
                <w:snapToGrid w:val="0"/>
                <w:color w:val="000000"/>
              </w:rPr>
            </w:pPr>
          </w:p>
        </w:tc>
        <w:tc>
          <w:tcPr>
            <w:tcW w:w="869" w:type="pct"/>
            <w:tcBorders>
              <w:top w:val="single" w:color="auto" w:sz="4" w:space="0"/>
              <w:left w:val="single" w:color="auto" w:sz="4" w:space="0"/>
              <w:bottom w:val="single" w:color="auto" w:sz="4" w:space="0"/>
              <w:right w:val="single" w:color="auto" w:sz="4" w:space="0"/>
            </w:tcBorders>
            <w:noWrap w:val="0"/>
            <w:vAlign w:val="top"/>
          </w:tcPr>
          <w:p w14:paraId="7E498D1C">
            <w:pPr>
              <w:pStyle w:val="26"/>
              <w:ind w:firstLine="496"/>
              <w:rPr>
                <w:rFonts w:ascii="宋体" w:hAnsi="宋体"/>
                <w:snapToGrid w:val="0"/>
                <w:color w:val="000000"/>
              </w:rPr>
            </w:pPr>
          </w:p>
        </w:tc>
      </w:tr>
      <w:tr w14:paraId="38DAE7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2" w:hRule="atLeast"/>
        </w:trPr>
        <w:tc>
          <w:tcPr>
            <w:tcW w:w="455" w:type="pct"/>
            <w:tcBorders>
              <w:top w:val="single" w:color="auto" w:sz="4" w:space="0"/>
              <w:left w:val="single" w:color="auto" w:sz="4" w:space="0"/>
              <w:bottom w:val="single" w:color="auto" w:sz="4" w:space="0"/>
              <w:right w:val="single" w:color="auto" w:sz="4" w:space="0"/>
            </w:tcBorders>
            <w:noWrap w:val="0"/>
            <w:vAlign w:val="center"/>
          </w:tcPr>
          <w:p w14:paraId="0B72F44B">
            <w:pPr>
              <w:pStyle w:val="26"/>
              <w:ind w:firstLine="496"/>
              <w:rPr>
                <w:rFonts w:ascii="宋体" w:hAnsi="宋体"/>
                <w:snapToGrid w:val="0"/>
                <w:color w:val="000000"/>
              </w:rPr>
            </w:pPr>
          </w:p>
        </w:tc>
        <w:tc>
          <w:tcPr>
            <w:tcW w:w="635" w:type="pct"/>
            <w:tcBorders>
              <w:top w:val="single" w:color="auto" w:sz="4" w:space="0"/>
              <w:left w:val="single" w:color="auto" w:sz="4" w:space="0"/>
              <w:bottom w:val="single" w:color="auto" w:sz="4" w:space="0"/>
              <w:right w:val="single" w:color="auto" w:sz="4" w:space="0"/>
            </w:tcBorders>
            <w:noWrap w:val="0"/>
            <w:vAlign w:val="center"/>
          </w:tcPr>
          <w:p w14:paraId="6D4A72A9">
            <w:pPr>
              <w:pStyle w:val="26"/>
              <w:ind w:firstLine="496"/>
              <w:rPr>
                <w:rFonts w:ascii="宋体" w:hAnsi="宋体"/>
                <w:snapToGrid w:val="0"/>
                <w:color w:val="000000"/>
              </w:rPr>
            </w:pPr>
          </w:p>
        </w:tc>
        <w:tc>
          <w:tcPr>
            <w:tcW w:w="404" w:type="pct"/>
            <w:tcBorders>
              <w:top w:val="single" w:color="auto" w:sz="4" w:space="0"/>
              <w:left w:val="single" w:color="auto" w:sz="4" w:space="0"/>
              <w:bottom w:val="single" w:color="auto" w:sz="4" w:space="0"/>
              <w:right w:val="single" w:color="auto" w:sz="4" w:space="0"/>
            </w:tcBorders>
            <w:noWrap w:val="0"/>
            <w:vAlign w:val="center"/>
          </w:tcPr>
          <w:p w14:paraId="7AA9EDB9">
            <w:pPr>
              <w:pStyle w:val="26"/>
              <w:ind w:firstLine="496"/>
              <w:rPr>
                <w:rFonts w:ascii="宋体" w:hAnsi="宋体"/>
                <w:snapToGrid w:val="0"/>
                <w:color w:val="000000"/>
              </w:rPr>
            </w:pPr>
          </w:p>
        </w:tc>
        <w:tc>
          <w:tcPr>
            <w:tcW w:w="427" w:type="pct"/>
            <w:tcBorders>
              <w:top w:val="single" w:color="auto" w:sz="4" w:space="0"/>
              <w:left w:val="single" w:color="auto" w:sz="4" w:space="0"/>
              <w:bottom w:val="single" w:color="auto" w:sz="4" w:space="0"/>
              <w:right w:val="single" w:color="auto" w:sz="4" w:space="0"/>
            </w:tcBorders>
            <w:noWrap w:val="0"/>
            <w:vAlign w:val="center"/>
          </w:tcPr>
          <w:p w14:paraId="5A89B3B4">
            <w:pPr>
              <w:pStyle w:val="26"/>
              <w:ind w:firstLine="496"/>
              <w:rPr>
                <w:rFonts w:ascii="宋体" w:hAnsi="宋体"/>
                <w:snapToGrid w:val="0"/>
                <w:color w:val="000000"/>
              </w:rPr>
            </w:pPr>
          </w:p>
        </w:tc>
        <w:tc>
          <w:tcPr>
            <w:tcW w:w="408" w:type="pct"/>
            <w:tcBorders>
              <w:top w:val="single" w:color="auto" w:sz="4" w:space="0"/>
              <w:left w:val="single" w:color="auto" w:sz="4" w:space="0"/>
              <w:bottom w:val="single" w:color="auto" w:sz="4" w:space="0"/>
              <w:right w:val="single" w:color="auto" w:sz="4" w:space="0"/>
            </w:tcBorders>
            <w:noWrap w:val="0"/>
            <w:vAlign w:val="top"/>
          </w:tcPr>
          <w:p w14:paraId="2D42F7BB">
            <w:pPr>
              <w:pStyle w:val="26"/>
              <w:ind w:firstLine="496"/>
              <w:rPr>
                <w:rFonts w:ascii="宋体" w:hAnsi="宋体"/>
                <w:snapToGrid w:val="0"/>
                <w:color w:val="000000"/>
              </w:rPr>
            </w:pPr>
          </w:p>
        </w:tc>
        <w:tc>
          <w:tcPr>
            <w:tcW w:w="408" w:type="pct"/>
            <w:tcBorders>
              <w:top w:val="single" w:color="auto" w:sz="4" w:space="0"/>
              <w:left w:val="single" w:color="auto" w:sz="4" w:space="0"/>
              <w:bottom w:val="single" w:color="auto" w:sz="4" w:space="0"/>
              <w:right w:val="single" w:color="auto" w:sz="4" w:space="0"/>
            </w:tcBorders>
            <w:noWrap w:val="0"/>
            <w:vAlign w:val="center"/>
          </w:tcPr>
          <w:p w14:paraId="3B8087F5">
            <w:pPr>
              <w:pStyle w:val="26"/>
              <w:ind w:firstLine="496"/>
              <w:rPr>
                <w:rFonts w:ascii="宋体" w:hAnsi="宋体"/>
                <w:snapToGrid w:val="0"/>
                <w:color w:val="000000"/>
              </w:rPr>
            </w:pPr>
          </w:p>
        </w:tc>
        <w:tc>
          <w:tcPr>
            <w:tcW w:w="408" w:type="pct"/>
            <w:tcBorders>
              <w:top w:val="single" w:color="auto" w:sz="4" w:space="0"/>
              <w:left w:val="single" w:color="auto" w:sz="4" w:space="0"/>
              <w:bottom w:val="single" w:color="auto" w:sz="4" w:space="0"/>
              <w:right w:val="single" w:color="auto" w:sz="4" w:space="0"/>
            </w:tcBorders>
            <w:noWrap w:val="0"/>
            <w:vAlign w:val="center"/>
          </w:tcPr>
          <w:p w14:paraId="1E78A104">
            <w:pPr>
              <w:pStyle w:val="26"/>
              <w:ind w:firstLine="496"/>
              <w:rPr>
                <w:rFonts w:ascii="宋体" w:hAnsi="宋体"/>
                <w:snapToGrid w:val="0"/>
                <w:color w:val="000000"/>
              </w:rPr>
            </w:pPr>
          </w:p>
        </w:tc>
        <w:tc>
          <w:tcPr>
            <w:tcW w:w="981" w:type="pct"/>
            <w:tcBorders>
              <w:top w:val="single" w:color="auto" w:sz="4" w:space="0"/>
              <w:left w:val="single" w:color="auto" w:sz="4" w:space="0"/>
              <w:bottom w:val="single" w:color="auto" w:sz="4" w:space="0"/>
              <w:right w:val="single" w:color="auto" w:sz="4" w:space="0"/>
            </w:tcBorders>
            <w:noWrap w:val="0"/>
            <w:vAlign w:val="center"/>
          </w:tcPr>
          <w:p w14:paraId="1D63B26D">
            <w:pPr>
              <w:pStyle w:val="26"/>
              <w:ind w:firstLine="496"/>
              <w:rPr>
                <w:rFonts w:ascii="宋体" w:hAnsi="宋体"/>
                <w:snapToGrid w:val="0"/>
                <w:color w:val="000000"/>
              </w:rPr>
            </w:pPr>
          </w:p>
        </w:tc>
        <w:tc>
          <w:tcPr>
            <w:tcW w:w="869" w:type="pct"/>
            <w:tcBorders>
              <w:top w:val="single" w:color="auto" w:sz="4" w:space="0"/>
              <w:left w:val="single" w:color="auto" w:sz="4" w:space="0"/>
              <w:bottom w:val="single" w:color="auto" w:sz="4" w:space="0"/>
              <w:right w:val="single" w:color="auto" w:sz="4" w:space="0"/>
            </w:tcBorders>
            <w:noWrap w:val="0"/>
            <w:vAlign w:val="top"/>
          </w:tcPr>
          <w:p w14:paraId="2872B334">
            <w:pPr>
              <w:pStyle w:val="26"/>
              <w:ind w:firstLine="496"/>
              <w:rPr>
                <w:rFonts w:ascii="宋体" w:hAnsi="宋体"/>
                <w:snapToGrid w:val="0"/>
                <w:color w:val="000000"/>
              </w:rPr>
            </w:pPr>
          </w:p>
        </w:tc>
      </w:tr>
      <w:tr w14:paraId="54C380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2" w:hRule="atLeast"/>
        </w:trPr>
        <w:tc>
          <w:tcPr>
            <w:tcW w:w="455" w:type="pct"/>
            <w:tcBorders>
              <w:top w:val="single" w:color="auto" w:sz="4" w:space="0"/>
              <w:left w:val="single" w:color="auto" w:sz="4" w:space="0"/>
              <w:bottom w:val="single" w:color="auto" w:sz="4" w:space="0"/>
              <w:right w:val="single" w:color="auto" w:sz="4" w:space="0"/>
            </w:tcBorders>
            <w:noWrap w:val="0"/>
            <w:vAlign w:val="center"/>
          </w:tcPr>
          <w:p w14:paraId="4FA42AE3">
            <w:pPr>
              <w:pStyle w:val="26"/>
              <w:ind w:firstLine="496"/>
              <w:rPr>
                <w:rFonts w:ascii="宋体" w:hAnsi="宋体"/>
                <w:snapToGrid w:val="0"/>
                <w:color w:val="000000"/>
              </w:rPr>
            </w:pPr>
          </w:p>
        </w:tc>
        <w:tc>
          <w:tcPr>
            <w:tcW w:w="635" w:type="pct"/>
            <w:tcBorders>
              <w:top w:val="single" w:color="auto" w:sz="4" w:space="0"/>
              <w:left w:val="single" w:color="auto" w:sz="4" w:space="0"/>
              <w:bottom w:val="single" w:color="auto" w:sz="4" w:space="0"/>
              <w:right w:val="single" w:color="auto" w:sz="4" w:space="0"/>
            </w:tcBorders>
            <w:noWrap w:val="0"/>
            <w:vAlign w:val="center"/>
          </w:tcPr>
          <w:p w14:paraId="5B192BF1">
            <w:pPr>
              <w:pStyle w:val="26"/>
              <w:ind w:firstLine="496"/>
              <w:rPr>
                <w:rFonts w:ascii="宋体" w:hAnsi="宋体"/>
                <w:snapToGrid w:val="0"/>
                <w:color w:val="000000"/>
              </w:rPr>
            </w:pPr>
          </w:p>
        </w:tc>
        <w:tc>
          <w:tcPr>
            <w:tcW w:w="404" w:type="pct"/>
            <w:tcBorders>
              <w:top w:val="single" w:color="auto" w:sz="4" w:space="0"/>
              <w:left w:val="single" w:color="auto" w:sz="4" w:space="0"/>
              <w:bottom w:val="single" w:color="auto" w:sz="4" w:space="0"/>
              <w:right w:val="single" w:color="auto" w:sz="4" w:space="0"/>
            </w:tcBorders>
            <w:noWrap w:val="0"/>
            <w:vAlign w:val="center"/>
          </w:tcPr>
          <w:p w14:paraId="1913B5D8">
            <w:pPr>
              <w:pStyle w:val="26"/>
              <w:ind w:firstLine="496"/>
              <w:rPr>
                <w:rFonts w:ascii="宋体" w:hAnsi="宋体"/>
                <w:snapToGrid w:val="0"/>
                <w:color w:val="000000"/>
              </w:rPr>
            </w:pPr>
          </w:p>
        </w:tc>
        <w:tc>
          <w:tcPr>
            <w:tcW w:w="427" w:type="pct"/>
            <w:tcBorders>
              <w:top w:val="single" w:color="auto" w:sz="4" w:space="0"/>
              <w:left w:val="single" w:color="auto" w:sz="4" w:space="0"/>
              <w:bottom w:val="single" w:color="auto" w:sz="4" w:space="0"/>
              <w:right w:val="single" w:color="auto" w:sz="4" w:space="0"/>
            </w:tcBorders>
            <w:noWrap w:val="0"/>
            <w:vAlign w:val="center"/>
          </w:tcPr>
          <w:p w14:paraId="40D45E1C">
            <w:pPr>
              <w:pStyle w:val="26"/>
              <w:ind w:firstLine="496"/>
              <w:rPr>
                <w:rFonts w:ascii="宋体" w:hAnsi="宋体"/>
                <w:snapToGrid w:val="0"/>
                <w:color w:val="000000"/>
              </w:rPr>
            </w:pPr>
          </w:p>
        </w:tc>
        <w:tc>
          <w:tcPr>
            <w:tcW w:w="408" w:type="pct"/>
            <w:tcBorders>
              <w:top w:val="single" w:color="auto" w:sz="4" w:space="0"/>
              <w:left w:val="single" w:color="auto" w:sz="4" w:space="0"/>
              <w:bottom w:val="single" w:color="auto" w:sz="4" w:space="0"/>
              <w:right w:val="single" w:color="auto" w:sz="4" w:space="0"/>
            </w:tcBorders>
            <w:noWrap w:val="0"/>
            <w:vAlign w:val="top"/>
          </w:tcPr>
          <w:p w14:paraId="17C5FBC0">
            <w:pPr>
              <w:pStyle w:val="26"/>
              <w:ind w:firstLine="496"/>
              <w:rPr>
                <w:rFonts w:ascii="宋体" w:hAnsi="宋体"/>
                <w:snapToGrid w:val="0"/>
                <w:color w:val="000000"/>
              </w:rPr>
            </w:pPr>
          </w:p>
        </w:tc>
        <w:tc>
          <w:tcPr>
            <w:tcW w:w="408" w:type="pct"/>
            <w:tcBorders>
              <w:top w:val="single" w:color="auto" w:sz="4" w:space="0"/>
              <w:left w:val="single" w:color="auto" w:sz="4" w:space="0"/>
              <w:bottom w:val="single" w:color="auto" w:sz="4" w:space="0"/>
              <w:right w:val="single" w:color="auto" w:sz="4" w:space="0"/>
            </w:tcBorders>
            <w:noWrap w:val="0"/>
            <w:vAlign w:val="center"/>
          </w:tcPr>
          <w:p w14:paraId="0CB4CE26">
            <w:pPr>
              <w:pStyle w:val="26"/>
              <w:ind w:firstLine="496"/>
              <w:rPr>
                <w:rFonts w:ascii="宋体" w:hAnsi="宋体"/>
                <w:snapToGrid w:val="0"/>
                <w:color w:val="000000"/>
              </w:rPr>
            </w:pPr>
          </w:p>
        </w:tc>
        <w:tc>
          <w:tcPr>
            <w:tcW w:w="408" w:type="pct"/>
            <w:tcBorders>
              <w:top w:val="single" w:color="auto" w:sz="4" w:space="0"/>
              <w:left w:val="single" w:color="auto" w:sz="4" w:space="0"/>
              <w:bottom w:val="single" w:color="auto" w:sz="4" w:space="0"/>
              <w:right w:val="single" w:color="auto" w:sz="4" w:space="0"/>
            </w:tcBorders>
            <w:noWrap w:val="0"/>
            <w:vAlign w:val="center"/>
          </w:tcPr>
          <w:p w14:paraId="7C59396C">
            <w:pPr>
              <w:pStyle w:val="26"/>
              <w:ind w:firstLine="496"/>
              <w:rPr>
                <w:rFonts w:ascii="宋体" w:hAnsi="宋体"/>
                <w:snapToGrid w:val="0"/>
                <w:color w:val="000000"/>
              </w:rPr>
            </w:pPr>
          </w:p>
        </w:tc>
        <w:tc>
          <w:tcPr>
            <w:tcW w:w="981" w:type="pct"/>
            <w:tcBorders>
              <w:top w:val="single" w:color="auto" w:sz="4" w:space="0"/>
              <w:left w:val="single" w:color="auto" w:sz="4" w:space="0"/>
              <w:bottom w:val="single" w:color="auto" w:sz="4" w:space="0"/>
              <w:right w:val="single" w:color="auto" w:sz="4" w:space="0"/>
            </w:tcBorders>
            <w:noWrap w:val="0"/>
            <w:vAlign w:val="center"/>
          </w:tcPr>
          <w:p w14:paraId="7FBFDFE8">
            <w:pPr>
              <w:pStyle w:val="26"/>
              <w:ind w:firstLine="496"/>
              <w:rPr>
                <w:rFonts w:ascii="宋体" w:hAnsi="宋体"/>
                <w:snapToGrid w:val="0"/>
                <w:color w:val="000000"/>
              </w:rPr>
            </w:pPr>
          </w:p>
        </w:tc>
        <w:tc>
          <w:tcPr>
            <w:tcW w:w="869" w:type="pct"/>
            <w:tcBorders>
              <w:top w:val="single" w:color="auto" w:sz="4" w:space="0"/>
              <w:left w:val="single" w:color="auto" w:sz="4" w:space="0"/>
              <w:bottom w:val="single" w:color="auto" w:sz="4" w:space="0"/>
              <w:right w:val="single" w:color="auto" w:sz="4" w:space="0"/>
            </w:tcBorders>
            <w:noWrap w:val="0"/>
            <w:vAlign w:val="top"/>
          </w:tcPr>
          <w:p w14:paraId="6C317A30">
            <w:pPr>
              <w:pStyle w:val="26"/>
              <w:ind w:firstLine="496"/>
              <w:rPr>
                <w:rFonts w:ascii="宋体" w:hAnsi="宋体"/>
                <w:snapToGrid w:val="0"/>
                <w:color w:val="000000"/>
              </w:rPr>
            </w:pPr>
          </w:p>
        </w:tc>
      </w:tr>
      <w:tr w14:paraId="38D0DD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2" w:hRule="atLeast"/>
        </w:trPr>
        <w:tc>
          <w:tcPr>
            <w:tcW w:w="455" w:type="pct"/>
            <w:tcBorders>
              <w:top w:val="single" w:color="auto" w:sz="4" w:space="0"/>
              <w:left w:val="single" w:color="auto" w:sz="4" w:space="0"/>
              <w:bottom w:val="single" w:color="auto" w:sz="4" w:space="0"/>
              <w:right w:val="single" w:color="auto" w:sz="4" w:space="0"/>
            </w:tcBorders>
            <w:noWrap w:val="0"/>
            <w:vAlign w:val="center"/>
          </w:tcPr>
          <w:p w14:paraId="00E3C964">
            <w:pPr>
              <w:pStyle w:val="26"/>
              <w:ind w:firstLine="496"/>
              <w:rPr>
                <w:rFonts w:ascii="宋体" w:hAnsi="宋体"/>
                <w:snapToGrid w:val="0"/>
                <w:color w:val="000000"/>
              </w:rPr>
            </w:pPr>
          </w:p>
        </w:tc>
        <w:tc>
          <w:tcPr>
            <w:tcW w:w="635" w:type="pct"/>
            <w:tcBorders>
              <w:top w:val="single" w:color="auto" w:sz="4" w:space="0"/>
              <w:left w:val="single" w:color="auto" w:sz="4" w:space="0"/>
              <w:bottom w:val="single" w:color="auto" w:sz="4" w:space="0"/>
              <w:right w:val="single" w:color="auto" w:sz="4" w:space="0"/>
            </w:tcBorders>
            <w:noWrap w:val="0"/>
            <w:vAlign w:val="center"/>
          </w:tcPr>
          <w:p w14:paraId="5718EA20">
            <w:pPr>
              <w:pStyle w:val="26"/>
              <w:ind w:firstLine="496"/>
              <w:rPr>
                <w:rFonts w:ascii="宋体" w:hAnsi="宋体"/>
                <w:snapToGrid w:val="0"/>
                <w:color w:val="000000"/>
              </w:rPr>
            </w:pPr>
          </w:p>
        </w:tc>
        <w:tc>
          <w:tcPr>
            <w:tcW w:w="404" w:type="pct"/>
            <w:tcBorders>
              <w:top w:val="single" w:color="auto" w:sz="4" w:space="0"/>
              <w:left w:val="single" w:color="auto" w:sz="4" w:space="0"/>
              <w:bottom w:val="single" w:color="auto" w:sz="4" w:space="0"/>
              <w:right w:val="single" w:color="auto" w:sz="4" w:space="0"/>
            </w:tcBorders>
            <w:noWrap w:val="0"/>
            <w:vAlign w:val="center"/>
          </w:tcPr>
          <w:p w14:paraId="548D921B">
            <w:pPr>
              <w:pStyle w:val="26"/>
              <w:ind w:firstLine="496"/>
              <w:rPr>
                <w:rFonts w:ascii="宋体" w:hAnsi="宋体"/>
                <w:snapToGrid w:val="0"/>
                <w:color w:val="000000"/>
              </w:rPr>
            </w:pPr>
          </w:p>
        </w:tc>
        <w:tc>
          <w:tcPr>
            <w:tcW w:w="427" w:type="pct"/>
            <w:tcBorders>
              <w:top w:val="single" w:color="auto" w:sz="4" w:space="0"/>
              <w:left w:val="single" w:color="auto" w:sz="4" w:space="0"/>
              <w:bottom w:val="single" w:color="auto" w:sz="4" w:space="0"/>
              <w:right w:val="single" w:color="auto" w:sz="4" w:space="0"/>
            </w:tcBorders>
            <w:noWrap w:val="0"/>
            <w:vAlign w:val="center"/>
          </w:tcPr>
          <w:p w14:paraId="77CA419B">
            <w:pPr>
              <w:pStyle w:val="26"/>
              <w:ind w:firstLine="496"/>
              <w:rPr>
                <w:rFonts w:ascii="宋体" w:hAnsi="宋体"/>
                <w:snapToGrid w:val="0"/>
                <w:color w:val="000000"/>
              </w:rPr>
            </w:pPr>
          </w:p>
        </w:tc>
        <w:tc>
          <w:tcPr>
            <w:tcW w:w="408" w:type="pct"/>
            <w:tcBorders>
              <w:top w:val="single" w:color="auto" w:sz="4" w:space="0"/>
              <w:left w:val="single" w:color="auto" w:sz="4" w:space="0"/>
              <w:bottom w:val="single" w:color="auto" w:sz="4" w:space="0"/>
              <w:right w:val="single" w:color="auto" w:sz="4" w:space="0"/>
            </w:tcBorders>
            <w:noWrap w:val="0"/>
            <w:vAlign w:val="top"/>
          </w:tcPr>
          <w:p w14:paraId="75F8D1B6">
            <w:pPr>
              <w:pStyle w:val="26"/>
              <w:ind w:firstLine="496"/>
              <w:rPr>
                <w:rFonts w:ascii="宋体" w:hAnsi="宋体"/>
                <w:snapToGrid w:val="0"/>
                <w:color w:val="000000"/>
              </w:rPr>
            </w:pPr>
          </w:p>
        </w:tc>
        <w:tc>
          <w:tcPr>
            <w:tcW w:w="408" w:type="pct"/>
            <w:tcBorders>
              <w:top w:val="single" w:color="auto" w:sz="4" w:space="0"/>
              <w:left w:val="single" w:color="auto" w:sz="4" w:space="0"/>
              <w:bottom w:val="single" w:color="auto" w:sz="4" w:space="0"/>
              <w:right w:val="single" w:color="auto" w:sz="4" w:space="0"/>
            </w:tcBorders>
            <w:noWrap w:val="0"/>
            <w:vAlign w:val="center"/>
          </w:tcPr>
          <w:p w14:paraId="628E0986">
            <w:pPr>
              <w:pStyle w:val="26"/>
              <w:ind w:firstLine="496"/>
              <w:rPr>
                <w:rFonts w:ascii="宋体" w:hAnsi="宋体"/>
                <w:snapToGrid w:val="0"/>
                <w:color w:val="000000"/>
              </w:rPr>
            </w:pPr>
          </w:p>
        </w:tc>
        <w:tc>
          <w:tcPr>
            <w:tcW w:w="408" w:type="pct"/>
            <w:tcBorders>
              <w:top w:val="single" w:color="auto" w:sz="4" w:space="0"/>
              <w:left w:val="single" w:color="auto" w:sz="4" w:space="0"/>
              <w:bottom w:val="single" w:color="auto" w:sz="4" w:space="0"/>
              <w:right w:val="single" w:color="auto" w:sz="4" w:space="0"/>
            </w:tcBorders>
            <w:noWrap w:val="0"/>
            <w:vAlign w:val="center"/>
          </w:tcPr>
          <w:p w14:paraId="6A43CB46">
            <w:pPr>
              <w:pStyle w:val="26"/>
              <w:ind w:firstLine="496"/>
              <w:rPr>
                <w:rFonts w:ascii="宋体" w:hAnsi="宋体"/>
                <w:snapToGrid w:val="0"/>
                <w:color w:val="000000"/>
              </w:rPr>
            </w:pPr>
          </w:p>
        </w:tc>
        <w:tc>
          <w:tcPr>
            <w:tcW w:w="981" w:type="pct"/>
            <w:tcBorders>
              <w:top w:val="single" w:color="auto" w:sz="4" w:space="0"/>
              <w:left w:val="single" w:color="auto" w:sz="4" w:space="0"/>
              <w:bottom w:val="single" w:color="auto" w:sz="4" w:space="0"/>
              <w:right w:val="single" w:color="auto" w:sz="4" w:space="0"/>
            </w:tcBorders>
            <w:noWrap w:val="0"/>
            <w:vAlign w:val="center"/>
          </w:tcPr>
          <w:p w14:paraId="48F96183">
            <w:pPr>
              <w:pStyle w:val="26"/>
              <w:ind w:firstLine="496"/>
              <w:rPr>
                <w:rFonts w:ascii="宋体" w:hAnsi="宋体"/>
                <w:snapToGrid w:val="0"/>
                <w:color w:val="000000"/>
              </w:rPr>
            </w:pPr>
          </w:p>
        </w:tc>
        <w:tc>
          <w:tcPr>
            <w:tcW w:w="869" w:type="pct"/>
            <w:tcBorders>
              <w:top w:val="single" w:color="auto" w:sz="4" w:space="0"/>
              <w:left w:val="single" w:color="auto" w:sz="4" w:space="0"/>
              <w:bottom w:val="single" w:color="auto" w:sz="4" w:space="0"/>
              <w:right w:val="single" w:color="auto" w:sz="4" w:space="0"/>
            </w:tcBorders>
            <w:noWrap w:val="0"/>
            <w:vAlign w:val="top"/>
          </w:tcPr>
          <w:p w14:paraId="7AC4BF9B">
            <w:pPr>
              <w:pStyle w:val="26"/>
              <w:ind w:firstLine="496"/>
              <w:rPr>
                <w:rFonts w:ascii="宋体" w:hAnsi="宋体"/>
                <w:snapToGrid w:val="0"/>
                <w:color w:val="000000"/>
              </w:rPr>
            </w:pPr>
          </w:p>
        </w:tc>
      </w:tr>
    </w:tbl>
    <w:p w14:paraId="3FCDB558">
      <w:pPr>
        <w:autoSpaceDE w:val="0"/>
        <w:autoSpaceDN w:val="0"/>
        <w:adjustRightInd w:val="0"/>
        <w:ind w:firstLine="420" w:firstLineChars="200"/>
        <w:rPr>
          <w:rFonts w:hint="eastAsia" w:ascii="宋体" w:hAnsi="宋体" w:cs="宋体"/>
          <w:color w:val="000000"/>
          <w:szCs w:val="21"/>
        </w:rPr>
      </w:pPr>
      <w:r>
        <w:rPr>
          <w:rFonts w:hint="eastAsia" w:ascii="宋体" w:hAnsi="宋体" w:cs="宋体"/>
          <w:color w:val="000000"/>
          <w:szCs w:val="21"/>
        </w:rPr>
        <w:t>注：</w:t>
      </w:r>
      <w:r>
        <w:rPr>
          <w:rFonts w:hint="eastAsia"/>
          <w:color w:val="000000"/>
          <w:kern w:val="1"/>
          <w:szCs w:val="21"/>
          <w:lang w:val="en-US" w:eastAsia="zh-CN"/>
        </w:rPr>
        <w:t>需</w:t>
      </w:r>
      <w:r>
        <w:rPr>
          <w:rFonts w:hint="eastAsia"/>
          <w:color w:val="000000"/>
          <w:kern w:val="1"/>
          <w:szCs w:val="21"/>
        </w:rPr>
        <w:t>提</w:t>
      </w:r>
      <w:r>
        <w:rPr>
          <w:rFonts w:hint="eastAsia" w:ascii="宋体" w:hAnsi="宋体" w:cs="宋体"/>
          <w:color w:val="000000"/>
          <w:kern w:val="1"/>
          <w:szCs w:val="21"/>
        </w:rPr>
        <w:t>供</w:t>
      </w:r>
      <w:r>
        <w:rPr>
          <w:rFonts w:hint="eastAsia" w:ascii="宋体" w:hAnsi="宋体" w:cs="宋体"/>
          <w:color w:val="000000"/>
          <w:kern w:val="1"/>
          <w:szCs w:val="21"/>
          <w:lang w:eastAsia="zh-CN"/>
        </w:rPr>
        <w:t>《工程总承包实施方案》</w:t>
      </w:r>
      <w:r>
        <w:rPr>
          <w:rFonts w:hint="eastAsia" w:ascii="宋体" w:hAnsi="宋体" w:cs="宋体"/>
          <w:color w:val="000000"/>
          <w:kern w:val="1"/>
          <w:szCs w:val="21"/>
        </w:rPr>
        <w:t>要求的相关证明材料。</w:t>
      </w:r>
    </w:p>
    <w:p w14:paraId="19E94D47">
      <w:pPr>
        <w:keepNext w:val="0"/>
        <w:keepLines w:val="0"/>
        <w:pageBreakBefore w:val="0"/>
        <w:widowControl w:val="0"/>
        <w:kinsoku/>
        <w:wordWrap/>
        <w:overflowPunct/>
        <w:topLinePunct w:val="0"/>
        <w:autoSpaceDE/>
        <w:autoSpaceDN/>
        <w:bidi w:val="0"/>
        <w:adjustRightInd/>
        <w:snapToGrid/>
        <w:spacing w:before="162" w:beforeLines="50" w:line="360" w:lineRule="auto"/>
        <w:ind w:firstLine="3360" w:firstLineChars="1600"/>
        <w:textAlignment w:val="auto"/>
        <w:rPr>
          <w:rFonts w:hint="eastAsia" w:ascii="宋体" w:hAnsi="宋体" w:cs="宋体"/>
          <w:color w:val="000000"/>
          <w:sz w:val="21"/>
          <w:szCs w:val="21"/>
        </w:rPr>
      </w:pPr>
    </w:p>
    <w:p w14:paraId="7333B8B8">
      <w:pPr>
        <w:keepNext w:val="0"/>
        <w:keepLines w:val="0"/>
        <w:pageBreakBefore w:val="0"/>
        <w:widowControl w:val="0"/>
        <w:kinsoku/>
        <w:wordWrap/>
        <w:overflowPunct/>
        <w:topLinePunct w:val="0"/>
        <w:autoSpaceDE/>
        <w:autoSpaceDN/>
        <w:bidi w:val="0"/>
        <w:adjustRightInd/>
        <w:snapToGrid/>
        <w:spacing w:before="162" w:beforeLines="50" w:line="360" w:lineRule="auto"/>
        <w:ind w:firstLine="3360" w:firstLineChars="1600"/>
        <w:textAlignment w:val="auto"/>
        <w:rPr>
          <w:rFonts w:hint="eastAsia" w:ascii="宋体" w:hAnsi="宋体" w:cs="宋体"/>
          <w:color w:val="000000"/>
          <w:sz w:val="21"/>
          <w:szCs w:val="21"/>
        </w:rPr>
      </w:pPr>
      <w:r>
        <w:rPr>
          <w:rFonts w:hint="eastAsia" w:ascii="宋体" w:hAnsi="宋体" w:cs="宋体"/>
          <w:color w:val="000000"/>
          <w:sz w:val="21"/>
          <w:szCs w:val="21"/>
        </w:rPr>
        <w:t>投标人：    （盖章）</w:t>
      </w:r>
    </w:p>
    <w:p w14:paraId="28E4DDE4">
      <w:pPr>
        <w:spacing w:line="360" w:lineRule="auto"/>
        <w:ind w:firstLine="3360" w:firstLineChars="1600"/>
        <w:rPr>
          <w:rFonts w:hint="eastAsia" w:ascii="宋体" w:hAnsi="宋体" w:cs="宋体"/>
          <w:color w:val="000000"/>
          <w:sz w:val="21"/>
          <w:szCs w:val="21"/>
        </w:rPr>
      </w:pPr>
      <w:r>
        <w:rPr>
          <w:rFonts w:hint="eastAsia" w:ascii="宋体" w:hAnsi="宋体" w:cs="宋体"/>
          <w:color w:val="000000"/>
          <w:sz w:val="21"/>
          <w:szCs w:val="21"/>
        </w:rPr>
        <w:t>日   期：    年    月    日</w:t>
      </w:r>
    </w:p>
    <w:p w14:paraId="451913BE">
      <w:pPr>
        <w:keepNext w:val="0"/>
        <w:keepLines w:val="0"/>
        <w:pageBreakBefore w:val="0"/>
        <w:widowControl w:val="0"/>
        <w:kinsoku/>
        <w:wordWrap w:val="0"/>
        <w:overflowPunct/>
        <w:topLinePunct/>
        <w:autoSpaceDE/>
        <w:autoSpaceDN/>
        <w:bidi w:val="0"/>
        <w:adjustRightInd/>
        <w:snapToGrid/>
        <w:spacing w:before="162" w:beforeLines="50"/>
        <w:textAlignment w:val="auto"/>
        <w:rPr>
          <w:rFonts w:hint="eastAsia" w:ascii="宋体" w:hAnsi="宋体" w:cs="宋体"/>
          <w:b/>
          <w:bCs/>
          <w:color w:val="000000"/>
        </w:rPr>
      </w:pPr>
      <w:r>
        <w:rPr>
          <w:rFonts w:hint="eastAsia" w:ascii="宋体" w:hAnsi="宋体" w:cs="宋体"/>
          <w:b/>
          <w:color w:val="000000"/>
          <w:szCs w:val="21"/>
        </w:rPr>
        <w:t>注：联合体投标的，“投标人”一栏需书写所有联合体成员的单位全称，可由</w:t>
      </w:r>
      <w:r>
        <w:rPr>
          <w:rFonts w:hint="eastAsia" w:ascii="宋体" w:hAnsi="宋体" w:cs="宋体"/>
          <w:b/>
          <w:color w:val="000000"/>
          <w:szCs w:val="21"/>
          <w:lang w:eastAsia="zh-CN"/>
        </w:rPr>
        <w:t>牵头</w:t>
      </w:r>
      <w:r>
        <w:rPr>
          <w:rFonts w:hint="eastAsia" w:ascii="宋体" w:hAnsi="宋体" w:cs="宋体"/>
          <w:b/>
          <w:color w:val="000000"/>
          <w:szCs w:val="21"/>
          <w:lang w:val="en-US" w:eastAsia="zh-CN"/>
        </w:rPr>
        <w:t>人</w:t>
      </w:r>
      <w:r>
        <w:rPr>
          <w:rFonts w:hint="eastAsia" w:ascii="宋体" w:hAnsi="宋体" w:cs="宋体"/>
          <w:b/>
          <w:color w:val="000000"/>
          <w:szCs w:val="21"/>
        </w:rPr>
        <w:t>签署、盖章。</w:t>
      </w:r>
    </w:p>
    <w:p w14:paraId="61936068">
      <w:pPr>
        <w:pStyle w:val="15"/>
        <w:ind w:firstLine="400"/>
        <w:rPr>
          <w:rFonts w:hint="eastAsia" w:ascii="宋体" w:hAnsi="宋体" w:cs="宋体"/>
          <w:color w:val="000000"/>
          <w:szCs w:val="21"/>
        </w:rPr>
        <w:sectPr>
          <w:footerReference r:id="rId12" w:type="default"/>
          <w:pgSz w:w="11905" w:h="16838"/>
          <w:pgMar w:top="1417" w:right="1134" w:bottom="1417" w:left="1134" w:header="851" w:footer="992" w:gutter="0"/>
          <w:pgBorders>
            <w:top w:val="none" w:sz="0" w:space="0"/>
            <w:left w:val="none" w:sz="0" w:space="0"/>
            <w:bottom w:val="none" w:sz="0" w:space="0"/>
            <w:right w:val="none" w:sz="0" w:space="0"/>
          </w:pgBorders>
          <w:pgNumType w:fmt="decimal"/>
          <w:cols w:space="720" w:num="1"/>
          <w:docGrid w:type="lines" w:linePitch="321" w:charSpace="0"/>
        </w:sectPr>
      </w:pPr>
    </w:p>
    <w:p w14:paraId="56E47643">
      <w:pPr>
        <w:autoSpaceDE w:val="0"/>
        <w:autoSpaceDN w:val="0"/>
        <w:adjustRightInd w:val="0"/>
        <w:spacing w:line="360" w:lineRule="auto"/>
        <w:ind w:firstLine="422" w:firstLineChars="200"/>
        <w:rPr>
          <w:rFonts w:hint="eastAsia" w:ascii="宋体" w:hAnsi="宋体" w:eastAsia="宋体" w:cs="宋体"/>
          <w:b/>
          <w:bCs/>
          <w:color w:val="000000"/>
          <w:kern w:val="1"/>
          <w:sz w:val="21"/>
          <w:szCs w:val="21"/>
          <w:lang w:val="zh-CN" w:eastAsia="zh-CN" w:bidi="ar-SA"/>
        </w:rPr>
      </w:pPr>
      <w:r>
        <w:rPr>
          <w:rFonts w:hint="eastAsia" w:ascii="宋体" w:hAnsi="宋体" w:eastAsia="宋体" w:cs="宋体"/>
          <w:b/>
          <w:bCs/>
          <w:color w:val="000000"/>
          <w:kern w:val="1"/>
          <w:sz w:val="21"/>
          <w:szCs w:val="21"/>
          <w:lang w:val="zh-CN" w:eastAsia="zh-CN" w:bidi="ar-SA"/>
        </w:rPr>
        <w:t>格式</w:t>
      </w:r>
      <w:r>
        <w:rPr>
          <w:rFonts w:hint="eastAsia" w:ascii="宋体" w:hAnsi="宋体" w:cs="宋体"/>
          <w:b/>
          <w:bCs/>
          <w:color w:val="000000"/>
          <w:kern w:val="1"/>
          <w:sz w:val="21"/>
          <w:szCs w:val="21"/>
          <w:lang w:val="en-US" w:eastAsia="zh-CN" w:bidi="ar-SA"/>
        </w:rPr>
        <w:t>7</w:t>
      </w:r>
      <w:r>
        <w:rPr>
          <w:rFonts w:hint="eastAsia" w:ascii="宋体" w:hAnsi="宋体" w:eastAsia="宋体" w:cs="宋体"/>
          <w:b/>
          <w:bCs/>
          <w:color w:val="000000"/>
          <w:kern w:val="1"/>
          <w:sz w:val="21"/>
          <w:szCs w:val="21"/>
          <w:lang w:val="zh-CN" w:eastAsia="zh-CN" w:bidi="ar-SA"/>
        </w:rPr>
        <w:t>：（本格式仅供参考，投标人可自行编制或扩展）</w:t>
      </w:r>
    </w:p>
    <w:p w14:paraId="22535DEA">
      <w:pPr>
        <w:keepNext w:val="0"/>
        <w:keepLines w:val="0"/>
        <w:pageBreakBefore w:val="0"/>
        <w:widowControl/>
        <w:kinsoku/>
        <w:wordWrap/>
        <w:overflowPunct/>
        <w:topLinePunct w:val="0"/>
        <w:autoSpaceDE/>
        <w:autoSpaceDN/>
        <w:bidi w:val="0"/>
        <w:adjustRightInd/>
        <w:snapToGrid/>
        <w:spacing w:before="313" w:beforeLines="100" w:after="313" w:afterLines="100" w:line="360" w:lineRule="auto"/>
        <w:ind w:right="0"/>
        <w:jc w:val="center"/>
        <w:textAlignment w:val="auto"/>
        <w:rPr>
          <w:rFonts w:hint="eastAsia" w:ascii="宋体" w:hAnsi="宋体" w:eastAsia="宋体" w:cs="宋体"/>
          <w:b/>
          <w:bCs/>
          <w:color w:val="000000"/>
          <w:kern w:val="1"/>
          <w:sz w:val="44"/>
          <w:szCs w:val="44"/>
          <w:lang w:val="zh-CN" w:eastAsia="zh-CN"/>
        </w:rPr>
      </w:pPr>
      <w:r>
        <w:rPr>
          <w:rFonts w:hint="eastAsia" w:ascii="宋体" w:hAnsi="宋体" w:eastAsia="宋体" w:cs="宋体"/>
          <w:b/>
          <w:bCs/>
          <w:color w:val="000000"/>
          <w:kern w:val="1"/>
          <w:sz w:val="44"/>
          <w:szCs w:val="44"/>
          <w:lang w:val="zh-CN" w:eastAsia="zh-CN"/>
        </w:rPr>
        <w:t>类似</w:t>
      </w:r>
      <w:r>
        <w:rPr>
          <w:rFonts w:hint="eastAsia" w:ascii="宋体" w:hAnsi="宋体" w:cs="宋体"/>
          <w:b/>
          <w:bCs/>
          <w:color w:val="000000"/>
          <w:kern w:val="1"/>
          <w:sz w:val="44"/>
          <w:szCs w:val="44"/>
          <w:lang w:val="en-US" w:eastAsia="zh-CN"/>
        </w:rPr>
        <w:t>项目</w:t>
      </w:r>
      <w:r>
        <w:rPr>
          <w:rFonts w:hint="eastAsia" w:ascii="宋体" w:hAnsi="宋体" w:eastAsia="宋体" w:cs="宋体"/>
          <w:b/>
          <w:bCs/>
          <w:color w:val="000000"/>
          <w:kern w:val="1"/>
          <w:sz w:val="44"/>
          <w:szCs w:val="44"/>
          <w:lang w:val="zh-CN" w:eastAsia="zh-CN"/>
        </w:rPr>
        <w:t>业绩表</w:t>
      </w:r>
    </w:p>
    <w:tbl>
      <w:tblPr>
        <w:tblStyle w:val="16"/>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961"/>
        <w:gridCol w:w="2246"/>
        <w:gridCol w:w="2140"/>
        <w:gridCol w:w="2031"/>
      </w:tblGrid>
      <w:tr w14:paraId="7A6A74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3" w:hRule="atLeast"/>
        </w:trPr>
        <w:tc>
          <w:tcPr>
            <w:tcW w:w="2961" w:type="dxa"/>
            <w:noWrap w:val="0"/>
            <w:vAlign w:val="center"/>
          </w:tcPr>
          <w:p w14:paraId="0D9C20A3">
            <w:pPr>
              <w:pStyle w:val="25"/>
              <w:jc w:val="both"/>
              <w:rPr>
                <w:rFonts w:cs="宋体"/>
                <w:color w:val="000000"/>
              </w:rPr>
            </w:pPr>
            <w:r>
              <w:rPr>
                <w:rFonts w:hint="eastAsia" w:cs="宋体"/>
                <w:color w:val="000000"/>
              </w:rPr>
              <w:t>序号</w:t>
            </w:r>
          </w:p>
        </w:tc>
        <w:tc>
          <w:tcPr>
            <w:tcW w:w="2246" w:type="dxa"/>
            <w:noWrap w:val="0"/>
            <w:vAlign w:val="center"/>
          </w:tcPr>
          <w:p w14:paraId="35E6B62F">
            <w:pPr>
              <w:pStyle w:val="25"/>
              <w:jc w:val="center"/>
              <w:rPr>
                <w:rFonts w:cs="宋体"/>
                <w:color w:val="000000"/>
              </w:rPr>
            </w:pPr>
            <w:r>
              <w:rPr>
                <w:rFonts w:hint="eastAsia" w:cs="宋体"/>
                <w:color w:val="000000"/>
              </w:rPr>
              <w:t>1</w:t>
            </w:r>
          </w:p>
        </w:tc>
        <w:tc>
          <w:tcPr>
            <w:tcW w:w="2140" w:type="dxa"/>
            <w:noWrap w:val="0"/>
            <w:vAlign w:val="center"/>
          </w:tcPr>
          <w:p w14:paraId="38581534">
            <w:pPr>
              <w:pStyle w:val="25"/>
              <w:jc w:val="center"/>
              <w:rPr>
                <w:rFonts w:cs="宋体"/>
                <w:color w:val="000000"/>
              </w:rPr>
            </w:pPr>
            <w:r>
              <w:rPr>
                <w:rFonts w:hint="eastAsia" w:cs="宋体"/>
                <w:color w:val="000000"/>
              </w:rPr>
              <w:t>2</w:t>
            </w:r>
          </w:p>
        </w:tc>
        <w:tc>
          <w:tcPr>
            <w:tcW w:w="2031" w:type="dxa"/>
            <w:noWrap w:val="0"/>
            <w:vAlign w:val="center"/>
          </w:tcPr>
          <w:p w14:paraId="1F308C02">
            <w:pPr>
              <w:pStyle w:val="25"/>
              <w:jc w:val="center"/>
              <w:rPr>
                <w:rFonts w:cs="宋体"/>
                <w:color w:val="000000"/>
              </w:rPr>
            </w:pPr>
            <w:r>
              <w:rPr>
                <w:rFonts w:hint="eastAsia" w:cs="宋体"/>
                <w:color w:val="000000"/>
              </w:rPr>
              <w:t>……</w:t>
            </w:r>
          </w:p>
        </w:tc>
      </w:tr>
      <w:tr w14:paraId="36557D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trPr>
        <w:tc>
          <w:tcPr>
            <w:tcW w:w="2961" w:type="dxa"/>
            <w:noWrap w:val="0"/>
            <w:vAlign w:val="center"/>
          </w:tcPr>
          <w:p w14:paraId="0186032B">
            <w:pPr>
              <w:pStyle w:val="25"/>
              <w:jc w:val="both"/>
              <w:rPr>
                <w:rFonts w:cs="宋体"/>
                <w:color w:val="000000"/>
              </w:rPr>
            </w:pPr>
            <w:r>
              <w:rPr>
                <w:rFonts w:hint="eastAsia" w:cs="宋体"/>
                <w:color w:val="000000"/>
              </w:rPr>
              <w:t>项目名称</w:t>
            </w:r>
          </w:p>
        </w:tc>
        <w:tc>
          <w:tcPr>
            <w:tcW w:w="2246" w:type="dxa"/>
            <w:noWrap w:val="0"/>
            <w:vAlign w:val="center"/>
          </w:tcPr>
          <w:p w14:paraId="5C689B55">
            <w:pPr>
              <w:pStyle w:val="25"/>
              <w:jc w:val="center"/>
              <w:rPr>
                <w:rFonts w:cs="宋体"/>
                <w:color w:val="000000"/>
              </w:rPr>
            </w:pPr>
          </w:p>
        </w:tc>
        <w:tc>
          <w:tcPr>
            <w:tcW w:w="2140" w:type="dxa"/>
            <w:noWrap w:val="0"/>
            <w:vAlign w:val="center"/>
          </w:tcPr>
          <w:p w14:paraId="39171A7F">
            <w:pPr>
              <w:pStyle w:val="25"/>
              <w:jc w:val="center"/>
              <w:rPr>
                <w:rFonts w:cs="宋体"/>
                <w:color w:val="000000"/>
              </w:rPr>
            </w:pPr>
          </w:p>
        </w:tc>
        <w:tc>
          <w:tcPr>
            <w:tcW w:w="2031" w:type="dxa"/>
            <w:noWrap w:val="0"/>
            <w:vAlign w:val="center"/>
          </w:tcPr>
          <w:p w14:paraId="052FB44B">
            <w:pPr>
              <w:pStyle w:val="25"/>
              <w:jc w:val="center"/>
              <w:rPr>
                <w:rFonts w:cs="宋体"/>
                <w:color w:val="000000"/>
              </w:rPr>
            </w:pPr>
          </w:p>
        </w:tc>
      </w:tr>
      <w:tr w14:paraId="2A97E4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trPr>
        <w:tc>
          <w:tcPr>
            <w:tcW w:w="2961" w:type="dxa"/>
            <w:noWrap w:val="0"/>
            <w:vAlign w:val="center"/>
          </w:tcPr>
          <w:p w14:paraId="16C374D0">
            <w:pPr>
              <w:pStyle w:val="25"/>
              <w:jc w:val="both"/>
              <w:rPr>
                <w:rFonts w:cs="宋体"/>
                <w:color w:val="000000"/>
              </w:rPr>
            </w:pPr>
            <w:r>
              <w:rPr>
                <w:rFonts w:hint="eastAsia" w:cs="宋体"/>
                <w:color w:val="000000"/>
              </w:rPr>
              <w:t>工程规模</w:t>
            </w:r>
          </w:p>
        </w:tc>
        <w:tc>
          <w:tcPr>
            <w:tcW w:w="2246" w:type="dxa"/>
            <w:noWrap w:val="0"/>
            <w:vAlign w:val="center"/>
          </w:tcPr>
          <w:p w14:paraId="2F8F3C07">
            <w:pPr>
              <w:pStyle w:val="25"/>
              <w:jc w:val="center"/>
              <w:rPr>
                <w:rFonts w:cs="宋体"/>
                <w:color w:val="000000"/>
              </w:rPr>
            </w:pPr>
          </w:p>
        </w:tc>
        <w:tc>
          <w:tcPr>
            <w:tcW w:w="2140" w:type="dxa"/>
            <w:noWrap w:val="0"/>
            <w:vAlign w:val="center"/>
          </w:tcPr>
          <w:p w14:paraId="5B77DB3C">
            <w:pPr>
              <w:pStyle w:val="25"/>
              <w:jc w:val="center"/>
              <w:rPr>
                <w:rFonts w:cs="宋体"/>
                <w:color w:val="000000"/>
              </w:rPr>
            </w:pPr>
          </w:p>
        </w:tc>
        <w:tc>
          <w:tcPr>
            <w:tcW w:w="2031" w:type="dxa"/>
            <w:noWrap w:val="0"/>
            <w:vAlign w:val="center"/>
          </w:tcPr>
          <w:p w14:paraId="5085143D">
            <w:pPr>
              <w:pStyle w:val="25"/>
              <w:jc w:val="center"/>
              <w:rPr>
                <w:rFonts w:cs="宋体"/>
                <w:color w:val="000000"/>
              </w:rPr>
            </w:pPr>
          </w:p>
        </w:tc>
      </w:tr>
      <w:tr w14:paraId="397295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trPr>
        <w:tc>
          <w:tcPr>
            <w:tcW w:w="2961" w:type="dxa"/>
            <w:noWrap w:val="0"/>
            <w:vAlign w:val="center"/>
          </w:tcPr>
          <w:p w14:paraId="443C3C8C">
            <w:pPr>
              <w:pStyle w:val="25"/>
              <w:jc w:val="both"/>
              <w:rPr>
                <w:rFonts w:cs="宋体"/>
                <w:color w:val="000000"/>
              </w:rPr>
            </w:pPr>
            <w:r>
              <w:rPr>
                <w:rFonts w:hint="eastAsia" w:cs="宋体"/>
                <w:color w:val="000000"/>
              </w:rPr>
              <w:t>合同金额</w:t>
            </w:r>
            <w:r>
              <w:rPr>
                <w:rFonts w:hint="eastAsia" w:cs="宋体"/>
                <w:color w:val="000000"/>
                <w:lang w:val="en-US" w:eastAsia="zh-CN"/>
              </w:rPr>
              <w:t>/建安工程费金额</w:t>
            </w:r>
            <w:r>
              <w:rPr>
                <w:rFonts w:hint="eastAsia" w:cs="宋体"/>
                <w:color w:val="000000"/>
              </w:rPr>
              <w:t>（万元）</w:t>
            </w:r>
          </w:p>
        </w:tc>
        <w:tc>
          <w:tcPr>
            <w:tcW w:w="2246" w:type="dxa"/>
            <w:noWrap w:val="0"/>
            <w:vAlign w:val="center"/>
          </w:tcPr>
          <w:p w14:paraId="41333B54">
            <w:pPr>
              <w:pStyle w:val="25"/>
              <w:jc w:val="center"/>
              <w:rPr>
                <w:rFonts w:cs="宋体"/>
                <w:color w:val="000000"/>
              </w:rPr>
            </w:pPr>
          </w:p>
        </w:tc>
        <w:tc>
          <w:tcPr>
            <w:tcW w:w="2140" w:type="dxa"/>
            <w:noWrap w:val="0"/>
            <w:vAlign w:val="center"/>
          </w:tcPr>
          <w:p w14:paraId="32019D14">
            <w:pPr>
              <w:pStyle w:val="25"/>
              <w:jc w:val="center"/>
              <w:rPr>
                <w:rFonts w:cs="宋体"/>
                <w:color w:val="000000"/>
              </w:rPr>
            </w:pPr>
          </w:p>
        </w:tc>
        <w:tc>
          <w:tcPr>
            <w:tcW w:w="2031" w:type="dxa"/>
            <w:noWrap w:val="0"/>
            <w:vAlign w:val="center"/>
          </w:tcPr>
          <w:p w14:paraId="249316E8">
            <w:pPr>
              <w:pStyle w:val="25"/>
              <w:jc w:val="center"/>
              <w:rPr>
                <w:rFonts w:cs="宋体"/>
                <w:color w:val="000000"/>
              </w:rPr>
            </w:pPr>
          </w:p>
        </w:tc>
      </w:tr>
      <w:tr w14:paraId="434A19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4" w:hRule="atLeast"/>
        </w:trPr>
        <w:tc>
          <w:tcPr>
            <w:tcW w:w="2961" w:type="dxa"/>
            <w:noWrap w:val="0"/>
            <w:vAlign w:val="center"/>
          </w:tcPr>
          <w:p w14:paraId="53CA316B">
            <w:pPr>
              <w:pStyle w:val="25"/>
              <w:jc w:val="both"/>
              <w:rPr>
                <w:rFonts w:cs="宋体"/>
                <w:color w:val="000000"/>
              </w:rPr>
            </w:pPr>
            <w:r>
              <w:rPr>
                <w:rFonts w:cs="宋体"/>
                <w:color w:val="000000"/>
              </w:rPr>
              <w:t>……</w:t>
            </w:r>
            <w:r>
              <w:rPr>
                <w:rFonts w:hint="eastAsia" w:cs="宋体"/>
                <w:color w:val="000000"/>
              </w:rPr>
              <w:t>(投标人可自行增加评审相关内容)</w:t>
            </w:r>
          </w:p>
        </w:tc>
        <w:tc>
          <w:tcPr>
            <w:tcW w:w="2246" w:type="dxa"/>
            <w:noWrap w:val="0"/>
            <w:vAlign w:val="center"/>
          </w:tcPr>
          <w:p w14:paraId="0BE05864">
            <w:pPr>
              <w:pStyle w:val="25"/>
              <w:jc w:val="center"/>
              <w:rPr>
                <w:rFonts w:cs="宋体"/>
                <w:color w:val="000000"/>
              </w:rPr>
            </w:pPr>
          </w:p>
        </w:tc>
        <w:tc>
          <w:tcPr>
            <w:tcW w:w="2140" w:type="dxa"/>
            <w:noWrap w:val="0"/>
            <w:vAlign w:val="center"/>
          </w:tcPr>
          <w:p w14:paraId="284C329C">
            <w:pPr>
              <w:pStyle w:val="25"/>
              <w:jc w:val="center"/>
              <w:rPr>
                <w:rFonts w:cs="宋体"/>
                <w:color w:val="000000"/>
              </w:rPr>
            </w:pPr>
          </w:p>
        </w:tc>
        <w:tc>
          <w:tcPr>
            <w:tcW w:w="2031" w:type="dxa"/>
            <w:noWrap w:val="0"/>
            <w:vAlign w:val="center"/>
          </w:tcPr>
          <w:p w14:paraId="4D33A6C0">
            <w:pPr>
              <w:pStyle w:val="25"/>
              <w:jc w:val="center"/>
              <w:rPr>
                <w:rFonts w:cs="宋体"/>
                <w:color w:val="000000"/>
              </w:rPr>
            </w:pPr>
          </w:p>
        </w:tc>
      </w:tr>
    </w:tbl>
    <w:p w14:paraId="20C01B73">
      <w:pPr>
        <w:pStyle w:val="27"/>
        <w:keepNext w:val="0"/>
        <w:keepLines w:val="0"/>
        <w:pageBreakBefore w:val="0"/>
        <w:widowControl w:val="0"/>
        <w:tabs>
          <w:tab w:val="left" w:pos="6398"/>
        </w:tabs>
        <w:kinsoku/>
        <w:wordWrap/>
        <w:overflowPunct/>
        <w:topLinePunct w:val="0"/>
        <w:autoSpaceDE/>
        <w:autoSpaceDN/>
        <w:bidi w:val="0"/>
        <w:adjustRightInd/>
        <w:snapToGrid/>
        <w:jc w:val="left"/>
        <w:textAlignment w:val="auto"/>
        <w:rPr>
          <w:rFonts w:hint="eastAsia" w:ascii="宋体" w:hAnsi="宋体" w:eastAsia="宋体" w:cs="宋体"/>
          <w:color w:val="000000"/>
          <w:kern w:val="1"/>
          <w:sz w:val="21"/>
          <w:szCs w:val="21"/>
          <w:lang w:val="zh-CN"/>
        </w:rPr>
      </w:pPr>
      <w:r>
        <w:rPr>
          <w:rFonts w:hint="eastAsia" w:ascii="宋体" w:hAnsi="宋体" w:eastAsia="宋体" w:cs="宋体"/>
          <w:color w:val="000000"/>
          <w:kern w:val="1"/>
          <w:sz w:val="21"/>
          <w:szCs w:val="21"/>
          <w:lang w:val="zh-CN"/>
        </w:rPr>
        <w:t>注：</w:t>
      </w:r>
    </w:p>
    <w:p w14:paraId="63DF5C8E">
      <w:pPr>
        <w:keepNext w:val="0"/>
        <w:keepLines w:val="0"/>
        <w:pageBreakBefore w:val="0"/>
        <w:widowControl w:val="0"/>
        <w:kinsoku/>
        <w:wordWrap/>
        <w:overflowPunct/>
        <w:topLinePunct w:val="0"/>
        <w:autoSpaceDE/>
        <w:autoSpaceDN/>
        <w:bidi w:val="0"/>
        <w:adjustRightInd/>
        <w:snapToGrid/>
        <w:textAlignment w:val="auto"/>
        <w:rPr>
          <w:rFonts w:hint="eastAsia" w:ascii="宋体" w:hAnsi="宋体" w:eastAsia="宋体" w:cs="宋体"/>
          <w:color w:val="000000"/>
          <w:kern w:val="1"/>
          <w:sz w:val="21"/>
          <w:szCs w:val="21"/>
        </w:rPr>
      </w:pPr>
      <w:r>
        <w:rPr>
          <w:rFonts w:hint="eastAsia" w:ascii="宋体" w:hAnsi="宋体" w:eastAsia="宋体" w:cs="宋体"/>
          <w:color w:val="000000"/>
          <w:kern w:val="1"/>
          <w:sz w:val="21"/>
          <w:szCs w:val="21"/>
          <w:lang w:val="zh-CN"/>
        </w:rPr>
        <w:t>1、</w:t>
      </w:r>
      <w:r>
        <w:rPr>
          <w:rFonts w:hint="eastAsia" w:ascii="宋体" w:hAnsi="宋体" w:eastAsia="宋体" w:cs="宋体"/>
          <w:color w:val="000000"/>
          <w:kern w:val="1"/>
          <w:sz w:val="21"/>
          <w:szCs w:val="21"/>
          <w:lang w:val="en-US" w:eastAsia="zh-CN"/>
        </w:rPr>
        <w:t>需</w:t>
      </w:r>
      <w:r>
        <w:rPr>
          <w:rFonts w:hint="eastAsia" w:ascii="宋体" w:hAnsi="宋体" w:eastAsia="宋体" w:cs="宋体"/>
          <w:color w:val="000000"/>
          <w:kern w:val="1"/>
          <w:sz w:val="21"/>
          <w:szCs w:val="21"/>
        </w:rPr>
        <w:t>提供《工程总承包实施方案》要求的相关证明材料。</w:t>
      </w:r>
    </w:p>
    <w:p w14:paraId="1B45F02A">
      <w:pPr>
        <w:keepNext w:val="0"/>
        <w:keepLines w:val="0"/>
        <w:pageBreakBefore w:val="0"/>
        <w:widowControl w:val="0"/>
        <w:kinsoku/>
        <w:wordWrap/>
        <w:overflowPunct/>
        <w:topLinePunct w:val="0"/>
        <w:autoSpaceDE/>
        <w:autoSpaceDN/>
        <w:bidi w:val="0"/>
        <w:adjustRightInd/>
        <w:snapToGrid/>
        <w:textAlignment w:val="auto"/>
        <w:rPr>
          <w:rFonts w:hint="eastAsia" w:ascii="宋体" w:hAnsi="宋体" w:eastAsia="宋体" w:cs="宋体"/>
          <w:color w:val="000000"/>
          <w:kern w:val="1"/>
          <w:sz w:val="21"/>
          <w:szCs w:val="21"/>
        </w:rPr>
      </w:pPr>
      <w:r>
        <w:rPr>
          <w:rFonts w:hint="eastAsia" w:ascii="宋体" w:hAnsi="宋体" w:eastAsia="宋体" w:cs="宋体"/>
          <w:color w:val="000000"/>
          <w:kern w:val="1"/>
          <w:sz w:val="21"/>
          <w:szCs w:val="21"/>
        </w:rPr>
        <w:t>2</w:t>
      </w:r>
      <w:r>
        <w:rPr>
          <w:rFonts w:hint="eastAsia" w:ascii="宋体" w:hAnsi="宋体" w:eastAsia="宋体" w:cs="宋体"/>
          <w:color w:val="000000"/>
          <w:kern w:val="1"/>
          <w:sz w:val="21"/>
          <w:szCs w:val="21"/>
          <w:lang w:val="zh-CN"/>
        </w:rPr>
        <w:t>、施工、设计的业绩（</w:t>
      </w:r>
      <w:r>
        <w:rPr>
          <w:rFonts w:hint="eastAsia" w:ascii="宋体" w:hAnsi="宋体" w:eastAsia="宋体" w:cs="宋体"/>
          <w:color w:val="000000"/>
          <w:kern w:val="1"/>
          <w:sz w:val="21"/>
          <w:szCs w:val="21"/>
        </w:rPr>
        <w:t>如有</w:t>
      </w:r>
      <w:r>
        <w:rPr>
          <w:rFonts w:hint="eastAsia" w:ascii="宋体" w:hAnsi="宋体" w:eastAsia="宋体" w:cs="宋体"/>
          <w:color w:val="000000"/>
          <w:kern w:val="1"/>
          <w:sz w:val="21"/>
          <w:szCs w:val="21"/>
          <w:lang w:val="zh-CN"/>
        </w:rPr>
        <w:t>）需各自独立一个表格。</w:t>
      </w:r>
    </w:p>
    <w:p w14:paraId="32ACAF71">
      <w:pPr>
        <w:tabs>
          <w:tab w:val="left" w:pos="7655"/>
        </w:tabs>
        <w:ind w:right="492"/>
        <w:jc w:val="center"/>
        <w:rPr>
          <w:rFonts w:ascii="宋体" w:hAnsi="宋体" w:cs="宋体"/>
          <w:color w:val="000000"/>
          <w:spacing w:val="18"/>
          <w:kern w:val="1"/>
          <w:sz w:val="24"/>
          <w:lang w:val="zh-CN"/>
        </w:rPr>
      </w:pPr>
    </w:p>
    <w:p w14:paraId="687E3B4D">
      <w:pPr>
        <w:keepNext w:val="0"/>
        <w:keepLines w:val="0"/>
        <w:pageBreakBefore w:val="0"/>
        <w:widowControl w:val="0"/>
        <w:kinsoku/>
        <w:wordWrap/>
        <w:overflowPunct/>
        <w:topLinePunct w:val="0"/>
        <w:autoSpaceDE/>
        <w:autoSpaceDN/>
        <w:bidi w:val="0"/>
        <w:adjustRightInd/>
        <w:snapToGrid/>
        <w:spacing w:before="162" w:beforeLines="50" w:line="360" w:lineRule="auto"/>
        <w:ind w:firstLine="3360" w:firstLineChars="1600"/>
        <w:textAlignment w:val="auto"/>
        <w:rPr>
          <w:rFonts w:hint="eastAsia" w:ascii="宋体" w:hAnsi="宋体" w:cs="宋体"/>
          <w:color w:val="000000"/>
          <w:sz w:val="21"/>
          <w:szCs w:val="21"/>
        </w:rPr>
      </w:pPr>
      <w:r>
        <w:rPr>
          <w:rFonts w:hint="eastAsia" w:ascii="宋体" w:hAnsi="宋体" w:cs="宋体"/>
          <w:color w:val="000000"/>
          <w:sz w:val="21"/>
          <w:szCs w:val="21"/>
        </w:rPr>
        <w:t>投标人：    （盖章）</w:t>
      </w:r>
    </w:p>
    <w:p w14:paraId="5B5856DE">
      <w:pPr>
        <w:spacing w:line="360" w:lineRule="auto"/>
        <w:ind w:firstLine="3360" w:firstLineChars="1600"/>
        <w:rPr>
          <w:rFonts w:hint="eastAsia" w:ascii="宋体" w:hAnsi="宋体" w:cs="宋体"/>
          <w:color w:val="000000"/>
          <w:sz w:val="21"/>
          <w:szCs w:val="21"/>
        </w:rPr>
      </w:pPr>
      <w:r>
        <w:rPr>
          <w:rFonts w:hint="eastAsia" w:ascii="宋体" w:hAnsi="宋体" w:cs="宋体"/>
          <w:color w:val="000000"/>
          <w:sz w:val="21"/>
          <w:szCs w:val="21"/>
        </w:rPr>
        <w:t>日   期：    年    月    日</w:t>
      </w:r>
    </w:p>
    <w:p w14:paraId="1DC03D43">
      <w:pPr>
        <w:keepNext w:val="0"/>
        <w:keepLines w:val="0"/>
        <w:pageBreakBefore w:val="0"/>
        <w:widowControl w:val="0"/>
        <w:kinsoku/>
        <w:wordWrap w:val="0"/>
        <w:overflowPunct/>
        <w:topLinePunct/>
        <w:autoSpaceDE/>
        <w:autoSpaceDN/>
        <w:bidi w:val="0"/>
        <w:adjustRightInd/>
        <w:snapToGrid/>
        <w:spacing w:before="162" w:beforeLines="50"/>
        <w:textAlignment w:val="auto"/>
        <w:rPr>
          <w:rFonts w:hint="eastAsia" w:ascii="宋体" w:hAnsi="宋体" w:cs="宋体"/>
          <w:b/>
          <w:bCs/>
          <w:color w:val="000000"/>
        </w:rPr>
      </w:pPr>
      <w:r>
        <w:rPr>
          <w:rFonts w:hint="eastAsia" w:ascii="宋体" w:hAnsi="宋体" w:cs="宋体"/>
          <w:b/>
          <w:color w:val="000000"/>
          <w:szCs w:val="21"/>
        </w:rPr>
        <w:t>注：联合体投标的，“投标人”一栏需书写所有联合体成员的单位全称，可由</w:t>
      </w:r>
      <w:r>
        <w:rPr>
          <w:rFonts w:hint="eastAsia" w:ascii="宋体" w:hAnsi="宋体" w:cs="宋体"/>
          <w:b/>
          <w:color w:val="000000"/>
          <w:szCs w:val="21"/>
          <w:lang w:eastAsia="zh-CN"/>
        </w:rPr>
        <w:t>牵头</w:t>
      </w:r>
      <w:r>
        <w:rPr>
          <w:rFonts w:hint="eastAsia" w:ascii="宋体" w:hAnsi="宋体" w:cs="宋体"/>
          <w:b/>
          <w:color w:val="000000"/>
          <w:szCs w:val="21"/>
          <w:lang w:val="en-US" w:eastAsia="zh-CN"/>
        </w:rPr>
        <w:t>人</w:t>
      </w:r>
      <w:r>
        <w:rPr>
          <w:rFonts w:hint="eastAsia" w:ascii="宋体" w:hAnsi="宋体" w:cs="宋体"/>
          <w:b/>
          <w:color w:val="000000"/>
          <w:szCs w:val="21"/>
        </w:rPr>
        <w:t>签署、盖章。</w:t>
      </w:r>
    </w:p>
    <w:p w14:paraId="6C3C7FB1">
      <w:pPr>
        <w:spacing w:line="360" w:lineRule="auto"/>
        <w:rPr>
          <w:rFonts w:ascii="宋体" w:hAnsi="宋体" w:cs="宋体"/>
          <w:b/>
          <w:color w:val="000000"/>
          <w:kern w:val="1"/>
          <w:sz w:val="24"/>
          <w:lang w:val="zh-CN"/>
        </w:rPr>
      </w:pPr>
    </w:p>
    <w:p w14:paraId="73E851A8">
      <w:pPr>
        <w:autoSpaceDE w:val="0"/>
        <w:autoSpaceDN w:val="0"/>
        <w:adjustRightInd w:val="0"/>
        <w:spacing w:line="360" w:lineRule="auto"/>
        <w:rPr>
          <w:rFonts w:ascii="宋体" w:hAnsi="宋体" w:cs="宋体"/>
          <w:b/>
          <w:bCs/>
          <w:sz w:val="32"/>
          <w:szCs w:val="32"/>
        </w:rPr>
      </w:pPr>
      <w:r>
        <w:rPr>
          <w:color w:val="000000"/>
          <w:lang w:val="zh-CN"/>
        </w:rPr>
        <w:br w:type="page"/>
      </w:r>
      <w:bookmarkStart w:id="533" w:name="_Toc13315"/>
      <w:r>
        <w:rPr>
          <w:rFonts w:hint="eastAsia" w:ascii="宋体" w:hAnsi="宋体" w:eastAsia="宋体" w:cs="宋体"/>
          <w:b/>
          <w:bCs/>
          <w:color w:val="000000"/>
          <w:kern w:val="1"/>
          <w:sz w:val="21"/>
          <w:szCs w:val="21"/>
          <w:lang w:val="zh-CN" w:eastAsia="zh-CN" w:bidi="ar-SA"/>
        </w:rPr>
        <w:t>格式</w:t>
      </w:r>
      <w:r>
        <w:rPr>
          <w:rFonts w:hint="eastAsia" w:ascii="宋体" w:hAnsi="宋体" w:cs="宋体"/>
          <w:b/>
          <w:bCs/>
          <w:color w:val="000000"/>
          <w:kern w:val="1"/>
          <w:sz w:val="21"/>
          <w:szCs w:val="21"/>
          <w:lang w:val="en-US" w:eastAsia="zh-CN" w:bidi="ar-SA"/>
        </w:rPr>
        <w:t>8</w:t>
      </w:r>
      <w:r>
        <w:rPr>
          <w:rFonts w:hint="eastAsia" w:ascii="宋体" w:hAnsi="宋体" w:eastAsia="宋体" w:cs="宋体"/>
          <w:b/>
          <w:bCs/>
          <w:color w:val="000000"/>
          <w:kern w:val="1"/>
          <w:sz w:val="21"/>
          <w:szCs w:val="21"/>
          <w:lang w:val="zh-CN" w:eastAsia="zh-CN" w:bidi="ar-SA"/>
        </w:rPr>
        <w:t>：（本格式仅供参考，投标人可自行编制或扩展）</w:t>
      </w:r>
    </w:p>
    <w:p w14:paraId="6DC37A77">
      <w:pPr>
        <w:keepNext w:val="0"/>
        <w:keepLines w:val="0"/>
        <w:pageBreakBefore w:val="0"/>
        <w:widowControl/>
        <w:kinsoku/>
        <w:wordWrap/>
        <w:overflowPunct/>
        <w:topLinePunct w:val="0"/>
        <w:autoSpaceDE/>
        <w:autoSpaceDN/>
        <w:bidi w:val="0"/>
        <w:adjustRightInd/>
        <w:snapToGrid/>
        <w:spacing w:before="313" w:beforeLines="100" w:after="313" w:afterLines="100" w:line="360" w:lineRule="auto"/>
        <w:ind w:right="0"/>
        <w:jc w:val="center"/>
        <w:textAlignment w:val="auto"/>
        <w:rPr>
          <w:rFonts w:hint="eastAsia" w:ascii="宋体" w:hAnsi="宋体" w:eastAsia="宋体" w:cs="宋体"/>
          <w:b/>
          <w:bCs/>
          <w:color w:val="000000"/>
          <w:kern w:val="1"/>
          <w:sz w:val="44"/>
          <w:szCs w:val="44"/>
          <w:lang w:val="zh-CN" w:eastAsia="zh-CN"/>
        </w:rPr>
      </w:pPr>
      <w:r>
        <w:rPr>
          <w:rFonts w:hint="eastAsia" w:ascii="宋体" w:hAnsi="宋体" w:eastAsia="宋体" w:cs="宋体"/>
          <w:b/>
          <w:bCs/>
          <w:color w:val="000000"/>
          <w:kern w:val="1"/>
          <w:sz w:val="44"/>
          <w:szCs w:val="44"/>
          <w:lang w:val="zh-CN" w:eastAsia="zh-CN"/>
        </w:rPr>
        <w:t>获奖一览表</w:t>
      </w:r>
    </w:p>
    <w:tbl>
      <w:tblPr>
        <w:tblStyle w:val="16"/>
        <w:tblW w:w="9810"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8"/>
        <w:gridCol w:w="2126"/>
        <w:gridCol w:w="2268"/>
        <w:gridCol w:w="1559"/>
        <w:gridCol w:w="1560"/>
        <w:gridCol w:w="1559"/>
      </w:tblGrid>
      <w:tr w14:paraId="4D7B6D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2" w:hRule="atLeast"/>
        </w:trPr>
        <w:tc>
          <w:tcPr>
            <w:tcW w:w="738" w:type="dxa"/>
            <w:noWrap w:val="0"/>
            <w:vAlign w:val="center"/>
          </w:tcPr>
          <w:p w14:paraId="27E01A2F">
            <w:pPr>
              <w:pStyle w:val="25"/>
              <w:jc w:val="center"/>
              <w:rPr>
                <w:rFonts w:cs="宋体"/>
              </w:rPr>
            </w:pPr>
            <w:r>
              <w:rPr>
                <w:rFonts w:hint="eastAsia" w:cs="宋体"/>
              </w:rPr>
              <w:t>序号</w:t>
            </w:r>
          </w:p>
        </w:tc>
        <w:tc>
          <w:tcPr>
            <w:tcW w:w="2126" w:type="dxa"/>
            <w:noWrap w:val="0"/>
            <w:vAlign w:val="center"/>
          </w:tcPr>
          <w:p w14:paraId="2863E2B6">
            <w:pPr>
              <w:pStyle w:val="25"/>
              <w:jc w:val="center"/>
              <w:rPr>
                <w:rFonts w:cs="宋体"/>
              </w:rPr>
            </w:pPr>
            <w:r>
              <w:rPr>
                <w:rFonts w:hint="eastAsia" w:cs="宋体"/>
              </w:rPr>
              <w:t>项目名称</w:t>
            </w:r>
          </w:p>
        </w:tc>
        <w:tc>
          <w:tcPr>
            <w:tcW w:w="2268" w:type="dxa"/>
            <w:noWrap w:val="0"/>
            <w:vAlign w:val="center"/>
          </w:tcPr>
          <w:p w14:paraId="7F1F5D0E">
            <w:pPr>
              <w:pStyle w:val="25"/>
              <w:jc w:val="center"/>
              <w:rPr>
                <w:rFonts w:cs="宋体"/>
              </w:rPr>
            </w:pPr>
            <w:r>
              <w:rPr>
                <w:rFonts w:hint="eastAsia" w:cs="宋体"/>
              </w:rPr>
              <w:t>奖项名称</w:t>
            </w:r>
          </w:p>
        </w:tc>
        <w:tc>
          <w:tcPr>
            <w:tcW w:w="1559" w:type="dxa"/>
            <w:noWrap w:val="0"/>
            <w:vAlign w:val="center"/>
          </w:tcPr>
          <w:p w14:paraId="1461F7DD">
            <w:pPr>
              <w:pStyle w:val="25"/>
              <w:jc w:val="center"/>
              <w:rPr>
                <w:rFonts w:cs="宋体"/>
              </w:rPr>
            </w:pPr>
            <w:r>
              <w:rPr>
                <w:rFonts w:hint="eastAsia" w:cs="宋体"/>
              </w:rPr>
              <w:t>奖项级别</w:t>
            </w:r>
          </w:p>
        </w:tc>
        <w:tc>
          <w:tcPr>
            <w:tcW w:w="1560" w:type="dxa"/>
            <w:noWrap w:val="0"/>
            <w:vAlign w:val="center"/>
          </w:tcPr>
          <w:p w14:paraId="1F6B4BC9">
            <w:pPr>
              <w:pStyle w:val="25"/>
              <w:jc w:val="center"/>
              <w:rPr>
                <w:rFonts w:cs="宋体"/>
              </w:rPr>
            </w:pPr>
            <w:r>
              <w:rPr>
                <w:rFonts w:hint="eastAsia" w:cs="宋体"/>
              </w:rPr>
              <w:t>获奖时间</w:t>
            </w:r>
          </w:p>
        </w:tc>
        <w:tc>
          <w:tcPr>
            <w:tcW w:w="1559" w:type="dxa"/>
            <w:noWrap w:val="0"/>
            <w:vAlign w:val="center"/>
          </w:tcPr>
          <w:p w14:paraId="2A14157F">
            <w:pPr>
              <w:pStyle w:val="25"/>
              <w:jc w:val="center"/>
              <w:rPr>
                <w:rFonts w:cs="宋体"/>
              </w:rPr>
            </w:pPr>
            <w:r>
              <w:rPr>
                <w:rFonts w:cs="宋体"/>
              </w:rPr>
              <w:t>……</w:t>
            </w:r>
            <w:r>
              <w:rPr>
                <w:rFonts w:hint="eastAsia" w:cs="宋体"/>
              </w:rPr>
              <w:t>(投标人可自行增加评审相关内容)</w:t>
            </w:r>
          </w:p>
        </w:tc>
      </w:tr>
      <w:tr w14:paraId="1A3847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2" w:hRule="atLeast"/>
        </w:trPr>
        <w:tc>
          <w:tcPr>
            <w:tcW w:w="738" w:type="dxa"/>
            <w:noWrap w:val="0"/>
            <w:vAlign w:val="center"/>
          </w:tcPr>
          <w:p w14:paraId="6C6C61E5">
            <w:pPr>
              <w:pStyle w:val="25"/>
              <w:jc w:val="center"/>
              <w:rPr>
                <w:rFonts w:cs="宋体"/>
              </w:rPr>
            </w:pPr>
            <w:r>
              <w:rPr>
                <w:rFonts w:hint="eastAsia" w:cs="宋体"/>
              </w:rPr>
              <w:t>1</w:t>
            </w:r>
          </w:p>
        </w:tc>
        <w:tc>
          <w:tcPr>
            <w:tcW w:w="2126" w:type="dxa"/>
            <w:noWrap w:val="0"/>
            <w:vAlign w:val="center"/>
          </w:tcPr>
          <w:p w14:paraId="41B80656">
            <w:pPr>
              <w:pStyle w:val="25"/>
              <w:jc w:val="center"/>
              <w:rPr>
                <w:rFonts w:cs="宋体"/>
              </w:rPr>
            </w:pPr>
          </w:p>
        </w:tc>
        <w:tc>
          <w:tcPr>
            <w:tcW w:w="2268" w:type="dxa"/>
            <w:noWrap w:val="0"/>
            <w:vAlign w:val="center"/>
          </w:tcPr>
          <w:p w14:paraId="72D56A7A">
            <w:pPr>
              <w:pStyle w:val="25"/>
              <w:jc w:val="center"/>
              <w:rPr>
                <w:rFonts w:cs="宋体"/>
              </w:rPr>
            </w:pPr>
          </w:p>
        </w:tc>
        <w:tc>
          <w:tcPr>
            <w:tcW w:w="1559" w:type="dxa"/>
            <w:noWrap w:val="0"/>
            <w:vAlign w:val="top"/>
          </w:tcPr>
          <w:p w14:paraId="2978801E">
            <w:pPr>
              <w:pStyle w:val="25"/>
              <w:jc w:val="center"/>
              <w:rPr>
                <w:rFonts w:cs="宋体"/>
              </w:rPr>
            </w:pPr>
          </w:p>
        </w:tc>
        <w:tc>
          <w:tcPr>
            <w:tcW w:w="1560" w:type="dxa"/>
            <w:noWrap w:val="0"/>
            <w:vAlign w:val="center"/>
          </w:tcPr>
          <w:p w14:paraId="4FE29846">
            <w:pPr>
              <w:pStyle w:val="25"/>
              <w:jc w:val="center"/>
              <w:rPr>
                <w:rFonts w:cs="宋体"/>
              </w:rPr>
            </w:pPr>
          </w:p>
        </w:tc>
        <w:tc>
          <w:tcPr>
            <w:tcW w:w="1559" w:type="dxa"/>
            <w:noWrap w:val="0"/>
            <w:vAlign w:val="center"/>
          </w:tcPr>
          <w:p w14:paraId="098BEDE2">
            <w:pPr>
              <w:pStyle w:val="25"/>
              <w:jc w:val="center"/>
              <w:rPr>
                <w:rFonts w:cs="宋体"/>
              </w:rPr>
            </w:pPr>
          </w:p>
        </w:tc>
      </w:tr>
      <w:tr w14:paraId="43A315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2" w:hRule="atLeast"/>
        </w:trPr>
        <w:tc>
          <w:tcPr>
            <w:tcW w:w="738" w:type="dxa"/>
            <w:noWrap w:val="0"/>
            <w:vAlign w:val="center"/>
          </w:tcPr>
          <w:p w14:paraId="1232E1BF">
            <w:pPr>
              <w:pStyle w:val="25"/>
              <w:jc w:val="center"/>
              <w:rPr>
                <w:rFonts w:cs="宋体"/>
              </w:rPr>
            </w:pPr>
            <w:r>
              <w:rPr>
                <w:rFonts w:hint="eastAsia" w:cs="宋体"/>
              </w:rPr>
              <w:t>2</w:t>
            </w:r>
          </w:p>
        </w:tc>
        <w:tc>
          <w:tcPr>
            <w:tcW w:w="2126" w:type="dxa"/>
            <w:noWrap w:val="0"/>
            <w:vAlign w:val="center"/>
          </w:tcPr>
          <w:p w14:paraId="1B136994">
            <w:pPr>
              <w:pStyle w:val="25"/>
              <w:jc w:val="center"/>
              <w:rPr>
                <w:rFonts w:cs="宋体"/>
              </w:rPr>
            </w:pPr>
          </w:p>
        </w:tc>
        <w:tc>
          <w:tcPr>
            <w:tcW w:w="2268" w:type="dxa"/>
            <w:noWrap w:val="0"/>
            <w:vAlign w:val="center"/>
          </w:tcPr>
          <w:p w14:paraId="530DA486">
            <w:pPr>
              <w:pStyle w:val="25"/>
              <w:jc w:val="center"/>
              <w:rPr>
                <w:rFonts w:cs="宋体"/>
              </w:rPr>
            </w:pPr>
          </w:p>
        </w:tc>
        <w:tc>
          <w:tcPr>
            <w:tcW w:w="1559" w:type="dxa"/>
            <w:noWrap w:val="0"/>
            <w:vAlign w:val="top"/>
          </w:tcPr>
          <w:p w14:paraId="38BD3610">
            <w:pPr>
              <w:pStyle w:val="25"/>
              <w:jc w:val="center"/>
              <w:rPr>
                <w:rFonts w:cs="宋体"/>
              </w:rPr>
            </w:pPr>
          </w:p>
        </w:tc>
        <w:tc>
          <w:tcPr>
            <w:tcW w:w="1560" w:type="dxa"/>
            <w:noWrap w:val="0"/>
            <w:vAlign w:val="center"/>
          </w:tcPr>
          <w:p w14:paraId="781BF378">
            <w:pPr>
              <w:pStyle w:val="25"/>
              <w:jc w:val="center"/>
              <w:rPr>
                <w:rFonts w:cs="宋体"/>
              </w:rPr>
            </w:pPr>
          </w:p>
        </w:tc>
        <w:tc>
          <w:tcPr>
            <w:tcW w:w="1559" w:type="dxa"/>
            <w:noWrap w:val="0"/>
            <w:vAlign w:val="center"/>
          </w:tcPr>
          <w:p w14:paraId="30524F60">
            <w:pPr>
              <w:pStyle w:val="25"/>
              <w:jc w:val="center"/>
              <w:rPr>
                <w:rFonts w:cs="宋体"/>
              </w:rPr>
            </w:pPr>
          </w:p>
        </w:tc>
      </w:tr>
      <w:tr w14:paraId="72DB2F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2" w:hRule="atLeast"/>
        </w:trPr>
        <w:tc>
          <w:tcPr>
            <w:tcW w:w="738" w:type="dxa"/>
            <w:noWrap w:val="0"/>
            <w:vAlign w:val="center"/>
          </w:tcPr>
          <w:p w14:paraId="7534B211">
            <w:pPr>
              <w:pStyle w:val="25"/>
              <w:jc w:val="center"/>
              <w:rPr>
                <w:rFonts w:cs="宋体"/>
              </w:rPr>
            </w:pPr>
            <w:r>
              <w:rPr>
                <w:rFonts w:hint="eastAsia" w:cs="宋体"/>
              </w:rPr>
              <w:t>3</w:t>
            </w:r>
          </w:p>
        </w:tc>
        <w:tc>
          <w:tcPr>
            <w:tcW w:w="2126" w:type="dxa"/>
            <w:noWrap w:val="0"/>
            <w:vAlign w:val="center"/>
          </w:tcPr>
          <w:p w14:paraId="611BD0F4">
            <w:pPr>
              <w:pStyle w:val="25"/>
              <w:jc w:val="center"/>
              <w:rPr>
                <w:rFonts w:cs="宋体"/>
              </w:rPr>
            </w:pPr>
          </w:p>
        </w:tc>
        <w:tc>
          <w:tcPr>
            <w:tcW w:w="2268" w:type="dxa"/>
            <w:noWrap w:val="0"/>
            <w:vAlign w:val="center"/>
          </w:tcPr>
          <w:p w14:paraId="4EBE2910">
            <w:pPr>
              <w:pStyle w:val="25"/>
              <w:jc w:val="center"/>
              <w:rPr>
                <w:rFonts w:cs="宋体"/>
              </w:rPr>
            </w:pPr>
          </w:p>
        </w:tc>
        <w:tc>
          <w:tcPr>
            <w:tcW w:w="1559" w:type="dxa"/>
            <w:noWrap w:val="0"/>
            <w:vAlign w:val="top"/>
          </w:tcPr>
          <w:p w14:paraId="324D7DB1">
            <w:pPr>
              <w:pStyle w:val="25"/>
              <w:jc w:val="center"/>
              <w:rPr>
                <w:rFonts w:cs="宋体"/>
              </w:rPr>
            </w:pPr>
          </w:p>
        </w:tc>
        <w:tc>
          <w:tcPr>
            <w:tcW w:w="1560" w:type="dxa"/>
            <w:noWrap w:val="0"/>
            <w:vAlign w:val="center"/>
          </w:tcPr>
          <w:p w14:paraId="57BCA2E2">
            <w:pPr>
              <w:pStyle w:val="25"/>
              <w:jc w:val="center"/>
              <w:rPr>
                <w:rFonts w:cs="宋体"/>
              </w:rPr>
            </w:pPr>
          </w:p>
        </w:tc>
        <w:tc>
          <w:tcPr>
            <w:tcW w:w="1559" w:type="dxa"/>
            <w:noWrap w:val="0"/>
            <w:vAlign w:val="center"/>
          </w:tcPr>
          <w:p w14:paraId="5FEA554F">
            <w:pPr>
              <w:pStyle w:val="25"/>
              <w:jc w:val="center"/>
              <w:rPr>
                <w:rFonts w:cs="宋体"/>
              </w:rPr>
            </w:pPr>
          </w:p>
        </w:tc>
      </w:tr>
      <w:tr w14:paraId="491C0E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2" w:hRule="atLeast"/>
        </w:trPr>
        <w:tc>
          <w:tcPr>
            <w:tcW w:w="738" w:type="dxa"/>
            <w:noWrap w:val="0"/>
            <w:vAlign w:val="center"/>
          </w:tcPr>
          <w:p w14:paraId="05BDA45E">
            <w:pPr>
              <w:pStyle w:val="25"/>
              <w:jc w:val="center"/>
              <w:rPr>
                <w:rFonts w:cs="宋体"/>
              </w:rPr>
            </w:pPr>
            <w:r>
              <w:rPr>
                <w:rFonts w:hint="eastAsia" w:cs="宋体"/>
              </w:rPr>
              <w:t>4</w:t>
            </w:r>
          </w:p>
        </w:tc>
        <w:tc>
          <w:tcPr>
            <w:tcW w:w="2126" w:type="dxa"/>
            <w:noWrap w:val="0"/>
            <w:vAlign w:val="center"/>
          </w:tcPr>
          <w:p w14:paraId="21355943">
            <w:pPr>
              <w:pStyle w:val="25"/>
              <w:jc w:val="center"/>
              <w:rPr>
                <w:rFonts w:cs="宋体"/>
              </w:rPr>
            </w:pPr>
          </w:p>
        </w:tc>
        <w:tc>
          <w:tcPr>
            <w:tcW w:w="2268" w:type="dxa"/>
            <w:noWrap w:val="0"/>
            <w:vAlign w:val="center"/>
          </w:tcPr>
          <w:p w14:paraId="3A8573F6">
            <w:pPr>
              <w:pStyle w:val="25"/>
              <w:jc w:val="center"/>
              <w:rPr>
                <w:rFonts w:cs="宋体"/>
              </w:rPr>
            </w:pPr>
          </w:p>
        </w:tc>
        <w:tc>
          <w:tcPr>
            <w:tcW w:w="1559" w:type="dxa"/>
            <w:noWrap w:val="0"/>
            <w:vAlign w:val="top"/>
          </w:tcPr>
          <w:p w14:paraId="4BC81704">
            <w:pPr>
              <w:pStyle w:val="25"/>
              <w:jc w:val="center"/>
              <w:rPr>
                <w:rFonts w:cs="宋体"/>
              </w:rPr>
            </w:pPr>
          </w:p>
        </w:tc>
        <w:tc>
          <w:tcPr>
            <w:tcW w:w="1560" w:type="dxa"/>
            <w:noWrap w:val="0"/>
            <w:vAlign w:val="center"/>
          </w:tcPr>
          <w:p w14:paraId="6EC166E5">
            <w:pPr>
              <w:pStyle w:val="25"/>
              <w:jc w:val="center"/>
              <w:rPr>
                <w:rFonts w:cs="宋体"/>
              </w:rPr>
            </w:pPr>
          </w:p>
        </w:tc>
        <w:tc>
          <w:tcPr>
            <w:tcW w:w="1559" w:type="dxa"/>
            <w:noWrap w:val="0"/>
            <w:vAlign w:val="center"/>
          </w:tcPr>
          <w:p w14:paraId="22F49674">
            <w:pPr>
              <w:pStyle w:val="25"/>
              <w:jc w:val="center"/>
              <w:rPr>
                <w:rFonts w:cs="宋体"/>
              </w:rPr>
            </w:pPr>
          </w:p>
        </w:tc>
      </w:tr>
      <w:tr w14:paraId="7288F9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2" w:hRule="atLeast"/>
        </w:trPr>
        <w:tc>
          <w:tcPr>
            <w:tcW w:w="738" w:type="dxa"/>
            <w:noWrap w:val="0"/>
            <w:vAlign w:val="center"/>
          </w:tcPr>
          <w:p w14:paraId="2505D49B">
            <w:pPr>
              <w:pStyle w:val="25"/>
              <w:jc w:val="center"/>
              <w:rPr>
                <w:rFonts w:cs="宋体"/>
              </w:rPr>
            </w:pPr>
            <w:r>
              <w:rPr>
                <w:rFonts w:cs="宋体"/>
              </w:rPr>
              <w:t>……</w:t>
            </w:r>
          </w:p>
        </w:tc>
        <w:tc>
          <w:tcPr>
            <w:tcW w:w="2126" w:type="dxa"/>
            <w:noWrap w:val="0"/>
            <w:vAlign w:val="center"/>
          </w:tcPr>
          <w:p w14:paraId="7F511EF4">
            <w:pPr>
              <w:pStyle w:val="25"/>
              <w:jc w:val="center"/>
              <w:rPr>
                <w:rFonts w:cs="宋体"/>
              </w:rPr>
            </w:pPr>
          </w:p>
        </w:tc>
        <w:tc>
          <w:tcPr>
            <w:tcW w:w="2268" w:type="dxa"/>
            <w:noWrap w:val="0"/>
            <w:vAlign w:val="center"/>
          </w:tcPr>
          <w:p w14:paraId="340E456B">
            <w:pPr>
              <w:pStyle w:val="25"/>
              <w:jc w:val="center"/>
              <w:rPr>
                <w:rFonts w:cs="宋体"/>
              </w:rPr>
            </w:pPr>
          </w:p>
        </w:tc>
        <w:tc>
          <w:tcPr>
            <w:tcW w:w="1559" w:type="dxa"/>
            <w:noWrap w:val="0"/>
            <w:vAlign w:val="top"/>
          </w:tcPr>
          <w:p w14:paraId="109069F9">
            <w:pPr>
              <w:pStyle w:val="25"/>
              <w:jc w:val="center"/>
              <w:rPr>
                <w:rFonts w:cs="宋体"/>
              </w:rPr>
            </w:pPr>
          </w:p>
        </w:tc>
        <w:tc>
          <w:tcPr>
            <w:tcW w:w="1560" w:type="dxa"/>
            <w:noWrap w:val="0"/>
            <w:vAlign w:val="center"/>
          </w:tcPr>
          <w:p w14:paraId="71344CA2">
            <w:pPr>
              <w:pStyle w:val="25"/>
              <w:jc w:val="center"/>
              <w:rPr>
                <w:rFonts w:cs="宋体"/>
              </w:rPr>
            </w:pPr>
          </w:p>
        </w:tc>
        <w:tc>
          <w:tcPr>
            <w:tcW w:w="1559" w:type="dxa"/>
            <w:noWrap w:val="0"/>
            <w:vAlign w:val="center"/>
          </w:tcPr>
          <w:p w14:paraId="222FFFC5">
            <w:pPr>
              <w:pStyle w:val="25"/>
              <w:jc w:val="center"/>
              <w:rPr>
                <w:rFonts w:cs="宋体"/>
              </w:rPr>
            </w:pPr>
          </w:p>
        </w:tc>
      </w:tr>
    </w:tbl>
    <w:p w14:paraId="5F9A7D4E">
      <w:pPr>
        <w:pStyle w:val="27"/>
        <w:keepNext w:val="0"/>
        <w:keepLines w:val="0"/>
        <w:pageBreakBefore w:val="0"/>
        <w:widowControl w:val="0"/>
        <w:tabs>
          <w:tab w:val="left" w:pos="6398"/>
        </w:tabs>
        <w:kinsoku/>
        <w:wordWrap/>
        <w:overflowPunct/>
        <w:topLinePunct w:val="0"/>
        <w:autoSpaceDE/>
        <w:autoSpaceDN/>
        <w:bidi w:val="0"/>
        <w:adjustRightInd/>
        <w:snapToGrid/>
        <w:jc w:val="left"/>
        <w:textAlignment w:val="auto"/>
        <w:rPr>
          <w:rFonts w:hint="eastAsia" w:ascii="宋体" w:hAnsi="宋体" w:eastAsia="宋体" w:cs="宋体"/>
          <w:color w:val="000000"/>
          <w:kern w:val="1"/>
          <w:sz w:val="21"/>
          <w:szCs w:val="21"/>
          <w:lang w:val="zh-CN"/>
        </w:rPr>
      </w:pPr>
      <w:r>
        <w:rPr>
          <w:rFonts w:hint="eastAsia" w:ascii="宋体" w:hAnsi="宋体" w:eastAsia="宋体" w:cs="宋体"/>
          <w:color w:val="000000"/>
          <w:kern w:val="1"/>
          <w:sz w:val="21"/>
          <w:szCs w:val="21"/>
          <w:lang w:val="zh-CN"/>
        </w:rPr>
        <w:t>注：</w:t>
      </w:r>
    </w:p>
    <w:p w14:paraId="667EB9BD">
      <w:pPr>
        <w:pStyle w:val="27"/>
        <w:keepNext w:val="0"/>
        <w:keepLines w:val="0"/>
        <w:pageBreakBefore w:val="0"/>
        <w:widowControl w:val="0"/>
        <w:tabs>
          <w:tab w:val="left" w:pos="6398"/>
        </w:tabs>
        <w:kinsoku/>
        <w:wordWrap/>
        <w:overflowPunct/>
        <w:topLinePunct w:val="0"/>
        <w:autoSpaceDE/>
        <w:autoSpaceDN/>
        <w:bidi w:val="0"/>
        <w:adjustRightInd/>
        <w:snapToGrid/>
        <w:jc w:val="left"/>
        <w:textAlignment w:val="auto"/>
        <w:rPr>
          <w:rFonts w:hint="eastAsia" w:ascii="宋体" w:hAnsi="宋体" w:eastAsia="宋体" w:cs="宋体"/>
          <w:color w:val="000000"/>
          <w:kern w:val="1"/>
          <w:sz w:val="21"/>
          <w:szCs w:val="21"/>
          <w:lang w:val="zh-CN"/>
        </w:rPr>
      </w:pPr>
      <w:r>
        <w:rPr>
          <w:rFonts w:hint="eastAsia" w:ascii="宋体" w:hAnsi="宋体" w:eastAsia="宋体" w:cs="宋体"/>
          <w:color w:val="000000"/>
          <w:kern w:val="1"/>
          <w:sz w:val="21"/>
          <w:szCs w:val="21"/>
          <w:lang w:val="zh-CN"/>
        </w:rPr>
        <w:t>1、</w:t>
      </w:r>
      <w:r>
        <w:rPr>
          <w:rFonts w:hint="eastAsia" w:ascii="宋体" w:hAnsi="宋体" w:eastAsia="宋体" w:cs="宋体"/>
          <w:color w:val="000000"/>
          <w:kern w:val="1"/>
          <w:sz w:val="21"/>
          <w:szCs w:val="21"/>
          <w:lang w:val="en-US" w:eastAsia="zh-CN"/>
        </w:rPr>
        <w:t>需</w:t>
      </w:r>
      <w:r>
        <w:rPr>
          <w:rFonts w:hint="eastAsia" w:ascii="宋体" w:hAnsi="宋体" w:eastAsia="宋体" w:cs="宋体"/>
          <w:color w:val="000000"/>
          <w:kern w:val="1"/>
          <w:sz w:val="21"/>
          <w:szCs w:val="21"/>
          <w:lang w:val="zh-CN"/>
        </w:rPr>
        <w:t>提供</w:t>
      </w:r>
      <w:r>
        <w:rPr>
          <w:rFonts w:hint="eastAsia" w:cs="宋体"/>
          <w:color w:val="000000"/>
          <w:kern w:val="1"/>
          <w:sz w:val="21"/>
          <w:szCs w:val="21"/>
          <w:lang w:val="zh-CN"/>
        </w:rPr>
        <w:t>《工程总承包实施方案》</w:t>
      </w:r>
      <w:r>
        <w:rPr>
          <w:rFonts w:hint="eastAsia" w:ascii="宋体" w:hAnsi="宋体" w:eastAsia="宋体" w:cs="宋体"/>
          <w:color w:val="000000"/>
          <w:kern w:val="1"/>
          <w:sz w:val="21"/>
          <w:szCs w:val="21"/>
          <w:lang w:val="zh-CN"/>
        </w:rPr>
        <w:t>要求的相关证明材料。</w:t>
      </w:r>
    </w:p>
    <w:p w14:paraId="1013390C">
      <w:pPr>
        <w:pStyle w:val="27"/>
        <w:keepNext w:val="0"/>
        <w:keepLines w:val="0"/>
        <w:pageBreakBefore w:val="0"/>
        <w:widowControl w:val="0"/>
        <w:tabs>
          <w:tab w:val="left" w:pos="6398"/>
        </w:tabs>
        <w:kinsoku/>
        <w:wordWrap/>
        <w:overflowPunct/>
        <w:topLinePunct w:val="0"/>
        <w:autoSpaceDE/>
        <w:autoSpaceDN/>
        <w:bidi w:val="0"/>
        <w:adjustRightInd/>
        <w:snapToGrid/>
        <w:jc w:val="left"/>
        <w:textAlignment w:val="auto"/>
        <w:rPr>
          <w:rFonts w:hint="eastAsia" w:ascii="宋体" w:hAnsi="宋体" w:eastAsia="宋体" w:cs="宋体"/>
          <w:color w:val="000000"/>
          <w:kern w:val="1"/>
          <w:sz w:val="21"/>
          <w:szCs w:val="21"/>
          <w:lang w:val="zh-CN"/>
        </w:rPr>
      </w:pPr>
      <w:r>
        <w:rPr>
          <w:rFonts w:hint="eastAsia" w:ascii="宋体" w:hAnsi="宋体" w:eastAsia="宋体" w:cs="宋体"/>
          <w:color w:val="000000"/>
          <w:kern w:val="1"/>
          <w:sz w:val="21"/>
          <w:szCs w:val="21"/>
          <w:lang w:val="zh-CN"/>
        </w:rPr>
        <w:t>2、施工、设计的获奖需各自独立一个表格。</w:t>
      </w:r>
    </w:p>
    <w:p w14:paraId="04248338">
      <w:pPr>
        <w:tabs>
          <w:tab w:val="left" w:pos="7655"/>
        </w:tabs>
        <w:ind w:right="492"/>
        <w:jc w:val="center"/>
        <w:rPr>
          <w:rFonts w:ascii="宋体" w:hAnsi="宋体" w:cs="宋体"/>
          <w:spacing w:val="18"/>
          <w:kern w:val="1"/>
          <w:sz w:val="24"/>
          <w:lang w:val="zh-CN"/>
        </w:rPr>
      </w:pPr>
    </w:p>
    <w:p w14:paraId="16B2563F">
      <w:pPr>
        <w:keepNext w:val="0"/>
        <w:keepLines w:val="0"/>
        <w:pageBreakBefore w:val="0"/>
        <w:widowControl w:val="0"/>
        <w:kinsoku/>
        <w:wordWrap/>
        <w:overflowPunct/>
        <w:topLinePunct w:val="0"/>
        <w:autoSpaceDE/>
        <w:autoSpaceDN/>
        <w:bidi w:val="0"/>
        <w:adjustRightInd/>
        <w:snapToGrid/>
        <w:spacing w:before="162" w:beforeLines="50" w:line="360" w:lineRule="auto"/>
        <w:ind w:firstLine="3360" w:firstLineChars="1600"/>
        <w:textAlignment w:val="auto"/>
        <w:rPr>
          <w:rFonts w:hint="eastAsia" w:ascii="宋体" w:hAnsi="宋体" w:cs="宋体"/>
          <w:color w:val="000000"/>
          <w:sz w:val="21"/>
          <w:szCs w:val="21"/>
        </w:rPr>
      </w:pPr>
      <w:r>
        <w:rPr>
          <w:rFonts w:hint="eastAsia" w:ascii="宋体" w:hAnsi="宋体" w:cs="宋体"/>
          <w:color w:val="000000"/>
          <w:sz w:val="21"/>
          <w:szCs w:val="21"/>
        </w:rPr>
        <w:t>投标人：    （盖章）</w:t>
      </w:r>
    </w:p>
    <w:p w14:paraId="5D329BFC">
      <w:pPr>
        <w:spacing w:line="360" w:lineRule="auto"/>
        <w:ind w:firstLine="3360" w:firstLineChars="1600"/>
        <w:rPr>
          <w:rFonts w:hint="eastAsia" w:ascii="宋体" w:hAnsi="宋体" w:cs="宋体"/>
          <w:color w:val="000000"/>
          <w:sz w:val="21"/>
          <w:szCs w:val="21"/>
        </w:rPr>
      </w:pPr>
      <w:r>
        <w:rPr>
          <w:rFonts w:hint="eastAsia" w:ascii="宋体" w:hAnsi="宋体" w:cs="宋体"/>
          <w:color w:val="000000"/>
          <w:sz w:val="21"/>
          <w:szCs w:val="21"/>
        </w:rPr>
        <w:t>日   期：    年    月    日</w:t>
      </w:r>
    </w:p>
    <w:p w14:paraId="7C700F74">
      <w:pPr>
        <w:keepNext w:val="0"/>
        <w:keepLines w:val="0"/>
        <w:pageBreakBefore w:val="0"/>
        <w:widowControl w:val="0"/>
        <w:kinsoku/>
        <w:wordWrap w:val="0"/>
        <w:overflowPunct/>
        <w:topLinePunct/>
        <w:autoSpaceDE/>
        <w:autoSpaceDN/>
        <w:bidi w:val="0"/>
        <w:adjustRightInd/>
        <w:snapToGrid/>
        <w:spacing w:before="162" w:beforeLines="50"/>
        <w:textAlignment w:val="auto"/>
        <w:rPr>
          <w:rFonts w:hint="eastAsia" w:ascii="宋体" w:hAnsi="宋体" w:cs="宋体"/>
          <w:b/>
          <w:bCs/>
          <w:color w:val="000000"/>
        </w:rPr>
      </w:pPr>
      <w:r>
        <w:rPr>
          <w:rFonts w:hint="eastAsia" w:ascii="宋体" w:hAnsi="宋体" w:cs="宋体"/>
          <w:b/>
          <w:color w:val="000000"/>
          <w:szCs w:val="21"/>
        </w:rPr>
        <w:t>注：联合体投标的，“投标人”一栏需书写所有联合体成员的单位全称，可由</w:t>
      </w:r>
      <w:r>
        <w:rPr>
          <w:rFonts w:hint="eastAsia" w:ascii="宋体" w:hAnsi="宋体" w:cs="宋体"/>
          <w:b/>
          <w:color w:val="000000"/>
          <w:szCs w:val="21"/>
          <w:lang w:eastAsia="zh-CN"/>
        </w:rPr>
        <w:t>牵头</w:t>
      </w:r>
      <w:r>
        <w:rPr>
          <w:rFonts w:hint="eastAsia" w:ascii="宋体" w:hAnsi="宋体" w:cs="宋体"/>
          <w:b/>
          <w:color w:val="000000"/>
          <w:szCs w:val="21"/>
          <w:lang w:val="en-US" w:eastAsia="zh-CN"/>
        </w:rPr>
        <w:t>人</w:t>
      </w:r>
      <w:r>
        <w:rPr>
          <w:rFonts w:hint="eastAsia" w:ascii="宋体" w:hAnsi="宋体" w:cs="宋体"/>
          <w:b/>
          <w:color w:val="000000"/>
          <w:szCs w:val="21"/>
        </w:rPr>
        <w:t>签署、盖章。</w:t>
      </w:r>
    </w:p>
    <w:p w14:paraId="3DBB3115">
      <w:pPr>
        <w:tabs>
          <w:tab w:val="left" w:pos="7655"/>
        </w:tabs>
        <w:ind w:right="492"/>
        <w:jc w:val="center"/>
        <w:rPr>
          <w:rFonts w:ascii="宋体" w:hAnsi="宋体" w:cs="宋体"/>
          <w:b/>
          <w:kern w:val="1"/>
          <w:sz w:val="24"/>
          <w:lang w:val="zh-CN"/>
        </w:rPr>
      </w:pPr>
    </w:p>
    <w:p w14:paraId="58D97DEA">
      <w:pPr>
        <w:autoSpaceDE w:val="0"/>
        <w:autoSpaceDN w:val="0"/>
        <w:adjustRightInd w:val="0"/>
        <w:spacing w:line="360" w:lineRule="auto"/>
        <w:rPr>
          <w:color w:val="000000"/>
          <w:lang w:val="zh-CN"/>
        </w:rPr>
      </w:pPr>
    </w:p>
    <w:p w14:paraId="7F19DDB9">
      <w:pPr>
        <w:autoSpaceDE w:val="0"/>
        <w:autoSpaceDN w:val="0"/>
        <w:adjustRightInd w:val="0"/>
        <w:spacing w:line="360" w:lineRule="auto"/>
        <w:rPr>
          <w:color w:val="000000"/>
          <w:lang w:val="zh-CN"/>
        </w:rPr>
      </w:pPr>
    </w:p>
    <w:p w14:paraId="08B03316">
      <w:pPr>
        <w:autoSpaceDE w:val="0"/>
        <w:autoSpaceDN w:val="0"/>
        <w:adjustRightInd w:val="0"/>
        <w:spacing w:line="360" w:lineRule="auto"/>
        <w:rPr>
          <w:color w:val="000000"/>
          <w:lang w:val="zh-CN"/>
        </w:rPr>
      </w:pPr>
    </w:p>
    <w:p w14:paraId="6B12B94C">
      <w:pPr>
        <w:autoSpaceDE w:val="0"/>
        <w:autoSpaceDN w:val="0"/>
        <w:adjustRightInd w:val="0"/>
        <w:spacing w:line="360" w:lineRule="auto"/>
        <w:rPr>
          <w:color w:val="000000"/>
          <w:lang w:val="zh-CN"/>
        </w:rPr>
      </w:pPr>
    </w:p>
    <w:p w14:paraId="7B499DC0">
      <w:pPr>
        <w:autoSpaceDE w:val="0"/>
        <w:autoSpaceDN w:val="0"/>
        <w:adjustRightInd w:val="0"/>
        <w:spacing w:line="360" w:lineRule="auto"/>
        <w:rPr>
          <w:color w:val="000000"/>
          <w:lang w:val="zh-CN"/>
        </w:rPr>
      </w:pPr>
    </w:p>
    <w:p w14:paraId="2AB84F66">
      <w:pPr>
        <w:autoSpaceDE w:val="0"/>
        <w:autoSpaceDN w:val="0"/>
        <w:adjustRightInd w:val="0"/>
        <w:spacing w:line="360" w:lineRule="auto"/>
        <w:rPr>
          <w:color w:val="000000"/>
          <w:lang w:val="zh-CN"/>
        </w:rPr>
      </w:pPr>
    </w:p>
    <w:p w14:paraId="6D98085D">
      <w:pPr>
        <w:autoSpaceDE w:val="0"/>
        <w:autoSpaceDN w:val="0"/>
        <w:adjustRightInd w:val="0"/>
        <w:spacing w:line="360" w:lineRule="auto"/>
        <w:rPr>
          <w:color w:val="000000"/>
          <w:lang w:val="zh-CN"/>
        </w:rPr>
      </w:pPr>
    </w:p>
    <w:p w14:paraId="7CAB07F9">
      <w:pPr>
        <w:autoSpaceDE w:val="0"/>
        <w:autoSpaceDN w:val="0"/>
        <w:adjustRightInd w:val="0"/>
        <w:spacing w:line="360" w:lineRule="auto"/>
        <w:rPr>
          <w:color w:val="000000"/>
          <w:lang w:val="zh-CN"/>
        </w:rPr>
      </w:pPr>
    </w:p>
    <w:p w14:paraId="49E9EEDA">
      <w:pPr>
        <w:autoSpaceDE w:val="0"/>
        <w:autoSpaceDN w:val="0"/>
        <w:adjustRightInd w:val="0"/>
        <w:spacing w:line="360" w:lineRule="auto"/>
        <w:rPr>
          <w:color w:val="000000"/>
          <w:lang w:val="zh-CN"/>
        </w:rPr>
      </w:pPr>
    </w:p>
    <w:p w14:paraId="4B9DBD0C">
      <w:pPr>
        <w:autoSpaceDE w:val="0"/>
        <w:autoSpaceDN w:val="0"/>
        <w:adjustRightInd w:val="0"/>
        <w:spacing w:line="360" w:lineRule="auto"/>
        <w:rPr>
          <w:rFonts w:hint="eastAsia" w:ascii="宋体" w:hAnsi="宋体" w:eastAsia="宋体" w:cs="宋体"/>
          <w:b/>
          <w:bCs/>
          <w:color w:val="000000"/>
          <w:kern w:val="1"/>
          <w:sz w:val="21"/>
          <w:szCs w:val="21"/>
          <w:lang w:val="zh-CN" w:eastAsia="zh-CN" w:bidi="ar-SA"/>
        </w:rPr>
      </w:pPr>
    </w:p>
    <w:p w14:paraId="0D0B9B7A">
      <w:pPr>
        <w:autoSpaceDE w:val="0"/>
        <w:autoSpaceDN w:val="0"/>
        <w:adjustRightInd w:val="0"/>
        <w:spacing w:line="360" w:lineRule="auto"/>
        <w:rPr>
          <w:rFonts w:hint="eastAsia" w:ascii="宋体" w:hAnsi="宋体" w:eastAsia="宋体" w:cs="宋体"/>
          <w:b/>
          <w:bCs/>
          <w:color w:val="000000"/>
          <w:kern w:val="1"/>
          <w:sz w:val="21"/>
          <w:szCs w:val="21"/>
          <w:lang w:val="zh-CN" w:eastAsia="zh-CN" w:bidi="ar-SA"/>
        </w:rPr>
      </w:pPr>
      <w:r>
        <w:rPr>
          <w:rFonts w:hint="eastAsia" w:ascii="宋体" w:hAnsi="宋体" w:eastAsia="宋体" w:cs="宋体"/>
          <w:b/>
          <w:bCs/>
          <w:color w:val="000000"/>
          <w:kern w:val="1"/>
          <w:sz w:val="21"/>
          <w:szCs w:val="21"/>
          <w:lang w:val="zh-CN" w:eastAsia="zh-CN" w:bidi="ar-SA"/>
        </w:rPr>
        <w:t>格式</w:t>
      </w:r>
      <w:r>
        <w:rPr>
          <w:rFonts w:hint="eastAsia" w:ascii="宋体" w:hAnsi="宋体" w:cs="宋体"/>
          <w:b/>
          <w:bCs/>
          <w:color w:val="000000"/>
          <w:kern w:val="1"/>
          <w:sz w:val="21"/>
          <w:szCs w:val="21"/>
          <w:lang w:val="en-US" w:eastAsia="zh-CN" w:bidi="ar-SA"/>
        </w:rPr>
        <w:t>9</w:t>
      </w:r>
      <w:r>
        <w:rPr>
          <w:rFonts w:hint="eastAsia" w:ascii="宋体" w:hAnsi="宋体" w:eastAsia="宋体" w:cs="宋体"/>
          <w:b/>
          <w:bCs/>
          <w:color w:val="000000"/>
          <w:kern w:val="1"/>
          <w:sz w:val="21"/>
          <w:szCs w:val="21"/>
          <w:lang w:val="zh-CN" w:eastAsia="zh-CN" w:bidi="ar-SA"/>
        </w:rPr>
        <w:t>：</w:t>
      </w:r>
      <w:bookmarkEnd w:id="533"/>
    </w:p>
    <w:p w14:paraId="224267F0">
      <w:pPr>
        <w:keepNext w:val="0"/>
        <w:keepLines w:val="0"/>
        <w:pageBreakBefore w:val="0"/>
        <w:widowControl/>
        <w:kinsoku/>
        <w:wordWrap/>
        <w:overflowPunct/>
        <w:topLinePunct w:val="0"/>
        <w:autoSpaceDE/>
        <w:autoSpaceDN/>
        <w:bidi w:val="0"/>
        <w:adjustRightInd/>
        <w:snapToGrid/>
        <w:spacing w:before="313" w:beforeLines="100" w:after="313" w:afterLines="100" w:line="360" w:lineRule="auto"/>
        <w:ind w:right="0"/>
        <w:jc w:val="center"/>
        <w:textAlignment w:val="auto"/>
        <w:rPr>
          <w:rFonts w:hint="eastAsia" w:ascii="宋体" w:hAnsi="宋体" w:eastAsia="宋体" w:cs="宋体"/>
          <w:b/>
          <w:bCs/>
          <w:color w:val="000000"/>
          <w:kern w:val="1"/>
          <w:sz w:val="44"/>
          <w:szCs w:val="44"/>
          <w:lang w:val="zh-CN" w:eastAsia="zh-CN"/>
        </w:rPr>
      </w:pPr>
      <w:r>
        <w:rPr>
          <w:rFonts w:hint="eastAsia" w:ascii="宋体" w:hAnsi="宋体" w:eastAsia="宋体" w:cs="宋体"/>
          <w:b/>
          <w:bCs/>
          <w:color w:val="000000"/>
          <w:kern w:val="1"/>
          <w:sz w:val="44"/>
          <w:szCs w:val="44"/>
          <w:lang w:val="zh-CN" w:eastAsia="zh-CN"/>
        </w:rPr>
        <w:t>参与编制投标文件人员名单</w:t>
      </w:r>
    </w:p>
    <w:tbl>
      <w:tblPr>
        <w:tblStyle w:val="16"/>
        <w:tblW w:w="9998" w:type="dxa"/>
        <w:jc w:val="center"/>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1451"/>
        <w:gridCol w:w="1484"/>
        <w:gridCol w:w="2627"/>
        <w:gridCol w:w="2774"/>
        <w:gridCol w:w="1662"/>
      </w:tblGrid>
      <w:tr w14:paraId="23E5BEA8">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71" w:hRule="atLeast"/>
          <w:jc w:val="center"/>
        </w:trPr>
        <w:tc>
          <w:tcPr>
            <w:tcW w:w="1451" w:type="dxa"/>
            <w:noWrap w:val="0"/>
            <w:vAlign w:val="center"/>
          </w:tcPr>
          <w:p w14:paraId="3E27E40C">
            <w:pPr>
              <w:tabs>
                <w:tab w:val="left" w:pos="0"/>
                <w:tab w:val="left" w:pos="720"/>
              </w:tabs>
              <w:adjustRightInd w:val="0"/>
              <w:snapToGrid w:val="0"/>
              <w:jc w:val="center"/>
              <w:rPr>
                <w:rFonts w:hint="eastAsia" w:ascii="宋体" w:hAnsi="宋体" w:cs="宋体"/>
                <w:color w:val="000000"/>
                <w:sz w:val="24"/>
              </w:rPr>
            </w:pPr>
            <w:r>
              <w:rPr>
                <w:rFonts w:hint="eastAsia" w:ascii="宋体" w:hAnsi="宋体" w:cs="宋体"/>
                <w:color w:val="000000"/>
                <w:sz w:val="24"/>
              </w:rPr>
              <w:t>姓名</w:t>
            </w:r>
          </w:p>
        </w:tc>
        <w:tc>
          <w:tcPr>
            <w:tcW w:w="1484" w:type="dxa"/>
            <w:noWrap w:val="0"/>
            <w:vAlign w:val="center"/>
          </w:tcPr>
          <w:p w14:paraId="675F50B0">
            <w:pPr>
              <w:tabs>
                <w:tab w:val="left" w:pos="0"/>
                <w:tab w:val="left" w:pos="720"/>
              </w:tabs>
              <w:adjustRightInd w:val="0"/>
              <w:snapToGrid w:val="0"/>
              <w:jc w:val="center"/>
              <w:rPr>
                <w:rFonts w:hint="eastAsia" w:ascii="宋体" w:hAnsi="宋体" w:cs="宋体"/>
                <w:color w:val="000000"/>
                <w:sz w:val="24"/>
              </w:rPr>
            </w:pPr>
            <w:r>
              <w:rPr>
                <w:rFonts w:hint="eastAsia" w:ascii="宋体" w:hAnsi="宋体" w:cs="宋体"/>
                <w:color w:val="000000"/>
                <w:sz w:val="24"/>
              </w:rPr>
              <w:t>职务</w:t>
            </w:r>
          </w:p>
        </w:tc>
        <w:tc>
          <w:tcPr>
            <w:tcW w:w="2627" w:type="dxa"/>
            <w:noWrap w:val="0"/>
            <w:vAlign w:val="center"/>
          </w:tcPr>
          <w:p w14:paraId="624AE513">
            <w:pPr>
              <w:tabs>
                <w:tab w:val="left" w:pos="0"/>
                <w:tab w:val="left" w:pos="720"/>
              </w:tabs>
              <w:adjustRightInd w:val="0"/>
              <w:snapToGrid w:val="0"/>
              <w:jc w:val="center"/>
              <w:rPr>
                <w:rFonts w:hint="eastAsia" w:ascii="宋体" w:hAnsi="宋体" w:cs="宋体"/>
                <w:color w:val="000000"/>
                <w:sz w:val="24"/>
              </w:rPr>
            </w:pPr>
            <w:r>
              <w:rPr>
                <w:rFonts w:hint="eastAsia" w:ascii="宋体" w:hAnsi="宋体" w:cs="宋体"/>
                <w:color w:val="000000"/>
                <w:sz w:val="24"/>
              </w:rPr>
              <w:t>所承担工作</w:t>
            </w:r>
          </w:p>
        </w:tc>
        <w:tc>
          <w:tcPr>
            <w:tcW w:w="2774" w:type="dxa"/>
            <w:noWrap w:val="0"/>
            <w:vAlign w:val="center"/>
          </w:tcPr>
          <w:p w14:paraId="35DFE85C">
            <w:pPr>
              <w:tabs>
                <w:tab w:val="left" w:pos="0"/>
                <w:tab w:val="left" w:pos="720"/>
              </w:tabs>
              <w:adjustRightInd w:val="0"/>
              <w:snapToGrid w:val="0"/>
              <w:jc w:val="center"/>
              <w:rPr>
                <w:rFonts w:hint="eastAsia" w:ascii="宋体" w:hAnsi="宋体" w:cs="宋体"/>
                <w:color w:val="000000"/>
                <w:sz w:val="24"/>
              </w:rPr>
            </w:pPr>
            <w:r>
              <w:rPr>
                <w:rFonts w:hint="eastAsia" w:ascii="宋体" w:hAnsi="宋体" w:cs="宋体"/>
                <w:color w:val="000000"/>
                <w:sz w:val="24"/>
              </w:rPr>
              <w:t>身份证号码</w:t>
            </w:r>
          </w:p>
        </w:tc>
        <w:tc>
          <w:tcPr>
            <w:tcW w:w="1662" w:type="dxa"/>
            <w:noWrap w:val="0"/>
            <w:vAlign w:val="center"/>
          </w:tcPr>
          <w:p w14:paraId="0053379D">
            <w:pPr>
              <w:tabs>
                <w:tab w:val="left" w:pos="0"/>
                <w:tab w:val="left" w:pos="720"/>
              </w:tabs>
              <w:adjustRightInd w:val="0"/>
              <w:snapToGrid w:val="0"/>
              <w:rPr>
                <w:rFonts w:hint="eastAsia" w:ascii="宋体" w:hAnsi="宋体" w:cs="宋体"/>
                <w:color w:val="000000"/>
                <w:sz w:val="24"/>
              </w:rPr>
            </w:pPr>
            <w:r>
              <w:rPr>
                <w:rFonts w:hint="eastAsia" w:ascii="宋体" w:hAnsi="宋体" w:cs="宋体"/>
                <w:color w:val="000000"/>
                <w:sz w:val="24"/>
              </w:rPr>
              <w:t>本人签名栏</w:t>
            </w:r>
          </w:p>
        </w:tc>
      </w:tr>
      <w:tr w14:paraId="3FE838ED">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82" w:hRule="atLeast"/>
          <w:jc w:val="center"/>
        </w:trPr>
        <w:tc>
          <w:tcPr>
            <w:tcW w:w="1451" w:type="dxa"/>
            <w:noWrap w:val="0"/>
            <w:vAlign w:val="center"/>
          </w:tcPr>
          <w:p w14:paraId="6C452B2E">
            <w:pPr>
              <w:tabs>
                <w:tab w:val="left" w:pos="0"/>
                <w:tab w:val="left" w:pos="720"/>
              </w:tabs>
              <w:adjustRightInd w:val="0"/>
              <w:snapToGrid w:val="0"/>
              <w:jc w:val="center"/>
              <w:rPr>
                <w:rFonts w:hint="eastAsia" w:ascii="宋体" w:hAnsi="宋体" w:cs="宋体"/>
                <w:color w:val="000000"/>
                <w:sz w:val="24"/>
              </w:rPr>
            </w:pPr>
          </w:p>
        </w:tc>
        <w:tc>
          <w:tcPr>
            <w:tcW w:w="1484" w:type="dxa"/>
            <w:noWrap w:val="0"/>
            <w:vAlign w:val="center"/>
          </w:tcPr>
          <w:p w14:paraId="49A86B65">
            <w:pPr>
              <w:tabs>
                <w:tab w:val="left" w:pos="0"/>
                <w:tab w:val="left" w:pos="720"/>
              </w:tabs>
              <w:adjustRightInd w:val="0"/>
              <w:snapToGrid w:val="0"/>
              <w:jc w:val="center"/>
              <w:rPr>
                <w:rFonts w:hint="eastAsia" w:ascii="宋体" w:hAnsi="宋体" w:cs="宋体"/>
                <w:color w:val="000000"/>
                <w:sz w:val="24"/>
              </w:rPr>
            </w:pPr>
          </w:p>
        </w:tc>
        <w:tc>
          <w:tcPr>
            <w:tcW w:w="2627" w:type="dxa"/>
            <w:noWrap w:val="0"/>
            <w:vAlign w:val="center"/>
          </w:tcPr>
          <w:p w14:paraId="0DD5D1F1">
            <w:pPr>
              <w:tabs>
                <w:tab w:val="left" w:pos="0"/>
                <w:tab w:val="left" w:pos="720"/>
              </w:tabs>
              <w:adjustRightInd w:val="0"/>
              <w:snapToGrid w:val="0"/>
              <w:jc w:val="center"/>
              <w:rPr>
                <w:rFonts w:hint="eastAsia" w:ascii="宋体" w:hAnsi="宋体" w:cs="宋体"/>
                <w:color w:val="000000"/>
                <w:sz w:val="24"/>
              </w:rPr>
            </w:pPr>
          </w:p>
        </w:tc>
        <w:tc>
          <w:tcPr>
            <w:tcW w:w="2774" w:type="dxa"/>
            <w:noWrap w:val="0"/>
            <w:vAlign w:val="center"/>
          </w:tcPr>
          <w:p w14:paraId="17AFC093">
            <w:pPr>
              <w:tabs>
                <w:tab w:val="left" w:pos="0"/>
                <w:tab w:val="left" w:pos="720"/>
              </w:tabs>
              <w:adjustRightInd w:val="0"/>
              <w:snapToGrid w:val="0"/>
              <w:jc w:val="center"/>
              <w:rPr>
                <w:rFonts w:hint="eastAsia" w:ascii="宋体" w:hAnsi="宋体" w:cs="宋体"/>
                <w:color w:val="000000"/>
                <w:sz w:val="24"/>
              </w:rPr>
            </w:pPr>
          </w:p>
        </w:tc>
        <w:tc>
          <w:tcPr>
            <w:tcW w:w="1662" w:type="dxa"/>
            <w:noWrap w:val="0"/>
            <w:vAlign w:val="center"/>
          </w:tcPr>
          <w:p w14:paraId="29F11AA0">
            <w:pPr>
              <w:tabs>
                <w:tab w:val="left" w:pos="0"/>
                <w:tab w:val="left" w:pos="720"/>
              </w:tabs>
              <w:adjustRightInd w:val="0"/>
              <w:snapToGrid w:val="0"/>
              <w:jc w:val="center"/>
              <w:rPr>
                <w:rFonts w:hint="eastAsia" w:ascii="宋体" w:hAnsi="宋体" w:cs="宋体"/>
                <w:color w:val="000000"/>
                <w:sz w:val="24"/>
              </w:rPr>
            </w:pPr>
          </w:p>
        </w:tc>
      </w:tr>
      <w:tr w14:paraId="237BDD15">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60" w:hRule="atLeast"/>
          <w:jc w:val="center"/>
        </w:trPr>
        <w:tc>
          <w:tcPr>
            <w:tcW w:w="1451" w:type="dxa"/>
            <w:noWrap w:val="0"/>
            <w:vAlign w:val="center"/>
          </w:tcPr>
          <w:p w14:paraId="28F55894">
            <w:pPr>
              <w:tabs>
                <w:tab w:val="left" w:pos="0"/>
                <w:tab w:val="left" w:pos="720"/>
              </w:tabs>
              <w:adjustRightInd w:val="0"/>
              <w:snapToGrid w:val="0"/>
              <w:jc w:val="center"/>
              <w:rPr>
                <w:rFonts w:hint="eastAsia" w:ascii="宋体" w:hAnsi="宋体" w:cs="宋体"/>
                <w:color w:val="000000"/>
                <w:sz w:val="24"/>
              </w:rPr>
            </w:pPr>
          </w:p>
        </w:tc>
        <w:tc>
          <w:tcPr>
            <w:tcW w:w="1484" w:type="dxa"/>
            <w:noWrap w:val="0"/>
            <w:vAlign w:val="center"/>
          </w:tcPr>
          <w:p w14:paraId="7FD7EE92">
            <w:pPr>
              <w:tabs>
                <w:tab w:val="left" w:pos="0"/>
                <w:tab w:val="left" w:pos="720"/>
              </w:tabs>
              <w:adjustRightInd w:val="0"/>
              <w:snapToGrid w:val="0"/>
              <w:jc w:val="center"/>
              <w:rPr>
                <w:rFonts w:hint="eastAsia" w:ascii="宋体" w:hAnsi="宋体" w:cs="宋体"/>
                <w:color w:val="000000"/>
                <w:sz w:val="24"/>
              </w:rPr>
            </w:pPr>
          </w:p>
        </w:tc>
        <w:tc>
          <w:tcPr>
            <w:tcW w:w="2627" w:type="dxa"/>
            <w:noWrap w:val="0"/>
            <w:vAlign w:val="center"/>
          </w:tcPr>
          <w:p w14:paraId="19E5423D">
            <w:pPr>
              <w:tabs>
                <w:tab w:val="left" w:pos="0"/>
                <w:tab w:val="left" w:pos="720"/>
              </w:tabs>
              <w:adjustRightInd w:val="0"/>
              <w:snapToGrid w:val="0"/>
              <w:jc w:val="center"/>
              <w:rPr>
                <w:rFonts w:hint="eastAsia" w:ascii="宋体" w:hAnsi="宋体" w:cs="宋体"/>
                <w:color w:val="000000"/>
                <w:sz w:val="24"/>
              </w:rPr>
            </w:pPr>
          </w:p>
        </w:tc>
        <w:tc>
          <w:tcPr>
            <w:tcW w:w="2774" w:type="dxa"/>
            <w:noWrap w:val="0"/>
            <w:vAlign w:val="center"/>
          </w:tcPr>
          <w:p w14:paraId="17D7756E">
            <w:pPr>
              <w:tabs>
                <w:tab w:val="left" w:pos="0"/>
                <w:tab w:val="left" w:pos="720"/>
              </w:tabs>
              <w:adjustRightInd w:val="0"/>
              <w:snapToGrid w:val="0"/>
              <w:jc w:val="center"/>
              <w:rPr>
                <w:rFonts w:hint="eastAsia" w:ascii="宋体" w:hAnsi="宋体" w:cs="宋体"/>
                <w:color w:val="000000"/>
                <w:sz w:val="24"/>
              </w:rPr>
            </w:pPr>
          </w:p>
        </w:tc>
        <w:tc>
          <w:tcPr>
            <w:tcW w:w="1662" w:type="dxa"/>
            <w:noWrap w:val="0"/>
            <w:vAlign w:val="center"/>
          </w:tcPr>
          <w:p w14:paraId="5D3DBCDA">
            <w:pPr>
              <w:tabs>
                <w:tab w:val="left" w:pos="0"/>
                <w:tab w:val="left" w:pos="720"/>
              </w:tabs>
              <w:adjustRightInd w:val="0"/>
              <w:snapToGrid w:val="0"/>
              <w:jc w:val="center"/>
              <w:rPr>
                <w:rFonts w:hint="eastAsia" w:ascii="宋体" w:hAnsi="宋体" w:cs="宋体"/>
                <w:color w:val="000000"/>
                <w:sz w:val="24"/>
              </w:rPr>
            </w:pPr>
          </w:p>
        </w:tc>
      </w:tr>
      <w:tr w14:paraId="07E87AB0">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60" w:hRule="atLeast"/>
          <w:jc w:val="center"/>
        </w:trPr>
        <w:tc>
          <w:tcPr>
            <w:tcW w:w="1451" w:type="dxa"/>
            <w:noWrap w:val="0"/>
            <w:vAlign w:val="center"/>
          </w:tcPr>
          <w:p w14:paraId="4CBAEC24">
            <w:pPr>
              <w:tabs>
                <w:tab w:val="left" w:pos="0"/>
                <w:tab w:val="left" w:pos="720"/>
              </w:tabs>
              <w:adjustRightInd w:val="0"/>
              <w:snapToGrid w:val="0"/>
              <w:jc w:val="center"/>
              <w:rPr>
                <w:rFonts w:hint="eastAsia" w:ascii="宋体" w:hAnsi="宋体" w:cs="宋体"/>
                <w:color w:val="000000"/>
                <w:sz w:val="24"/>
              </w:rPr>
            </w:pPr>
          </w:p>
        </w:tc>
        <w:tc>
          <w:tcPr>
            <w:tcW w:w="1484" w:type="dxa"/>
            <w:noWrap w:val="0"/>
            <w:vAlign w:val="center"/>
          </w:tcPr>
          <w:p w14:paraId="695BB30A">
            <w:pPr>
              <w:tabs>
                <w:tab w:val="left" w:pos="0"/>
                <w:tab w:val="left" w:pos="720"/>
              </w:tabs>
              <w:adjustRightInd w:val="0"/>
              <w:snapToGrid w:val="0"/>
              <w:jc w:val="center"/>
              <w:rPr>
                <w:rFonts w:hint="eastAsia" w:ascii="宋体" w:hAnsi="宋体" w:cs="宋体"/>
                <w:color w:val="000000"/>
                <w:sz w:val="24"/>
              </w:rPr>
            </w:pPr>
          </w:p>
        </w:tc>
        <w:tc>
          <w:tcPr>
            <w:tcW w:w="2627" w:type="dxa"/>
            <w:noWrap w:val="0"/>
            <w:vAlign w:val="center"/>
          </w:tcPr>
          <w:p w14:paraId="76A8AC60">
            <w:pPr>
              <w:tabs>
                <w:tab w:val="left" w:pos="0"/>
                <w:tab w:val="left" w:pos="720"/>
              </w:tabs>
              <w:adjustRightInd w:val="0"/>
              <w:snapToGrid w:val="0"/>
              <w:jc w:val="center"/>
              <w:rPr>
                <w:rFonts w:hint="eastAsia" w:ascii="宋体" w:hAnsi="宋体" w:cs="宋体"/>
                <w:color w:val="000000"/>
                <w:sz w:val="24"/>
              </w:rPr>
            </w:pPr>
          </w:p>
        </w:tc>
        <w:tc>
          <w:tcPr>
            <w:tcW w:w="2774" w:type="dxa"/>
            <w:noWrap w:val="0"/>
            <w:vAlign w:val="center"/>
          </w:tcPr>
          <w:p w14:paraId="3E5F20EC">
            <w:pPr>
              <w:tabs>
                <w:tab w:val="left" w:pos="0"/>
                <w:tab w:val="left" w:pos="720"/>
              </w:tabs>
              <w:adjustRightInd w:val="0"/>
              <w:snapToGrid w:val="0"/>
              <w:jc w:val="center"/>
              <w:rPr>
                <w:rFonts w:hint="eastAsia" w:ascii="宋体" w:hAnsi="宋体" w:cs="宋体"/>
                <w:color w:val="000000"/>
                <w:sz w:val="24"/>
              </w:rPr>
            </w:pPr>
          </w:p>
        </w:tc>
        <w:tc>
          <w:tcPr>
            <w:tcW w:w="1662" w:type="dxa"/>
            <w:noWrap w:val="0"/>
            <w:vAlign w:val="center"/>
          </w:tcPr>
          <w:p w14:paraId="0CEEBF22">
            <w:pPr>
              <w:tabs>
                <w:tab w:val="left" w:pos="0"/>
                <w:tab w:val="left" w:pos="720"/>
              </w:tabs>
              <w:adjustRightInd w:val="0"/>
              <w:snapToGrid w:val="0"/>
              <w:jc w:val="center"/>
              <w:rPr>
                <w:rFonts w:hint="eastAsia" w:ascii="宋体" w:hAnsi="宋体" w:cs="宋体"/>
                <w:color w:val="000000"/>
                <w:sz w:val="24"/>
              </w:rPr>
            </w:pPr>
          </w:p>
        </w:tc>
      </w:tr>
      <w:tr w14:paraId="22A9FF67">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60" w:hRule="atLeast"/>
          <w:jc w:val="center"/>
        </w:trPr>
        <w:tc>
          <w:tcPr>
            <w:tcW w:w="1451" w:type="dxa"/>
            <w:noWrap w:val="0"/>
            <w:vAlign w:val="center"/>
          </w:tcPr>
          <w:p w14:paraId="55AD69AE">
            <w:pPr>
              <w:tabs>
                <w:tab w:val="left" w:pos="0"/>
                <w:tab w:val="left" w:pos="720"/>
              </w:tabs>
              <w:adjustRightInd w:val="0"/>
              <w:snapToGrid w:val="0"/>
              <w:jc w:val="center"/>
              <w:rPr>
                <w:rFonts w:hint="eastAsia" w:ascii="宋体" w:hAnsi="宋体" w:cs="宋体"/>
                <w:color w:val="000000"/>
                <w:sz w:val="24"/>
              </w:rPr>
            </w:pPr>
          </w:p>
        </w:tc>
        <w:tc>
          <w:tcPr>
            <w:tcW w:w="1484" w:type="dxa"/>
            <w:noWrap w:val="0"/>
            <w:vAlign w:val="center"/>
          </w:tcPr>
          <w:p w14:paraId="3E788A5D">
            <w:pPr>
              <w:tabs>
                <w:tab w:val="left" w:pos="0"/>
                <w:tab w:val="left" w:pos="720"/>
              </w:tabs>
              <w:adjustRightInd w:val="0"/>
              <w:snapToGrid w:val="0"/>
              <w:jc w:val="center"/>
              <w:rPr>
                <w:rFonts w:hint="eastAsia" w:ascii="宋体" w:hAnsi="宋体" w:cs="宋体"/>
                <w:color w:val="000000"/>
                <w:sz w:val="24"/>
              </w:rPr>
            </w:pPr>
          </w:p>
        </w:tc>
        <w:tc>
          <w:tcPr>
            <w:tcW w:w="2627" w:type="dxa"/>
            <w:noWrap w:val="0"/>
            <w:vAlign w:val="center"/>
          </w:tcPr>
          <w:p w14:paraId="4ED91EFD">
            <w:pPr>
              <w:tabs>
                <w:tab w:val="left" w:pos="0"/>
                <w:tab w:val="left" w:pos="720"/>
              </w:tabs>
              <w:adjustRightInd w:val="0"/>
              <w:snapToGrid w:val="0"/>
              <w:jc w:val="center"/>
              <w:rPr>
                <w:rFonts w:hint="eastAsia" w:ascii="宋体" w:hAnsi="宋体" w:cs="宋体"/>
                <w:color w:val="000000"/>
                <w:sz w:val="24"/>
              </w:rPr>
            </w:pPr>
          </w:p>
        </w:tc>
        <w:tc>
          <w:tcPr>
            <w:tcW w:w="2774" w:type="dxa"/>
            <w:noWrap w:val="0"/>
            <w:vAlign w:val="center"/>
          </w:tcPr>
          <w:p w14:paraId="6A359C55">
            <w:pPr>
              <w:tabs>
                <w:tab w:val="left" w:pos="0"/>
                <w:tab w:val="left" w:pos="720"/>
              </w:tabs>
              <w:adjustRightInd w:val="0"/>
              <w:snapToGrid w:val="0"/>
              <w:jc w:val="center"/>
              <w:rPr>
                <w:rFonts w:hint="eastAsia" w:ascii="宋体" w:hAnsi="宋体" w:cs="宋体"/>
                <w:color w:val="000000"/>
                <w:sz w:val="24"/>
              </w:rPr>
            </w:pPr>
          </w:p>
        </w:tc>
        <w:tc>
          <w:tcPr>
            <w:tcW w:w="1662" w:type="dxa"/>
            <w:noWrap w:val="0"/>
            <w:vAlign w:val="center"/>
          </w:tcPr>
          <w:p w14:paraId="5D101F69">
            <w:pPr>
              <w:tabs>
                <w:tab w:val="left" w:pos="0"/>
                <w:tab w:val="left" w:pos="720"/>
              </w:tabs>
              <w:adjustRightInd w:val="0"/>
              <w:snapToGrid w:val="0"/>
              <w:jc w:val="center"/>
              <w:rPr>
                <w:rFonts w:hint="eastAsia" w:ascii="宋体" w:hAnsi="宋体" w:cs="宋体"/>
                <w:color w:val="000000"/>
                <w:sz w:val="24"/>
              </w:rPr>
            </w:pPr>
          </w:p>
        </w:tc>
      </w:tr>
      <w:tr w14:paraId="13B47091">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60" w:hRule="atLeast"/>
          <w:jc w:val="center"/>
        </w:trPr>
        <w:tc>
          <w:tcPr>
            <w:tcW w:w="1451" w:type="dxa"/>
            <w:noWrap w:val="0"/>
            <w:vAlign w:val="center"/>
          </w:tcPr>
          <w:p w14:paraId="0ED77DEE">
            <w:pPr>
              <w:tabs>
                <w:tab w:val="left" w:pos="0"/>
                <w:tab w:val="left" w:pos="720"/>
              </w:tabs>
              <w:adjustRightInd w:val="0"/>
              <w:snapToGrid w:val="0"/>
              <w:jc w:val="center"/>
              <w:rPr>
                <w:rFonts w:hint="eastAsia" w:ascii="宋体" w:hAnsi="宋体" w:cs="宋体"/>
                <w:color w:val="000000"/>
                <w:sz w:val="24"/>
              </w:rPr>
            </w:pPr>
          </w:p>
        </w:tc>
        <w:tc>
          <w:tcPr>
            <w:tcW w:w="1484" w:type="dxa"/>
            <w:noWrap w:val="0"/>
            <w:vAlign w:val="center"/>
          </w:tcPr>
          <w:p w14:paraId="3DF02289">
            <w:pPr>
              <w:tabs>
                <w:tab w:val="left" w:pos="0"/>
                <w:tab w:val="left" w:pos="720"/>
              </w:tabs>
              <w:adjustRightInd w:val="0"/>
              <w:snapToGrid w:val="0"/>
              <w:jc w:val="center"/>
              <w:rPr>
                <w:rFonts w:hint="eastAsia" w:ascii="宋体" w:hAnsi="宋体" w:cs="宋体"/>
                <w:color w:val="000000"/>
                <w:sz w:val="24"/>
              </w:rPr>
            </w:pPr>
          </w:p>
        </w:tc>
        <w:tc>
          <w:tcPr>
            <w:tcW w:w="2627" w:type="dxa"/>
            <w:noWrap w:val="0"/>
            <w:vAlign w:val="center"/>
          </w:tcPr>
          <w:p w14:paraId="3A2EEF40">
            <w:pPr>
              <w:tabs>
                <w:tab w:val="left" w:pos="0"/>
                <w:tab w:val="left" w:pos="720"/>
              </w:tabs>
              <w:adjustRightInd w:val="0"/>
              <w:snapToGrid w:val="0"/>
              <w:jc w:val="center"/>
              <w:rPr>
                <w:rFonts w:hint="eastAsia" w:ascii="宋体" w:hAnsi="宋体" w:cs="宋体"/>
                <w:color w:val="000000"/>
                <w:sz w:val="24"/>
              </w:rPr>
            </w:pPr>
          </w:p>
        </w:tc>
        <w:tc>
          <w:tcPr>
            <w:tcW w:w="2774" w:type="dxa"/>
            <w:noWrap w:val="0"/>
            <w:vAlign w:val="center"/>
          </w:tcPr>
          <w:p w14:paraId="1124BB3E">
            <w:pPr>
              <w:tabs>
                <w:tab w:val="left" w:pos="0"/>
                <w:tab w:val="left" w:pos="720"/>
              </w:tabs>
              <w:adjustRightInd w:val="0"/>
              <w:snapToGrid w:val="0"/>
              <w:jc w:val="center"/>
              <w:rPr>
                <w:rFonts w:hint="eastAsia" w:ascii="宋体" w:hAnsi="宋体" w:cs="宋体"/>
                <w:color w:val="000000"/>
                <w:sz w:val="24"/>
              </w:rPr>
            </w:pPr>
          </w:p>
        </w:tc>
        <w:tc>
          <w:tcPr>
            <w:tcW w:w="1662" w:type="dxa"/>
            <w:noWrap w:val="0"/>
            <w:vAlign w:val="center"/>
          </w:tcPr>
          <w:p w14:paraId="725A15B1">
            <w:pPr>
              <w:tabs>
                <w:tab w:val="left" w:pos="0"/>
                <w:tab w:val="left" w:pos="720"/>
              </w:tabs>
              <w:adjustRightInd w:val="0"/>
              <w:snapToGrid w:val="0"/>
              <w:jc w:val="center"/>
              <w:rPr>
                <w:rFonts w:hint="eastAsia" w:ascii="宋体" w:hAnsi="宋体" w:cs="宋体"/>
                <w:color w:val="000000"/>
                <w:sz w:val="24"/>
              </w:rPr>
            </w:pPr>
          </w:p>
        </w:tc>
      </w:tr>
      <w:tr w14:paraId="00CAA206">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60" w:hRule="atLeast"/>
          <w:jc w:val="center"/>
        </w:trPr>
        <w:tc>
          <w:tcPr>
            <w:tcW w:w="1451" w:type="dxa"/>
            <w:noWrap w:val="0"/>
            <w:vAlign w:val="center"/>
          </w:tcPr>
          <w:p w14:paraId="3CA95D50">
            <w:pPr>
              <w:tabs>
                <w:tab w:val="left" w:pos="0"/>
                <w:tab w:val="left" w:pos="720"/>
              </w:tabs>
              <w:adjustRightInd w:val="0"/>
              <w:snapToGrid w:val="0"/>
              <w:jc w:val="center"/>
              <w:rPr>
                <w:rFonts w:hint="eastAsia" w:ascii="宋体" w:hAnsi="宋体" w:cs="宋体"/>
                <w:color w:val="000000"/>
                <w:sz w:val="24"/>
              </w:rPr>
            </w:pPr>
          </w:p>
        </w:tc>
        <w:tc>
          <w:tcPr>
            <w:tcW w:w="1484" w:type="dxa"/>
            <w:noWrap w:val="0"/>
            <w:vAlign w:val="center"/>
          </w:tcPr>
          <w:p w14:paraId="29112383">
            <w:pPr>
              <w:tabs>
                <w:tab w:val="left" w:pos="0"/>
                <w:tab w:val="left" w:pos="720"/>
              </w:tabs>
              <w:adjustRightInd w:val="0"/>
              <w:snapToGrid w:val="0"/>
              <w:jc w:val="center"/>
              <w:rPr>
                <w:rFonts w:hint="eastAsia" w:ascii="宋体" w:hAnsi="宋体" w:cs="宋体"/>
                <w:color w:val="000000"/>
                <w:sz w:val="24"/>
              </w:rPr>
            </w:pPr>
          </w:p>
        </w:tc>
        <w:tc>
          <w:tcPr>
            <w:tcW w:w="2627" w:type="dxa"/>
            <w:noWrap w:val="0"/>
            <w:vAlign w:val="center"/>
          </w:tcPr>
          <w:p w14:paraId="24929E09">
            <w:pPr>
              <w:tabs>
                <w:tab w:val="left" w:pos="0"/>
                <w:tab w:val="left" w:pos="720"/>
              </w:tabs>
              <w:adjustRightInd w:val="0"/>
              <w:snapToGrid w:val="0"/>
              <w:jc w:val="center"/>
              <w:rPr>
                <w:rFonts w:hint="eastAsia" w:ascii="宋体" w:hAnsi="宋体" w:cs="宋体"/>
                <w:color w:val="000000"/>
                <w:sz w:val="24"/>
              </w:rPr>
            </w:pPr>
          </w:p>
        </w:tc>
        <w:tc>
          <w:tcPr>
            <w:tcW w:w="2774" w:type="dxa"/>
            <w:noWrap w:val="0"/>
            <w:vAlign w:val="center"/>
          </w:tcPr>
          <w:p w14:paraId="3C9F625F">
            <w:pPr>
              <w:tabs>
                <w:tab w:val="left" w:pos="0"/>
                <w:tab w:val="left" w:pos="720"/>
              </w:tabs>
              <w:adjustRightInd w:val="0"/>
              <w:snapToGrid w:val="0"/>
              <w:jc w:val="center"/>
              <w:rPr>
                <w:rFonts w:hint="eastAsia" w:ascii="宋体" w:hAnsi="宋体" w:cs="宋体"/>
                <w:color w:val="000000"/>
                <w:sz w:val="24"/>
              </w:rPr>
            </w:pPr>
          </w:p>
        </w:tc>
        <w:tc>
          <w:tcPr>
            <w:tcW w:w="1662" w:type="dxa"/>
            <w:noWrap w:val="0"/>
            <w:vAlign w:val="center"/>
          </w:tcPr>
          <w:p w14:paraId="45D4FE1F">
            <w:pPr>
              <w:tabs>
                <w:tab w:val="left" w:pos="0"/>
                <w:tab w:val="left" w:pos="720"/>
              </w:tabs>
              <w:adjustRightInd w:val="0"/>
              <w:snapToGrid w:val="0"/>
              <w:jc w:val="center"/>
              <w:rPr>
                <w:rFonts w:hint="eastAsia" w:ascii="宋体" w:hAnsi="宋体" w:cs="宋体"/>
                <w:color w:val="000000"/>
                <w:sz w:val="24"/>
              </w:rPr>
            </w:pPr>
          </w:p>
        </w:tc>
      </w:tr>
      <w:tr w14:paraId="76488566">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60" w:hRule="atLeast"/>
          <w:jc w:val="center"/>
        </w:trPr>
        <w:tc>
          <w:tcPr>
            <w:tcW w:w="1451" w:type="dxa"/>
            <w:noWrap w:val="0"/>
            <w:vAlign w:val="center"/>
          </w:tcPr>
          <w:p w14:paraId="17854753">
            <w:pPr>
              <w:tabs>
                <w:tab w:val="left" w:pos="0"/>
                <w:tab w:val="left" w:pos="720"/>
              </w:tabs>
              <w:adjustRightInd w:val="0"/>
              <w:snapToGrid w:val="0"/>
              <w:jc w:val="center"/>
              <w:rPr>
                <w:rFonts w:hint="eastAsia" w:ascii="宋体" w:hAnsi="宋体" w:cs="宋体"/>
                <w:color w:val="000000"/>
                <w:sz w:val="24"/>
              </w:rPr>
            </w:pPr>
          </w:p>
        </w:tc>
        <w:tc>
          <w:tcPr>
            <w:tcW w:w="1484" w:type="dxa"/>
            <w:noWrap w:val="0"/>
            <w:vAlign w:val="center"/>
          </w:tcPr>
          <w:p w14:paraId="4693E1DE">
            <w:pPr>
              <w:tabs>
                <w:tab w:val="left" w:pos="0"/>
                <w:tab w:val="left" w:pos="720"/>
              </w:tabs>
              <w:adjustRightInd w:val="0"/>
              <w:snapToGrid w:val="0"/>
              <w:jc w:val="center"/>
              <w:rPr>
                <w:rFonts w:hint="eastAsia" w:ascii="宋体" w:hAnsi="宋体" w:cs="宋体"/>
                <w:color w:val="000000"/>
                <w:sz w:val="24"/>
              </w:rPr>
            </w:pPr>
          </w:p>
        </w:tc>
        <w:tc>
          <w:tcPr>
            <w:tcW w:w="2627" w:type="dxa"/>
            <w:noWrap w:val="0"/>
            <w:vAlign w:val="center"/>
          </w:tcPr>
          <w:p w14:paraId="7414A574">
            <w:pPr>
              <w:tabs>
                <w:tab w:val="left" w:pos="0"/>
                <w:tab w:val="left" w:pos="720"/>
              </w:tabs>
              <w:adjustRightInd w:val="0"/>
              <w:snapToGrid w:val="0"/>
              <w:jc w:val="center"/>
              <w:rPr>
                <w:rFonts w:hint="eastAsia" w:ascii="宋体" w:hAnsi="宋体" w:cs="宋体"/>
                <w:color w:val="000000"/>
                <w:sz w:val="24"/>
              </w:rPr>
            </w:pPr>
          </w:p>
        </w:tc>
        <w:tc>
          <w:tcPr>
            <w:tcW w:w="2774" w:type="dxa"/>
            <w:noWrap w:val="0"/>
            <w:vAlign w:val="center"/>
          </w:tcPr>
          <w:p w14:paraId="18B86B80">
            <w:pPr>
              <w:tabs>
                <w:tab w:val="left" w:pos="0"/>
                <w:tab w:val="left" w:pos="720"/>
              </w:tabs>
              <w:adjustRightInd w:val="0"/>
              <w:snapToGrid w:val="0"/>
              <w:jc w:val="center"/>
              <w:rPr>
                <w:rFonts w:hint="eastAsia" w:ascii="宋体" w:hAnsi="宋体" w:cs="宋体"/>
                <w:color w:val="000000"/>
                <w:sz w:val="24"/>
              </w:rPr>
            </w:pPr>
          </w:p>
        </w:tc>
        <w:tc>
          <w:tcPr>
            <w:tcW w:w="1662" w:type="dxa"/>
            <w:noWrap w:val="0"/>
            <w:vAlign w:val="center"/>
          </w:tcPr>
          <w:p w14:paraId="074A32CA">
            <w:pPr>
              <w:tabs>
                <w:tab w:val="left" w:pos="0"/>
                <w:tab w:val="left" w:pos="720"/>
              </w:tabs>
              <w:adjustRightInd w:val="0"/>
              <w:snapToGrid w:val="0"/>
              <w:jc w:val="center"/>
              <w:rPr>
                <w:rFonts w:hint="eastAsia" w:ascii="宋体" w:hAnsi="宋体" w:cs="宋体"/>
                <w:color w:val="000000"/>
                <w:sz w:val="24"/>
              </w:rPr>
            </w:pPr>
          </w:p>
        </w:tc>
      </w:tr>
      <w:tr w14:paraId="4CD5B966">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60" w:hRule="atLeast"/>
          <w:jc w:val="center"/>
        </w:trPr>
        <w:tc>
          <w:tcPr>
            <w:tcW w:w="1451" w:type="dxa"/>
            <w:noWrap w:val="0"/>
            <w:vAlign w:val="center"/>
          </w:tcPr>
          <w:p w14:paraId="7FF4FEB1">
            <w:pPr>
              <w:tabs>
                <w:tab w:val="left" w:pos="0"/>
                <w:tab w:val="left" w:pos="720"/>
              </w:tabs>
              <w:adjustRightInd w:val="0"/>
              <w:snapToGrid w:val="0"/>
              <w:jc w:val="center"/>
              <w:rPr>
                <w:rFonts w:hint="eastAsia" w:ascii="宋体" w:hAnsi="宋体" w:cs="宋体"/>
                <w:color w:val="000000"/>
                <w:sz w:val="24"/>
              </w:rPr>
            </w:pPr>
          </w:p>
        </w:tc>
        <w:tc>
          <w:tcPr>
            <w:tcW w:w="1484" w:type="dxa"/>
            <w:noWrap w:val="0"/>
            <w:vAlign w:val="center"/>
          </w:tcPr>
          <w:p w14:paraId="205CB63B">
            <w:pPr>
              <w:tabs>
                <w:tab w:val="left" w:pos="0"/>
                <w:tab w:val="left" w:pos="720"/>
              </w:tabs>
              <w:adjustRightInd w:val="0"/>
              <w:snapToGrid w:val="0"/>
              <w:jc w:val="center"/>
              <w:rPr>
                <w:rFonts w:hint="eastAsia" w:ascii="宋体" w:hAnsi="宋体" w:cs="宋体"/>
                <w:color w:val="000000"/>
                <w:sz w:val="24"/>
              </w:rPr>
            </w:pPr>
          </w:p>
        </w:tc>
        <w:tc>
          <w:tcPr>
            <w:tcW w:w="2627" w:type="dxa"/>
            <w:noWrap w:val="0"/>
            <w:vAlign w:val="center"/>
          </w:tcPr>
          <w:p w14:paraId="188D1CAC">
            <w:pPr>
              <w:tabs>
                <w:tab w:val="left" w:pos="0"/>
                <w:tab w:val="left" w:pos="720"/>
              </w:tabs>
              <w:adjustRightInd w:val="0"/>
              <w:snapToGrid w:val="0"/>
              <w:jc w:val="center"/>
              <w:rPr>
                <w:rFonts w:hint="eastAsia" w:ascii="宋体" w:hAnsi="宋体" w:cs="宋体"/>
                <w:color w:val="000000"/>
                <w:sz w:val="24"/>
              </w:rPr>
            </w:pPr>
          </w:p>
        </w:tc>
        <w:tc>
          <w:tcPr>
            <w:tcW w:w="2774" w:type="dxa"/>
            <w:noWrap w:val="0"/>
            <w:vAlign w:val="center"/>
          </w:tcPr>
          <w:p w14:paraId="7CEB87E0">
            <w:pPr>
              <w:tabs>
                <w:tab w:val="left" w:pos="0"/>
                <w:tab w:val="left" w:pos="720"/>
              </w:tabs>
              <w:adjustRightInd w:val="0"/>
              <w:snapToGrid w:val="0"/>
              <w:jc w:val="center"/>
              <w:rPr>
                <w:rFonts w:hint="eastAsia" w:ascii="宋体" w:hAnsi="宋体" w:cs="宋体"/>
                <w:color w:val="000000"/>
                <w:sz w:val="24"/>
              </w:rPr>
            </w:pPr>
          </w:p>
        </w:tc>
        <w:tc>
          <w:tcPr>
            <w:tcW w:w="1662" w:type="dxa"/>
            <w:noWrap w:val="0"/>
            <w:vAlign w:val="center"/>
          </w:tcPr>
          <w:p w14:paraId="4C717375">
            <w:pPr>
              <w:tabs>
                <w:tab w:val="left" w:pos="0"/>
                <w:tab w:val="left" w:pos="720"/>
              </w:tabs>
              <w:adjustRightInd w:val="0"/>
              <w:snapToGrid w:val="0"/>
              <w:jc w:val="center"/>
              <w:rPr>
                <w:rFonts w:hint="eastAsia" w:ascii="宋体" w:hAnsi="宋体" w:cs="宋体"/>
                <w:color w:val="000000"/>
                <w:sz w:val="24"/>
              </w:rPr>
            </w:pPr>
          </w:p>
        </w:tc>
      </w:tr>
      <w:tr w14:paraId="1944F992">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60" w:hRule="atLeast"/>
          <w:jc w:val="center"/>
        </w:trPr>
        <w:tc>
          <w:tcPr>
            <w:tcW w:w="1451" w:type="dxa"/>
            <w:noWrap w:val="0"/>
            <w:vAlign w:val="center"/>
          </w:tcPr>
          <w:p w14:paraId="48366387">
            <w:pPr>
              <w:tabs>
                <w:tab w:val="left" w:pos="0"/>
                <w:tab w:val="left" w:pos="720"/>
              </w:tabs>
              <w:adjustRightInd w:val="0"/>
              <w:snapToGrid w:val="0"/>
              <w:jc w:val="center"/>
              <w:rPr>
                <w:rFonts w:hint="eastAsia" w:ascii="宋体" w:hAnsi="宋体" w:cs="宋体"/>
                <w:color w:val="000000"/>
                <w:sz w:val="24"/>
              </w:rPr>
            </w:pPr>
          </w:p>
        </w:tc>
        <w:tc>
          <w:tcPr>
            <w:tcW w:w="1484" w:type="dxa"/>
            <w:noWrap w:val="0"/>
            <w:vAlign w:val="center"/>
          </w:tcPr>
          <w:p w14:paraId="1B1F902D">
            <w:pPr>
              <w:tabs>
                <w:tab w:val="left" w:pos="0"/>
                <w:tab w:val="left" w:pos="720"/>
              </w:tabs>
              <w:adjustRightInd w:val="0"/>
              <w:snapToGrid w:val="0"/>
              <w:jc w:val="center"/>
              <w:rPr>
                <w:rFonts w:hint="eastAsia" w:ascii="宋体" w:hAnsi="宋体" w:cs="宋体"/>
                <w:color w:val="000000"/>
                <w:sz w:val="24"/>
              </w:rPr>
            </w:pPr>
          </w:p>
        </w:tc>
        <w:tc>
          <w:tcPr>
            <w:tcW w:w="2627" w:type="dxa"/>
            <w:noWrap w:val="0"/>
            <w:vAlign w:val="center"/>
          </w:tcPr>
          <w:p w14:paraId="55031BB4">
            <w:pPr>
              <w:tabs>
                <w:tab w:val="left" w:pos="0"/>
                <w:tab w:val="left" w:pos="720"/>
              </w:tabs>
              <w:adjustRightInd w:val="0"/>
              <w:snapToGrid w:val="0"/>
              <w:jc w:val="center"/>
              <w:rPr>
                <w:rFonts w:hint="eastAsia" w:ascii="宋体" w:hAnsi="宋体" w:cs="宋体"/>
                <w:color w:val="000000"/>
                <w:sz w:val="24"/>
              </w:rPr>
            </w:pPr>
          </w:p>
        </w:tc>
        <w:tc>
          <w:tcPr>
            <w:tcW w:w="2774" w:type="dxa"/>
            <w:noWrap w:val="0"/>
            <w:vAlign w:val="center"/>
          </w:tcPr>
          <w:p w14:paraId="231E3180">
            <w:pPr>
              <w:tabs>
                <w:tab w:val="left" w:pos="0"/>
                <w:tab w:val="left" w:pos="720"/>
              </w:tabs>
              <w:adjustRightInd w:val="0"/>
              <w:snapToGrid w:val="0"/>
              <w:jc w:val="center"/>
              <w:rPr>
                <w:rFonts w:hint="eastAsia" w:ascii="宋体" w:hAnsi="宋体" w:cs="宋体"/>
                <w:color w:val="000000"/>
                <w:sz w:val="24"/>
              </w:rPr>
            </w:pPr>
          </w:p>
        </w:tc>
        <w:tc>
          <w:tcPr>
            <w:tcW w:w="1662" w:type="dxa"/>
            <w:noWrap w:val="0"/>
            <w:vAlign w:val="center"/>
          </w:tcPr>
          <w:p w14:paraId="7F174848">
            <w:pPr>
              <w:tabs>
                <w:tab w:val="left" w:pos="0"/>
                <w:tab w:val="left" w:pos="720"/>
              </w:tabs>
              <w:adjustRightInd w:val="0"/>
              <w:snapToGrid w:val="0"/>
              <w:jc w:val="center"/>
              <w:rPr>
                <w:rFonts w:hint="eastAsia" w:ascii="宋体" w:hAnsi="宋体" w:cs="宋体"/>
                <w:color w:val="000000"/>
                <w:sz w:val="24"/>
              </w:rPr>
            </w:pPr>
          </w:p>
        </w:tc>
      </w:tr>
      <w:tr w14:paraId="25B9280A">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60" w:hRule="atLeast"/>
          <w:jc w:val="center"/>
        </w:trPr>
        <w:tc>
          <w:tcPr>
            <w:tcW w:w="1451" w:type="dxa"/>
            <w:noWrap w:val="0"/>
            <w:vAlign w:val="center"/>
          </w:tcPr>
          <w:p w14:paraId="1DDE17DF">
            <w:pPr>
              <w:tabs>
                <w:tab w:val="left" w:pos="0"/>
                <w:tab w:val="left" w:pos="720"/>
              </w:tabs>
              <w:adjustRightInd w:val="0"/>
              <w:snapToGrid w:val="0"/>
              <w:jc w:val="center"/>
              <w:rPr>
                <w:rFonts w:hint="eastAsia" w:ascii="宋体" w:hAnsi="宋体" w:cs="宋体"/>
                <w:color w:val="000000"/>
                <w:sz w:val="24"/>
              </w:rPr>
            </w:pPr>
          </w:p>
        </w:tc>
        <w:tc>
          <w:tcPr>
            <w:tcW w:w="1484" w:type="dxa"/>
            <w:noWrap w:val="0"/>
            <w:vAlign w:val="center"/>
          </w:tcPr>
          <w:p w14:paraId="7AE0B99E">
            <w:pPr>
              <w:tabs>
                <w:tab w:val="left" w:pos="0"/>
                <w:tab w:val="left" w:pos="720"/>
              </w:tabs>
              <w:adjustRightInd w:val="0"/>
              <w:snapToGrid w:val="0"/>
              <w:jc w:val="center"/>
              <w:rPr>
                <w:rFonts w:hint="eastAsia" w:ascii="宋体" w:hAnsi="宋体" w:cs="宋体"/>
                <w:color w:val="000000"/>
                <w:sz w:val="24"/>
              </w:rPr>
            </w:pPr>
          </w:p>
        </w:tc>
        <w:tc>
          <w:tcPr>
            <w:tcW w:w="2627" w:type="dxa"/>
            <w:noWrap w:val="0"/>
            <w:vAlign w:val="center"/>
          </w:tcPr>
          <w:p w14:paraId="4CCAE376">
            <w:pPr>
              <w:tabs>
                <w:tab w:val="left" w:pos="0"/>
                <w:tab w:val="left" w:pos="720"/>
              </w:tabs>
              <w:adjustRightInd w:val="0"/>
              <w:snapToGrid w:val="0"/>
              <w:jc w:val="center"/>
              <w:rPr>
                <w:rFonts w:hint="eastAsia" w:ascii="宋体" w:hAnsi="宋体" w:cs="宋体"/>
                <w:color w:val="000000"/>
                <w:sz w:val="24"/>
              </w:rPr>
            </w:pPr>
          </w:p>
        </w:tc>
        <w:tc>
          <w:tcPr>
            <w:tcW w:w="2774" w:type="dxa"/>
            <w:noWrap w:val="0"/>
            <w:vAlign w:val="center"/>
          </w:tcPr>
          <w:p w14:paraId="2175C916">
            <w:pPr>
              <w:tabs>
                <w:tab w:val="left" w:pos="0"/>
                <w:tab w:val="left" w:pos="720"/>
              </w:tabs>
              <w:adjustRightInd w:val="0"/>
              <w:snapToGrid w:val="0"/>
              <w:jc w:val="center"/>
              <w:rPr>
                <w:rFonts w:hint="eastAsia" w:ascii="宋体" w:hAnsi="宋体" w:cs="宋体"/>
                <w:color w:val="000000"/>
                <w:sz w:val="24"/>
              </w:rPr>
            </w:pPr>
          </w:p>
        </w:tc>
        <w:tc>
          <w:tcPr>
            <w:tcW w:w="1662" w:type="dxa"/>
            <w:noWrap w:val="0"/>
            <w:vAlign w:val="center"/>
          </w:tcPr>
          <w:p w14:paraId="2DC0EABE">
            <w:pPr>
              <w:tabs>
                <w:tab w:val="left" w:pos="0"/>
                <w:tab w:val="left" w:pos="720"/>
              </w:tabs>
              <w:adjustRightInd w:val="0"/>
              <w:snapToGrid w:val="0"/>
              <w:jc w:val="center"/>
              <w:rPr>
                <w:rFonts w:hint="eastAsia" w:ascii="宋体" w:hAnsi="宋体" w:cs="宋体"/>
                <w:color w:val="000000"/>
                <w:sz w:val="24"/>
              </w:rPr>
            </w:pPr>
          </w:p>
        </w:tc>
      </w:tr>
      <w:tr w14:paraId="1E33A7B0">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60" w:hRule="atLeast"/>
          <w:jc w:val="center"/>
        </w:trPr>
        <w:tc>
          <w:tcPr>
            <w:tcW w:w="1451" w:type="dxa"/>
            <w:noWrap w:val="0"/>
            <w:vAlign w:val="center"/>
          </w:tcPr>
          <w:p w14:paraId="39261F5C">
            <w:pPr>
              <w:tabs>
                <w:tab w:val="left" w:pos="0"/>
                <w:tab w:val="left" w:pos="720"/>
              </w:tabs>
              <w:adjustRightInd w:val="0"/>
              <w:snapToGrid w:val="0"/>
              <w:jc w:val="center"/>
              <w:rPr>
                <w:rFonts w:hint="eastAsia" w:ascii="宋体" w:hAnsi="宋体" w:cs="宋体"/>
                <w:color w:val="000000"/>
                <w:sz w:val="24"/>
              </w:rPr>
            </w:pPr>
          </w:p>
        </w:tc>
        <w:tc>
          <w:tcPr>
            <w:tcW w:w="1484" w:type="dxa"/>
            <w:noWrap w:val="0"/>
            <w:vAlign w:val="center"/>
          </w:tcPr>
          <w:p w14:paraId="73E1F519">
            <w:pPr>
              <w:tabs>
                <w:tab w:val="left" w:pos="0"/>
                <w:tab w:val="left" w:pos="720"/>
              </w:tabs>
              <w:adjustRightInd w:val="0"/>
              <w:snapToGrid w:val="0"/>
              <w:jc w:val="center"/>
              <w:rPr>
                <w:rFonts w:hint="eastAsia" w:ascii="宋体" w:hAnsi="宋体" w:cs="宋体"/>
                <w:color w:val="000000"/>
                <w:sz w:val="24"/>
              </w:rPr>
            </w:pPr>
          </w:p>
        </w:tc>
        <w:tc>
          <w:tcPr>
            <w:tcW w:w="2627" w:type="dxa"/>
            <w:noWrap w:val="0"/>
            <w:vAlign w:val="center"/>
          </w:tcPr>
          <w:p w14:paraId="062FD3E4">
            <w:pPr>
              <w:tabs>
                <w:tab w:val="left" w:pos="0"/>
                <w:tab w:val="left" w:pos="720"/>
              </w:tabs>
              <w:adjustRightInd w:val="0"/>
              <w:snapToGrid w:val="0"/>
              <w:jc w:val="center"/>
              <w:rPr>
                <w:rFonts w:hint="eastAsia" w:ascii="宋体" w:hAnsi="宋体" w:cs="宋体"/>
                <w:color w:val="000000"/>
                <w:sz w:val="24"/>
              </w:rPr>
            </w:pPr>
          </w:p>
        </w:tc>
        <w:tc>
          <w:tcPr>
            <w:tcW w:w="2774" w:type="dxa"/>
            <w:noWrap w:val="0"/>
            <w:vAlign w:val="center"/>
          </w:tcPr>
          <w:p w14:paraId="48C29ADD">
            <w:pPr>
              <w:tabs>
                <w:tab w:val="left" w:pos="0"/>
                <w:tab w:val="left" w:pos="720"/>
              </w:tabs>
              <w:adjustRightInd w:val="0"/>
              <w:snapToGrid w:val="0"/>
              <w:jc w:val="center"/>
              <w:rPr>
                <w:rFonts w:hint="eastAsia" w:ascii="宋体" w:hAnsi="宋体" w:cs="宋体"/>
                <w:color w:val="000000"/>
                <w:sz w:val="24"/>
              </w:rPr>
            </w:pPr>
          </w:p>
        </w:tc>
        <w:tc>
          <w:tcPr>
            <w:tcW w:w="1662" w:type="dxa"/>
            <w:noWrap w:val="0"/>
            <w:vAlign w:val="center"/>
          </w:tcPr>
          <w:p w14:paraId="4465A011">
            <w:pPr>
              <w:tabs>
                <w:tab w:val="left" w:pos="0"/>
                <w:tab w:val="left" w:pos="720"/>
              </w:tabs>
              <w:adjustRightInd w:val="0"/>
              <w:snapToGrid w:val="0"/>
              <w:jc w:val="center"/>
              <w:rPr>
                <w:rFonts w:hint="eastAsia" w:ascii="宋体" w:hAnsi="宋体" w:cs="宋体"/>
                <w:color w:val="000000"/>
                <w:sz w:val="24"/>
              </w:rPr>
            </w:pPr>
          </w:p>
        </w:tc>
      </w:tr>
      <w:tr w14:paraId="7529044A">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60" w:hRule="atLeast"/>
          <w:jc w:val="center"/>
        </w:trPr>
        <w:tc>
          <w:tcPr>
            <w:tcW w:w="1451" w:type="dxa"/>
            <w:noWrap w:val="0"/>
            <w:vAlign w:val="center"/>
          </w:tcPr>
          <w:p w14:paraId="2AD94A09">
            <w:pPr>
              <w:tabs>
                <w:tab w:val="left" w:pos="0"/>
                <w:tab w:val="left" w:pos="720"/>
              </w:tabs>
              <w:adjustRightInd w:val="0"/>
              <w:snapToGrid w:val="0"/>
              <w:jc w:val="center"/>
              <w:rPr>
                <w:rFonts w:hint="eastAsia" w:ascii="宋体" w:hAnsi="宋体" w:cs="宋体"/>
                <w:color w:val="000000"/>
                <w:sz w:val="24"/>
              </w:rPr>
            </w:pPr>
          </w:p>
        </w:tc>
        <w:tc>
          <w:tcPr>
            <w:tcW w:w="1484" w:type="dxa"/>
            <w:noWrap w:val="0"/>
            <w:vAlign w:val="center"/>
          </w:tcPr>
          <w:p w14:paraId="10E83AC0">
            <w:pPr>
              <w:tabs>
                <w:tab w:val="left" w:pos="0"/>
                <w:tab w:val="left" w:pos="720"/>
              </w:tabs>
              <w:adjustRightInd w:val="0"/>
              <w:snapToGrid w:val="0"/>
              <w:jc w:val="center"/>
              <w:rPr>
                <w:rFonts w:hint="eastAsia" w:ascii="宋体" w:hAnsi="宋体" w:cs="宋体"/>
                <w:color w:val="000000"/>
                <w:sz w:val="24"/>
              </w:rPr>
            </w:pPr>
          </w:p>
        </w:tc>
        <w:tc>
          <w:tcPr>
            <w:tcW w:w="2627" w:type="dxa"/>
            <w:noWrap w:val="0"/>
            <w:vAlign w:val="center"/>
          </w:tcPr>
          <w:p w14:paraId="105F05BE">
            <w:pPr>
              <w:tabs>
                <w:tab w:val="left" w:pos="0"/>
                <w:tab w:val="left" w:pos="720"/>
              </w:tabs>
              <w:adjustRightInd w:val="0"/>
              <w:snapToGrid w:val="0"/>
              <w:jc w:val="center"/>
              <w:rPr>
                <w:rFonts w:hint="eastAsia" w:ascii="宋体" w:hAnsi="宋体" w:cs="宋体"/>
                <w:color w:val="000000"/>
                <w:sz w:val="24"/>
              </w:rPr>
            </w:pPr>
          </w:p>
        </w:tc>
        <w:tc>
          <w:tcPr>
            <w:tcW w:w="2774" w:type="dxa"/>
            <w:noWrap w:val="0"/>
            <w:vAlign w:val="center"/>
          </w:tcPr>
          <w:p w14:paraId="1DDB3E9A">
            <w:pPr>
              <w:tabs>
                <w:tab w:val="left" w:pos="0"/>
                <w:tab w:val="left" w:pos="720"/>
              </w:tabs>
              <w:adjustRightInd w:val="0"/>
              <w:snapToGrid w:val="0"/>
              <w:jc w:val="center"/>
              <w:rPr>
                <w:rFonts w:hint="eastAsia" w:ascii="宋体" w:hAnsi="宋体" w:cs="宋体"/>
                <w:color w:val="000000"/>
                <w:sz w:val="24"/>
              </w:rPr>
            </w:pPr>
          </w:p>
        </w:tc>
        <w:tc>
          <w:tcPr>
            <w:tcW w:w="1662" w:type="dxa"/>
            <w:noWrap w:val="0"/>
            <w:vAlign w:val="center"/>
          </w:tcPr>
          <w:p w14:paraId="429AC748">
            <w:pPr>
              <w:tabs>
                <w:tab w:val="left" w:pos="0"/>
                <w:tab w:val="left" w:pos="720"/>
              </w:tabs>
              <w:adjustRightInd w:val="0"/>
              <w:snapToGrid w:val="0"/>
              <w:jc w:val="center"/>
              <w:rPr>
                <w:rFonts w:hint="eastAsia" w:ascii="宋体" w:hAnsi="宋体" w:cs="宋体"/>
                <w:color w:val="000000"/>
                <w:sz w:val="24"/>
              </w:rPr>
            </w:pPr>
          </w:p>
        </w:tc>
      </w:tr>
      <w:tr w14:paraId="1EB2B2F7">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60" w:hRule="atLeast"/>
          <w:jc w:val="center"/>
        </w:trPr>
        <w:tc>
          <w:tcPr>
            <w:tcW w:w="1451" w:type="dxa"/>
            <w:noWrap w:val="0"/>
            <w:vAlign w:val="center"/>
          </w:tcPr>
          <w:p w14:paraId="3C4E3333">
            <w:pPr>
              <w:tabs>
                <w:tab w:val="left" w:pos="0"/>
                <w:tab w:val="left" w:pos="720"/>
              </w:tabs>
              <w:adjustRightInd w:val="0"/>
              <w:snapToGrid w:val="0"/>
              <w:jc w:val="center"/>
              <w:rPr>
                <w:rFonts w:hint="eastAsia" w:ascii="宋体" w:hAnsi="宋体" w:cs="宋体"/>
                <w:color w:val="000000"/>
                <w:sz w:val="24"/>
              </w:rPr>
            </w:pPr>
          </w:p>
        </w:tc>
        <w:tc>
          <w:tcPr>
            <w:tcW w:w="1484" w:type="dxa"/>
            <w:noWrap w:val="0"/>
            <w:vAlign w:val="center"/>
          </w:tcPr>
          <w:p w14:paraId="53502076">
            <w:pPr>
              <w:tabs>
                <w:tab w:val="left" w:pos="0"/>
                <w:tab w:val="left" w:pos="720"/>
              </w:tabs>
              <w:adjustRightInd w:val="0"/>
              <w:snapToGrid w:val="0"/>
              <w:jc w:val="center"/>
              <w:rPr>
                <w:rFonts w:hint="eastAsia" w:ascii="宋体" w:hAnsi="宋体" w:cs="宋体"/>
                <w:color w:val="000000"/>
                <w:sz w:val="24"/>
              </w:rPr>
            </w:pPr>
          </w:p>
        </w:tc>
        <w:tc>
          <w:tcPr>
            <w:tcW w:w="2627" w:type="dxa"/>
            <w:noWrap w:val="0"/>
            <w:vAlign w:val="center"/>
          </w:tcPr>
          <w:p w14:paraId="203A983F">
            <w:pPr>
              <w:tabs>
                <w:tab w:val="left" w:pos="0"/>
                <w:tab w:val="left" w:pos="720"/>
              </w:tabs>
              <w:adjustRightInd w:val="0"/>
              <w:snapToGrid w:val="0"/>
              <w:jc w:val="center"/>
              <w:rPr>
                <w:rFonts w:hint="eastAsia" w:ascii="宋体" w:hAnsi="宋体" w:cs="宋体"/>
                <w:color w:val="000000"/>
                <w:sz w:val="24"/>
              </w:rPr>
            </w:pPr>
          </w:p>
        </w:tc>
        <w:tc>
          <w:tcPr>
            <w:tcW w:w="2774" w:type="dxa"/>
            <w:noWrap w:val="0"/>
            <w:vAlign w:val="center"/>
          </w:tcPr>
          <w:p w14:paraId="7C605D4A">
            <w:pPr>
              <w:tabs>
                <w:tab w:val="left" w:pos="0"/>
                <w:tab w:val="left" w:pos="720"/>
              </w:tabs>
              <w:adjustRightInd w:val="0"/>
              <w:snapToGrid w:val="0"/>
              <w:jc w:val="center"/>
              <w:rPr>
                <w:rFonts w:hint="eastAsia" w:ascii="宋体" w:hAnsi="宋体" w:cs="宋体"/>
                <w:color w:val="000000"/>
                <w:sz w:val="24"/>
              </w:rPr>
            </w:pPr>
          </w:p>
        </w:tc>
        <w:tc>
          <w:tcPr>
            <w:tcW w:w="1662" w:type="dxa"/>
            <w:noWrap w:val="0"/>
            <w:vAlign w:val="center"/>
          </w:tcPr>
          <w:p w14:paraId="4D30585E">
            <w:pPr>
              <w:tabs>
                <w:tab w:val="left" w:pos="0"/>
                <w:tab w:val="left" w:pos="720"/>
              </w:tabs>
              <w:adjustRightInd w:val="0"/>
              <w:snapToGrid w:val="0"/>
              <w:jc w:val="center"/>
              <w:rPr>
                <w:rFonts w:hint="eastAsia" w:ascii="宋体" w:hAnsi="宋体" w:cs="宋体"/>
                <w:color w:val="000000"/>
                <w:sz w:val="24"/>
              </w:rPr>
            </w:pPr>
          </w:p>
        </w:tc>
      </w:tr>
      <w:tr w14:paraId="6A976CCB">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60" w:hRule="atLeast"/>
          <w:jc w:val="center"/>
        </w:trPr>
        <w:tc>
          <w:tcPr>
            <w:tcW w:w="1451" w:type="dxa"/>
            <w:noWrap w:val="0"/>
            <w:vAlign w:val="center"/>
          </w:tcPr>
          <w:p w14:paraId="273C6615">
            <w:pPr>
              <w:tabs>
                <w:tab w:val="left" w:pos="0"/>
                <w:tab w:val="left" w:pos="720"/>
              </w:tabs>
              <w:adjustRightInd w:val="0"/>
              <w:snapToGrid w:val="0"/>
              <w:jc w:val="center"/>
              <w:rPr>
                <w:rFonts w:hint="eastAsia" w:ascii="宋体" w:hAnsi="宋体" w:cs="宋体"/>
                <w:color w:val="000000"/>
                <w:sz w:val="24"/>
              </w:rPr>
            </w:pPr>
          </w:p>
        </w:tc>
        <w:tc>
          <w:tcPr>
            <w:tcW w:w="1484" w:type="dxa"/>
            <w:noWrap w:val="0"/>
            <w:vAlign w:val="center"/>
          </w:tcPr>
          <w:p w14:paraId="4083FA3C">
            <w:pPr>
              <w:tabs>
                <w:tab w:val="left" w:pos="0"/>
                <w:tab w:val="left" w:pos="720"/>
              </w:tabs>
              <w:adjustRightInd w:val="0"/>
              <w:snapToGrid w:val="0"/>
              <w:jc w:val="center"/>
              <w:rPr>
                <w:rFonts w:hint="eastAsia" w:ascii="宋体" w:hAnsi="宋体" w:cs="宋体"/>
                <w:color w:val="000000"/>
                <w:sz w:val="24"/>
              </w:rPr>
            </w:pPr>
          </w:p>
        </w:tc>
        <w:tc>
          <w:tcPr>
            <w:tcW w:w="2627" w:type="dxa"/>
            <w:noWrap w:val="0"/>
            <w:vAlign w:val="center"/>
          </w:tcPr>
          <w:p w14:paraId="507385FE">
            <w:pPr>
              <w:tabs>
                <w:tab w:val="left" w:pos="0"/>
                <w:tab w:val="left" w:pos="720"/>
              </w:tabs>
              <w:adjustRightInd w:val="0"/>
              <w:snapToGrid w:val="0"/>
              <w:jc w:val="center"/>
              <w:rPr>
                <w:rFonts w:hint="eastAsia" w:ascii="宋体" w:hAnsi="宋体" w:cs="宋体"/>
                <w:color w:val="000000"/>
                <w:sz w:val="24"/>
              </w:rPr>
            </w:pPr>
          </w:p>
        </w:tc>
        <w:tc>
          <w:tcPr>
            <w:tcW w:w="2774" w:type="dxa"/>
            <w:noWrap w:val="0"/>
            <w:vAlign w:val="center"/>
          </w:tcPr>
          <w:p w14:paraId="248CC68D">
            <w:pPr>
              <w:tabs>
                <w:tab w:val="left" w:pos="0"/>
                <w:tab w:val="left" w:pos="720"/>
              </w:tabs>
              <w:adjustRightInd w:val="0"/>
              <w:snapToGrid w:val="0"/>
              <w:jc w:val="center"/>
              <w:rPr>
                <w:rFonts w:hint="eastAsia" w:ascii="宋体" w:hAnsi="宋体" w:cs="宋体"/>
                <w:color w:val="000000"/>
                <w:sz w:val="24"/>
              </w:rPr>
            </w:pPr>
          </w:p>
        </w:tc>
        <w:tc>
          <w:tcPr>
            <w:tcW w:w="1662" w:type="dxa"/>
            <w:noWrap w:val="0"/>
            <w:vAlign w:val="center"/>
          </w:tcPr>
          <w:p w14:paraId="7A05DE66">
            <w:pPr>
              <w:tabs>
                <w:tab w:val="left" w:pos="0"/>
                <w:tab w:val="left" w:pos="720"/>
              </w:tabs>
              <w:adjustRightInd w:val="0"/>
              <w:snapToGrid w:val="0"/>
              <w:jc w:val="center"/>
              <w:rPr>
                <w:rFonts w:hint="eastAsia" w:ascii="宋体" w:hAnsi="宋体" w:cs="宋体"/>
                <w:color w:val="000000"/>
                <w:sz w:val="24"/>
              </w:rPr>
            </w:pPr>
          </w:p>
        </w:tc>
      </w:tr>
      <w:tr w14:paraId="072E8B9C">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60" w:hRule="atLeast"/>
          <w:jc w:val="center"/>
        </w:trPr>
        <w:tc>
          <w:tcPr>
            <w:tcW w:w="1451" w:type="dxa"/>
            <w:noWrap w:val="0"/>
            <w:vAlign w:val="center"/>
          </w:tcPr>
          <w:p w14:paraId="1171EA4C">
            <w:pPr>
              <w:tabs>
                <w:tab w:val="left" w:pos="0"/>
                <w:tab w:val="left" w:pos="720"/>
              </w:tabs>
              <w:adjustRightInd w:val="0"/>
              <w:snapToGrid w:val="0"/>
              <w:jc w:val="center"/>
              <w:rPr>
                <w:rFonts w:hint="eastAsia" w:ascii="宋体" w:hAnsi="宋体" w:cs="宋体"/>
                <w:color w:val="000000"/>
                <w:sz w:val="24"/>
              </w:rPr>
            </w:pPr>
          </w:p>
        </w:tc>
        <w:tc>
          <w:tcPr>
            <w:tcW w:w="1484" w:type="dxa"/>
            <w:noWrap w:val="0"/>
            <w:vAlign w:val="center"/>
          </w:tcPr>
          <w:p w14:paraId="0492772F">
            <w:pPr>
              <w:tabs>
                <w:tab w:val="left" w:pos="0"/>
                <w:tab w:val="left" w:pos="720"/>
              </w:tabs>
              <w:adjustRightInd w:val="0"/>
              <w:snapToGrid w:val="0"/>
              <w:jc w:val="center"/>
              <w:rPr>
                <w:rFonts w:hint="eastAsia" w:ascii="宋体" w:hAnsi="宋体" w:cs="宋体"/>
                <w:color w:val="000000"/>
                <w:sz w:val="24"/>
              </w:rPr>
            </w:pPr>
          </w:p>
        </w:tc>
        <w:tc>
          <w:tcPr>
            <w:tcW w:w="2627" w:type="dxa"/>
            <w:noWrap w:val="0"/>
            <w:vAlign w:val="center"/>
          </w:tcPr>
          <w:p w14:paraId="44226D48">
            <w:pPr>
              <w:tabs>
                <w:tab w:val="left" w:pos="0"/>
                <w:tab w:val="left" w:pos="720"/>
              </w:tabs>
              <w:adjustRightInd w:val="0"/>
              <w:snapToGrid w:val="0"/>
              <w:jc w:val="center"/>
              <w:rPr>
                <w:rFonts w:hint="eastAsia" w:ascii="宋体" w:hAnsi="宋体" w:cs="宋体"/>
                <w:color w:val="000000"/>
                <w:sz w:val="24"/>
              </w:rPr>
            </w:pPr>
          </w:p>
        </w:tc>
        <w:tc>
          <w:tcPr>
            <w:tcW w:w="2774" w:type="dxa"/>
            <w:noWrap w:val="0"/>
            <w:vAlign w:val="center"/>
          </w:tcPr>
          <w:p w14:paraId="1BAF236D">
            <w:pPr>
              <w:tabs>
                <w:tab w:val="left" w:pos="0"/>
                <w:tab w:val="left" w:pos="720"/>
              </w:tabs>
              <w:adjustRightInd w:val="0"/>
              <w:snapToGrid w:val="0"/>
              <w:jc w:val="center"/>
              <w:rPr>
                <w:rFonts w:hint="eastAsia" w:ascii="宋体" w:hAnsi="宋体" w:cs="宋体"/>
                <w:color w:val="000000"/>
                <w:sz w:val="24"/>
              </w:rPr>
            </w:pPr>
          </w:p>
        </w:tc>
        <w:tc>
          <w:tcPr>
            <w:tcW w:w="1662" w:type="dxa"/>
            <w:noWrap w:val="0"/>
            <w:vAlign w:val="center"/>
          </w:tcPr>
          <w:p w14:paraId="1F0B1BF3">
            <w:pPr>
              <w:tabs>
                <w:tab w:val="left" w:pos="0"/>
                <w:tab w:val="left" w:pos="720"/>
              </w:tabs>
              <w:adjustRightInd w:val="0"/>
              <w:snapToGrid w:val="0"/>
              <w:jc w:val="center"/>
              <w:rPr>
                <w:rFonts w:hint="eastAsia" w:ascii="宋体" w:hAnsi="宋体" w:cs="宋体"/>
                <w:color w:val="000000"/>
                <w:sz w:val="24"/>
              </w:rPr>
            </w:pPr>
          </w:p>
        </w:tc>
      </w:tr>
      <w:tr w14:paraId="3DB13BFB">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66" w:hRule="atLeast"/>
          <w:jc w:val="center"/>
        </w:trPr>
        <w:tc>
          <w:tcPr>
            <w:tcW w:w="1451" w:type="dxa"/>
            <w:noWrap w:val="0"/>
            <w:vAlign w:val="center"/>
          </w:tcPr>
          <w:p w14:paraId="1189987C">
            <w:pPr>
              <w:tabs>
                <w:tab w:val="left" w:pos="0"/>
                <w:tab w:val="left" w:pos="720"/>
              </w:tabs>
              <w:adjustRightInd w:val="0"/>
              <w:snapToGrid w:val="0"/>
              <w:jc w:val="center"/>
              <w:rPr>
                <w:rFonts w:hint="eastAsia" w:ascii="宋体" w:hAnsi="宋体" w:cs="宋体"/>
                <w:color w:val="000000"/>
                <w:sz w:val="24"/>
              </w:rPr>
            </w:pPr>
          </w:p>
        </w:tc>
        <w:tc>
          <w:tcPr>
            <w:tcW w:w="1484" w:type="dxa"/>
            <w:noWrap w:val="0"/>
            <w:vAlign w:val="center"/>
          </w:tcPr>
          <w:p w14:paraId="77AA8D58">
            <w:pPr>
              <w:tabs>
                <w:tab w:val="left" w:pos="0"/>
                <w:tab w:val="left" w:pos="720"/>
              </w:tabs>
              <w:adjustRightInd w:val="0"/>
              <w:snapToGrid w:val="0"/>
              <w:jc w:val="center"/>
              <w:rPr>
                <w:rFonts w:hint="eastAsia" w:ascii="宋体" w:hAnsi="宋体" w:cs="宋体"/>
                <w:color w:val="000000"/>
                <w:sz w:val="24"/>
              </w:rPr>
            </w:pPr>
          </w:p>
        </w:tc>
        <w:tc>
          <w:tcPr>
            <w:tcW w:w="2627" w:type="dxa"/>
            <w:noWrap w:val="0"/>
            <w:vAlign w:val="center"/>
          </w:tcPr>
          <w:p w14:paraId="2ED7DA22">
            <w:pPr>
              <w:tabs>
                <w:tab w:val="left" w:pos="0"/>
                <w:tab w:val="left" w:pos="720"/>
              </w:tabs>
              <w:adjustRightInd w:val="0"/>
              <w:snapToGrid w:val="0"/>
              <w:jc w:val="center"/>
              <w:rPr>
                <w:rFonts w:hint="eastAsia" w:ascii="宋体" w:hAnsi="宋体" w:cs="宋体"/>
                <w:color w:val="000000"/>
                <w:sz w:val="24"/>
              </w:rPr>
            </w:pPr>
          </w:p>
        </w:tc>
        <w:tc>
          <w:tcPr>
            <w:tcW w:w="2774" w:type="dxa"/>
            <w:noWrap w:val="0"/>
            <w:vAlign w:val="center"/>
          </w:tcPr>
          <w:p w14:paraId="42118200">
            <w:pPr>
              <w:tabs>
                <w:tab w:val="left" w:pos="0"/>
                <w:tab w:val="left" w:pos="720"/>
              </w:tabs>
              <w:adjustRightInd w:val="0"/>
              <w:snapToGrid w:val="0"/>
              <w:jc w:val="center"/>
              <w:rPr>
                <w:rFonts w:hint="eastAsia" w:ascii="宋体" w:hAnsi="宋体" w:cs="宋体"/>
                <w:color w:val="000000"/>
                <w:sz w:val="24"/>
              </w:rPr>
            </w:pPr>
          </w:p>
        </w:tc>
        <w:tc>
          <w:tcPr>
            <w:tcW w:w="1662" w:type="dxa"/>
            <w:noWrap w:val="0"/>
            <w:vAlign w:val="center"/>
          </w:tcPr>
          <w:p w14:paraId="746BEC45">
            <w:pPr>
              <w:tabs>
                <w:tab w:val="left" w:pos="0"/>
                <w:tab w:val="left" w:pos="720"/>
              </w:tabs>
              <w:adjustRightInd w:val="0"/>
              <w:snapToGrid w:val="0"/>
              <w:jc w:val="center"/>
              <w:rPr>
                <w:rFonts w:hint="eastAsia" w:ascii="宋体" w:hAnsi="宋体" w:cs="宋体"/>
                <w:color w:val="000000"/>
                <w:sz w:val="24"/>
              </w:rPr>
            </w:pPr>
          </w:p>
        </w:tc>
      </w:tr>
      <w:tr w14:paraId="52704A83">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96" w:hRule="atLeast"/>
          <w:jc w:val="center"/>
        </w:trPr>
        <w:tc>
          <w:tcPr>
            <w:tcW w:w="1451" w:type="dxa"/>
            <w:noWrap w:val="0"/>
            <w:vAlign w:val="center"/>
          </w:tcPr>
          <w:p w14:paraId="327DF20A">
            <w:pPr>
              <w:tabs>
                <w:tab w:val="left" w:pos="0"/>
                <w:tab w:val="left" w:pos="720"/>
              </w:tabs>
              <w:adjustRightInd w:val="0"/>
              <w:snapToGrid w:val="0"/>
              <w:jc w:val="center"/>
              <w:rPr>
                <w:rFonts w:hint="eastAsia" w:ascii="宋体" w:hAnsi="宋体" w:cs="宋体"/>
                <w:color w:val="000000"/>
                <w:sz w:val="24"/>
              </w:rPr>
            </w:pPr>
          </w:p>
        </w:tc>
        <w:tc>
          <w:tcPr>
            <w:tcW w:w="1484" w:type="dxa"/>
            <w:noWrap w:val="0"/>
            <w:vAlign w:val="center"/>
          </w:tcPr>
          <w:p w14:paraId="187F36BC">
            <w:pPr>
              <w:tabs>
                <w:tab w:val="left" w:pos="0"/>
                <w:tab w:val="left" w:pos="720"/>
              </w:tabs>
              <w:adjustRightInd w:val="0"/>
              <w:snapToGrid w:val="0"/>
              <w:jc w:val="center"/>
              <w:rPr>
                <w:rFonts w:hint="eastAsia" w:ascii="宋体" w:hAnsi="宋体" w:cs="宋体"/>
                <w:color w:val="000000"/>
                <w:sz w:val="24"/>
              </w:rPr>
            </w:pPr>
          </w:p>
        </w:tc>
        <w:tc>
          <w:tcPr>
            <w:tcW w:w="2627" w:type="dxa"/>
            <w:noWrap w:val="0"/>
            <w:vAlign w:val="center"/>
          </w:tcPr>
          <w:p w14:paraId="5132E614">
            <w:pPr>
              <w:tabs>
                <w:tab w:val="left" w:pos="0"/>
                <w:tab w:val="left" w:pos="720"/>
              </w:tabs>
              <w:adjustRightInd w:val="0"/>
              <w:snapToGrid w:val="0"/>
              <w:jc w:val="center"/>
              <w:rPr>
                <w:rFonts w:hint="eastAsia" w:ascii="宋体" w:hAnsi="宋体" w:cs="宋体"/>
                <w:color w:val="000000"/>
                <w:sz w:val="24"/>
              </w:rPr>
            </w:pPr>
          </w:p>
        </w:tc>
        <w:tc>
          <w:tcPr>
            <w:tcW w:w="2774" w:type="dxa"/>
            <w:noWrap w:val="0"/>
            <w:vAlign w:val="center"/>
          </w:tcPr>
          <w:p w14:paraId="43C4EDD7">
            <w:pPr>
              <w:tabs>
                <w:tab w:val="left" w:pos="0"/>
                <w:tab w:val="left" w:pos="720"/>
              </w:tabs>
              <w:adjustRightInd w:val="0"/>
              <w:snapToGrid w:val="0"/>
              <w:jc w:val="center"/>
              <w:rPr>
                <w:rFonts w:hint="eastAsia" w:ascii="宋体" w:hAnsi="宋体" w:cs="宋体"/>
                <w:color w:val="000000"/>
                <w:sz w:val="24"/>
              </w:rPr>
            </w:pPr>
          </w:p>
        </w:tc>
        <w:tc>
          <w:tcPr>
            <w:tcW w:w="1662" w:type="dxa"/>
            <w:noWrap w:val="0"/>
            <w:vAlign w:val="center"/>
          </w:tcPr>
          <w:p w14:paraId="424BE3C6">
            <w:pPr>
              <w:tabs>
                <w:tab w:val="left" w:pos="0"/>
                <w:tab w:val="left" w:pos="720"/>
              </w:tabs>
              <w:adjustRightInd w:val="0"/>
              <w:snapToGrid w:val="0"/>
              <w:jc w:val="center"/>
              <w:rPr>
                <w:rFonts w:hint="eastAsia" w:ascii="宋体" w:hAnsi="宋体" w:cs="宋体"/>
                <w:color w:val="000000"/>
                <w:sz w:val="24"/>
              </w:rPr>
            </w:pPr>
          </w:p>
        </w:tc>
      </w:tr>
    </w:tbl>
    <w:p w14:paraId="07DA7827">
      <w:pPr>
        <w:pStyle w:val="27"/>
        <w:keepNext w:val="0"/>
        <w:keepLines w:val="0"/>
        <w:pageBreakBefore w:val="0"/>
        <w:widowControl w:val="0"/>
        <w:tabs>
          <w:tab w:val="left" w:pos="6398"/>
        </w:tabs>
        <w:kinsoku/>
        <w:wordWrap/>
        <w:overflowPunct/>
        <w:topLinePunct w:val="0"/>
        <w:autoSpaceDE/>
        <w:autoSpaceDN/>
        <w:bidi w:val="0"/>
        <w:adjustRightInd/>
        <w:snapToGrid/>
        <w:jc w:val="left"/>
        <w:textAlignment w:val="auto"/>
        <w:rPr>
          <w:rFonts w:hint="eastAsia" w:ascii="宋体" w:hAnsi="宋体" w:eastAsia="宋体" w:cs="宋体"/>
          <w:color w:val="000000"/>
          <w:kern w:val="1"/>
          <w:sz w:val="21"/>
          <w:szCs w:val="21"/>
          <w:lang w:val="zh-CN"/>
        </w:rPr>
      </w:pPr>
      <w:r>
        <w:rPr>
          <w:rFonts w:hint="eastAsia" w:ascii="宋体" w:hAnsi="宋体" w:eastAsia="宋体" w:cs="宋体"/>
          <w:color w:val="000000"/>
          <w:kern w:val="1"/>
          <w:sz w:val="21"/>
          <w:szCs w:val="21"/>
          <w:lang w:val="zh-CN"/>
        </w:rPr>
        <w:t>注：参与编制标书所有人员名单应包括如编制工程总承包实施方案、负责清样校对、负责加密打包、负责上传、负责密封、负责打印及复印等所有人员在内的人员名单。</w:t>
      </w:r>
    </w:p>
    <w:p w14:paraId="77E5069E">
      <w:pPr>
        <w:autoSpaceDE w:val="0"/>
        <w:autoSpaceDN w:val="0"/>
        <w:adjustRightInd w:val="0"/>
        <w:spacing w:line="360" w:lineRule="auto"/>
        <w:rPr>
          <w:rFonts w:hint="eastAsia" w:ascii="宋体" w:hAnsi="宋体" w:eastAsia="宋体" w:cs="宋体"/>
          <w:b/>
          <w:bCs/>
          <w:color w:val="000000"/>
          <w:kern w:val="1"/>
          <w:sz w:val="21"/>
          <w:szCs w:val="21"/>
          <w:lang w:val="zh-CN" w:eastAsia="zh-CN" w:bidi="ar-SA"/>
        </w:rPr>
      </w:pPr>
      <w:r>
        <w:rPr>
          <w:color w:val="000000"/>
        </w:rPr>
        <w:br w:type="page"/>
      </w:r>
      <w:bookmarkStart w:id="534" w:name="_Toc300835214"/>
      <w:bookmarkStart w:id="535" w:name="_Toc352691666"/>
      <w:bookmarkStart w:id="536" w:name="_Toc384308381"/>
      <w:bookmarkStart w:id="537" w:name="_Toc144974861"/>
      <w:bookmarkStart w:id="538" w:name="_Toc13469"/>
      <w:bookmarkStart w:id="539" w:name="_Toc369531702"/>
      <w:bookmarkStart w:id="540" w:name="_Toc247527832"/>
      <w:bookmarkStart w:id="541" w:name="_Toc247514284"/>
      <w:bookmarkStart w:id="542" w:name="_Toc152045792"/>
      <w:bookmarkStart w:id="543" w:name="_Toc361508757"/>
      <w:bookmarkStart w:id="544" w:name="_Toc152042581"/>
      <w:r>
        <w:rPr>
          <w:rFonts w:hint="eastAsia" w:ascii="宋体" w:hAnsi="宋体" w:eastAsia="宋体" w:cs="宋体"/>
          <w:b/>
          <w:bCs/>
          <w:color w:val="000000"/>
          <w:kern w:val="1"/>
          <w:sz w:val="21"/>
          <w:szCs w:val="21"/>
          <w:lang w:val="zh-CN" w:eastAsia="zh-CN" w:bidi="ar-SA"/>
        </w:rPr>
        <w:t>格式</w:t>
      </w:r>
      <w:r>
        <w:rPr>
          <w:rFonts w:hint="eastAsia" w:ascii="宋体" w:hAnsi="宋体" w:eastAsia="宋体" w:cs="宋体"/>
          <w:b/>
          <w:bCs/>
          <w:color w:val="000000"/>
          <w:kern w:val="1"/>
          <w:sz w:val="21"/>
          <w:szCs w:val="21"/>
          <w:lang w:val="en-US" w:eastAsia="zh-CN" w:bidi="ar-SA"/>
        </w:rPr>
        <w:t>10</w:t>
      </w:r>
      <w:r>
        <w:rPr>
          <w:rFonts w:hint="eastAsia" w:ascii="宋体" w:hAnsi="宋体" w:eastAsia="宋体" w:cs="宋体"/>
          <w:b/>
          <w:bCs/>
          <w:color w:val="000000"/>
          <w:kern w:val="1"/>
          <w:sz w:val="21"/>
          <w:szCs w:val="21"/>
          <w:lang w:val="zh-CN" w:eastAsia="zh-CN" w:bidi="ar-SA"/>
        </w:rPr>
        <w:t>：</w:t>
      </w:r>
    </w:p>
    <w:p w14:paraId="1C898F50">
      <w:pPr>
        <w:pStyle w:val="4"/>
        <w:keepNext w:val="0"/>
        <w:keepLines w:val="0"/>
        <w:ind w:firstLine="138"/>
        <w:jc w:val="center"/>
        <w:rPr>
          <w:rFonts w:hint="eastAsia" w:ascii="宋体" w:eastAsia="宋体" w:cs="宋体"/>
          <w:b/>
          <w:color w:val="000000"/>
          <w:kern w:val="2"/>
          <w:lang w:val="zh-CN"/>
        </w:rPr>
      </w:pPr>
      <w:r>
        <w:rPr>
          <w:rFonts w:hint="eastAsia" w:ascii="宋体" w:eastAsia="宋体" w:cs="宋体"/>
          <w:b/>
          <w:color w:val="000000"/>
          <w:kern w:val="2"/>
          <w:lang w:val="zh-CN"/>
        </w:rPr>
        <w:t>投标保证金</w:t>
      </w:r>
    </w:p>
    <w:p w14:paraId="6C09572D">
      <w:pPr>
        <w:rPr>
          <w:color w:val="000000"/>
        </w:rPr>
      </w:pPr>
    </w:p>
    <w:p w14:paraId="386F9740">
      <w:pPr>
        <w:spacing w:line="360" w:lineRule="auto"/>
        <w:ind w:firstLine="480" w:firstLineChars="200"/>
        <w:rPr>
          <w:rFonts w:ascii="宋体"/>
          <w:color w:val="000000"/>
          <w:sz w:val="24"/>
          <w:u w:val="single"/>
        </w:rPr>
      </w:pPr>
      <w:r>
        <w:rPr>
          <w:rFonts w:hint="eastAsia" w:ascii="宋体" w:hAnsi="宋体"/>
          <w:color w:val="000000"/>
          <w:sz w:val="24"/>
        </w:rPr>
        <w:t>如投标人由广州公共资源交易中心代收投标保证金，其缴纳情况以广州公共资源交易中心数据库记录的信息为准。（详见本招标文件第二章投标人须知前附表</w:t>
      </w:r>
      <w:r>
        <w:rPr>
          <w:rFonts w:ascii="宋体" w:hAnsi="宋体"/>
          <w:color w:val="000000"/>
          <w:sz w:val="24"/>
        </w:rPr>
        <w:t>3.4.1</w:t>
      </w:r>
      <w:r>
        <w:rPr>
          <w:rFonts w:hint="eastAsia" w:ascii="宋体" w:hAnsi="宋体"/>
          <w:color w:val="000000"/>
          <w:sz w:val="24"/>
        </w:rPr>
        <w:t>）</w:t>
      </w:r>
      <w:bookmarkEnd w:id="534"/>
      <w:bookmarkEnd w:id="535"/>
      <w:bookmarkEnd w:id="536"/>
      <w:bookmarkEnd w:id="537"/>
      <w:bookmarkEnd w:id="538"/>
      <w:bookmarkEnd w:id="539"/>
      <w:bookmarkEnd w:id="540"/>
      <w:bookmarkEnd w:id="541"/>
      <w:bookmarkEnd w:id="542"/>
      <w:bookmarkEnd w:id="543"/>
      <w:bookmarkEnd w:id="544"/>
    </w:p>
    <w:p w14:paraId="40689218">
      <w:pPr>
        <w:pStyle w:val="11"/>
        <w:jc w:val="left"/>
        <w:rPr>
          <w:rFonts w:hAnsi="宋体" w:cs="宋体"/>
          <w:color w:val="000000"/>
          <w:sz w:val="24"/>
          <w:szCs w:val="24"/>
        </w:rPr>
      </w:pPr>
    </w:p>
    <w:p w14:paraId="7320F8B8">
      <w:pPr>
        <w:rPr>
          <w:rFonts w:ascii="宋体" w:hAnsi="宋体" w:cs="宋体"/>
          <w:color w:val="000000"/>
          <w:sz w:val="24"/>
        </w:rPr>
      </w:pPr>
    </w:p>
    <w:p w14:paraId="4577D018">
      <w:pPr>
        <w:pStyle w:val="15"/>
        <w:ind w:firstLine="400"/>
        <w:rPr>
          <w:color w:val="000000"/>
        </w:rPr>
      </w:pPr>
    </w:p>
    <w:p w14:paraId="5F910B23">
      <w:pPr>
        <w:pStyle w:val="11"/>
        <w:rPr>
          <w:rFonts w:hAnsi="宋体" w:cs="宋体"/>
          <w:color w:val="000000"/>
        </w:rPr>
      </w:pPr>
    </w:p>
    <w:p w14:paraId="3E50C485">
      <w:pPr>
        <w:pStyle w:val="11"/>
        <w:rPr>
          <w:rFonts w:hAnsi="宋体" w:cs="宋体"/>
          <w:color w:val="000000"/>
        </w:rPr>
      </w:pPr>
    </w:p>
    <w:p w14:paraId="2B155FEC">
      <w:pPr>
        <w:pStyle w:val="11"/>
        <w:rPr>
          <w:rFonts w:hAnsi="宋体" w:cs="宋体"/>
          <w:color w:val="000000"/>
        </w:rPr>
      </w:pPr>
    </w:p>
    <w:p w14:paraId="63F5E66F">
      <w:pPr>
        <w:pStyle w:val="11"/>
        <w:rPr>
          <w:rFonts w:hAnsi="宋体" w:cs="宋体"/>
          <w:color w:val="000000"/>
        </w:rPr>
      </w:pPr>
    </w:p>
    <w:p w14:paraId="6AD35DCD">
      <w:pPr>
        <w:pStyle w:val="11"/>
        <w:jc w:val="center"/>
        <w:rPr>
          <w:rFonts w:hint="eastAsia" w:hAnsi="宋体" w:cs="宋体"/>
          <w:b/>
          <w:bCs/>
          <w:color w:val="000000"/>
          <w:sz w:val="28"/>
          <w:szCs w:val="28"/>
        </w:rPr>
      </w:pPr>
    </w:p>
    <w:p w14:paraId="28C8FA9E">
      <w:pPr>
        <w:pStyle w:val="11"/>
        <w:jc w:val="center"/>
        <w:rPr>
          <w:rFonts w:hint="eastAsia" w:hAnsi="宋体" w:cs="宋体"/>
          <w:b/>
          <w:bCs/>
          <w:color w:val="000000"/>
          <w:sz w:val="28"/>
          <w:szCs w:val="28"/>
        </w:rPr>
      </w:pPr>
    </w:p>
    <w:p w14:paraId="5D30D97D">
      <w:pPr>
        <w:pStyle w:val="11"/>
        <w:jc w:val="center"/>
        <w:rPr>
          <w:rFonts w:hint="eastAsia" w:hAnsi="宋体" w:cs="宋体"/>
          <w:b/>
          <w:bCs/>
          <w:color w:val="000000"/>
          <w:sz w:val="28"/>
          <w:szCs w:val="28"/>
        </w:rPr>
      </w:pPr>
    </w:p>
    <w:p w14:paraId="45C039D7">
      <w:pPr>
        <w:pStyle w:val="11"/>
        <w:jc w:val="center"/>
        <w:rPr>
          <w:rFonts w:hint="eastAsia" w:hAnsi="宋体" w:cs="宋体"/>
          <w:b/>
          <w:bCs/>
          <w:color w:val="000000"/>
          <w:sz w:val="28"/>
          <w:szCs w:val="28"/>
        </w:rPr>
      </w:pPr>
    </w:p>
    <w:p w14:paraId="7269F1DE">
      <w:pPr>
        <w:pStyle w:val="11"/>
        <w:jc w:val="center"/>
        <w:rPr>
          <w:rFonts w:hint="eastAsia" w:hAnsi="宋体" w:cs="宋体"/>
          <w:b/>
          <w:bCs/>
          <w:color w:val="000000"/>
          <w:sz w:val="28"/>
          <w:szCs w:val="28"/>
        </w:rPr>
      </w:pPr>
    </w:p>
    <w:p w14:paraId="783858CF">
      <w:pPr>
        <w:pStyle w:val="11"/>
        <w:jc w:val="center"/>
        <w:rPr>
          <w:rFonts w:hint="eastAsia" w:hAnsi="宋体" w:cs="宋体"/>
          <w:b/>
          <w:bCs/>
          <w:color w:val="000000"/>
          <w:sz w:val="28"/>
          <w:szCs w:val="28"/>
        </w:rPr>
      </w:pPr>
    </w:p>
    <w:p w14:paraId="13843570">
      <w:pPr>
        <w:pStyle w:val="11"/>
        <w:jc w:val="center"/>
        <w:rPr>
          <w:rFonts w:hint="eastAsia" w:hAnsi="宋体" w:cs="宋体"/>
          <w:b/>
          <w:bCs/>
          <w:color w:val="000000"/>
          <w:sz w:val="28"/>
          <w:szCs w:val="28"/>
        </w:rPr>
      </w:pPr>
    </w:p>
    <w:p w14:paraId="6D20791D">
      <w:pPr>
        <w:pStyle w:val="11"/>
        <w:jc w:val="center"/>
        <w:rPr>
          <w:rFonts w:hint="eastAsia" w:hAnsi="宋体" w:cs="宋体"/>
          <w:b/>
          <w:bCs/>
          <w:color w:val="000000"/>
          <w:sz w:val="28"/>
          <w:szCs w:val="28"/>
        </w:rPr>
      </w:pPr>
    </w:p>
    <w:p w14:paraId="1F29C07E">
      <w:pPr>
        <w:pStyle w:val="11"/>
        <w:jc w:val="center"/>
        <w:rPr>
          <w:rFonts w:hint="eastAsia" w:hAnsi="宋体" w:cs="宋体"/>
          <w:b/>
          <w:bCs/>
          <w:color w:val="000000"/>
          <w:sz w:val="28"/>
          <w:szCs w:val="28"/>
        </w:rPr>
      </w:pPr>
    </w:p>
    <w:p w14:paraId="260D51C7">
      <w:pPr>
        <w:pStyle w:val="11"/>
        <w:jc w:val="center"/>
        <w:rPr>
          <w:rFonts w:hint="eastAsia" w:hAnsi="宋体" w:cs="宋体"/>
          <w:b/>
          <w:bCs/>
          <w:color w:val="000000"/>
          <w:sz w:val="28"/>
          <w:szCs w:val="28"/>
        </w:rPr>
      </w:pPr>
    </w:p>
    <w:p w14:paraId="439A4836">
      <w:pPr>
        <w:pStyle w:val="11"/>
        <w:jc w:val="center"/>
        <w:rPr>
          <w:rFonts w:hint="eastAsia" w:hAnsi="宋体" w:cs="宋体"/>
          <w:b/>
          <w:bCs/>
          <w:color w:val="000000"/>
          <w:sz w:val="28"/>
          <w:szCs w:val="28"/>
        </w:rPr>
      </w:pPr>
    </w:p>
    <w:p w14:paraId="79A8DDE1">
      <w:pPr>
        <w:pStyle w:val="11"/>
        <w:jc w:val="center"/>
        <w:rPr>
          <w:rFonts w:hint="eastAsia" w:hAnsi="宋体" w:cs="宋体"/>
          <w:b/>
          <w:bCs/>
          <w:color w:val="000000"/>
          <w:kern w:val="2"/>
          <w:sz w:val="32"/>
          <w:szCs w:val="32"/>
          <w:lang w:val="zh-CN"/>
        </w:rPr>
      </w:pPr>
    </w:p>
    <w:p w14:paraId="62B2D041">
      <w:pPr>
        <w:autoSpaceDE w:val="0"/>
        <w:autoSpaceDN w:val="0"/>
        <w:adjustRightInd w:val="0"/>
        <w:spacing w:line="360" w:lineRule="auto"/>
        <w:rPr>
          <w:rFonts w:hint="eastAsia" w:ascii="宋体" w:hAnsi="宋体" w:eastAsia="宋体" w:cs="宋体"/>
          <w:b/>
          <w:bCs/>
          <w:color w:val="000000"/>
          <w:kern w:val="1"/>
          <w:sz w:val="21"/>
          <w:szCs w:val="21"/>
          <w:lang w:val="en-US" w:eastAsia="zh-CN" w:bidi="ar-SA"/>
        </w:rPr>
      </w:pPr>
      <w:r>
        <w:rPr>
          <w:rFonts w:hint="eastAsia" w:ascii="宋体" w:hAnsi="宋体" w:cs="宋体"/>
          <w:b/>
          <w:bCs/>
          <w:color w:val="000000"/>
          <w:sz w:val="32"/>
          <w:szCs w:val="32"/>
        </w:rPr>
        <w:br w:type="page"/>
      </w:r>
      <w:r>
        <w:rPr>
          <w:rFonts w:hint="eastAsia" w:ascii="宋体" w:hAnsi="宋体" w:eastAsia="宋体" w:cs="宋体"/>
          <w:b/>
          <w:bCs/>
          <w:color w:val="000000"/>
          <w:kern w:val="1"/>
          <w:sz w:val="21"/>
          <w:szCs w:val="21"/>
          <w:lang w:val="zh-CN" w:eastAsia="zh-CN" w:bidi="ar-SA"/>
        </w:rPr>
        <w:t>格式1</w:t>
      </w:r>
      <w:r>
        <w:rPr>
          <w:rFonts w:hint="eastAsia" w:ascii="宋体" w:hAnsi="宋体" w:eastAsia="宋体" w:cs="宋体"/>
          <w:b/>
          <w:bCs/>
          <w:color w:val="000000"/>
          <w:kern w:val="1"/>
          <w:sz w:val="21"/>
          <w:szCs w:val="21"/>
          <w:lang w:val="en-US" w:eastAsia="zh-CN" w:bidi="ar-SA"/>
        </w:rPr>
        <w:t>1</w:t>
      </w:r>
      <w:r>
        <w:rPr>
          <w:rFonts w:hint="eastAsia" w:ascii="宋体" w:hAnsi="宋体" w:eastAsia="宋体" w:cs="宋体"/>
          <w:b/>
          <w:bCs/>
          <w:color w:val="000000"/>
          <w:kern w:val="1"/>
          <w:sz w:val="21"/>
          <w:szCs w:val="21"/>
          <w:lang w:val="zh-CN" w:eastAsia="zh-CN" w:bidi="ar-SA"/>
        </w:rPr>
        <w:t>：</w:t>
      </w:r>
    </w:p>
    <w:p w14:paraId="5240D367">
      <w:pPr>
        <w:autoSpaceDE w:val="0"/>
        <w:autoSpaceDN w:val="0"/>
        <w:adjustRightInd w:val="0"/>
        <w:spacing w:line="360" w:lineRule="auto"/>
        <w:jc w:val="center"/>
        <w:rPr>
          <w:rFonts w:ascii="宋体" w:hAnsi="宋体" w:cs="宋体"/>
          <w:b/>
          <w:bCs/>
          <w:color w:val="000000"/>
          <w:sz w:val="32"/>
          <w:szCs w:val="32"/>
          <w:lang w:val="zh-CN"/>
        </w:rPr>
      </w:pPr>
      <w:r>
        <w:rPr>
          <w:rFonts w:hint="eastAsia" w:ascii="宋体" w:hAnsi="宋体" w:cs="宋体"/>
          <w:b/>
          <w:bCs/>
          <w:color w:val="000000"/>
          <w:sz w:val="32"/>
          <w:szCs w:val="32"/>
          <w:lang w:val="zh-CN"/>
        </w:rPr>
        <w:t>投标人认为应该提供的其他资料</w:t>
      </w:r>
    </w:p>
    <w:p w14:paraId="478CE33A">
      <w:pPr>
        <w:jc w:val="center"/>
        <w:rPr>
          <w:rFonts w:hint="eastAsia" w:ascii="宋体" w:hAnsi="宋体" w:cs="宋体"/>
          <w:b/>
          <w:bCs/>
          <w:color w:val="000000"/>
          <w:sz w:val="28"/>
        </w:rPr>
      </w:pPr>
      <w:r>
        <w:rPr>
          <w:rFonts w:hint="eastAsia" w:ascii="宋体" w:hAnsi="宋体" w:cs="宋体"/>
          <w:b/>
          <w:bCs/>
          <w:color w:val="000000"/>
          <w:sz w:val="28"/>
        </w:rPr>
        <w:t>（内容格式自拟）</w:t>
      </w:r>
      <w:bookmarkEnd w:id="522"/>
      <w:bookmarkEnd w:id="523"/>
      <w:bookmarkEnd w:id="524"/>
      <w:bookmarkEnd w:id="525"/>
      <w:bookmarkEnd w:id="526"/>
    </w:p>
    <w:p w14:paraId="1DCEAFF1">
      <w:pPr>
        <w:pStyle w:val="15"/>
        <w:ind w:firstLine="562"/>
        <w:rPr>
          <w:rFonts w:hint="eastAsia" w:ascii="宋体" w:hAnsi="宋体" w:cs="宋体"/>
          <w:b/>
          <w:bCs/>
          <w:color w:val="000000"/>
          <w:sz w:val="28"/>
        </w:rPr>
      </w:pPr>
    </w:p>
    <w:p w14:paraId="6E993E4A">
      <w:pPr>
        <w:pStyle w:val="15"/>
        <w:ind w:firstLine="562"/>
        <w:rPr>
          <w:rFonts w:hint="eastAsia" w:ascii="宋体" w:hAnsi="宋体" w:cs="宋体"/>
          <w:b/>
          <w:bCs/>
          <w:color w:val="000000"/>
          <w:sz w:val="28"/>
        </w:rPr>
      </w:pPr>
    </w:p>
    <w:p w14:paraId="3234C219">
      <w:pPr>
        <w:pStyle w:val="15"/>
        <w:ind w:firstLine="562"/>
        <w:rPr>
          <w:rFonts w:hint="eastAsia" w:ascii="宋体" w:hAnsi="宋体" w:cs="宋体"/>
          <w:b/>
          <w:bCs/>
          <w:color w:val="000000"/>
          <w:sz w:val="28"/>
        </w:rPr>
      </w:pPr>
    </w:p>
    <w:p w14:paraId="0ED8AA0B">
      <w:pPr>
        <w:pStyle w:val="15"/>
        <w:ind w:firstLine="562"/>
        <w:rPr>
          <w:rFonts w:hint="eastAsia" w:ascii="宋体" w:hAnsi="宋体" w:cs="宋体"/>
          <w:b/>
          <w:bCs/>
          <w:color w:val="000000"/>
          <w:sz w:val="28"/>
        </w:rPr>
      </w:pPr>
    </w:p>
    <w:p w14:paraId="1CE25136">
      <w:pPr>
        <w:pStyle w:val="15"/>
        <w:ind w:firstLine="562"/>
        <w:rPr>
          <w:rFonts w:hint="eastAsia" w:ascii="宋体" w:hAnsi="宋体" w:cs="宋体"/>
          <w:b/>
          <w:bCs/>
          <w:color w:val="000000"/>
          <w:sz w:val="28"/>
        </w:rPr>
      </w:pPr>
    </w:p>
    <w:p w14:paraId="6D9F70BA">
      <w:pPr>
        <w:pStyle w:val="15"/>
        <w:ind w:firstLine="562"/>
        <w:rPr>
          <w:rFonts w:hint="eastAsia" w:ascii="宋体" w:hAnsi="宋体" w:cs="宋体"/>
          <w:b/>
          <w:bCs/>
          <w:color w:val="000000"/>
          <w:sz w:val="28"/>
        </w:rPr>
      </w:pPr>
    </w:p>
    <w:p w14:paraId="3DEFBF76">
      <w:pPr>
        <w:pStyle w:val="15"/>
        <w:ind w:firstLine="562"/>
        <w:rPr>
          <w:rFonts w:hint="eastAsia" w:ascii="宋体" w:hAnsi="宋体" w:cs="宋体"/>
          <w:b/>
          <w:bCs/>
          <w:color w:val="000000"/>
          <w:sz w:val="28"/>
        </w:rPr>
      </w:pPr>
    </w:p>
    <w:p w14:paraId="7E477109">
      <w:pPr>
        <w:pStyle w:val="15"/>
        <w:ind w:firstLine="562"/>
        <w:rPr>
          <w:rFonts w:hint="eastAsia" w:ascii="宋体" w:hAnsi="宋体" w:cs="宋体"/>
          <w:b/>
          <w:bCs/>
          <w:color w:val="000000"/>
          <w:sz w:val="28"/>
        </w:rPr>
      </w:pPr>
    </w:p>
    <w:p w14:paraId="161D1031">
      <w:pPr>
        <w:pStyle w:val="15"/>
        <w:ind w:firstLine="562"/>
        <w:rPr>
          <w:rFonts w:hint="eastAsia" w:ascii="宋体" w:hAnsi="宋体" w:cs="宋体"/>
          <w:b/>
          <w:bCs/>
          <w:color w:val="000000"/>
          <w:sz w:val="28"/>
        </w:rPr>
      </w:pPr>
    </w:p>
    <w:p w14:paraId="196265BF">
      <w:pPr>
        <w:pStyle w:val="15"/>
        <w:ind w:firstLine="562"/>
        <w:rPr>
          <w:rFonts w:hint="eastAsia" w:ascii="宋体" w:hAnsi="宋体" w:cs="宋体"/>
          <w:b/>
          <w:bCs/>
          <w:color w:val="000000"/>
          <w:sz w:val="28"/>
        </w:rPr>
      </w:pPr>
    </w:p>
    <w:p w14:paraId="12B77BEF">
      <w:pPr>
        <w:pStyle w:val="15"/>
        <w:ind w:firstLine="562"/>
        <w:rPr>
          <w:rFonts w:hint="eastAsia" w:ascii="宋体" w:hAnsi="宋体" w:cs="宋体"/>
          <w:b/>
          <w:bCs/>
          <w:color w:val="000000"/>
          <w:sz w:val="28"/>
        </w:rPr>
      </w:pPr>
    </w:p>
    <w:p w14:paraId="22B425C1">
      <w:pPr>
        <w:pStyle w:val="15"/>
        <w:ind w:firstLine="562"/>
        <w:rPr>
          <w:rFonts w:hint="eastAsia" w:ascii="宋体" w:hAnsi="宋体" w:cs="宋体"/>
          <w:b/>
          <w:bCs/>
          <w:color w:val="000000"/>
          <w:sz w:val="28"/>
        </w:rPr>
      </w:pPr>
    </w:p>
    <w:p w14:paraId="6633E5C1">
      <w:pPr>
        <w:pStyle w:val="15"/>
        <w:ind w:firstLine="562"/>
        <w:rPr>
          <w:rFonts w:hint="eastAsia" w:ascii="宋体" w:hAnsi="宋体" w:cs="宋体"/>
          <w:b/>
          <w:bCs/>
          <w:color w:val="000000"/>
          <w:sz w:val="28"/>
        </w:rPr>
      </w:pPr>
    </w:p>
    <w:p w14:paraId="71150FE5">
      <w:pPr>
        <w:pStyle w:val="15"/>
        <w:ind w:firstLine="562"/>
        <w:rPr>
          <w:rFonts w:hint="eastAsia" w:ascii="宋体" w:hAnsi="宋体" w:cs="宋体"/>
          <w:b/>
          <w:bCs/>
          <w:color w:val="000000"/>
          <w:sz w:val="28"/>
        </w:rPr>
      </w:pPr>
    </w:p>
    <w:p w14:paraId="5ACF1D7B">
      <w:pPr>
        <w:pStyle w:val="15"/>
        <w:ind w:firstLine="562"/>
        <w:rPr>
          <w:rFonts w:hint="eastAsia" w:ascii="宋体" w:hAnsi="宋体" w:cs="宋体"/>
          <w:b/>
          <w:bCs/>
          <w:color w:val="000000"/>
          <w:sz w:val="28"/>
        </w:rPr>
      </w:pPr>
    </w:p>
    <w:p w14:paraId="081F0C58"/>
    <w:bookmarkEnd w:id="545"/>
    <w:sectPr>
      <w:pgSz w:w="11905" w:h="16838"/>
      <w:pgMar w:top="1417" w:right="1134" w:bottom="1417" w:left="1134" w:header="851" w:footer="992" w:gutter="0"/>
      <w:pgBorders>
        <w:top w:val="none" w:sz="0" w:space="0"/>
        <w:left w:val="none" w:sz="0" w:space="0"/>
        <w:bottom w:val="none" w:sz="0" w:space="0"/>
        <w:right w:val="none" w:sz="0" w:space="0"/>
      </w:pgBorders>
      <w:pgNumType w:fmt="decimal"/>
      <w:cols w:space="720" w:num="1"/>
      <w:docGrid w:type="lines" w:linePitch="321"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34"/>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Calisto MT">
    <w:altName w:val="Segoe Print"/>
    <w:panose1 w:val="02040603050505030304"/>
    <w:charset w:val="00"/>
    <w:family w:val="roman"/>
    <w:pitch w:val="default"/>
    <w:sig w:usb0="00000000" w:usb1="00000000" w:usb2="00000000" w:usb3="00000000" w:csb0="20000001" w:csb1="00000000"/>
  </w:font>
  <w:font w:name="等线">
    <w:panose1 w:val="02010600030101010101"/>
    <w:charset w:val="7A"/>
    <w:family w:val="auto"/>
    <w:pitch w:val="default"/>
    <w:sig w:usb0="A00002BF" w:usb1="38CF7CFA" w:usb2="00000016" w:usb3="00000000" w:csb0="0004000F" w:csb1="00000000"/>
  </w:font>
  <w:font w:name="仿宋">
    <w:panose1 w:val="02010609060101010101"/>
    <w:charset w:val="86"/>
    <w:family w:val="auto"/>
    <w:pitch w:val="default"/>
    <w:sig w:usb0="800002BF" w:usb1="38CF7CFA" w:usb2="00000016" w:usb3="00000000" w:csb0="00040001" w:csb1="0000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0E970DA">
    <w:pPr>
      <w:pStyle w:val="1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9BA02E1">
    <w:pPr>
      <w:pStyle w:val="12"/>
      <w:jc w:val="center"/>
    </w:pPr>
    <w:r>
      <w:rPr>
        <w:sz w:val="18"/>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774E944B">
                          <w:pPr>
                            <w:pStyle w:val="12"/>
                            <w:rPr>
                              <w:rFonts w:hint="eastAsia" w:ascii="宋体" w:hAnsi="宋体" w:eastAsia="宋体" w:cs="宋体"/>
                            </w:rPr>
                          </w:pPr>
                          <w:r>
                            <w:rPr>
                              <w:rFonts w:hint="eastAsia" w:ascii="宋体" w:hAnsi="宋体" w:eastAsia="宋体" w:cs="宋体"/>
                            </w:rPr>
                            <w:t xml:space="preserve">第 </w:t>
                          </w:r>
                          <w:r>
                            <w:rPr>
                              <w:rFonts w:hint="eastAsia" w:ascii="宋体" w:hAnsi="宋体" w:eastAsia="宋体" w:cs="宋体"/>
                            </w:rPr>
                            <w:fldChar w:fldCharType="begin"/>
                          </w:r>
                          <w:r>
                            <w:rPr>
                              <w:rFonts w:hint="eastAsia" w:ascii="宋体" w:hAnsi="宋体" w:eastAsia="宋体" w:cs="宋体"/>
                            </w:rPr>
                            <w:instrText xml:space="preserve"> PAGE  \* MERGEFORMAT </w:instrText>
                          </w:r>
                          <w:r>
                            <w:rPr>
                              <w:rFonts w:hint="eastAsia" w:ascii="宋体" w:hAnsi="宋体" w:eastAsia="宋体" w:cs="宋体"/>
                            </w:rPr>
                            <w:fldChar w:fldCharType="separate"/>
                          </w:r>
                          <w:r>
                            <w:rPr>
                              <w:rFonts w:hint="eastAsia" w:ascii="宋体" w:hAnsi="宋体" w:eastAsia="宋体" w:cs="宋体"/>
                            </w:rPr>
                            <w:t>3</w:t>
                          </w:r>
                          <w:r>
                            <w:rPr>
                              <w:rFonts w:hint="eastAsia" w:ascii="宋体" w:hAnsi="宋体" w:eastAsia="宋体" w:cs="宋体"/>
                            </w:rPr>
                            <w:fldChar w:fldCharType="end"/>
                          </w:r>
                          <w:r>
                            <w:rPr>
                              <w:rFonts w:hint="eastAsia" w:ascii="宋体" w:hAnsi="宋体" w:eastAsia="宋体" w:cs="宋体"/>
                            </w:rPr>
                            <w:t xml:space="preserve"> 页 共 </w:t>
                          </w:r>
                          <w:r>
                            <w:rPr>
                              <w:rFonts w:hint="eastAsia" w:ascii="宋体" w:hAnsi="宋体" w:eastAsia="宋体" w:cs="宋体"/>
                            </w:rPr>
                            <w:fldChar w:fldCharType="begin"/>
                          </w:r>
                          <w:r>
                            <w:rPr>
                              <w:rFonts w:hint="eastAsia" w:ascii="宋体" w:hAnsi="宋体" w:eastAsia="宋体" w:cs="宋体"/>
                            </w:rPr>
                            <w:instrText xml:space="preserve"> NUMPAGES  \* MERGEFORMAT </w:instrText>
                          </w:r>
                          <w:r>
                            <w:rPr>
                              <w:rFonts w:hint="eastAsia" w:ascii="宋体" w:hAnsi="宋体" w:eastAsia="宋体" w:cs="宋体"/>
                            </w:rPr>
                            <w:fldChar w:fldCharType="separate"/>
                          </w:r>
                          <w:r>
                            <w:rPr>
                              <w:rFonts w:hint="eastAsia" w:ascii="宋体" w:hAnsi="宋体" w:eastAsia="宋体" w:cs="宋体"/>
                            </w:rPr>
                            <w:t>57</w:t>
                          </w:r>
                          <w:r>
                            <w:rPr>
                              <w:rFonts w:hint="eastAsia" w:ascii="宋体" w:hAnsi="宋体" w:eastAsia="宋体" w:cs="宋体"/>
                            </w:rPr>
                            <w:fldChar w:fldCharType="end"/>
                          </w:r>
                          <w:r>
                            <w:rPr>
                              <w:rFonts w:hint="eastAsia" w:ascii="宋体" w:hAnsi="宋体" w:eastAsia="宋体" w:cs="宋体"/>
                            </w:rPr>
                            <w:t xml:space="preserve"> 页</w:t>
                          </w:r>
                        </w:p>
                      </w:txbxContent>
                    </wps:txbx>
                    <wps:bodyPr wrap="none" lIns="0" tIns="0" rIns="0" bIns="0" upright="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Bp2gcnIAQAAmQMAAA4AAAAAAAAAAQAgAAAAHgEAAGRycy9lMm9Eb2Mu&#10;eG1sUEsFBgAAAAAGAAYAWQEAAFgFAAAAAA==&#10;">
              <v:fill on="f" focussize="0,0"/>
              <v:stroke on="f"/>
              <v:imagedata o:title=""/>
              <o:lock v:ext="edit" aspectratio="f"/>
              <v:textbox inset="0mm,0mm,0mm,0mm" style="mso-fit-shape-to-text:t;">
                <w:txbxContent>
                  <w:p w14:paraId="774E944B">
                    <w:pPr>
                      <w:pStyle w:val="12"/>
                      <w:rPr>
                        <w:rFonts w:hint="eastAsia" w:ascii="宋体" w:hAnsi="宋体" w:eastAsia="宋体" w:cs="宋体"/>
                      </w:rPr>
                    </w:pPr>
                    <w:r>
                      <w:rPr>
                        <w:rFonts w:hint="eastAsia" w:ascii="宋体" w:hAnsi="宋体" w:eastAsia="宋体" w:cs="宋体"/>
                      </w:rPr>
                      <w:t xml:space="preserve">第 </w:t>
                    </w:r>
                    <w:r>
                      <w:rPr>
                        <w:rFonts w:hint="eastAsia" w:ascii="宋体" w:hAnsi="宋体" w:eastAsia="宋体" w:cs="宋体"/>
                      </w:rPr>
                      <w:fldChar w:fldCharType="begin"/>
                    </w:r>
                    <w:r>
                      <w:rPr>
                        <w:rFonts w:hint="eastAsia" w:ascii="宋体" w:hAnsi="宋体" w:eastAsia="宋体" w:cs="宋体"/>
                      </w:rPr>
                      <w:instrText xml:space="preserve"> PAGE  \* MERGEFORMAT </w:instrText>
                    </w:r>
                    <w:r>
                      <w:rPr>
                        <w:rFonts w:hint="eastAsia" w:ascii="宋体" w:hAnsi="宋体" w:eastAsia="宋体" w:cs="宋体"/>
                      </w:rPr>
                      <w:fldChar w:fldCharType="separate"/>
                    </w:r>
                    <w:r>
                      <w:rPr>
                        <w:rFonts w:hint="eastAsia" w:ascii="宋体" w:hAnsi="宋体" w:eastAsia="宋体" w:cs="宋体"/>
                      </w:rPr>
                      <w:t>3</w:t>
                    </w:r>
                    <w:r>
                      <w:rPr>
                        <w:rFonts w:hint="eastAsia" w:ascii="宋体" w:hAnsi="宋体" w:eastAsia="宋体" w:cs="宋体"/>
                      </w:rPr>
                      <w:fldChar w:fldCharType="end"/>
                    </w:r>
                    <w:r>
                      <w:rPr>
                        <w:rFonts w:hint="eastAsia" w:ascii="宋体" w:hAnsi="宋体" w:eastAsia="宋体" w:cs="宋体"/>
                      </w:rPr>
                      <w:t xml:space="preserve"> 页 共 </w:t>
                    </w:r>
                    <w:r>
                      <w:rPr>
                        <w:rFonts w:hint="eastAsia" w:ascii="宋体" w:hAnsi="宋体" w:eastAsia="宋体" w:cs="宋体"/>
                      </w:rPr>
                      <w:fldChar w:fldCharType="begin"/>
                    </w:r>
                    <w:r>
                      <w:rPr>
                        <w:rFonts w:hint="eastAsia" w:ascii="宋体" w:hAnsi="宋体" w:eastAsia="宋体" w:cs="宋体"/>
                      </w:rPr>
                      <w:instrText xml:space="preserve"> NUMPAGES  \* MERGEFORMAT </w:instrText>
                    </w:r>
                    <w:r>
                      <w:rPr>
                        <w:rFonts w:hint="eastAsia" w:ascii="宋体" w:hAnsi="宋体" w:eastAsia="宋体" w:cs="宋体"/>
                      </w:rPr>
                      <w:fldChar w:fldCharType="separate"/>
                    </w:r>
                    <w:r>
                      <w:rPr>
                        <w:rFonts w:hint="eastAsia" w:ascii="宋体" w:hAnsi="宋体" w:eastAsia="宋体" w:cs="宋体"/>
                      </w:rPr>
                      <w:t>57</w:t>
                    </w:r>
                    <w:r>
                      <w:rPr>
                        <w:rFonts w:hint="eastAsia" w:ascii="宋体" w:hAnsi="宋体" w:eastAsia="宋体" w:cs="宋体"/>
                      </w:rPr>
                      <w:fldChar w:fldCharType="end"/>
                    </w:r>
                    <w:r>
                      <w:rPr>
                        <w:rFonts w:hint="eastAsia" w:ascii="宋体" w:hAnsi="宋体" w:eastAsia="宋体" w:cs="宋体"/>
                      </w:rPr>
                      <w:t xml:space="preserve"> 页</w:t>
                    </w:r>
                  </w:p>
                </w:txbxContent>
              </v:textbox>
            </v:shape>
          </w:pict>
        </mc:Fallback>
      </mc:AlternateContent>
    </w:r>
  </w:p>
  <w:p w14:paraId="3F6866A2">
    <w:pPr>
      <w:pStyle w:val="12"/>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EC73E41">
    <w:pPr>
      <w:pStyle w:val="12"/>
      <w:tabs>
        <w:tab w:val="left" w:pos="9455"/>
        <w:tab w:val="clear" w:pos="4153"/>
        <w:tab w:val="clear" w:pos="8306"/>
      </w:tabs>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14935" cy="131445"/>
              <wp:effectExtent l="0" t="0" r="0" b="0"/>
              <wp:wrapNone/>
              <wp:docPr id="2" name="文本框 2"/>
              <wp:cNvGraphicFramePr/>
              <a:graphic xmlns:a="http://schemas.openxmlformats.org/drawingml/2006/main">
                <a:graphicData uri="http://schemas.microsoft.com/office/word/2010/wordprocessingShape">
                  <wps:wsp>
                    <wps:cNvSpPr txBox="1"/>
                    <wps:spPr>
                      <a:xfrm>
                        <a:off x="0" y="0"/>
                        <a:ext cx="114935" cy="131445"/>
                      </a:xfrm>
                      <a:prstGeom prst="rect">
                        <a:avLst/>
                      </a:prstGeom>
                      <a:noFill/>
                      <a:ln>
                        <a:noFill/>
                      </a:ln>
                    </wps:spPr>
                    <wps:txbx>
                      <w:txbxContent>
                        <w:p w14:paraId="38E5E040">
                          <w:pPr>
                            <w:pStyle w:val="12"/>
                          </w:pPr>
                          <w:r>
                            <w:t xml:space="preserve">第 </w:t>
                          </w:r>
                          <w:r>
                            <w:fldChar w:fldCharType="begin"/>
                          </w:r>
                          <w:r>
                            <w:instrText xml:space="preserve"> PAGE  \* MERGEFORMAT </w:instrText>
                          </w:r>
                          <w:r>
                            <w:fldChar w:fldCharType="separate"/>
                          </w:r>
                          <w:r>
                            <w:t>22</w:t>
                          </w:r>
                          <w:r>
                            <w:fldChar w:fldCharType="end"/>
                          </w:r>
                          <w:r>
                            <w:t xml:space="preserve"> 页 共 </w:t>
                          </w:r>
                          <w:r>
                            <w:fldChar w:fldCharType="begin"/>
                          </w:r>
                          <w:r>
                            <w:instrText xml:space="preserve"> NUMPAGES  \* MERGEFORMAT </w:instrText>
                          </w:r>
                          <w:r>
                            <w:fldChar w:fldCharType="separate"/>
                          </w:r>
                          <w:r>
                            <w:t>57</w:t>
                          </w:r>
                          <w:r>
                            <w:fldChar w:fldCharType="end"/>
                          </w:r>
                          <w:r>
                            <w:t xml:space="preserve"> 页</w:t>
                          </w:r>
                        </w:p>
                      </w:txbxContent>
                    </wps:txbx>
                    <wps:bodyPr wrap="none" lIns="0" tIns="0" rIns="0" bIns="0" upright="1">
                      <a:spAutoFit/>
                    </wps:bodyPr>
                  </wps:wsp>
                </a:graphicData>
              </a:graphic>
            </wp:anchor>
          </w:drawing>
        </mc:Choice>
        <mc:Fallback>
          <w:pict>
            <v:shape id="_x0000_s1026" o:spid="_x0000_s1026" o:spt="202" type="#_x0000_t202" style="position:absolute;left:0pt;margin-top:0pt;height:10.35pt;width:9.05pt;mso-position-horizontal:center;mso-position-horizontal-relative:margin;mso-wrap-style:none;z-index:251660288;mso-width-relative:page;mso-height-relative:page;" filled="f" stroked="f" coordsize="21600,21600" o:gfxdata="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">
              <v:fill on="f" focussize="0,0"/>
              <v:stroke on="f"/>
              <v:imagedata o:title=""/>
              <o:lock v:ext="edit" aspectratio="f"/>
              <v:textbox inset="0mm,0mm,0mm,0mm" style="mso-fit-shape-to-text:t;">
                <w:txbxContent>
                  <w:p w14:paraId="38E5E040">
                    <w:pPr>
                      <w:pStyle w:val="12"/>
                    </w:pPr>
                    <w:r>
                      <w:t xml:space="preserve">第 </w:t>
                    </w:r>
                    <w:r>
                      <w:fldChar w:fldCharType="begin"/>
                    </w:r>
                    <w:r>
                      <w:instrText xml:space="preserve"> PAGE  \* MERGEFORMAT </w:instrText>
                    </w:r>
                    <w:r>
                      <w:fldChar w:fldCharType="separate"/>
                    </w:r>
                    <w:r>
                      <w:t>22</w:t>
                    </w:r>
                    <w:r>
                      <w:fldChar w:fldCharType="end"/>
                    </w:r>
                    <w:r>
                      <w:t xml:space="preserve"> 页 共 </w:t>
                    </w:r>
                    <w:r>
                      <w:fldChar w:fldCharType="begin"/>
                    </w:r>
                    <w:r>
                      <w:instrText xml:space="preserve"> NUMPAGES  \* MERGEFORMAT </w:instrText>
                    </w:r>
                    <w:r>
                      <w:fldChar w:fldCharType="separate"/>
                    </w:r>
                    <w:r>
                      <w:t>57</w:t>
                    </w:r>
                    <w:r>
                      <w:fldChar w:fldCharType="end"/>
                    </w:r>
                    <w:r>
                      <w:t xml:space="preserve"> 页</w:t>
                    </w:r>
                  </w:p>
                </w:txbxContent>
              </v:textbox>
            </v:shape>
          </w:pict>
        </mc:Fallback>
      </mc:AlternateContent>
    </w:r>
    <w:r>
      <w:tab/>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CC13944">
    <w:pPr>
      <w:pStyle w:val="12"/>
      <w:tabs>
        <w:tab w:val="left" w:pos="9455"/>
        <w:tab w:val="clear" w:pos="4153"/>
        <w:tab w:val="clear" w:pos="8306"/>
      </w:tabs>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14935" cy="131445"/>
              <wp:effectExtent l="0" t="0" r="0" b="0"/>
              <wp:wrapNone/>
              <wp:docPr id="3" name="文本框 3"/>
              <wp:cNvGraphicFramePr/>
              <a:graphic xmlns:a="http://schemas.openxmlformats.org/drawingml/2006/main">
                <a:graphicData uri="http://schemas.microsoft.com/office/word/2010/wordprocessingShape">
                  <wps:wsp>
                    <wps:cNvSpPr txBox="1"/>
                    <wps:spPr>
                      <a:xfrm>
                        <a:off x="0" y="0"/>
                        <a:ext cx="114935" cy="131445"/>
                      </a:xfrm>
                      <a:prstGeom prst="rect">
                        <a:avLst/>
                      </a:prstGeom>
                      <a:noFill/>
                      <a:ln>
                        <a:noFill/>
                      </a:ln>
                    </wps:spPr>
                    <wps:txbx>
                      <w:txbxContent>
                        <w:p w14:paraId="26D44C7C">
                          <w:pPr>
                            <w:pStyle w:val="12"/>
                          </w:pPr>
                          <w:r>
                            <w:t xml:space="preserve">第 </w:t>
                          </w:r>
                          <w:r>
                            <w:fldChar w:fldCharType="begin"/>
                          </w:r>
                          <w:r>
                            <w:instrText xml:space="preserve"> PAGE  \* MERGEFORMAT </w:instrText>
                          </w:r>
                          <w:r>
                            <w:fldChar w:fldCharType="separate"/>
                          </w:r>
                          <w:r>
                            <w:t>23</w:t>
                          </w:r>
                          <w:r>
                            <w:fldChar w:fldCharType="end"/>
                          </w:r>
                          <w:r>
                            <w:t xml:space="preserve"> 页 共 </w:t>
                          </w:r>
                          <w:r>
                            <w:fldChar w:fldCharType="begin"/>
                          </w:r>
                          <w:r>
                            <w:instrText xml:space="preserve"> NUMPAGES  \* MERGEFORMAT </w:instrText>
                          </w:r>
                          <w:r>
                            <w:fldChar w:fldCharType="separate"/>
                          </w:r>
                          <w:r>
                            <w:t>57</w:t>
                          </w:r>
                          <w:r>
                            <w:fldChar w:fldCharType="end"/>
                          </w:r>
                          <w:r>
                            <w:t xml:space="preserve"> 页</w:t>
                          </w:r>
                        </w:p>
                      </w:txbxContent>
                    </wps:txbx>
                    <wps:bodyPr wrap="none" lIns="0" tIns="0" rIns="0" bIns="0" upright="1">
                      <a:spAutoFit/>
                    </wps:bodyPr>
                  </wps:wsp>
                </a:graphicData>
              </a:graphic>
            </wp:anchor>
          </w:drawing>
        </mc:Choice>
        <mc:Fallback>
          <w:pict>
            <v:shape id="_x0000_s1026" o:spid="_x0000_s1026" o:spt="202" type="#_x0000_t202" style="position:absolute;left:0pt;margin-top:0pt;height:10.35pt;width:9.05pt;mso-position-horizontal:center;mso-position-horizontal-relative:margin;mso-wrap-style:none;z-index:251661312;mso-width-relative:page;mso-height-relative:page;" filled="f" stroked="f" coordsize="21600,21600" o:gfxdata="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">
              <v:fill on="f" focussize="0,0"/>
              <v:stroke on="f"/>
              <v:imagedata o:title=""/>
              <o:lock v:ext="edit" aspectratio="f"/>
              <v:textbox inset="0mm,0mm,0mm,0mm" style="mso-fit-shape-to-text:t;">
                <w:txbxContent>
                  <w:p w14:paraId="26D44C7C">
                    <w:pPr>
                      <w:pStyle w:val="12"/>
                    </w:pPr>
                    <w:r>
                      <w:t xml:space="preserve">第 </w:t>
                    </w:r>
                    <w:r>
                      <w:fldChar w:fldCharType="begin"/>
                    </w:r>
                    <w:r>
                      <w:instrText xml:space="preserve"> PAGE  \* MERGEFORMAT </w:instrText>
                    </w:r>
                    <w:r>
                      <w:fldChar w:fldCharType="separate"/>
                    </w:r>
                    <w:r>
                      <w:t>23</w:t>
                    </w:r>
                    <w:r>
                      <w:fldChar w:fldCharType="end"/>
                    </w:r>
                    <w:r>
                      <w:t xml:space="preserve"> 页 共 </w:t>
                    </w:r>
                    <w:r>
                      <w:fldChar w:fldCharType="begin"/>
                    </w:r>
                    <w:r>
                      <w:instrText xml:space="preserve"> NUMPAGES  \* MERGEFORMAT </w:instrText>
                    </w:r>
                    <w:r>
                      <w:fldChar w:fldCharType="separate"/>
                    </w:r>
                    <w:r>
                      <w:t>57</w:t>
                    </w:r>
                    <w:r>
                      <w:fldChar w:fldCharType="end"/>
                    </w:r>
                    <w:r>
                      <w:t xml:space="preserve"> 页</w:t>
                    </w:r>
                  </w:p>
                </w:txbxContent>
              </v:textbox>
            </v:shape>
          </w:pict>
        </mc:Fallback>
      </mc:AlternateContent>
    </w:r>
    <w:r>
      <w:tab/>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5162088">
    <w:pPr>
      <w:jc w:val="center"/>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14935" cy="131445"/>
              <wp:effectExtent l="0" t="0" r="0" b="0"/>
              <wp:wrapNone/>
              <wp:docPr id="4" name="文本框 4"/>
              <wp:cNvGraphicFramePr/>
              <a:graphic xmlns:a="http://schemas.openxmlformats.org/drawingml/2006/main">
                <a:graphicData uri="http://schemas.microsoft.com/office/word/2010/wordprocessingShape">
                  <wps:wsp>
                    <wps:cNvSpPr txBox="1"/>
                    <wps:spPr>
                      <a:xfrm>
                        <a:off x="0" y="0"/>
                        <a:ext cx="114935" cy="131445"/>
                      </a:xfrm>
                      <a:prstGeom prst="rect">
                        <a:avLst/>
                      </a:prstGeom>
                      <a:noFill/>
                      <a:ln>
                        <a:noFill/>
                      </a:ln>
                    </wps:spPr>
                    <wps:txbx>
                      <w:txbxContent>
                        <w:p w14:paraId="5F422982">
                          <w:pPr>
                            <w:pStyle w:val="12"/>
                          </w:pPr>
                          <w:r>
                            <w:t xml:space="preserve">第 </w:t>
                          </w:r>
                          <w:r>
                            <w:fldChar w:fldCharType="begin"/>
                          </w:r>
                          <w:r>
                            <w:instrText xml:space="preserve"> PAGE  \* MERGEFORMAT </w:instrText>
                          </w:r>
                          <w:r>
                            <w:fldChar w:fldCharType="separate"/>
                          </w:r>
                          <w:r>
                            <w:t>37</w:t>
                          </w:r>
                          <w:r>
                            <w:fldChar w:fldCharType="end"/>
                          </w:r>
                          <w:r>
                            <w:t xml:space="preserve"> 页 共 </w:t>
                          </w:r>
                          <w:r>
                            <w:fldChar w:fldCharType="begin"/>
                          </w:r>
                          <w:r>
                            <w:instrText xml:space="preserve"> NUMPAGES  \* MERGEFORMAT </w:instrText>
                          </w:r>
                          <w:r>
                            <w:fldChar w:fldCharType="separate"/>
                          </w:r>
                          <w:r>
                            <w:t>57</w:t>
                          </w:r>
                          <w:r>
                            <w:fldChar w:fldCharType="end"/>
                          </w:r>
                          <w:r>
                            <w:t xml:space="preserve"> 页</w:t>
                          </w:r>
                        </w:p>
                      </w:txbxContent>
                    </wps:txbx>
                    <wps:bodyPr wrap="none" lIns="0" tIns="0" rIns="0" bIns="0" upright="1">
                      <a:spAutoFit/>
                    </wps:bodyPr>
                  </wps:wsp>
                </a:graphicData>
              </a:graphic>
            </wp:anchor>
          </w:drawing>
        </mc:Choice>
        <mc:Fallback>
          <w:pict>
            <v:shape id="_x0000_s1026" o:spid="_x0000_s1026" o:spt="202" type="#_x0000_t202" style="position:absolute;left:0pt;margin-top:0pt;height:10.35pt;width:9.05pt;mso-position-horizontal:center;mso-position-horizontal-relative:margin;mso-wrap-style:none;z-index:251659264;mso-width-relative:page;mso-height-relative:page;" filled="f" stroked="f" coordsize="21600,21600" o:gfxdata="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">
              <v:fill on="f" focussize="0,0"/>
              <v:stroke on="f"/>
              <v:imagedata o:title=""/>
              <o:lock v:ext="edit" aspectratio="f"/>
              <v:textbox inset="0mm,0mm,0mm,0mm" style="mso-fit-shape-to-text:t;">
                <w:txbxContent>
                  <w:p w14:paraId="5F422982">
                    <w:pPr>
                      <w:pStyle w:val="12"/>
                    </w:pPr>
                    <w:r>
                      <w:t xml:space="preserve">第 </w:t>
                    </w:r>
                    <w:r>
                      <w:fldChar w:fldCharType="begin"/>
                    </w:r>
                    <w:r>
                      <w:instrText xml:space="preserve"> PAGE  \* MERGEFORMAT </w:instrText>
                    </w:r>
                    <w:r>
                      <w:fldChar w:fldCharType="separate"/>
                    </w:r>
                    <w:r>
                      <w:t>37</w:t>
                    </w:r>
                    <w:r>
                      <w:fldChar w:fldCharType="end"/>
                    </w:r>
                    <w:r>
                      <w:t xml:space="preserve"> 页 共 </w:t>
                    </w:r>
                    <w:r>
                      <w:fldChar w:fldCharType="begin"/>
                    </w:r>
                    <w:r>
                      <w:instrText xml:space="preserve"> NUMPAGES  \* MERGEFORMAT </w:instrText>
                    </w:r>
                    <w:r>
                      <w:fldChar w:fldCharType="separate"/>
                    </w:r>
                    <w:r>
                      <w:t>57</w:t>
                    </w:r>
                    <w:r>
                      <w:fldChar w:fldCharType="end"/>
                    </w:r>
                    <w:r>
                      <w:t xml:space="preserve"> 页</w:t>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259537D">
    <w:pPr>
      <w:pStyle w:val="12"/>
      <w:jc w:val="center"/>
    </w:pPr>
    <w: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14935" cy="147955"/>
              <wp:effectExtent l="0" t="0" r="0" b="0"/>
              <wp:wrapNone/>
              <wp:docPr id="5" name="文本框 5"/>
              <wp:cNvGraphicFramePr/>
              <a:graphic xmlns:a="http://schemas.openxmlformats.org/drawingml/2006/main">
                <a:graphicData uri="http://schemas.microsoft.com/office/word/2010/wordprocessingShape">
                  <wps:wsp>
                    <wps:cNvSpPr txBox="1"/>
                    <wps:spPr>
                      <a:xfrm>
                        <a:off x="0" y="0"/>
                        <a:ext cx="114935" cy="147955"/>
                      </a:xfrm>
                      <a:prstGeom prst="rect">
                        <a:avLst/>
                      </a:prstGeom>
                      <a:noFill/>
                      <a:ln>
                        <a:noFill/>
                      </a:ln>
                    </wps:spPr>
                    <wps:txbx>
                      <w:txbxContent>
                        <w:p w14:paraId="00DE8A00">
                          <w:pPr>
                            <w:pStyle w:val="12"/>
                            <w:jc w:val="center"/>
                          </w:pPr>
                          <w:r>
                            <w:t xml:space="preserve">第 </w:t>
                          </w:r>
                          <w:r>
                            <w:fldChar w:fldCharType="begin"/>
                          </w:r>
                          <w:r>
                            <w:instrText xml:space="preserve"> PAGE  \* MERGEFORMAT </w:instrText>
                          </w:r>
                          <w:r>
                            <w:fldChar w:fldCharType="separate"/>
                          </w:r>
                          <w:r>
                            <w:t>39</w:t>
                          </w:r>
                          <w:r>
                            <w:fldChar w:fldCharType="end"/>
                          </w:r>
                          <w:r>
                            <w:t xml:space="preserve"> 页 共 </w:t>
                          </w:r>
                          <w:r>
                            <w:fldChar w:fldCharType="begin"/>
                          </w:r>
                          <w:r>
                            <w:instrText xml:space="preserve"> NUMPAGES  \* MERGEFORMAT </w:instrText>
                          </w:r>
                          <w:r>
                            <w:fldChar w:fldCharType="separate"/>
                          </w:r>
                          <w:r>
                            <w:t>57</w:t>
                          </w:r>
                          <w:r>
                            <w:fldChar w:fldCharType="end"/>
                          </w:r>
                          <w:r>
                            <w:t xml:space="preserve"> 页</w:t>
                          </w:r>
                        </w:p>
                      </w:txbxContent>
                    </wps:txbx>
                    <wps:bodyPr wrap="none" lIns="0" tIns="0" rIns="0" bIns="0" upright="1">
                      <a:spAutoFit/>
                    </wps:bodyPr>
                  </wps:wsp>
                </a:graphicData>
              </a:graphic>
            </wp:anchor>
          </w:drawing>
        </mc:Choice>
        <mc:Fallback>
          <w:pict>
            <v:shape id="_x0000_s1026" o:spid="_x0000_s1026" o:spt="202" type="#_x0000_t202" style="position:absolute;left:0pt;margin-top:0pt;height:11.65pt;width:9.05pt;mso-position-horizontal:center;mso-position-horizontal-relative:margin;mso-wrap-style:none;z-index:251662336;mso-width-relative:page;mso-height-relative:page;" filled="f" stroked="f" coordsize="21600,21600" o:gfxdata="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">
              <v:fill on="f" focussize="0,0"/>
              <v:stroke on="f"/>
              <v:imagedata o:title=""/>
              <o:lock v:ext="edit" aspectratio="f"/>
              <v:textbox inset="0mm,0mm,0mm,0mm" style="mso-fit-shape-to-text:t;">
                <w:txbxContent>
                  <w:p w14:paraId="00DE8A00">
                    <w:pPr>
                      <w:pStyle w:val="12"/>
                      <w:jc w:val="center"/>
                    </w:pPr>
                    <w:r>
                      <w:t xml:space="preserve">第 </w:t>
                    </w:r>
                    <w:r>
                      <w:fldChar w:fldCharType="begin"/>
                    </w:r>
                    <w:r>
                      <w:instrText xml:space="preserve"> PAGE  \* MERGEFORMAT </w:instrText>
                    </w:r>
                    <w:r>
                      <w:fldChar w:fldCharType="separate"/>
                    </w:r>
                    <w:r>
                      <w:t>39</w:t>
                    </w:r>
                    <w:r>
                      <w:fldChar w:fldCharType="end"/>
                    </w:r>
                    <w:r>
                      <w:t xml:space="preserve"> 页 共 </w:t>
                    </w:r>
                    <w:r>
                      <w:fldChar w:fldCharType="begin"/>
                    </w:r>
                    <w:r>
                      <w:instrText xml:space="preserve"> NUMPAGES  \* MERGEFORMAT </w:instrText>
                    </w:r>
                    <w:r>
                      <w:fldChar w:fldCharType="separate"/>
                    </w:r>
                    <w:r>
                      <w:t>57</w:t>
                    </w:r>
                    <w:r>
                      <w:fldChar w:fldCharType="end"/>
                    </w:r>
                    <w:r>
                      <w:t xml:space="preserve"> 页</w:t>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9A869BF">
    <w:pPr>
      <w:pStyle w:val="12"/>
      <w:jc w:val="center"/>
    </w:pPr>
    <w:r>
      <w:rPr>
        <w:sz w:val="18"/>
      </w:rP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16BFCB68">
                          <w:pPr>
                            <w:pStyle w:val="12"/>
                          </w:pPr>
                          <w:r>
                            <w:t xml:space="preserve">第 </w:t>
                          </w:r>
                          <w:r>
                            <w:fldChar w:fldCharType="begin"/>
                          </w:r>
                          <w:r>
                            <w:instrText xml:space="preserve"> PAGE  \* MERGEFORMAT </w:instrText>
                          </w:r>
                          <w:r>
                            <w:fldChar w:fldCharType="separate"/>
                          </w:r>
                          <w:r>
                            <w:t>46</w:t>
                          </w:r>
                          <w:r>
                            <w:fldChar w:fldCharType="end"/>
                          </w:r>
                          <w:r>
                            <w:t xml:space="preserve"> 页 共 </w:t>
                          </w:r>
                          <w:r>
                            <w:fldChar w:fldCharType="begin"/>
                          </w:r>
                          <w:r>
                            <w:instrText xml:space="preserve"> NUMPAGES  \* MERGEFORMAT </w:instrText>
                          </w:r>
                          <w:r>
                            <w:fldChar w:fldCharType="separate"/>
                          </w:r>
                          <w:r>
                            <w:t>57</w:t>
                          </w:r>
                          <w:r>
                            <w:fldChar w:fldCharType="end"/>
                          </w:r>
                          <w:r>
                            <w:t xml:space="preserve"> 页</w:t>
                          </w:r>
                        </w:p>
                      </w:txbxContent>
                    </wps:txbx>
                    <wps:bodyPr wrap="none" lIns="0" tIns="0" rIns="0" bIns="0" upright="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MpGhU/IAQAAmQMAAA4AAAAAAAAAAQAgAAAAHgEAAGRycy9lMm9Eb2Mu&#10;eG1sUEsFBgAAAAAGAAYAWQEAAFgFAAAAAA==&#10;">
              <v:fill on="f" focussize="0,0"/>
              <v:stroke on="f"/>
              <v:imagedata o:title=""/>
              <o:lock v:ext="edit" aspectratio="f"/>
              <v:textbox inset="0mm,0mm,0mm,0mm" style="mso-fit-shape-to-text:t;">
                <w:txbxContent>
                  <w:p w14:paraId="16BFCB68">
                    <w:pPr>
                      <w:pStyle w:val="12"/>
                    </w:pPr>
                    <w:r>
                      <w:t xml:space="preserve">第 </w:t>
                    </w:r>
                    <w:r>
                      <w:fldChar w:fldCharType="begin"/>
                    </w:r>
                    <w:r>
                      <w:instrText xml:space="preserve"> PAGE  \* MERGEFORMAT </w:instrText>
                    </w:r>
                    <w:r>
                      <w:fldChar w:fldCharType="separate"/>
                    </w:r>
                    <w:r>
                      <w:t>46</w:t>
                    </w:r>
                    <w:r>
                      <w:fldChar w:fldCharType="end"/>
                    </w:r>
                    <w:r>
                      <w:t xml:space="preserve"> 页 共 </w:t>
                    </w:r>
                    <w:r>
                      <w:fldChar w:fldCharType="begin"/>
                    </w:r>
                    <w:r>
                      <w:instrText xml:space="preserve"> NUMPAGES  \* MERGEFORMAT </w:instrText>
                    </w:r>
                    <w:r>
                      <w:fldChar w:fldCharType="separate"/>
                    </w:r>
                    <w:r>
                      <w:t>57</w:t>
                    </w:r>
                    <w:r>
                      <w:fldChar w:fldCharType="end"/>
                    </w:r>
                    <w:r>
                      <w:t xml:space="preserve"> 页</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C1899DB">
    <w:pPr>
      <w:pStyle w:val="13"/>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8BD3C6E">
    <w:pPr>
      <w:pStyle w:val="13"/>
      <w:pBdr>
        <w:bottom w:val="none" w:color="auto" w:sz="0" w:space="0"/>
      </w:pBdr>
      <w:jc w:val="both"/>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C5E79D2">
    <w:pPr>
      <w:pStyle w:val="13"/>
      <w:pBdr>
        <w:bottom w:val="none" w:color="auto" w:sz="0" w:space="0"/>
      </w:pBdr>
      <w:jc w:val="both"/>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C52E300"/>
    <w:multiLevelType w:val="singleLevel"/>
    <w:tmpl w:val="BC52E300"/>
    <w:lvl w:ilvl="0" w:tentative="0">
      <w:start w:val="1"/>
      <w:numFmt w:val="decimal"/>
      <w:suff w:val="nothing"/>
      <w:lvlText w:val="（%1）"/>
      <w:lvlJc w:val="left"/>
      <w:pPr>
        <w:ind w:left="420"/>
      </w:pPr>
    </w:lvl>
  </w:abstractNum>
  <w:abstractNum w:abstractNumId="1">
    <w:nsid w:val="EE330F67"/>
    <w:multiLevelType w:val="singleLevel"/>
    <w:tmpl w:val="EE330F67"/>
    <w:lvl w:ilvl="0" w:tentative="0">
      <w:start w:val="1"/>
      <w:numFmt w:val="decimal"/>
      <w:suff w:val="nothing"/>
      <w:lvlText w:val="（%1）"/>
      <w:lvlJc w:val="left"/>
    </w:lvl>
  </w:abstractNum>
  <w:abstractNum w:abstractNumId="2">
    <w:nsid w:val="11AC7E99"/>
    <w:multiLevelType w:val="singleLevel"/>
    <w:tmpl w:val="11AC7E99"/>
    <w:lvl w:ilvl="0" w:tentative="0">
      <w:start w:val="1"/>
      <w:numFmt w:val="decimal"/>
      <w:suff w:val="nothing"/>
      <w:lvlText w:val="（%1）"/>
      <w:lvlJc w:val="left"/>
    </w:lvl>
  </w:abstractNum>
  <w:abstractNum w:abstractNumId="3">
    <w:nsid w:val="2B5D19EE"/>
    <w:multiLevelType w:val="singleLevel"/>
    <w:tmpl w:val="2B5D19EE"/>
    <w:lvl w:ilvl="0" w:tentative="0">
      <w:start w:val="1"/>
      <w:numFmt w:val="chineseCounting"/>
      <w:suff w:val="space"/>
      <w:lvlText w:val="第%1章"/>
      <w:lvlJc w:val="left"/>
      <w:rPr>
        <w:rFonts w:hint="eastAsia"/>
      </w:rPr>
    </w:lvl>
  </w:abstractNum>
  <w:abstractNum w:abstractNumId="4">
    <w:nsid w:val="30EE68A0"/>
    <w:multiLevelType w:val="singleLevel"/>
    <w:tmpl w:val="30EE68A0"/>
    <w:lvl w:ilvl="0" w:tentative="0">
      <w:start w:val="1"/>
      <w:numFmt w:val="decimal"/>
      <w:suff w:val="nothing"/>
      <w:lvlText w:val="（%1）"/>
      <w:lvlJc w:val="left"/>
    </w:lvl>
  </w:abstractNum>
  <w:abstractNum w:abstractNumId="5">
    <w:nsid w:val="49EE87E2"/>
    <w:multiLevelType w:val="singleLevel"/>
    <w:tmpl w:val="49EE87E2"/>
    <w:lvl w:ilvl="0" w:tentative="0">
      <w:start w:val="3"/>
      <w:numFmt w:val="decimal"/>
      <w:lvlText w:val="%1."/>
      <w:lvlJc w:val="left"/>
      <w:pPr>
        <w:tabs>
          <w:tab w:val="left" w:pos="312"/>
        </w:tabs>
      </w:pPr>
    </w:lvl>
  </w:abstractNum>
  <w:abstractNum w:abstractNumId="6">
    <w:nsid w:val="762B3A71"/>
    <w:multiLevelType w:val="singleLevel"/>
    <w:tmpl w:val="762B3A71"/>
    <w:lvl w:ilvl="0" w:tentative="0">
      <w:start w:val="1"/>
      <w:numFmt w:val="decimal"/>
      <w:suff w:val="nothing"/>
      <w:lvlText w:val="%1、"/>
      <w:lvlJc w:val="left"/>
    </w:lvl>
  </w:abstractNum>
  <w:num w:numId="1">
    <w:abstractNumId w:val="3"/>
  </w:num>
  <w:num w:numId="2">
    <w:abstractNumId w:val="5"/>
  </w:num>
  <w:num w:numId="3">
    <w:abstractNumId w:val="6"/>
  </w:num>
  <w:num w:numId="4">
    <w:abstractNumId w:val="4"/>
  </w:num>
  <w:num w:numId="5">
    <w:abstractNumId w:val="1"/>
  </w:num>
  <w:num w:numId="6">
    <w:abstractNumId w:val="2"/>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59"/>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04B3CBC"/>
    <w:rsid w:val="216102D0"/>
    <w:rsid w:val="304B3CBC"/>
    <w:rsid w:val="5E2F050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unhideWhenUsed="0" w:uiPriority="0" w:semiHidden="0" w:name="Normal"/>
    <w:lsdException w:unhideWhenUsed="0" w:uiPriority="0" w:semiHidden="0" w:name="heading 1"/>
    <w:lsdException w:unhideWhenUsed="0" w:uiPriority="0" w:semiHidden="0" w:name="heading 2"/>
    <w:lsdException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uiPriority w:val="0"/>
    <w:pPr>
      <w:keepNext/>
      <w:keepLines/>
      <w:spacing w:before="340" w:after="330" w:line="576" w:lineRule="auto"/>
      <w:outlineLvl w:val="0"/>
    </w:pPr>
    <w:rPr>
      <w:rFonts w:ascii="Times New Roman" w:hAnsi="Times New Roman" w:eastAsia="宋体" w:cs="Times New Roman"/>
      <w:b/>
      <w:bCs/>
      <w:kern w:val="44"/>
      <w:sz w:val="44"/>
      <w:szCs w:val="44"/>
    </w:rPr>
  </w:style>
  <w:style w:type="paragraph" w:styleId="3">
    <w:name w:val="heading 2"/>
    <w:basedOn w:val="1"/>
    <w:next w:val="1"/>
    <w:uiPriority w:val="0"/>
    <w:pPr>
      <w:keepNext/>
      <w:keepLines/>
      <w:spacing w:before="260" w:after="260" w:line="415" w:lineRule="auto"/>
      <w:outlineLvl w:val="1"/>
    </w:pPr>
    <w:rPr>
      <w:rFonts w:ascii="Arial" w:hAnsi="Arial" w:eastAsia="黑体" w:cs="Times New Roman"/>
      <w:b/>
      <w:bCs/>
      <w:kern w:val="0"/>
      <w:sz w:val="32"/>
      <w:szCs w:val="32"/>
    </w:rPr>
  </w:style>
  <w:style w:type="paragraph" w:styleId="4">
    <w:name w:val="heading 3"/>
    <w:basedOn w:val="1"/>
    <w:next w:val="1"/>
    <w:uiPriority w:val="0"/>
    <w:pPr>
      <w:keepNext/>
      <w:keepLines/>
      <w:spacing w:before="260" w:after="260" w:line="415" w:lineRule="auto"/>
      <w:ind w:firstLine="137" w:firstLineChars="49"/>
      <w:outlineLvl w:val="2"/>
    </w:pPr>
    <w:rPr>
      <w:rFonts w:ascii="黑体" w:hAnsi="宋体" w:eastAsia="黑体" w:cs="Times New Roman"/>
      <w:bCs/>
      <w:kern w:val="0"/>
      <w:sz w:val="28"/>
      <w:szCs w:val="28"/>
    </w:rPr>
  </w:style>
  <w:style w:type="character" w:default="1" w:styleId="17">
    <w:name w:val="Default Paragraph Font"/>
    <w:semiHidden/>
    <w:uiPriority w:val="0"/>
  </w:style>
  <w:style w:type="table" w:default="1" w:styleId="16">
    <w:name w:val="Normal Table"/>
    <w:semiHidden/>
    <w:uiPriority w:val="0"/>
    <w:tblPr>
      <w:tblCellMar>
        <w:top w:w="0" w:type="dxa"/>
        <w:left w:w="108" w:type="dxa"/>
        <w:bottom w:w="0" w:type="dxa"/>
        <w:right w:w="108" w:type="dxa"/>
      </w:tblCellMar>
    </w:tblPr>
  </w:style>
  <w:style w:type="paragraph" w:styleId="5">
    <w:name w:val="Normal Indent"/>
    <w:basedOn w:val="1"/>
    <w:uiPriority w:val="0"/>
    <w:pPr>
      <w:ind w:firstLine="420" w:firstLineChars="200"/>
    </w:pPr>
    <w:rPr>
      <w:rFonts w:ascii="Times New Roman" w:hAnsi="Times New Roman" w:eastAsia="宋体" w:cs="Times New Roman"/>
    </w:rPr>
  </w:style>
  <w:style w:type="paragraph" w:styleId="6">
    <w:name w:val="annotation text"/>
    <w:basedOn w:val="1"/>
    <w:uiPriority w:val="0"/>
    <w:pPr>
      <w:jc w:val="left"/>
    </w:pPr>
    <w:rPr>
      <w:rFonts w:ascii="Times New Roman" w:hAnsi="Times New Roman" w:eastAsia="宋体" w:cs="Times New Roman"/>
      <w:kern w:val="0"/>
      <w:sz w:val="20"/>
    </w:rPr>
  </w:style>
  <w:style w:type="paragraph" w:styleId="7">
    <w:name w:val="Body Text 3"/>
    <w:basedOn w:val="1"/>
    <w:uiPriority w:val="0"/>
    <w:rPr>
      <w:rFonts w:ascii="宋体" w:hAnsi="Times New Roman" w:eastAsia="宋体" w:cs="Times New Roman"/>
      <w:kern w:val="0"/>
      <w:sz w:val="24"/>
      <w:szCs w:val="20"/>
    </w:rPr>
  </w:style>
  <w:style w:type="paragraph" w:styleId="8">
    <w:name w:val="Body Text"/>
    <w:basedOn w:val="1"/>
    <w:next w:val="9"/>
    <w:uiPriority w:val="0"/>
    <w:pPr>
      <w:spacing w:after="120"/>
    </w:pPr>
    <w:rPr>
      <w:rFonts w:ascii="Times New Roman" w:hAnsi="Times New Roman" w:eastAsia="宋体" w:cs="Times New Roman"/>
      <w:kern w:val="0"/>
      <w:sz w:val="20"/>
    </w:rPr>
  </w:style>
  <w:style w:type="paragraph" w:styleId="9">
    <w:name w:val="Title"/>
    <w:basedOn w:val="1"/>
    <w:next w:val="1"/>
    <w:uiPriority w:val="0"/>
    <w:pPr>
      <w:adjustRightInd w:val="0"/>
      <w:spacing w:before="240" w:after="60" w:line="420" w:lineRule="atLeast"/>
      <w:jc w:val="center"/>
      <w:textAlignment w:val="baseline"/>
      <w:outlineLvl w:val="0"/>
    </w:pPr>
    <w:rPr>
      <w:rFonts w:ascii="Arial" w:hAnsi="Arial" w:eastAsia="宋体" w:cs="Times New Roman"/>
      <w:b/>
      <w:kern w:val="0"/>
      <w:sz w:val="32"/>
      <w:szCs w:val="20"/>
    </w:rPr>
  </w:style>
  <w:style w:type="paragraph" w:styleId="10">
    <w:name w:val="Body Text Indent"/>
    <w:basedOn w:val="1"/>
    <w:uiPriority w:val="0"/>
    <w:pPr>
      <w:spacing w:after="120"/>
      <w:ind w:left="420" w:leftChars="200"/>
    </w:pPr>
    <w:rPr>
      <w:rFonts w:ascii="Times New Roman" w:hAnsi="Times New Roman" w:eastAsia="宋体" w:cs="Times New Roman"/>
      <w:kern w:val="0"/>
      <w:sz w:val="20"/>
    </w:rPr>
  </w:style>
  <w:style w:type="paragraph" w:styleId="11">
    <w:name w:val="Plain Text"/>
    <w:basedOn w:val="1"/>
    <w:next w:val="1"/>
    <w:uiPriority w:val="0"/>
    <w:rPr>
      <w:rFonts w:ascii="宋体" w:hAnsi="Courier New" w:eastAsia="宋体" w:cs="Times New Roman"/>
      <w:kern w:val="0"/>
      <w:sz w:val="20"/>
      <w:szCs w:val="20"/>
    </w:rPr>
  </w:style>
  <w:style w:type="paragraph" w:styleId="12">
    <w:name w:val="footer"/>
    <w:basedOn w:val="1"/>
    <w:uiPriority w:val="0"/>
    <w:pPr>
      <w:tabs>
        <w:tab w:val="center" w:pos="4153"/>
        <w:tab w:val="right" w:pos="8306"/>
      </w:tabs>
      <w:snapToGrid w:val="0"/>
      <w:jc w:val="left"/>
    </w:pPr>
    <w:rPr>
      <w:rFonts w:ascii="Times New Roman" w:hAnsi="Times New Roman" w:eastAsia="宋体" w:cs="Times New Roman"/>
      <w:kern w:val="0"/>
      <w:sz w:val="18"/>
      <w:szCs w:val="18"/>
    </w:rPr>
  </w:style>
  <w:style w:type="paragraph" w:styleId="13">
    <w:name w:val="header"/>
    <w:basedOn w:val="1"/>
    <w:uiPriority w:val="0"/>
    <w:pPr>
      <w:pBdr>
        <w:bottom w:val="single" w:color="auto" w:sz="6" w:space="1"/>
      </w:pBdr>
      <w:tabs>
        <w:tab w:val="center" w:pos="4153"/>
        <w:tab w:val="right" w:pos="8306"/>
      </w:tabs>
      <w:snapToGrid w:val="0"/>
      <w:jc w:val="center"/>
    </w:pPr>
    <w:rPr>
      <w:rFonts w:ascii="Times New Roman" w:hAnsi="Times New Roman" w:eastAsia="宋体" w:cs="Times New Roman"/>
      <w:kern w:val="0"/>
      <w:sz w:val="18"/>
      <w:szCs w:val="18"/>
    </w:rPr>
  </w:style>
  <w:style w:type="paragraph" w:styleId="14">
    <w:name w:val="toc 1"/>
    <w:basedOn w:val="1"/>
    <w:next w:val="1"/>
    <w:uiPriority w:val="0"/>
    <w:pPr>
      <w:spacing w:before="120" w:after="120"/>
      <w:jc w:val="left"/>
    </w:pPr>
    <w:rPr>
      <w:rFonts w:ascii="Times New Roman" w:hAnsi="Times New Roman" w:eastAsia="宋体" w:cs="Times New Roman"/>
      <w:b/>
      <w:bCs/>
      <w:caps/>
      <w:sz w:val="20"/>
      <w:szCs w:val="20"/>
    </w:rPr>
  </w:style>
  <w:style w:type="paragraph" w:styleId="15">
    <w:name w:val="Body Text First Indent 2"/>
    <w:basedOn w:val="10"/>
    <w:uiPriority w:val="0"/>
    <w:pPr>
      <w:ind w:firstLine="420" w:firstLineChars="200"/>
    </w:pPr>
    <w:rPr>
      <w:rFonts w:ascii="Times New Roman" w:hAnsi="Times New Roman" w:eastAsia="宋体" w:cs="Times New Roman"/>
    </w:rPr>
  </w:style>
  <w:style w:type="character" w:styleId="18">
    <w:name w:val="Hyperlink"/>
    <w:uiPriority w:val="0"/>
    <w:rPr>
      <w:rFonts w:ascii="Times New Roman" w:hAnsi="Times New Roman" w:eastAsia="宋体" w:cs="Times New Roman"/>
      <w:color w:val="0000FF"/>
      <w:u w:val="single"/>
    </w:rPr>
  </w:style>
  <w:style w:type="character" w:styleId="19">
    <w:name w:val="annotation reference"/>
    <w:qFormat/>
    <w:uiPriority w:val="0"/>
    <w:rPr>
      <w:rFonts w:ascii="Times New Roman" w:hAnsi="Times New Roman" w:eastAsia="宋体" w:cs="Times New Roman"/>
      <w:sz w:val="21"/>
      <w:szCs w:val="21"/>
    </w:rPr>
  </w:style>
  <w:style w:type="paragraph" w:customStyle="1" w:styleId="20">
    <w:name w:val="普通正文"/>
    <w:basedOn w:val="1"/>
    <w:uiPriority w:val="0"/>
    <w:pPr>
      <w:autoSpaceDE w:val="0"/>
      <w:autoSpaceDN w:val="0"/>
      <w:adjustRightInd w:val="0"/>
      <w:ind w:firstLine="200" w:firstLineChars="200"/>
      <w:jc w:val="left"/>
    </w:pPr>
    <w:rPr>
      <w:rFonts w:ascii="宋体" w:hAnsi="Times New Roman" w:eastAsia="宋体" w:cs="Times New Roman"/>
      <w:sz w:val="24"/>
      <w:szCs w:val="24"/>
    </w:rPr>
  </w:style>
  <w:style w:type="paragraph" w:customStyle="1" w:styleId="21">
    <w:name w:val="公文正文"/>
    <w:uiPriority w:val="0"/>
    <w:pPr>
      <w:widowControl w:val="0"/>
      <w:spacing w:line="360" w:lineRule="auto"/>
      <w:ind w:firstLine="629"/>
      <w:jc w:val="both"/>
    </w:pPr>
    <w:rPr>
      <w:rFonts w:ascii="仿宋_GB2312" w:hAnsi="Calisto MT" w:eastAsia="仿宋_GB2312" w:cs="Times New Roman"/>
      <w:color w:val="000000"/>
      <w:sz w:val="32"/>
      <w:lang w:val="en-US" w:eastAsia="zh-CN" w:bidi="ar-SA"/>
    </w:rPr>
  </w:style>
  <w:style w:type="paragraph" w:customStyle="1" w:styleId="22">
    <w:name w:val="发文落款"/>
    <w:basedOn w:val="21"/>
    <w:uiPriority w:val="0"/>
    <w:pPr>
      <w:ind w:left="4094" w:right="607" w:firstLine="0"/>
      <w:jc w:val="center"/>
    </w:pPr>
    <w:rPr>
      <w:rFonts w:ascii="Times New Roman" w:hAnsi="Times New Roman" w:eastAsia="宋体" w:cs="Times New Roman"/>
    </w:rPr>
  </w:style>
  <w:style w:type="paragraph" w:customStyle="1" w:styleId="23">
    <w:name w:val="表格文字"/>
    <w:basedOn w:val="10"/>
    <w:next w:val="8"/>
    <w:uiPriority w:val="0"/>
    <w:pPr>
      <w:adjustRightInd w:val="0"/>
      <w:spacing w:line="420" w:lineRule="atLeast"/>
      <w:jc w:val="left"/>
      <w:textAlignment w:val="baseline"/>
    </w:pPr>
    <w:rPr>
      <w:rFonts w:ascii="Times New Roman" w:hAnsi="Times New Roman" w:eastAsia="宋体" w:cs="Times New Roman"/>
      <w:kern w:val="0"/>
      <w:szCs w:val="20"/>
    </w:rPr>
  </w:style>
  <w:style w:type="character" w:customStyle="1" w:styleId="24">
    <w:name w:val="NormalCharacter"/>
    <w:uiPriority w:val="0"/>
    <w:rPr>
      <w:rFonts w:ascii="Times New Roman" w:hAnsi="Times New Roman" w:eastAsia="宋体" w:cs="Times New Roman"/>
    </w:rPr>
  </w:style>
  <w:style w:type="paragraph" w:customStyle="1" w:styleId="25">
    <w:name w:val="文二"/>
    <w:basedOn w:val="1"/>
    <w:uiPriority w:val="0"/>
    <w:pPr>
      <w:jc w:val="left"/>
    </w:pPr>
    <w:rPr>
      <w:rFonts w:ascii="宋体" w:hAnsi="宋体" w:eastAsia="宋体" w:cs="Times New Roman"/>
      <w:szCs w:val="21"/>
    </w:rPr>
  </w:style>
  <w:style w:type="paragraph" w:customStyle="1" w:styleId="26">
    <w:name w:val="文一"/>
    <w:basedOn w:val="1"/>
    <w:uiPriority w:val="0"/>
    <w:pPr>
      <w:topLinePunct/>
      <w:adjustRightInd w:val="0"/>
      <w:snapToGrid w:val="0"/>
      <w:spacing w:line="360" w:lineRule="auto"/>
      <w:ind w:firstLine="200" w:firstLineChars="200"/>
    </w:pPr>
    <w:rPr>
      <w:rFonts w:ascii="等线" w:hAnsi="等线" w:eastAsia="等线" w:cs="Times New Roman"/>
      <w:spacing w:val="4"/>
      <w:sz w:val="24"/>
    </w:rPr>
  </w:style>
  <w:style w:type="paragraph" w:customStyle="1" w:styleId="27">
    <w:name w:val="Body text|3"/>
    <w:basedOn w:val="1"/>
    <w:uiPriority w:val="0"/>
    <w:rPr>
      <w:rFonts w:ascii="宋体" w:hAnsi="宋体" w:eastAsia="宋体" w:cs="宋体"/>
      <w:sz w:val="20"/>
      <w:szCs w:val="20"/>
      <w:lang w:val="zh-TW" w:eastAsia="zh-TW" w:bidi="zh-TW"/>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header" Target="header3.xml"/><Relationship Id="rId7" Type="http://schemas.openxmlformats.org/officeDocument/2006/relationships/footer" Target="footer3.xml"/><Relationship Id="rId6" Type="http://schemas.openxmlformats.org/officeDocument/2006/relationships/header" Target="header2.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6" Type="http://schemas.openxmlformats.org/officeDocument/2006/relationships/fontTable" Target="fontTable.xml"/><Relationship Id="rId15" Type="http://schemas.openxmlformats.org/officeDocument/2006/relationships/numbering" Target="numbering.xml"/><Relationship Id="rId14" Type="http://schemas.openxmlformats.org/officeDocument/2006/relationships/customXml" Target="../customXml/item1.xml"/><Relationship Id="rId13" Type="http://schemas.openxmlformats.org/officeDocument/2006/relationships/theme" Target="theme/theme1.xml"/><Relationship Id="rId12" Type="http://schemas.openxmlformats.org/officeDocument/2006/relationships/footer" Target="footer7.xml"/><Relationship Id="rId11" Type="http://schemas.openxmlformats.org/officeDocument/2006/relationships/footer" Target="footer6.xml"/><Relationship Id="rId10" Type="http://schemas.openxmlformats.org/officeDocument/2006/relationships/footer" Target="footer5.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66</Pages>
  <Words>0</Words>
  <Characters>0</Characters>
  <Lines>0</Lines>
  <Paragraphs>0</Paragraphs>
  <TotalTime>15</TotalTime>
  <ScaleCrop>false</ScaleCrop>
  <LinksUpToDate>false</LinksUpToDate>
  <CharactersWithSpaces>0</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2025-07-12T09:11:00Z</dcterms:created>
  <dc:creator>JoyceY</dc:creator>
  <cp:lastModifiedBy>JoyceY</cp:lastModifiedBy>
  <dcterms:modified xsi:type="dcterms:W3CDTF">2025-07-12T09:27:26Z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EC8DB82B23A3467BA150F800F2B3A3DA_11</vt:lpwstr>
  </property>
  <property fmtid="{D5CDD505-2E9C-101B-9397-08002B2CF9AE}" pid="4" name="KSOTemplateDocerSaveRecord">
    <vt:lpwstr>eyJoZGlkIjoiMTFhZGNmNWU4MTIwYzg3OGM5NmQyYzJjODhhOGM3OGUiLCJ1c2VySWQiOiIxMTQ3MTkyNDY5In0=</vt:lpwstr>
  </property>
</Properties>
</file>