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before="215" w:beforeLines="50" w:after="215" w:afterLines="50" w:line="360" w:lineRule="auto"/>
        <w:jc w:val="center"/>
        <w:textAlignment w:val="auto"/>
        <w:outlineLvl w:val="0"/>
        <w:rPr>
          <w:rFonts w:cs="宋体"/>
          <w:b/>
          <w:snapToGrid w:val="0"/>
          <w:kern w:val="0"/>
          <w:sz w:val="36"/>
          <w:szCs w:val="36"/>
          <w:highlight w:val="none"/>
          <w:u w:val="none"/>
          <w:shd w:val="clear" w:color="auto" w:fill="FFFFFF"/>
        </w:rPr>
      </w:pPr>
      <w:r>
        <w:rPr>
          <w:rFonts w:hint="eastAsia" w:cs="宋体"/>
          <w:b/>
          <w:snapToGrid w:val="0"/>
          <w:kern w:val="0"/>
          <w:sz w:val="36"/>
          <w:szCs w:val="36"/>
          <w:highlight w:val="none"/>
          <w:u w:val="none"/>
          <w:shd w:val="clear" w:color="auto" w:fill="FFFFFF"/>
          <w:lang w:eastAsia="zh-CN"/>
        </w:rPr>
        <w:t>蕉门河北段一河两岸配套设施工程施工监理</w:t>
      </w:r>
      <w:r>
        <w:rPr>
          <w:rFonts w:hint="eastAsia" w:cs="宋体"/>
          <w:b/>
          <w:snapToGrid w:val="0"/>
          <w:kern w:val="0"/>
          <w:sz w:val="36"/>
          <w:szCs w:val="36"/>
          <w:highlight w:val="none"/>
          <w:u w:val="none"/>
          <w:shd w:val="clear" w:color="auto" w:fill="FFFFFF"/>
        </w:rPr>
        <w:t>补充公告</w:t>
      </w:r>
    </w:p>
    <w:p>
      <w:pPr>
        <w:widowControl w:val="0"/>
        <w:adjustRightInd/>
        <w:snapToGrid/>
        <w:spacing w:after="0" w:line="360" w:lineRule="auto"/>
        <w:ind w:firstLine="480" w:firstLineChars="200"/>
        <w:jc w:val="both"/>
        <w:rPr>
          <w:rFonts w:ascii="宋体" w:hAnsi="宋体" w:eastAsia="宋体" w:cs="宋体"/>
          <w:sz w:val="24"/>
          <w:highlight w:val="none"/>
        </w:rPr>
      </w:pPr>
      <w:r>
        <w:rPr>
          <w:rFonts w:hint="eastAsia" w:ascii="宋体" w:hAnsi="宋体" w:eastAsia="宋体" w:cs="宋体"/>
          <w:sz w:val="24"/>
          <w:highlight w:val="none"/>
          <w:u w:val="single"/>
          <w:lang w:eastAsia="zh-CN"/>
        </w:rPr>
        <w:t>蕉门河北段一河两岸配套设施工程施工监理</w:t>
      </w:r>
      <w:r>
        <w:rPr>
          <w:rFonts w:hint="eastAsia" w:ascii="宋体" w:hAnsi="宋体" w:eastAsia="宋体" w:cs="宋体"/>
          <w:sz w:val="24"/>
          <w:highlight w:val="none"/>
          <w:u w:val="single"/>
        </w:rPr>
        <w:t xml:space="preserve"> (项目编号：</w:t>
      </w:r>
      <w:r>
        <w:rPr>
          <w:rFonts w:hint="eastAsia" w:ascii="宋体" w:hAnsi="宋体" w:eastAsia="宋体" w:cs="宋体"/>
          <w:sz w:val="24"/>
          <w:highlight w:val="none"/>
          <w:u w:val="single"/>
          <w:lang w:eastAsia="zh-CN"/>
        </w:rPr>
        <w:t>JG2025-3071</w:t>
      </w:r>
      <w:r>
        <w:rPr>
          <w:rFonts w:hint="eastAsia" w:ascii="宋体" w:hAnsi="宋体" w:eastAsia="宋体" w:cs="宋体"/>
          <w:sz w:val="24"/>
          <w:highlight w:val="none"/>
          <w:u w:val="single"/>
        </w:rPr>
        <w:t>)</w:t>
      </w:r>
      <w:r>
        <w:rPr>
          <w:rFonts w:hint="eastAsia" w:ascii="宋体" w:hAnsi="宋体" w:eastAsia="宋体" w:cs="宋体"/>
          <w:sz w:val="24"/>
          <w:highlight w:val="none"/>
        </w:rPr>
        <w:t>招标公告于202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日在广州公共资源交易中心网站等媒体发布，现对原招标文件的相关内容修改如下：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ascii="宋体" w:hAnsi="宋体" w:eastAsia="宋体" w:cs="宋体"/>
          <w:b w:val="0"/>
          <w:bCs/>
          <w:snapToGrid w:val="0"/>
          <w:sz w:val="24"/>
          <w:highlight w:val="none"/>
          <w:shd w:val="clear" w:color="auto" w:fill="FFFFFF"/>
        </w:rPr>
      </w:pPr>
      <w:r>
        <w:rPr>
          <w:rFonts w:hint="eastAsia" w:ascii="宋体" w:hAnsi="宋体" w:eastAsia="宋体" w:cs="宋体"/>
          <w:b w:val="0"/>
          <w:bCs/>
          <w:snapToGrid w:val="0"/>
          <w:sz w:val="24"/>
          <w:highlight w:val="none"/>
          <w:shd w:val="clear" w:color="auto" w:fill="FFFFFF"/>
          <w:lang w:val="en-US" w:eastAsia="zh-CN"/>
        </w:rPr>
        <w:t>一、</w:t>
      </w:r>
      <w:r>
        <w:rPr>
          <w:rFonts w:hint="eastAsia" w:ascii="宋体" w:hAnsi="宋体" w:eastAsia="宋体" w:cs="宋体"/>
          <w:b w:val="0"/>
          <w:bCs/>
          <w:snapToGrid w:val="0"/>
          <w:sz w:val="24"/>
          <w:highlight w:val="none"/>
          <w:shd w:val="clear" w:color="auto" w:fill="FFFFFF"/>
        </w:rPr>
        <w:t>招标文件第三章评标办法前附表</w:t>
      </w:r>
      <w:r>
        <w:rPr>
          <w:rFonts w:hint="eastAsia" w:ascii="宋体" w:hAnsi="宋体" w:eastAsia="宋体" w:cs="宋体"/>
          <w:b w:val="0"/>
          <w:bCs/>
          <w:snapToGrid w:val="0"/>
          <w:sz w:val="24"/>
          <w:highlight w:val="none"/>
          <w:shd w:val="clear" w:color="auto" w:fill="FFFFFF"/>
          <w:lang w:val="en-US" w:eastAsia="zh-CN"/>
        </w:rPr>
        <w:t>中，</w:t>
      </w:r>
      <w:r>
        <w:rPr>
          <w:rFonts w:hint="eastAsia" w:ascii="宋体" w:hAnsi="宋体" w:eastAsia="宋体" w:cs="宋体"/>
          <w:b w:val="0"/>
          <w:bCs/>
          <w:snapToGrid w:val="0"/>
          <w:sz w:val="24"/>
          <w:highlight w:val="none"/>
          <w:shd w:val="clear" w:color="auto" w:fill="FFFFFF"/>
        </w:rPr>
        <w:t>2.2.4（1）资信业绩评分标准现修改为：</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105"/>
        <w:gridCol w:w="2062"/>
        <w:gridCol w:w="5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38"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10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评分因素</w:t>
            </w:r>
          </w:p>
        </w:tc>
        <w:tc>
          <w:tcPr>
            <w:tcW w:w="288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61"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r>
              <w:rPr>
                <w:rFonts w:hint="eastAsia" w:ascii="宋体" w:hAnsi="宋体" w:eastAsia="宋体" w:cs="宋体"/>
                <w:sz w:val="24"/>
                <w:szCs w:val="24"/>
              </w:rPr>
              <w:t>2.2.4（1）</w:t>
            </w:r>
          </w:p>
        </w:tc>
        <w:tc>
          <w:tcPr>
            <w:tcW w:w="576"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r>
              <w:rPr>
                <w:rFonts w:hint="eastAsia" w:ascii="宋体" w:hAnsi="宋体" w:eastAsia="宋体" w:cs="宋体"/>
                <w:sz w:val="24"/>
                <w:szCs w:val="24"/>
              </w:rPr>
              <w:t>资信业绩评分标准（40分）</w:t>
            </w:r>
          </w:p>
        </w:tc>
        <w:tc>
          <w:tcPr>
            <w:tcW w:w="10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类似监理业绩</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（8分）</w:t>
            </w:r>
          </w:p>
        </w:tc>
        <w:tc>
          <w:tcPr>
            <w:tcW w:w="288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r>
              <w:rPr>
                <w:rFonts w:hint="eastAsia" w:ascii="宋体" w:hAnsi="宋体" w:eastAsia="宋体" w:cs="宋体"/>
                <w:sz w:val="24"/>
                <w:szCs w:val="24"/>
              </w:rPr>
              <w:t>自2022年1月1日至今独立完成过质量合格的类似工程监理业绩的，每项得1分，本小项最多得8分。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46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p>
        </w:tc>
        <w:tc>
          <w:tcPr>
            <w:tcW w:w="57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p>
        </w:tc>
        <w:tc>
          <w:tcPr>
            <w:tcW w:w="10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监理业绩获奖</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u w:val="single"/>
              </w:rPr>
              <w:t>6</w:t>
            </w:r>
            <w:r>
              <w:rPr>
                <w:rFonts w:hint="eastAsia" w:ascii="宋体" w:hAnsi="宋体" w:eastAsia="宋体" w:cs="宋体"/>
                <w:sz w:val="24"/>
                <w:szCs w:val="24"/>
                <w:highlight w:val="none"/>
              </w:rPr>
              <w:t>分）</w:t>
            </w:r>
          </w:p>
        </w:tc>
        <w:tc>
          <w:tcPr>
            <w:tcW w:w="288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自2022年1月1日至今监理过的市政公用工程获得奖项情况：</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1、国家级质量类工程奖项一项得</w:t>
            </w:r>
            <w:r>
              <w:rPr>
                <w:rFonts w:hint="eastAsia" w:ascii="宋体" w:hAnsi="宋体" w:eastAsia="宋体" w:cs="宋体"/>
                <w:b/>
                <w:bCs/>
                <w:sz w:val="24"/>
                <w:szCs w:val="24"/>
                <w:highlight w:val="none"/>
                <w:u w:val="single"/>
              </w:rPr>
              <w:t>1</w:t>
            </w:r>
            <w:r>
              <w:rPr>
                <w:rFonts w:hint="eastAsia" w:ascii="宋体" w:hAnsi="宋体" w:eastAsia="宋体" w:cs="宋体"/>
                <w:b/>
                <w:bCs/>
                <w:sz w:val="24"/>
                <w:szCs w:val="24"/>
                <w:highlight w:val="none"/>
                <w:u w:val="single"/>
                <w:lang w:val="en-US" w:eastAsia="zh-CN"/>
              </w:rPr>
              <w:t>.5</w:t>
            </w:r>
            <w:r>
              <w:rPr>
                <w:rFonts w:hint="eastAsia" w:ascii="宋体" w:hAnsi="宋体" w:eastAsia="宋体" w:cs="宋体"/>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2、省级质量类工程奖项一项得</w:t>
            </w:r>
            <w:r>
              <w:rPr>
                <w:rFonts w:hint="eastAsia" w:ascii="宋体" w:hAnsi="宋体" w:eastAsia="宋体" w:cs="宋体"/>
                <w:b/>
                <w:bCs/>
                <w:sz w:val="24"/>
                <w:szCs w:val="24"/>
                <w:highlight w:val="none"/>
                <w:u w:val="single"/>
                <w:lang w:val="en-US" w:eastAsia="zh-CN"/>
              </w:rPr>
              <w:t>1</w:t>
            </w:r>
            <w:r>
              <w:rPr>
                <w:rFonts w:hint="eastAsia" w:ascii="宋体" w:hAnsi="宋体" w:eastAsia="宋体" w:cs="宋体"/>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3、市级质量类工程奖项一项得</w:t>
            </w:r>
            <w:r>
              <w:rPr>
                <w:rFonts w:hint="eastAsia" w:ascii="宋体" w:hAnsi="宋体" w:eastAsia="宋体" w:cs="宋体"/>
                <w:b/>
                <w:bCs/>
                <w:sz w:val="24"/>
                <w:szCs w:val="24"/>
                <w:highlight w:val="none"/>
                <w:u w:val="single"/>
                <w:lang w:val="en-US" w:eastAsia="zh-CN"/>
              </w:rPr>
              <w:t>0.5</w:t>
            </w:r>
            <w:r>
              <w:rPr>
                <w:rFonts w:hint="eastAsia" w:ascii="宋体" w:hAnsi="宋体" w:eastAsia="宋体" w:cs="宋体"/>
                <w:sz w:val="24"/>
                <w:szCs w:val="24"/>
                <w:highlight w:val="none"/>
              </w:rPr>
              <w:t>分；</w:t>
            </w:r>
            <w:bookmarkStart w:id="2" w:name="_GoBack"/>
            <w:bookmarkEnd w:id="2"/>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本项最多得</w:t>
            </w:r>
            <w:r>
              <w:rPr>
                <w:rFonts w:hint="eastAsia" w:ascii="宋体" w:hAnsi="宋体" w:eastAsia="宋体" w:cs="宋体"/>
                <w:b/>
                <w:bCs/>
                <w:sz w:val="24"/>
                <w:szCs w:val="24"/>
                <w:highlight w:val="none"/>
                <w:u w:val="single"/>
              </w:rPr>
              <w:t>6</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46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p>
        </w:tc>
        <w:tc>
          <w:tcPr>
            <w:tcW w:w="57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p>
        </w:tc>
        <w:tc>
          <w:tcPr>
            <w:tcW w:w="107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信誉</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（8分）</w:t>
            </w:r>
          </w:p>
        </w:tc>
        <w:tc>
          <w:tcPr>
            <w:tcW w:w="288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bookmarkStart w:id="0" w:name="OLE_LINK3"/>
            <w:r>
              <w:rPr>
                <w:rFonts w:hint="eastAsia" w:ascii="宋体" w:hAnsi="宋体" w:eastAsia="宋体" w:cs="宋体"/>
                <w:sz w:val="24"/>
                <w:szCs w:val="24"/>
              </w:rPr>
              <w:t>1、纳税信用等级情况：投标人连续获得“A级纳税人”称号5次或以上的得5分；连续获得“A级纳税人”称号4次的得4分；连续获得“A级纳税人”称号3次的得3分；连续获得“A级纳税人”称号2次的得2分；连续获得“A级纳税人”称号1次的得1分；没有的不得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6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p>
        </w:tc>
        <w:tc>
          <w:tcPr>
            <w:tcW w:w="57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p>
        </w:tc>
        <w:tc>
          <w:tcPr>
            <w:tcW w:w="10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p>
        </w:tc>
        <w:tc>
          <w:tcPr>
            <w:tcW w:w="288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bookmarkStart w:id="1" w:name="OLE_LINK4"/>
            <w:r>
              <w:rPr>
                <w:rFonts w:hint="eastAsia" w:ascii="宋体" w:hAnsi="宋体" w:eastAsia="宋体" w:cs="宋体"/>
                <w:sz w:val="24"/>
                <w:szCs w:val="24"/>
              </w:rPr>
              <w:t>2、管理体系认证证书：投标人同时具备质量管理体系、环境管理体系、职业健康安全管理体系得3分；具备上述证书中两个体系认证证书的，得2分；具备上述证书中一个体系认证证书的，得1分。（认证证书须在有效期内）</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6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p>
        </w:tc>
        <w:tc>
          <w:tcPr>
            <w:tcW w:w="57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p>
        </w:tc>
        <w:tc>
          <w:tcPr>
            <w:tcW w:w="10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技术管理能力</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288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r>
              <w:rPr>
                <w:rFonts w:hint="eastAsia" w:ascii="宋体" w:hAnsi="宋体" w:eastAsia="宋体" w:cs="宋体"/>
                <w:sz w:val="24"/>
                <w:szCs w:val="24"/>
              </w:rPr>
              <w:t>投标人自2022年1月1日至今获得过人民政府（或行政部门或行业协会或行业学会）颁发的市级或以上科学技术类奖项的，每项得1分，本项最多得6分。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6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p>
        </w:tc>
        <w:tc>
          <w:tcPr>
            <w:tcW w:w="57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p>
        </w:tc>
        <w:tc>
          <w:tcPr>
            <w:tcW w:w="10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总监理工程师资历</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（2分）</w:t>
            </w:r>
          </w:p>
        </w:tc>
        <w:tc>
          <w:tcPr>
            <w:tcW w:w="288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rPr>
            </w:pPr>
            <w:r>
              <w:rPr>
                <w:rFonts w:hint="eastAsia" w:ascii="宋体" w:hAnsi="宋体" w:eastAsia="宋体" w:cs="宋体"/>
                <w:sz w:val="24"/>
                <w:szCs w:val="24"/>
              </w:rPr>
              <w:t>满足公告要求，且具有工程类专业中级（或以上）技术职称的，得2分；本小项最多得2分。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p>
        </w:tc>
        <w:tc>
          <w:tcPr>
            <w:tcW w:w="57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p>
        </w:tc>
        <w:tc>
          <w:tcPr>
            <w:tcW w:w="10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其他主要人员资历和业绩</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u w:val="single"/>
              </w:rPr>
              <w:t>10</w:t>
            </w:r>
            <w:r>
              <w:rPr>
                <w:rFonts w:hint="eastAsia" w:ascii="宋体" w:hAnsi="宋体" w:eastAsia="宋体" w:cs="宋体"/>
                <w:sz w:val="24"/>
                <w:szCs w:val="24"/>
                <w:highlight w:val="none"/>
              </w:rPr>
              <w:t>分）</w:t>
            </w:r>
          </w:p>
        </w:tc>
        <w:tc>
          <w:tcPr>
            <w:tcW w:w="288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1、人员配备满足附件1《监理机构人员配备要求表》的，得</w:t>
            </w:r>
            <w:r>
              <w:rPr>
                <w:rFonts w:hint="eastAsia" w:ascii="宋体" w:hAnsi="宋体" w:eastAsia="宋体" w:cs="宋体"/>
                <w:b/>
                <w:bCs/>
                <w:sz w:val="24"/>
                <w:szCs w:val="24"/>
                <w:highlight w:val="none"/>
                <w:u w:val="single"/>
              </w:rPr>
              <w:t>4</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rPr>
              <w:t>不满足的，得0分。</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2、在满足上述人员配置的前提下，其他主要人员（总监除外）中，每有一人具有工程类专业中级（或以上）技术职称的人员，得</w:t>
            </w:r>
            <w:r>
              <w:rPr>
                <w:rFonts w:hint="eastAsia" w:ascii="宋体" w:hAnsi="宋体" w:eastAsia="宋体" w:cs="宋体"/>
                <w:b/>
                <w:bCs/>
                <w:sz w:val="24"/>
                <w:szCs w:val="24"/>
                <w:highlight w:val="none"/>
                <w:u w:val="single"/>
              </w:rPr>
              <w:t>3</w:t>
            </w:r>
            <w:r>
              <w:rPr>
                <w:rFonts w:hint="eastAsia" w:ascii="宋体" w:hAnsi="宋体" w:eastAsia="宋体" w:cs="宋体"/>
                <w:sz w:val="24"/>
                <w:szCs w:val="24"/>
                <w:highlight w:val="none"/>
              </w:rPr>
              <w:t>分，本小项最多得</w:t>
            </w:r>
            <w:r>
              <w:rPr>
                <w:rFonts w:hint="eastAsia" w:ascii="宋体" w:hAnsi="宋体" w:eastAsia="宋体" w:cs="宋体"/>
                <w:b/>
                <w:bCs/>
                <w:sz w:val="24"/>
                <w:szCs w:val="24"/>
                <w:highlight w:val="none"/>
                <w:u w:val="single"/>
              </w:rPr>
              <w:t>6</w:t>
            </w:r>
            <w:r>
              <w:rPr>
                <w:rFonts w:hint="eastAsia" w:ascii="宋体" w:hAnsi="宋体" w:eastAsia="宋体" w:cs="宋体"/>
                <w:sz w:val="24"/>
                <w:szCs w:val="24"/>
                <w:highlight w:val="none"/>
              </w:rPr>
              <w:t>分。</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原招标公告、招标文件的内容与本补充公告发布的内容有不一致之处的，以本补充公告内容为准，本补充公告为招标文件的组成部分，如对同一事项的表述与之前所发出的招标文件不符，则以本补充公告为准，其他内容不变。</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本项目原定的公告发布时间、投标登记时间、递交电子投标文件时间、提交投标文件光盘（备用）时间及场地、开标时间及场地安排等招标投标日程安排作相应调整，具体时间及场地安排请各投标人密切留意广州公共资源交易中心公布本项目的日程安排，投标人可登录广州公共资源交易中心网站首页，点击“交易业务-建设工程”专栏中的“项目查询（日程安排、答疑纪要）”，输入项目编号或项目名称查询最新信息。</w:t>
      </w:r>
    </w:p>
    <w:p>
      <w:pPr>
        <w:pStyle w:val="3"/>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ascii="宋体" w:hAnsi="宋体" w:cs="宋体"/>
          <w:highlight w:val="none"/>
        </w:rPr>
      </w:pPr>
      <w:r>
        <w:rPr>
          <w:rFonts w:hint="eastAsia" w:ascii="宋体" w:hAnsi="宋体" w:cs="宋体"/>
          <w:highlight w:val="none"/>
        </w:rPr>
        <w:t>　　</w:t>
      </w:r>
    </w:p>
    <w:p>
      <w:pPr>
        <w:pStyle w:val="3"/>
        <w:ind w:firstLine="0" w:firstLineChars="0"/>
        <w:rPr>
          <w:rFonts w:ascii="宋体" w:hAnsi="宋体" w:cs="宋体"/>
          <w:highlight w:val="none"/>
        </w:rPr>
      </w:pPr>
    </w:p>
    <w:p>
      <w:pPr>
        <w:pStyle w:val="12"/>
        <w:spacing w:line="500" w:lineRule="exact"/>
        <w:jc w:val="left"/>
        <w:rPr>
          <w:rFonts w:cs="宋体"/>
          <w:sz w:val="24"/>
          <w:highlight w:val="none"/>
          <w:u w:val="none"/>
        </w:rPr>
      </w:pPr>
    </w:p>
    <w:p>
      <w:pPr>
        <w:pStyle w:val="12"/>
        <w:spacing w:line="500" w:lineRule="exact"/>
        <w:ind w:firstLine="480"/>
        <w:jc w:val="right"/>
        <w:rPr>
          <w:rFonts w:cs="宋体"/>
          <w:bCs/>
          <w:snapToGrid w:val="0"/>
          <w:kern w:val="0"/>
          <w:sz w:val="24"/>
          <w:szCs w:val="22"/>
          <w:highlight w:val="none"/>
          <w:u w:val="none"/>
          <w:shd w:val="clear" w:color="auto" w:fill="FFFFFF"/>
        </w:rPr>
      </w:pPr>
      <w:r>
        <w:rPr>
          <w:rFonts w:hint="eastAsia" w:cs="宋体"/>
          <w:bCs/>
          <w:snapToGrid w:val="0"/>
          <w:kern w:val="0"/>
          <w:sz w:val="24"/>
          <w:szCs w:val="22"/>
          <w:highlight w:val="none"/>
          <w:u w:val="none"/>
          <w:shd w:val="clear" w:color="auto" w:fill="FFFFFF"/>
        </w:rPr>
        <w:t>招标人：</w:t>
      </w:r>
      <w:r>
        <w:rPr>
          <w:rFonts w:hint="eastAsia" w:cs="宋体"/>
          <w:bCs/>
          <w:snapToGrid w:val="0"/>
          <w:kern w:val="0"/>
          <w:sz w:val="24"/>
          <w:szCs w:val="22"/>
          <w:highlight w:val="none"/>
          <w:u w:val="none"/>
          <w:shd w:val="clear" w:color="auto" w:fill="FFFFFF"/>
          <w:lang w:eastAsia="zh-CN"/>
        </w:rPr>
        <w:t>广州市南沙区林业园林建设发展中心</w:t>
      </w:r>
    </w:p>
    <w:p>
      <w:pPr>
        <w:spacing w:after="0" w:line="500" w:lineRule="exact"/>
        <w:ind w:firstLine="465"/>
        <w:jc w:val="right"/>
        <w:rPr>
          <w:rFonts w:ascii="宋体" w:hAnsi="宋体" w:eastAsia="宋体" w:cs="宋体"/>
          <w:bCs/>
          <w:snapToGrid w:val="0"/>
          <w:sz w:val="24"/>
          <w:highlight w:val="none"/>
          <w:shd w:val="clear" w:color="auto" w:fill="FFFFFF"/>
        </w:rPr>
      </w:pPr>
      <w:r>
        <w:rPr>
          <w:rFonts w:hint="eastAsia" w:ascii="宋体" w:hAnsi="宋体" w:eastAsia="宋体" w:cs="宋体"/>
          <w:bCs/>
          <w:snapToGrid w:val="0"/>
          <w:sz w:val="24"/>
          <w:highlight w:val="none"/>
          <w:shd w:val="clear" w:color="auto" w:fill="FFFFFF"/>
        </w:rPr>
        <w:t>招标代理：广州市广州工程建设监理有限公司</w:t>
      </w:r>
    </w:p>
    <w:p>
      <w:pPr>
        <w:spacing w:line="500" w:lineRule="exact"/>
        <w:ind w:firstLine="465"/>
        <w:jc w:val="right"/>
        <w:rPr>
          <w:rFonts w:ascii="宋体" w:hAnsi="宋体" w:eastAsia="宋体" w:cs="宋体"/>
          <w:bCs/>
          <w:snapToGrid w:val="0"/>
          <w:sz w:val="24"/>
          <w:highlight w:val="none"/>
          <w:shd w:val="clear" w:color="auto" w:fill="FFFFFF"/>
        </w:rPr>
      </w:pPr>
      <w:r>
        <w:rPr>
          <w:rFonts w:hint="eastAsia" w:ascii="宋体" w:hAnsi="宋体" w:eastAsia="宋体" w:cs="宋体"/>
          <w:bCs/>
          <w:snapToGrid w:val="0"/>
          <w:sz w:val="24"/>
          <w:highlight w:val="none"/>
          <w:shd w:val="clear" w:color="auto" w:fill="FFFFFF"/>
        </w:rPr>
        <w:t>202</w:t>
      </w:r>
      <w:r>
        <w:rPr>
          <w:rFonts w:hint="eastAsia" w:ascii="宋体" w:hAnsi="宋体" w:eastAsia="宋体" w:cs="宋体"/>
          <w:bCs/>
          <w:snapToGrid w:val="0"/>
          <w:sz w:val="24"/>
          <w:highlight w:val="none"/>
          <w:shd w:val="clear" w:color="auto" w:fill="FFFFFF"/>
          <w:lang w:val="en-US" w:eastAsia="zh-CN"/>
        </w:rPr>
        <w:t>5</w:t>
      </w:r>
      <w:r>
        <w:rPr>
          <w:rFonts w:hint="eastAsia" w:ascii="宋体" w:hAnsi="宋体" w:eastAsia="宋体" w:cs="宋体"/>
          <w:bCs/>
          <w:snapToGrid w:val="0"/>
          <w:sz w:val="24"/>
          <w:highlight w:val="none"/>
          <w:shd w:val="clear" w:color="auto" w:fill="FFFFFF"/>
        </w:rPr>
        <w:t>年</w:t>
      </w:r>
      <w:r>
        <w:rPr>
          <w:rFonts w:hint="eastAsia" w:ascii="宋体" w:hAnsi="宋体" w:eastAsia="宋体" w:cs="宋体"/>
          <w:bCs/>
          <w:snapToGrid w:val="0"/>
          <w:sz w:val="24"/>
          <w:highlight w:val="none"/>
          <w:shd w:val="clear" w:color="auto" w:fill="FFFFFF"/>
          <w:lang w:val="en-US" w:eastAsia="zh-CN"/>
        </w:rPr>
        <w:t>7</w:t>
      </w:r>
      <w:r>
        <w:rPr>
          <w:rFonts w:hint="eastAsia" w:ascii="宋体" w:hAnsi="宋体" w:eastAsia="宋体" w:cs="宋体"/>
          <w:bCs/>
          <w:snapToGrid w:val="0"/>
          <w:sz w:val="24"/>
          <w:highlight w:val="none"/>
          <w:shd w:val="clear" w:color="auto" w:fill="FFFFFF"/>
        </w:rPr>
        <w:t>月  日</w:t>
      </w:r>
    </w:p>
    <w:p>
      <w:pPr>
        <w:rPr>
          <w:rFonts w:ascii="宋体" w:hAnsi="宋体" w:eastAsia="宋体" w:cs="宋体"/>
          <w:bCs/>
          <w:snapToGrid w:val="0"/>
          <w:sz w:val="24"/>
          <w:highlight w:val="none"/>
          <w:shd w:val="clear" w:color="auto" w:fill="FFFFFF"/>
        </w:rPr>
      </w:pPr>
    </w:p>
    <w:sectPr>
      <w:footerReference r:id="rId4" w:type="default"/>
      <w:pgSz w:w="11906" w:h="16838"/>
      <w:pgMar w:top="1134" w:right="1134" w:bottom="1134" w:left="1134" w:header="6" w:footer="851" w:gutter="284"/>
      <w:pgNumType w:fmt="decimal"/>
      <w:cols w:space="720" w:num="1"/>
      <w:docGrid w:linePitch="4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513"/>
                            <w:docPartObj>
                              <w:docPartGallery w:val="autotext"/>
                            </w:docPartObj>
                          </w:sdtPr>
                          <w:sdtContent>
                            <w:p>
                              <w:pPr>
                                <w:pStyle w:val="10"/>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6513"/>
                      <w:docPartObj>
                        <w:docPartGallery w:val="autotext"/>
                      </w:docPartObj>
                    </w:sdtPr>
                    <w:sdtContent>
                      <w:p>
                        <w:pPr>
                          <w:pStyle w:val="10"/>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txbxContent>
              </v:textbox>
            </v:shape>
          </w:pict>
        </mc:Fallback>
      </mc:AlternateContent>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D31D50"/>
    <w:rsid w:val="000606E0"/>
    <w:rsid w:val="000A4AFC"/>
    <w:rsid w:val="000B5DCC"/>
    <w:rsid w:val="000C7177"/>
    <w:rsid w:val="001248BA"/>
    <w:rsid w:val="00163F85"/>
    <w:rsid w:val="0018254C"/>
    <w:rsid w:val="001C75B4"/>
    <w:rsid w:val="001D392B"/>
    <w:rsid w:val="001F1266"/>
    <w:rsid w:val="00212652"/>
    <w:rsid w:val="0021574D"/>
    <w:rsid w:val="0029479D"/>
    <w:rsid w:val="002954DC"/>
    <w:rsid w:val="002F2383"/>
    <w:rsid w:val="0031176B"/>
    <w:rsid w:val="00323B43"/>
    <w:rsid w:val="00355497"/>
    <w:rsid w:val="003602E8"/>
    <w:rsid w:val="003707EC"/>
    <w:rsid w:val="003A30CC"/>
    <w:rsid w:val="003C5F11"/>
    <w:rsid w:val="003D37D8"/>
    <w:rsid w:val="003E419E"/>
    <w:rsid w:val="00403523"/>
    <w:rsid w:val="00426133"/>
    <w:rsid w:val="004266A9"/>
    <w:rsid w:val="004358AB"/>
    <w:rsid w:val="004605BD"/>
    <w:rsid w:val="004A55AD"/>
    <w:rsid w:val="004B1041"/>
    <w:rsid w:val="005029D2"/>
    <w:rsid w:val="00524EB2"/>
    <w:rsid w:val="0056244C"/>
    <w:rsid w:val="0059766B"/>
    <w:rsid w:val="005A4E55"/>
    <w:rsid w:val="005A6A7D"/>
    <w:rsid w:val="005B3AD2"/>
    <w:rsid w:val="005C11CA"/>
    <w:rsid w:val="005E4CA6"/>
    <w:rsid w:val="00621E07"/>
    <w:rsid w:val="006322D4"/>
    <w:rsid w:val="0067168C"/>
    <w:rsid w:val="006C062F"/>
    <w:rsid w:val="00712CA9"/>
    <w:rsid w:val="00712EF4"/>
    <w:rsid w:val="0076385B"/>
    <w:rsid w:val="007B7C3C"/>
    <w:rsid w:val="00820F7A"/>
    <w:rsid w:val="008617E2"/>
    <w:rsid w:val="008618EF"/>
    <w:rsid w:val="008B3824"/>
    <w:rsid w:val="008B7726"/>
    <w:rsid w:val="008F0FD3"/>
    <w:rsid w:val="00944E9E"/>
    <w:rsid w:val="00950FEA"/>
    <w:rsid w:val="00967D7B"/>
    <w:rsid w:val="009B6123"/>
    <w:rsid w:val="009C79F5"/>
    <w:rsid w:val="009F2CF6"/>
    <w:rsid w:val="009F69F7"/>
    <w:rsid w:val="00A043E7"/>
    <w:rsid w:val="00A17796"/>
    <w:rsid w:val="00A32367"/>
    <w:rsid w:val="00A50252"/>
    <w:rsid w:val="00A902B3"/>
    <w:rsid w:val="00AA320E"/>
    <w:rsid w:val="00AB507A"/>
    <w:rsid w:val="00AC20C4"/>
    <w:rsid w:val="00AF3DDC"/>
    <w:rsid w:val="00AF6BA7"/>
    <w:rsid w:val="00B3357F"/>
    <w:rsid w:val="00BA7F53"/>
    <w:rsid w:val="00C43980"/>
    <w:rsid w:val="00C534C0"/>
    <w:rsid w:val="00CA6604"/>
    <w:rsid w:val="00D12FBF"/>
    <w:rsid w:val="00D27170"/>
    <w:rsid w:val="00D31D50"/>
    <w:rsid w:val="00D51E50"/>
    <w:rsid w:val="00D703B2"/>
    <w:rsid w:val="00D71A29"/>
    <w:rsid w:val="00DB464C"/>
    <w:rsid w:val="00DE27E5"/>
    <w:rsid w:val="00E00443"/>
    <w:rsid w:val="00E20932"/>
    <w:rsid w:val="00E24BEA"/>
    <w:rsid w:val="00E34700"/>
    <w:rsid w:val="00E614BE"/>
    <w:rsid w:val="00E61C8D"/>
    <w:rsid w:val="00E949C5"/>
    <w:rsid w:val="00E96DEF"/>
    <w:rsid w:val="00EA6178"/>
    <w:rsid w:val="00EC030D"/>
    <w:rsid w:val="00F4652B"/>
    <w:rsid w:val="00FB0F6E"/>
    <w:rsid w:val="08B42A65"/>
    <w:rsid w:val="0E9C0543"/>
    <w:rsid w:val="118C1BF9"/>
    <w:rsid w:val="11F83306"/>
    <w:rsid w:val="14A33E02"/>
    <w:rsid w:val="1B9A3DC4"/>
    <w:rsid w:val="1D201070"/>
    <w:rsid w:val="26D2047B"/>
    <w:rsid w:val="2AAA68BD"/>
    <w:rsid w:val="34BB0D29"/>
    <w:rsid w:val="3D2263DC"/>
    <w:rsid w:val="40AB5760"/>
    <w:rsid w:val="465E7C4E"/>
    <w:rsid w:val="4BC137FF"/>
    <w:rsid w:val="511B709E"/>
    <w:rsid w:val="51D142A3"/>
    <w:rsid w:val="541747B9"/>
    <w:rsid w:val="592D1791"/>
    <w:rsid w:val="6A615F83"/>
    <w:rsid w:val="6B090729"/>
    <w:rsid w:val="6B646CBE"/>
    <w:rsid w:val="6D6377B8"/>
    <w:rsid w:val="6DBC309B"/>
    <w:rsid w:val="6F4C1195"/>
    <w:rsid w:val="7C021F97"/>
    <w:rsid w:val="7CED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4">
    <w:name w:val="annotation text"/>
    <w:basedOn w:val="1"/>
    <w:link w:val="27"/>
    <w:unhideWhenUsed/>
    <w:qFormat/>
    <w:uiPriority w:val="0"/>
    <w:pPr>
      <w:widowControl w:val="0"/>
      <w:adjustRightInd/>
      <w:snapToGrid/>
      <w:spacing w:after="0"/>
    </w:pPr>
    <w:rPr>
      <w:rFonts w:ascii="Times New Roman" w:hAnsi="Times New Roman" w:eastAsia="宋体" w:cs="Times New Roman"/>
      <w:sz w:val="20"/>
      <w:szCs w:val="24"/>
    </w:rPr>
  </w:style>
  <w:style w:type="paragraph" w:styleId="5">
    <w:name w:val="Body Text"/>
    <w:basedOn w:val="1"/>
    <w:next w:val="1"/>
    <w:link w:val="19"/>
    <w:qFormat/>
    <w:uiPriority w:val="0"/>
    <w:pPr>
      <w:widowControl w:val="0"/>
      <w:adjustRightInd/>
      <w:snapToGrid/>
      <w:spacing w:after="120"/>
      <w:jc w:val="both"/>
    </w:pPr>
    <w:rPr>
      <w:rFonts w:ascii="Times New Roman" w:hAnsi="Times New Roman" w:eastAsia="楷体_GB2312" w:cs="Times New Roman"/>
      <w:kern w:val="2"/>
      <w:sz w:val="21"/>
      <w:szCs w:val="24"/>
    </w:rPr>
  </w:style>
  <w:style w:type="paragraph" w:styleId="6">
    <w:name w:val="Body Text Indent"/>
    <w:basedOn w:val="1"/>
    <w:qFormat/>
    <w:uiPriority w:val="99"/>
    <w:pPr>
      <w:spacing w:after="120"/>
      <w:ind w:left="420" w:leftChars="200"/>
    </w:pPr>
    <w:rPr>
      <w:rFonts w:ascii="Times New Roman" w:hAnsi="Times New Roman" w:cs="Times New Roman"/>
      <w:sz w:val="24"/>
      <w:szCs w:val="24"/>
    </w:rPr>
  </w:style>
  <w:style w:type="paragraph" w:styleId="7">
    <w:name w:val="Plain Text"/>
    <w:basedOn w:val="1"/>
    <w:next w:val="1"/>
    <w:link w:val="22"/>
    <w:qFormat/>
    <w:uiPriority w:val="0"/>
    <w:pPr>
      <w:widowControl w:val="0"/>
      <w:adjustRightInd/>
      <w:snapToGrid/>
      <w:spacing w:after="0"/>
      <w:jc w:val="both"/>
    </w:pPr>
    <w:rPr>
      <w:rFonts w:ascii="宋体" w:hAnsi="Courier New" w:eastAsia="宋体" w:cs="Times New Roman"/>
      <w:sz w:val="20"/>
      <w:szCs w:val="20"/>
    </w:rPr>
  </w:style>
  <w:style w:type="paragraph" w:styleId="8">
    <w:name w:val="Date"/>
    <w:basedOn w:val="1"/>
    <w:next w:val="1"/>
    <w:link w:val="33"/>
    <w:semiHidden/>
    <w:unhideWhenUsed/>
    <w:qFormat/>
    <w:uiPriority w:val="99"/>
    <w:pPr>
      <w:ind w:left="100" w:leftChars="2500"/>
    </w:pPr>
  </w:style>
  <w:style w:type="paragraph" w:styleId="9">
    <w:name w:val="Balloon Text"/>
    <w:basedOn w:val="1"/>
    <w:link w:val="32"/>
    <w:semiHidden/>
    <w:unhideWhenUsed/>
    <w:qFormat/>
    <w:uiPriority w:val="99"/>
    <w:pPr>
      <w:spacing w:after="0"/>
    </w:pPr>
    <w:rPr>
      <w:sz w:val="18"/>
      <w:szCs w:val="18"/>
    </w:rPr>
  </w:style>
  <w:style w:type="paragraph" w:styleId="10">
    <w:name w:val="footer"/>
    <w:basedOn w:val="1"/>
    <w:link w:val="18"/>
    <w:unhideWhenUsed/>
    <w:qFormat/>
    <w:uiPriority w:val="99"/>
    <w:pPr>
      <w:tabs>
        <w:tab w:val="center" w:pos="4153"/>
        <w:tab w:val="right" w:pos="8306"/>
      </w:tabs>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2">
    <w:name w:val="Body Text 2"/>
    <w:basedOn w:val="1"/>
    <w:link w:val="20"/>
    <w:qFormat/>
    <w:uiPriority w:val="0"/>
    <w:pPr>
      <w:widowControl w:val="0"/>
      <w:adjustRightInd/>
      <w:snapToGrid/>
      <w:spacing w:after="0"/>
      <w:jc w:val="both"/>
    </w:pPr>
    <w:rPr>
      <w:rFonts w:ascii="宋体" w:hAnsi="宋体" w:eastAsia="宋体" w:cs="Times New Roman"/>
      <w:kern w:val="2"/>
      <w:sz w:val="21"/>
      <w:szCs w:val="24"/>
      <w:u w:val="single"/>
    </w:rPr>
  </w:style>
  <w:style w:type="paragraph" w:styleId="13">
    <w:name w:val="Body Text First Indent"/>
    <w:basedOn w:val="5"/>
    <w:next w:val="14"/>
    <w:link w:val="31"/>
    <w:unhideWhenUsed/>
    <w:qFormat/>
    <w:uiPriority w:val="99"/>
    <w:pPr>
      <w:widowControl/>
      <w:adjustRightInd w:val="0"/>
      <w:snapToGrid w:val="0"/>
      <w:ind w:firstLine="420" w:firstLineChars="100"/>
      <w:jc w:val="left"/>
    </w:pPr>
    <w:rPr>
      <w:rFonts w:ascii="Tahoma" w:hAnsi="Tahoma" w:eastAsia="微软雅黑" w:cstheme="minorBidi"/>
      <w:kern w:val="0"/>
      <w:sz w:val="22"/>
      <w:szCs w:val="22"/>
    </w:rPr>
  </w:style>
  <w:style w:type="paragraph" w:styleId="14">
    <w:name w:val="Body Text First Indent 2"/>
    <w:basedOn w:val="6"/>
    <w:qFormat/>
    <w:uiPriority w:val="0"/>
    <w:pPr>
      <w:spacing w:after="0" w:line="420" w:lineRule="exact"/>
      <w:ind w:left="0" w:leftChars="0" w:firstLine="420" w:firstLineChars="200"/>
    </w:pPr>
    <w:rPr>
      <w:rFonts w:ascii="宋体" w:hAnsi="宋体"/>
      <w:color w:val="000000"/>
      <w:szCs w:val="18"/>
    </w:rPr>
  </w:style>
  <w:style w:type="character" w:customStyle="1" w:styleId="17">
    <w:name w:val="页眉 Char"/>
    <w:basedOn w:val="16"/>
    <w:link w:val="11"/>
    <w:qFormat/>
    <w:uiPriority w:val="99"/>
    <w:rPr>
      <w:rFonts w:ascii="Tahoma" w:hAnsi="Tahoma"/>
      <w:sz w:val="18"/>
      <w:szCs w:val="18"/>
    </w:rPr>
  </w:style>
  <w:style w:type="character" w:customStyle="1" w:styleId="18">
    <w:name w:val="页脚 Char"/>
    <w:basedOn w:val="16"/>
    <w:link w:val="10"/>
    <w:qFormat/>
    <w:uiPriority w:val="99"/>
    <w:rPr>
      <w:rFonts w:ascii="Tahoma" w:hAnsi="Tahoma"/>
      <w:sz w:val="18"/>
      <w:szCs w:val="18"/>
    </w:rPr>
  </w:style>
  <w:style w:type="character" w:customStyle="1" w:styleId="19">
    <w:name w:val="正文文本 Char"/>
    <w:basedOn w:val="16"/>
    <w:link w:val="5"/>
    <w:qFormat/>
    <w:uiPriority w:val="0"/>
    <w:rPr>
      <w:rFonts w:ascii="Times New Roman" w:hAnsi="Times New Roman" w:eastAsia="楷体_GB2312" w:cs="Times New Roman"/>
      <w:kern w:val="2"/>
      <w:sz w:val="21"/>
      <w:szCs w:val="24"/>
    </w:rPr>
  </w:style>
  <w:style w:type="character" w:customStyle="1" w:styleId="20">
    <w:name w:val="正文文本 2 Char"/>
    <w:basedOn w:val="16"/>
    <w:link w:val="12"/>
    <w:qFormat/>
    <w:uiPriority w:val="0"/>
    <w:rPr>
      <w:rFonts w:ascii="宋体" w:hAnsi="宋体" w:eastAsia="宋体" w:cs="Times New Roman"/>
      <w:kern w:val="2"/>
      <w:sz w:val="21"/>
      <w:szCs w:val="24"/>
      <w:u w:val="single"/>
    </w:rPr>
  </w:style>
  <w:style w:type="character" w:customStyle="1" w:styleId="21">
    <w:name w:val="纯文本 Char"/>
    <w:basedOn w:val="16"/>
    <w:semiHidden/>
    <w:qFormat/>
    <w:uiPriority w:val="99"/>
    <w:rPr>
      <w:rFonts w:ascii="宋体" w:hAnsi="Courier New" w:eastAsia="宋体" w:cs="Courier New"/>
      <w:sz w:val="21"/>
      <w:szCs w:val="21"/>
    </w:rPr>
  </w:style>
  <w:style w:type="character" w:customStyle="1" w:styleId="22">
    <w:name w:val="纯文本 Char1"/>
    <w:link w:val="7"/>
    <w:qFormat/>
    <w:uiPriority w:val="0"/>
    <w:rPr>
      <w:rFonts w:ascii="宋体" w:hAnsi="Courier New" w:eastAsia="宋体" w:cs="Times New Roman"/>
      <w:sz w:val="20"/>
      <w:szCs w:val="20"/>
    </w:rPr>
  </w:style>
  <w:style w:type="character" w:customStyle="1" w:styleId="23">
    <w:name w:val="NormalCharacter"/>
    <w:qFormat/>
    <w:uiPriority w:val="0"/>
  </w:style>
  <w:style w:type="paragraph" w:styleId="24">
    <w:name w:val="List Paragraph"/>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0"/>
    </w:rPr>
  </w:style>
  <w:style w:type="character" w:customStyle="1" w:styleId="25">
    <w:name w:val="纯文本 Char2"/>
    <w:qFormat/>
    <w:uiPriority w:val="0"/>
    <w:rPr>
      <w:rFonts w:ascii="宋体" w:hAnsi="Courier New"/>
    </w:rPr>
  </w:style>
  <w:style w:type="character" w:customStyle="1" w:styleId="26">
    <w:name w:val="批注文字 Char"/>
    <w:basedOn w:val="16"/>
    <w:semiHidden/>
    <w:qFormat/>
    <w:uiPriority w:val="99"/>
    <w:rPr>
      <w:rFonts w:ascii="Tahoma" w:hAnsi="Tahoma"/>
    </w:rPr>
  </w:style>
  <w:style w:type="character" w:customStyle="1" w:styleId="27">
    <w:name w:val="批注文字 Char1"/>
    <w:link w:val="4"/>
    <w:qFormat/>
    <w:uiPriority w:val="0"/>
    <w:rPr>
      <w:rFonts w:ascii="Times New Roman" w:hAnsi="Times New Roman" w:eastAsia="宋体" w:cs="Times New Roman"/>
      <w:sz w:val="20"/>
      <w:szCs w:val="24"/>
    </w:rPr>
  </w:style>
  <w:style w:type="paragraph" w:customStyle="1" w:styleId="28">
    <w:name w:val="BodyText"/>
    <w:basedOn w:val="1"/>
    <w:qFormat/>
    <w:uiPriority w:val="0"/>
    <w:pPr>
      <w:widowControl w:val="0"/>
      <w:adjustRightInd/>
      <w:snapToGrid/>
      <w:spacing w:after="120"/>
      <w:jc w:val="both"/>
    </w:pPr>
    <w:rPr>
      <w:rFonts w:ascii="等线" w:hAnsi="等线" w:eastAsia="等线" w:cs="Times New Roman"/>
      <w:kern w:val="2"/>
      <w:sz w:val="20"/>
      <w:szCs w:val="20"/>
    </w:rPr>
  </w:style>
  <w:style w:type="paragraph" w:customStyle="1" w:styleId="29">
    <w:name w:val="样式 宋体 行距: 1.5 倍行距"/>
    <w:basedOn w:val="1"/>
    <w:qFormat/>
    <w:uiPriority w:val="0"/>
    <w:pPr>
      <w:widowControl w:val="0"/>
      <w:adjustRightInd/>
      <w:snapToGrid/>
      <w:spacing w:after="0"/>
      <w:jc w:val="center"/>
    </w:pPr>
    <w:rPr>
      <w:rFonts w:ascii="Times New Roman" w:hAnsi="Times New Roman" w:eastAsia="宋体" w:cs="Times New Roman"/>
      <w:b/>
      <w:kern w:val="2"/>
      <w:sz w:val="21"/>
      <w:szCs w:val="24"/>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首行缩进 Char"/>
    <w:basedOn w:val="19"/>
    <w:link w:val="13"/>
    <w:qFormat/>
    <w:uiPriority w:val="99"/>
    <w:rPr>
      <w:rFonts w:ascii="Tahoma" w:hAnsi="Tahoma" w:eastAsia="楷体_GB2312" w:cs="Times New Roman"/>
      <w:kern w:val="2"/>
      <w:sz w:val="21"/>
      <w:szCs w:val="24"/>
    </w:rPr>
  </w:style>
  <w:style w:type="character" w:customStyle="1" w:styleId="32">
    <w:name w:val="批注框文本 Char"/>
    <w:basedOn w:val="16"/>
    <w:link w:val="9"/>
    <w:semiHidden/>
    <w:qFormat/>
    <w:uiPriority w:val="99"/>
    <w:rPr>
      <w:rFonts w:ascii="Tahoma" w:hAnsi="Tahoma"/>
      <w:sz w:val="18"/>
      <w:szCs w:val="18"/>
    </w:rPr>
  </w:style>
  <w:style w:type="character" w:customStyle="1" w:styleId="33">
    <w:name w:val="日期 Char"/>
    <w:basedOn w:val="16"/>
    <w:link w:val="8"/>
    <w:semiHidden/>
    <w:qFormat/>
    <w:uiPriority w:val="99"/>
    <w:rPr>
      <w:rFonts w:ascii="Tahoma" w:hAnsi="Tahoma"/>
    </w:rPr>
  </w:style>
  <w:style w:type="paragraph" w:customStyle="1" w:styleId="3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11172-C2BA-40D2-8EEC-94598D73A1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1712</Words>
  <Characters>1891</Characters>
  <Lines>72</Lines>
  <Paragraphs>20</Paragraphs>
  <TotalTime>10</TotalTime>
  <ScaleCrop>false</ScaleCrop>
  <LinksUpToDate>false</LinksUpToDate>
  <CharactersWithSpaces>1895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2023-10-08T01:53:00Z</dcterms:created>
  <dc:creator>Administrator</dc:creator>
  <cp:lastModifiedBy>AD</cp:lastModifiedBy>
  <cp:lastPrinted>2023-07-11T06:43:00Z</cp:lastPrinted>
  <dcterms:modified xsi:type="dcterms:W3CDTF">2025-07-11T06:18:37Z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DE1C2DDA5034492F8B5C97E63C6E231D</vt:lpwstr>
  </property>
  <property fmtid="{D5CDD505-2E9C-101B-9397-08002B2CF9AE}" pid="4" name="KSOTemplateDocerSaveRecord">
    <vt:lpwstr>eyJoZGlkIjoiZDA3ZDQwMmNiOWFlYzZjYTcwOWJiZGQ0YTA5ODBmZGUiLCJ1c2VySWQiOiIzNzcwNDAyNjAifQ==</vt:lpwstr>
  </property>
</Properties>
</file>