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8DAFC3">
      <w:pPr>
        <w:jc w:val="center"/>
        <w:rPr>
          <w:rFonts w:hint="eastAsia" w:ascii="宋体" w:hAnsi="宋体" w:cs="宋体"/>
          <w:b/>
          <w:color w:val="auto"/>
          <w:sz w:val="52"/>
          <w:szCs w:val="52"/>
          <w:highlight w:val="none"/>
        </w:rPr>
      </w:pPr>
    </w:p>
    <w:p w14:paraId="33368136">
      <w:pPr>
        <w:jc w:val="center"/>
        <w:rPr>
          <w:rFonts w:hint="eastAsia" w:ascii="宋体" w:hAnsi="宋体" w:cs="宋体"/>
          <w:color w:val="auto"/>
          <w:sz w:val="72"/>
          <w:szCs w:val="72"/>
          <w:highlight w:val="none"/>
        </w:rPr>
      </w:pPr>
      <w:r>
        <w:rPr>
          <w:rFonts w:hint="eastAsia" w:ascii="宋体" w:hAnsi="宋体" w:cs="宋体"/>
          <w:color w:val="auto"/>
          <w:sz w:val="52"/>
          <w:szCs w:val="52"/>
          <w:highlight w:val="none"/>
          <w:u w:val="single"/>
        </w:rPr>
        <w:t>广东艺术职业学院西校区人防工程及运动场升级改造建设项目设计施工总承包</w:t>
      </w:r>
    </w:p>
    <w:p w14:paraId="4D07CE15">
      <w:pPr>
        <w:jc w:val="center"/>
        <w:rPr>
          <w:rFonts w:hint="eastAsia" w:ascii="宋体" w:hAnsi="宋体" w:cs="宋体"/>
          <w:color w:val="auto"/>
          <w:sz w:val="72"/>
          <w:szCs w:val="72"/>
          <w:highlight w:val="none"/>
        </w:rPr>
      </w:pPr>
    </w:p>
    <w:p w14:paraId="3F79D0D3">
      <w:pPr>
        <w:jc w:val="center"/>
        <w:rPr>
          <w:rFonts w:hint="eastAsia" w:ascii="宋体" w:hAnsi="宋体" w:cs="宋体"/>
          <w:b/>
          <w:color w:val="auto"/>
          <w:kern w:val="0"/>
          <w:sz w:val="72"/>
          <w:szCs w:val="72"/>
          <w:highlight w:val="none"/>
        </w:rPr>
      </w:pPr>
      <w:r>
        <w:rPr>
          <w:rFonts w:hint="eastAsia" w:ascii="宋体" w:hAnsi="宋体" w:cs="宋体"/>
          <w:b/>
          <w:color w:val="auto"/>
          <w:kern w:val="0"/>
          <w:sz w:val="72"/>
          <w:szCs w:val="72"/>
          <w:highlight w:val="none"/>
        </w:rPr>
        <w:t>招  标  文 件</w:t>
      </w:r>
    </w:p>
    <w:p w14:paraId="3F4CF649">
      <w:pPr>
        <w:jc w:val="center"/>
        <w:rPr>
          <w:rFonts w:hint="eastAsia" w:ascii="宋体" w:hAnsi="宋体" w:cs="宋体"/>
          <w:color w:val="auto"/>
          <w:sz w:val="32"/>
          <w:szCs w:val="32"/>
          <w:highlight w:val="none"/>
        </w:rPr>
      </w:pPr>
    </w:p>
    <w:p w14:paraId="06911AE0">
      <w:pPr>
        <w:spacing w:line="400" w:lineRule="exact"/>
        <w:jc w:val="center"/>
        <w:rPr>
          <w:rFonts w:hint="eastAsia" w:ascii="宋体" w:hAnsi="宋体" w:cs="宋体"/>
          <w:color w:val="auto"/>
          <w:highlight w:val="none"/>
        </w:rPr>
      </w:pPr>
    </w:p>
    <w:p w14:paraId="07C0BA60">
      <w:pPr>
        <w:spacing w:line="400" w:lineRule="exact"/>
        <w:jc w:val="center"/>
        <w:rPr>
          <w:rFonts w:hint="eastAsia" w:ascii="宋体" w:hAnsi="宋体" w:cs="宋体"/>
          <w:color w:val="auto"/>
          <w:highlight w:val="none"/>
        </w:rPr>
      </w:pPr>
    </w:p>
    <w:p w14:paraId="07BAB4CB">
      <w:pPr>
        <w:spacing w:line="400" w:lineRule="exact"/>
        <w:jc w:val="center"/>
        <w:rPr>
          <w:rFonts w:hint="eastAsia" w:ascii="宋体" w:hAnsi="宋体" w:cs="宋体"/>
          <w:color w:val="auto"/>
          <w:highlight w:val="none"/>
        </w:rPr>
      </w:pPr>
    </w:p>
    <w:p w14:paraId="20B680E7">
      <w:pPr>
        <w:spacing w:line="400" w:lineRule="exact"/>
        <w:jc w:val="center"/>
        <w:rPr>
          <w:rFonts w:hint="eastAsia" w:ascii="宋体" w:hAnsi="宋体" w:cs="宋体"/>
          <w:color w:val="auto"/>
          <w:highlight w:val="none"/>
        </w:rPr>
      </w:pPr>
    </w:p>
    <w:p w14:paraId="147BD764">
      <w:pPr>
        <w:spacing w:line="400" w:lineRule="exact"/>
        <w:jc w:val="center"/>
        <w:rPr>
          <w:rFonts w:hint="eastAsia" w:ascii="宋体" w:hAnsi="宋体" w:cs="宋体"/>
          <w:color w:val="auto"/>
          <w:highlight w:val="none"/>
        </w:rPr>
      </w:pPr>
    </w:p>
    <w:p w14:paraId="6E02D704">
      <w:pPr>
        <w:spacing w:line="400" w:lineRule="exact"/>
        <w:rPr>
          <w:rFonts w:hint="eastAsia" w:ascii="宋体" w:hAnsi="宋体" w:cs="宋体"/>
          <w:color w:val="auto"/>
          <w:highlight w:val="none"/>
        </w:rPr>
      </w:pPr>
    </w:p>
    <w:p w14:paraId="7DFF9D6D">
      <w:pPr>
        <w:spacing w:line="400" w:lineRule="exact"/>
        <w:rPr>
          <w:rFonts w:hint="eastAsia" w:ascii="宋体" w:hAnsi="宋体" w:cs="宋体"/>
          <w:color w:val="auto"/>
          <w:highlight w:val="none"/>
        </w:rPr>
      </w:pPr>
    </w:p>
    <w:p w14:paraId="52474ADE">
      <w:pPr>
        <w:spacing w:line="400" w:lineRule="exact"/>
        <w:rPr>
          <w:rFonts w:hint="eastAsia" w:ascii="宋体" w:hAnsi="宋体" w:cs="宋体"/>
          <w:color w:val="auto"/>
          <w:highlight w:val="none"/>
        </w:rPr>
      </w:pPr>
    </w:p>
    <w:p w14:paraId="141012A0">
      <w:pPr>
        <w:spacing w:line="400" w:lineRule="exact"/>
        <w:rPr>
          <w:rFonts w:hint="eastAsia" w:ascii="宋体" w:hAnsi="宋体" w:cs="宋体"/>
          <w:color w:val="auto"/>
          <w:highlight w:val="none"/>
        </w:rPr>
      </w:pPr>
    </w:p>
    <w:p w14:paraId="47A72DC9">
      <w:pPr>
        <w:spacing w:line="400" w:lineRule="exact"/>
        <w:rPr>
          <w:rFonts w:hint="eastAsia" w:ascii="宋体" w:hAnsi="宋体" w:cs="宋体"/>
          <w:color w:val="auto"/>
          <w:highlight w:val="none"/>
        </w:rPr>
      </w:pPr>
    </w:p>
    <w:p w14:paraId="7394518E">
      <w:pPr>
        <w:spacing w:line="360" w:lineRule="auto"/>
        <w:ind w:firstLine="1542" w:firstLineChars="480"/>
        <w:rPr>
          <w:rFonts w:hint="eastAsia" w:ascii="宋体" w:hAnsi="宋体" w:cs="宋体"/>
          <w:b/>
          <w:color w:val="auto"/>
          <w:sz w:val="32"/>
          <w:szCs w:val="32"/>
          <w:highlight w:val="none"/>
        </w:rPr>
      </w:pPr>
      <w:r>
        <w:rPr>
          <w:rFonts w:hint="eastAsia" w:ascii="宋体" w:hAnsi="宋体" w:cs="宋体"/>
          <w:b/>
          <w:color w:val="auto"/>
          <w:sz w:val="32"/>
          <w:szCs w:val="32"/>
          <w:highlight w:val="none"/>
        </w:rPr>
        <w:t>招 标 人：广东艺术职业学院</w:t>
      </w:r>
    </w:p>
    <w:p w14:paraId="1C09B71D">
      <w:pPr>
        <w:spacing w:line="360" w:lineRule="auto"/>
        <w:ind w:firstLine="1542" w:firstLineChars="48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招标代理：公诚管理咨询有限公司</w:t>
      </w:r>
    </w:p>
    <w:p w14:paraId="036FF752">
      <w:pPr>
        <w:spacing w:line="360" w:lineRule="auto"/>
        <w:ind w:firstLine="1542" w:firstLineChars="480"/>
        <w:rPr>
          <w:rFonts w:hint="eastAsia" w:ascii="宋体" w:hAnsi="宋体" w:cs="宋体"/>
          <w:b/>
          <w:color w:val="auto"/>
          <w:sz w:val="32"/>
          <w:szCs w:val="32"/>
          <w:highlight w:val="none"/>
        </w:rPr>
        <w:sectPr>
          <w:footerReference r:id="rId4" w:type="first"/>
          <w:footerReference r:id="rId3" w:type="default"/>
          <w:pgSz w:w="11906" w:h="16838"/>
          <w:pgMar w:top="1418" w:right="1134" w:bottom="1418" w:left="1134" w:header="851" w:footer="992" w:gutter="0"/>
          <w:pgNumType w:start="0"/>
          <w:cols w:space="720" w:num="1"/>
          <w:titlePg/>
          <w:docGrid w:type="lines" w:linePitch="312" w:charSpace="0"/>
        </w:sectPr>
      </w:pPr>
      <w:r>
        <w:rPr>
          <w:rFonts w:hint="eastAsia" w:ascii="宋体" w:hAnsi="宋体" w:cs="宋体"/>
          <w:b/>
          <w:color w:val="auto"/>
          <w:sz w:val="32"/>
          <w:szCs w:val="32"/>
          <w:highlight w:val="none"/>
        </w:rPr>
        <w:t>时    间</w:t>
      </w:r>
      <w:bookmarkStart w:id="0" w:name="_Toc152042286"/>
      <w:bookmarkStart w:id="1" w:name="_Toc247527532"/>
      <w:bookmarkStart w:id="2" w:name="_Toc144974478"/>
      <w:bookmarkStart w:id="3" w:name="_Toc300834926"/>
      <w:bookmarkStart w:id="4" w:name="_Toc19726"/>
      <w:r>
        <w:rPr>
          <w:rFonts w:hint="eastAsia" w:ascii="宋体" w:hAnsi="宋体" w:cs="宋体"/>
          <w:b/>
          <w:color w:val="auto"/>
          <w:sz w:val="32"/>
          <w:szCs w:val="32"/>
          <w:highlight w:val="none"/>
        </w:rPr>
        <w:t>：2025年0</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14:paraId="796FBE7B">
      <w:pPr>
        <w:pStyle w:val="2"/>
        <w:jc w:val="center"/>
        <w:rPr>
          <w:rFonts w:hint="eastAsia" w:ascii="宋体" w:hAnsi="宋体" w:cs="宋体"/>
          <w:color w:val="auto"/>
          <w:highlight w:val="none"/>
        </w:rPr>
      </w:pPr>
      <w:r>
        <w:rPr>
          <w:rFonts w:hint="eastAsia" w:ascii="宋体" w:hAnsi="宋体" w:cs="宋体"/>
          <w:color w:val="auto"/>
          <w:highlight w:val="none"/>
        </w:rPr>
        <w:t>目     录</w:t>
      </w:r>
      <w:bookmarkEnd w:id="0"/>
      <w:bookmarkEnd w:id="1"/>
      <w:bookmarkEnd w:id="2"/>
      <w:bookmarkEnd w:id="3"/>
      <w:bookmarkEnd w:id="4"/>
    </w:p>
    <w:p w14:paraId="4EEB6FA4">
      <w:pPr>
        <w:pStyle w:val="32"/>
        <w:tabs>
          <w:tab w:val="right" w:leader="dot" w:pos="9638"/>
        </w:tabs>
        <w:rPr>
          <w:rFonts w:hint="eastAsia" w:ascii="宋体" w:hAnsi="宋体" w:cs="宋体"/>
          <w:color w:val="auto"/>
          <w:highlight w:val="none"/>
        </w:rPr>
      </w:pPr>
      <w:bookmarkStart w:id="5" w:name="_Toc144974479"/>
      <w:bookmarkStart w:id="6" w:name="_Toc152042287"/>
      <w:bookmarkStart w:id="7" w:name="_Toc247513932"/>
      <w:bookmarkStart w:id="8" w:name="_Toc152045511"/>
      <w:bookmarkStart w:id="9" w:name="_Toc247527533"/>
      <w:r>
        <w:rPr>
          <w:rFonts w:hint="eastAsia" w:ascii="宋体" w:hAnsi="宋体" w:cs="宋体"/>
          <w:caps w:val="0"/>
          <w:color w:val="auto"/>
          <w:sz w:val="24"/>
          <w:szCs w:val="24"/>
          <w:highlight w:val="none"/>
        </w:rPr>
        <w:fldChar w:fldCharType="begin"/>
      </w:r>
      <w:r>
        <w:rPr>
          <w:rFonts w:hint="eastAsia" w:ascii="宋体" w:hAnsi="宋体" w:cs="宋体"/>
          <w:caps w:val="0"/>
          <w:color w:val="auto"/>
          <w:sz w:val="24"/>
          <w:szCs w:val="24"/>
          <w:highlight w:val="none"/>
        </w:rPr>
        <w:instrText xml:space="preserve"> TOC \o "1-3" \h \z \u </w:instrText>
      </w:r>
      <w:r>
        <w:rPr>
          <w:rFonts w:hint="eastAsia" w:ascii="宋体" w:hAnsi="宋体" w:cs="宋体"/>
          <w:caps w:val="0"/>
          <w:color w:val="auto"/>
          <w:sz w:val="24"/>
          <w:szCs w:val="24"/>
          <w:highlight w:val="none"/>
        </w:rPr>
        <w:fldChar w:fldCharType="separate"/>
      </w:r>
    </w:p>
    <w:p w14:paraId="3926C344">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"_Toc2787" </w:instrText>
      </w:r>
      <w:r>
        <w:rPr>
          <w:color w:val="auto"/>
          <w:highlight w:val="none"/>
        </w:rPr>
        <w:fldChar w:fldCharType="separate"/>
      </w:r>
      <w:r>
        <w:rPr>
          <w:rFonts w:hint="eastAsia" w:ascii="宋体" w:hAnsi="宋体" w:cs="宋体"/>
          <w:color w:val="auto"/>
          <w:highlight w:val="none"/>
        </w:rPr>
        <w:t>第一章 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_Toc2787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F1DD5A2">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"_Toc2467" </w:instrText>
      </w:r>
      <w:r>
        <w:rPr>
          <w:color w:val="auto"/>
          <w:highlight w:val="none"/>
        </w:rPr>
        <w:fldChar w:fldCharType="separate"/>
      </w:r>
      <w:r>
        <w:rPr>
          <w:rFonts w:hint="eastAsia" w:ascii="宋体" w:hAnsi="宋体" w:cs="宋体"/>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_Toc2467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69957BB">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"_Toc6344" </w:instrText>
      </w:r>
      <w:r>
        <w:rPr>
          <w:color w:val="auto"/>
          <w:highlight w:val="none"/>
        </w:rPr>
        <w:fldChar w:fldCharType="separate"/>
      </w:r>
      <w:r>
        <w:rPr>
          <w:rFonts w:hint="eastAsia" w:ascii="宋体" w:hAnsi="宋体" w:cs="宋体"/>
          <w:color w:val="auto"/>
          <w:highlight w:val="none"/>
        </w:rPr>
        <w:t>第三章 评标办法（综合评估法）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_Toc6344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C77D65">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"_Toc7007" </w:instrText>
      </w:r>
      <w:r>
        <w:rPr>
          <w:color w:val="auto"/>
          <w:highlight w:val="none"/>
        </w:rPr>
        <w:fldChar w:fldCharType="separate"/>
      </w:r>
      <w:r>
        <w:rPr>
          <w:rFonts w:hint="eastAsia" w:ascii="宋体" w:hAnsi="宋体" w:cs="宋体"/>
          <w:color w:val="auto"/>
          <w:highlight w:val="none"/>
        </w:rPr>
        <w:t>第四章 合同条款及格式（另册）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_Toc7007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7226B14">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"_Toc9083" </w:instrText>
      </w:r>
      <w:r>
        <w:rPr>
          <w:color w:val="auto"/>
          <w:highlight w:val="none"/>
        </w:rPr>
        <w:fldChar w:fldCharType="separate"/>
      </w:r>
      <w:r>
        <w:rPr>
          <w:rFonts w:hint="eastAsia" w:ascii="宋体" w:hAnsi="宋体" w:cs="宋体"/>
          <w:color w:val="auto"/>
          <w:highlight w:val="none"/>
        </w:rPr>
        <w:t>第五章 招标人要求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_Toc9083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E729A81">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"_Toc19197" </w:instrText>
      </w:r>
      <w:r>
        <w:rPr>
          <w:color w:val="auto"/>
          <w:highlight w:val="none"/>
        </w:rPr>
        <w:fldChar w:fldCharType="separate"/>
      </w:r>
      <w:r>
        <w:rPr>
          <w:rFonts w:hint="eastAsia" w:ascii="宋体" w:hAnsi="宋体" w:cs="宋体"/>
          <w:color w:val="auto"/>
          <w:highlight w:val="none"/>
        </w:rPr>
        <w:t>第六章 招标人提供的资料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_Toc19197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9E4891">
      <w:pPr>
        <w:pStyle w:val="32"/>
        <w:tabs>
          <w:tab w:val="right" w:leader="dot" w:pos="9638"/>
        </w:tabs>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"_Toc18946" </w:instrText>
      </w:r>
      <w:r>
        <w:rPr>
          <w:color w:val="auto"/>
          <w:highlight w:val="none"/>
        </w:rPr>
        <w:fldChar w:fldCharType="separate"/>
      </w:r>
      <w:r>
        <w:rPr>
          <w:rFonts w:hint="eastAsia" w:ascii="宋体" w:hAnsi="宋体" w:cs="宋体"/>
          <w:color w:val="auto"/>
          <w:highlight w:val="none"/>
        </w:rPr>
        <w:t>第七章 投标文件格式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_Toc18946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F53179">
      <w:pPr>
        <w:rPr>
          <w:rFonts w:hint="eastAsia" w:ascii="宋体" w:hAnsi="宋体" w:cs="宋体"/>
          <w:color w:val="auto"/>
          <w:highlight w:val="none"/>
        </w:rPr>
        <w:sectPr>
          <w:footerReference r:id="rId6" w:type="first"/>
          <w:footerReference r:id="rId5" w:type="default"/>
          <w:pgSz w:w="11906" w:h="16838"/>
          <w:pgMar w:top="1418" w:right="1134" w:bottom="1418" w:left="1134" w:header="851" w:footer="992" w:gutter="0"/>
          <w:cols w:space="720" w:num="1"/>
          <w:docGrid w:type="lines" w:linePitch="312" w:charSpace="0"/>
        </w:sectPr>
      </w:pPr>
      <w:r>
        <w:rPr>
          <w:rFonts w:hint="eastAsia" w:ascii="宋体" w:hAnsi="宋体" w:cs="宋体"/>
          <w:color w:val="auto"/>
          <w:highlight w:val="none"/>
        </w:rPr>
        <w:fldChar w:fldCharType="end"/>
      </w:r>
    </w:p>
    <w:p w14:paraId="1377B3E2">
      <w:pPr>
        <w:pStyle w:val="2"/>
        <w:spacing w:line="200" w:lineRule="atLeast"/>
        <w:jc w:val="center"/>
        <w:rPr>
          <w:rFonts w:hint="eastAsia" w:ascii="宋体" w:hAnsi="宋体" w:cs="宋体"/>
          <w:color w:val="auto"/>
          <w:highlight w:val="none"/>
        </w:rPr>
      </w:pPr>
      <w:bookmarkStart w:id="10" w:name="_Toc2787"/>
      <w:r>
        <w:rPr>
          <w:rFonts w:hint="eastAsia" w:ascii="宋体" w:hAnsi="宋体" w:cs="宋体"/>
          <w:color w:val="auto"/>
          <w:highlight w:val="none"/>
        </w:rPr>
        <w:t>第一章 招标公告</w:t>
      </w:r>
      <w:bookmarkEnd w:id="10"/>
    </w:p>
    <w:bookmarkEnd w:id="5"/>
    <w:bookmarkEnd w:id="6"/>
    <w:bookmarkEnd w:id="7"/>
    <w:bookmarkEnd w:id="8"/>
    <w:bookmarkEnd w:id="9"/>
    <w:p w14:paraId="723CB3E1">
      <w:pPr>
        <w:pStyle w:val="2"/>
        <w:spacing w:line="200" w:lineRule="atLeast"/>
        <w:jc w:val="center"/>
        <w:rPr>
          <w:rFonts w:hint="eastAsia" w:ascii="宋体" w:hAnsi="宋体" w:cs="宋体"/>
          <w:color w:val="auto"/>
          <w:highlight w:val="none"/>
        </w:rPr>
      </w:pPr>
      <w:bookmarkStart w:id="11" w:name="_Toc152042303"/>
      <w:bookmarkStart w:id="12" w:name="_Toc152045527"/>
      <w:bookmarkStart w:id="13" w:name="_Toc2467"/>
      <w:bookmarkStart w:id="14" w:name="_Toc247527551"/>
      <w:bookmarkStart w:id="15" w:name="_Toc247513950"/>
      <w:bookmarkStart w:id="16" w:name="_Toc144974495"/>
      <w:r>
        <w:rPr>
          <w:rFonts w:hint="eastAsia" w:ascii="宋体" w:hAnsi="宋体" w:cs="宋体"/>
          <w:color w:val="auto"/>
          <w:highlight w:val="none"/>
        </w:rPr>
        <w:t>另册</w:t>
      </w:r>
    </w:p>
    <w:p w14:paraId="1321D843">
      <w:pPr>
        <w:pStyle w:val="2"/>
        <w:spacing w:line="200" w:lineRule="atLeast"/>
        <w:jc w:val="center"/>
        <w:rPr>
          <w:rFonts w:hint="eastAsia" w:ascii="宋体" w:hAnsi="宋体" w:cs="宋体"/>
          <w:color w:val="auto"/>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4724567">
      <w:pPr>
        <w:pStyle w:val="2"/>
        <w:spacing w:line="200" w:lineRule="atLeast"/>
        <w:jc w:val="center"/>
        <w:rPr>
          <w:rFonts w:hint="eastAsia" w:ascii="宋体" w:hAnsi="宋体" w:cs="宋体"/>
          <w:color w:val="auto"/>
          <w:highlight w:val="none"/>
        </w:rPr>
      </w:pPr>
      <w:r>
        <w:rPr>
          <w:rFonts w:hint="eastAsia" w:ascii="宋体" w:hAnsi="宋体" w:cs="宋体"/>
          <w:color w:val="auto"/>
          <w:highlight w:val="none"/>
        </w:rPr>
        <w:t>第二章 投标人须知</w:t>
      </w:r>
      <w:bookmarkEnd w:id="11"/>
      <w:bookmarkEnd w:id="12"/>
      <w:bookmarkEnd w:id="13"/>
      <w:bookmarkEnd w:id="14"/>
      <w:bookmarkEnd w:id="15"/>
      <w:bookmarkEnd w:id="16"/>
    </w:p>
    <w:p w14:paraId="7EDD49B2">
      <w:pPr>
        <w:pStyle w:val="3"/>
        <w:spacing w:line="200" w:lineRule="atLeast"/>
        <w:jc w:val="center"/>
        <w:rPr>
          <w:rFonts w:hint="eastAsia" w:ascii="宋体" w:hAnsi="宋体" w:eastAsia="宋体" w:cs="宋体"/>
          <w:color w:val="auto"/>
          <w:highlight w:val="none"/>
        </w:rPr>
      </w:pPr>
      <w:bookmarkStart w:id="17" w:name="_Toc300834948"/>
      <w:bookmarkStart w:id="18" w:name="_Toc247513951"/>
      <w:bookmarkStart w:id="19" w:name="_Toc144974496"/>
      <w:bookmarkStart w:id="20" w:name="_Toc439240597"/>
      <w:bookmarkStart w:id="21" w:name="_Toc152045528"/>
      <w:bookmarkStart w:id="22" w:name="_Toc2329"/>
      <w:bookmarkStart w:id="23" w:name="_Toc247527552"/>
      <w:bookmarkStart w:id="24" w:name="_Toc357089510"/>
      <w:bookmarkStart w:id="25" w:name="_Toc152042304"/>
      <w:bookmarkStart w:id="26" w:name="_Toc439245996"/>
      <w:r>
        <w:rPr>
          <w:rFonts w:hint="eastAsia" w:ascii="宋体" w:hAnsi="宋体" w:eastAsia="宋体" w:cs="宋体"/>
          <w:color w:val="auto"/>
          <w:highlight w:val="none"/>
        </w:rPr>
        <w:t>投标人须知前附表</w:t>
      </w:r>
      <w:bookmarkEnd w:id="17"/>
      <w:bookmarkEnd w:id="18"/>
      <w:bookmarkEnd w:id="19"/>
      <w:bookmarkEnd w:id="20"/>
      <w:bookmarkEnd w:id="21"/>
      <w:bookmarkEnd w:id="22"/>
      <w:bookmarkEnd w:id="23"/>
      <w:bookmarkEnd w:id="24"/>
      <w:bookmarkEnd w:id="25"/>
      <w:bookmarkEnd w:id="26"/>
    </w:p>
    <w:tbl>
      <w:tblPr>
        <w:tblStyle w:val="48"/>
        <w:tblW w:w="9855" w:type="dxa"/>
        <w:tblInd w:w="-84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0"/>
        <w:gridCol w:w="166"/>
        <w:gridCol w:w="1490"/>
        <w:gridCol w:w="554"/>
        <w:gridCol w:w="6725"/>
      </w:tblGrid>
      <w:tr w14:paraId="110809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920" w:type="dxa"/>
            <w:vAlign w:val="center"/>
          </w:tcPr>
          <w:p w14:paraId="0A61243C">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656" w:type="dxa"/>
            <w:gridSpan w:val="2"/>
            <w:vAlign w:val="center"/>
          </w:tcPr>
          <w:p w14:paraId="4BB7BAEF">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279" w:type="dxa"/>
            <w:gridSpan w:val="2"/>
            <w:vAlign w:val="center"/>
          </w:tcPr>
          <w:p w14:paraId="628B31F2">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AA1D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7C7189FB">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656" w:type="dxa"/>
            <w:gridSpan w:val="2"/>
            <w:vAlign w:val="center"/>
          </w:tcPr>
          <w:p w14:paraId="2AC76DED">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7279" w:type="dxa"/>
            <w:gridSpan w:val="2"/>
            <w:vAlign w:val="center"/>
          </w:tcPr>
          <w:p w14:paraId="3FD0EDCC">
            <w:pPr>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广东艺术职业学院</w:t>
            </w:r>
          </w:p>
          <w:p w14:paraId="4D3F76A3">
            <w:pPr>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kern w:val="0"/>
                <w:szCs w:val="21"/>
                <w:highlight w:val="none"/>
                <w:u w:val="single"/>
              </w:rPr>
              <w:t>佛山市南海区狮山镇高尔夫路广东艺术职业学院</w:t>
            </w:r>
          </w:p>
          <w:p w14:paraId="16B728A7">
            <w:pPr>
              <w:rPr>
                <w:rFonts w:hint="eastAsia" w:ascii="宋体" w:hAnsi="宋体" w:cs="宋体"/>
                <w:color w:val="auto"/>
                <w:szCs w:val="21"/>
                <w:highlight w:val="none"/>
                <w:u w:val="singl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张老师</w:t>
            </w:r>
          </w:p>
          <w:p w14:paraId="0B9F558E">
            <w:pPr>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0757-85565092</w:t>
            </w:r>
          </w:p>
        </w:tc>
      </w:tr>
      <w:tr w14:paraId="3CDC13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rPr>
        <w:tc>
          <w:tcPr>
            <w:tcW w:w="920" w:type="dxa"/>
            <w:vAlign w:val="center"/>
          </w:tcPr>
          <w:p w14:paraId="2D8CEE9C">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656" w:type="dxa"/>
            <w:gridSpan w:val="2"/>
            <w:vAlign w:val="center"/>
          </w:tcPr>
          <w:p w14:paraId="12AA92D8">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7279" w:type="dxa"/>
            <w:gridSpan w:val="2"/>
            <w:vAlign w:val="center"/>
          </w:tcPr>
          <w:p w14:paraId="34D0167A">
            <w:pPr>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公诚管理咨询有限公司</w:t>
            </w:r>
          </w:p>
          <w:p w14:paraId="2DFB0E07">
            <w:pPr>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广州市天河区天河北路423号远晖商厦8楼</w:t>
            </w:r>
          </w:p>
          <w:p w14:paraId="1355F5DE">
            <w:pPr>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none"/>
              </w:rPr>
              <w:t>：</w:t>
            </w:r>
            <w:r>
              <w:rPr>
                <w:rFonts w:hint="eastAsia" w:ascii="宋体" w:hAnsi="宋体" w:cs="宋体"/>
                <w:color w:val="auto"/>
                <w:szCs w:val="21"/>
                <w:highlight w:val="none"/>
                <w:u w:val="single"/>
              </w:rPr>
              <w:t>池锦俊、李秀凤、陈东华、吴松浩、章纯、邓汉涛</w:t>
            </w:r>
          </w:p>
          <w:p w14:paraId="63C5F886">
            <w:pPr>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15240678910</w:t>
            </w:r>
          </w:p>
        </w:tc>
      </w:tr>
      <w:tr w14:paraId="4F250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920" w:type="dxa"/>
            <w:vAlign w:val="center"/>
          </w:tcPr>
          <w:p w14:paraId="61DE77DF">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656" w:type="dxa"/>
            <w:gridSpan w:val="2"/>
            <w:vAlign w:val="center"/>
          </w:tcPr>
          <w:p w14:paraId="2EA9979B">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79" w:type="dxa"/>
            <w:gridSpan w:val="2"/>
            <w:vAlign w:val="center"/>
          </w:tcPr>
          <w:p w14:paraId="3B29D6DF">
            <w:pPr>
              <w:rPr>
                <w:rFonts w:hint="eastAsia" w:ascii="宋体" w:hAnsi="宋体" w:cs="宋体"/>
                <w:color w:val="auto"/>
                <w:szCs w:val="21"/>
                <w:highlight w:val="none"/>
              </w:rPr>
            </w:pPr>
            <w:r>
              <w:rPr>
                <w:rFonts w:hint="eastAsia" w:ascii="宋体" w:hAnsi="宋体" w:cs="宋体"/>
                <w:color w:val="auto"/>
                <w:szCs w:val="21"/>
                <w:highlight w:val="none"/>
                <w:u w:val="single"/>
              </w:rPr>
              <w:t>广东艺术职业学院西校区人防工程及运动场升级改造建设项目设计施工总承包</w:t>
            </w:r>
          </w:p>
        </w:tc>
      </w:tr>
      <w:tr w14:paraId="7F359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920" w:type="dxa"/>
            <w:vAlign w:val="center"/>
          </w:tcPr>
          <w:p w14:paraId="598C5B22">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656" w:type="dxa"/>
            <w:gridSpan w:val="2"/>
            <w:vAlign w:val="center"/>
          </w:tcPr>
          <w:p w14:paraId="789115A5">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7279" w:type="dxa"/>
            <w:gridSpan w:val="2"/>
            <w:vAlign w:val="center"/>
          </w:tcPr>
          <w:p w14:paraId="70F8432A">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详见本项目招标公告</w:t>
            </w:r>
          </w:p>
        </w:tc>
      </w:tr>
      <w:tr w14:paraId="26BD7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920" w:type="dxa"/>
            <w:vAlign w:val="center"/>
          </w:tcPr>
          <w:p w14:paraId="45B7F0DC">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656" w:type="dxa"/>
            <w:gridSpan w:val="2"/>
            <w:vAlign w:val="center"/>
          </w:tcPr>
          <w:p w14:paraId="3C9FF446">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7279" w:type="dxa"/>
            <w:gridSpan w:val="2"/>
            <w:vAlign w:val="center"/>
          </w:tcPr>
          <w:p w14:paraId="5F6AFECA">
            <w:pPr>
              <w:rPr>
                <w:rFonts w:hint="eastAsia" w:ascii="宋体" w:hAnsi="宋体" w:cs="宋体"/>
                <w:color w:val="auto"/>
                <w:szCs w:val="21"/>
                <w:highlight w:val="none"/>
                <w:u w:val="single"/>
              </w:rPr>
            </w:pPr>
            <w:r>
              <w:rPr>
                <w:rStyle w:val="59"/>
                <w:rFonts w:hint="eastAsia" w:ascii="宋体" w:hAnsi="宋体" w:cs="宋体"/>
                <w:color w:val="auto"/>
                <w:highlight w:val="none"/>
              </w:rPr>
              <w:t>详见招标公告</w:t>
            </w:r>
          </w:p>
        </w:tc>
      </w:tr>
      <w:tr w14:paraId="5C998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920" w:type="dxa"/>
            <w:tcBorders>
              <w:bottom w:val="single" w:color="auto" w:sz="4" w:space="0"/>
            </w:tcBorders>
            <w:vAlign w:val="center"/>
          </w:tcPr>
          <w:p w14:paraId="4CBE37E9">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656" w:type="dxa"/>
            <w:gridSpan w:val="2"/>
            <w:tcBorders>
              <w:bottom w:val="single" w:color="auto" w:sz="4" w:space="0"/>
            </w:tcBorders>
            <w:vAlign w:val="center"/>
          </w:tcPr>
          <w:p w14:paraId="3873C57B">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7279" w:type="dxa"/>
            <w:gridSpan w:val="2"/>
            <w:tcBorders>
              <w:bottom w:val="single" w:color="auto" w:sz="4" w:space="0"/>
            </w:tcBorders>
            <w:vAlign w:val="center"/>
          </w:tcPr>
          <w:p w14:paraId="4C6BBF5F">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7C9D8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920" w:type="dxa"/>
            <w:tcBorders>
              <w:top w:val="single" w:color="auto" w:sz="4" w:space="0"/>
              <w:bottom w:val="single" w:color="auto" w:sz="4" w:space="0"/>
            </w:tcBorders>
            <w:vAlign w:val="center"/>
          </w:tcPr>
          <w:p w14:paraId="0915E93F">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656" w:type="dxa"/>
            <w:gridSpan w:val="2"/>
            <w:tcBorders>
              <w:top w:val="single" w:color="auto" w:sz="4" w:space="0"/>
              <w:bottom w:val="single" w:color="auto" w:sz="4" w:space="0"/>
            </w:tcBorders>
            <w:vAlign w:val="center"/>
          </w:tcPr>
          <w:p w14:paraId="28A1D474">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7279" w:type="dxa"/>
            <w:gridSpan w:val="2"/>
            <w:tcBorders>
              <w:top w:val="single" w:color="auto" w:sz="4" w:space="0"/>
              <w:bottom w:val="single" w:color="auto" w:sz="4" w:space="0"/>
            </w:tcBorders>
            <w:vAlign w:val="center"/>
          </w:tcPr>
          <w:p w14:paraId="63603351">
            <w:pPr>
              <w:rPr>
                <w:rFonts w:hint="eastAsia" w:ascii="宋体" w:hAnsi="宋体" w:cs="宋体"/>
                <w:color w:val="auto"/>
                <w:szCs w:val="21"/>
                <w:highlight w:val="none"/>
              </w:rPr>
            </w:pPr>
            <w:r>
              <w:rPr>
                <w:rFonts w:hint="eastAsia" w:ascii="宋体" w:hAnsi="宋体" w:cs="宋体"/>
                <w:color w:val="auto"/>
                <w:szCs w:val="21"/>
                <w:highlight w:val="none"/>
              </w:rPr>
              <w:t>见本项目招标公告及合同约定条款</w:t>
            </w:r>
          </w:p>
        </w:tc>
      </w:tr>
      <w:tr w14:paraId="788B5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920" w:type="dxa"/>
            <w:tcBorders>
              <w:top w:val="single" w:color="auto" w:sz="4" w:space="0"/>
            </w:tcBorders>
            <w:vAlign w:val="center"/>
          </w:tcPr>
          <w:p w14:paraId="426C306D">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656" w:type="dxa"/>
            <w:gridSpan w:val="2"/>
            <w:tcBorders>
              <w:top w:val="single" w:color="auto" w:sz="4" w:space="0"/>
            </w:tcBorders>
            <w:vAlign w:val="center"/>
          </w:tcPr>
          <w:p w14:paraId="4B8AA13C">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7279" w:type="dxa"/>
            <w:gridSpan w:val="2"/>
            <w:tcBorders>
              <w:top w:val="single" w:color="auto" w:sz="4" w:space="0"/>
            </w:tcBorders>
            <w:vAlign w:val="center"/>
          </w:tcPr>
          <w:p w14:paraId="20585A42">
            <w:pPr>
              <w:rPr>
                <w:rFonts w:hint="eastAsia" w:ascii="宋体" w:hAnsi="宋体" w:cs="宋体"/>
                <w:color w:val="auto"/>
                <w:szCs w:val="21"/>
                <w:highlight w:val="none"/>
              </w:rPr>
            </w:pPr>
            <w:r>
              <w:rPr>
                <w:rFonts w:hint="eastAsia" w:ascii="宋体" w:hAnsi="宋体" w:cs="宋体"/>
                <w:color w:val="auto"/>
                <w:szCs w:val="21"/>
                <w:highlight w:val="none"/>
              </w:rPr>
              <w:t>见本项目招标公告及合同约定条款</w:t>
            </w:r>
          </w:p>
        </w:tc>
      </w:tr>
      <w:tr w14:paraId="4D099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14E95DA8">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656" w:type="dxa"/>
            <w:gridSpan w:val="2"/>
            <w:vAlign w:val="center"/>
          </w:tcPr>
          <w:p w14:paraId="57BAB9FD">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7279" w:type="dxa"/>
            <w:gridSpan w:val="2"/>
            <w:vAlign w:val="center"/>
          </w:tcPr>
          <w:p w14:paraId="317E1573">
            <w:pPr>
              <w:rPr>
                <w:b/>
                <w:bCs/>
                <w:color w:val="auto"/>
                <w:highlight w:val="none"/>
              </w:rPr>
            </w:pPr>
            <w:r>
              <w:rPr>
                <w:rFonts w:hint="eastAsia" w:ascii="宋体" w:hAnsi="宋体" w:cs="宋体"/>
                <w:color w:val="auto"/>
                <w:szCs w:val="21"/>
                <w:highlight w:val="none"/>
                <w:u w:val="single"/>
              </w:rPr>
              <w:t>详见本项目招标公告。</w:t>
            </w:r>
          </w:p>
        </w:tc>
      </w:tr>
      <w:tr w14:paraId="552657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04FB07C0">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656" w:type="dxa"/>
            <w:gridSpan w:val="2"/>
            <w:vAlign w:val="center"/>
          </w:tcPr>
          <w:p w14:paraId="2D651503">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79" w:type="dxa"/>
            <w:gridSpan w:val="2"/>
            <w:vAlign w:val="center"/>
          </w:tcPr>
          <w:p w14:paraId="19E3D9C7">
            <w:pPr>
              <w:rPr>
                <w:rFonts w:hint="eastAsia" w:ascii="宋体" w:hAnsi="宋体" w:cs="宋体"/>
                <w:color w:val="auto"/>
                <w:szCs w:val="21"/>
                <w:highlight w:val="none"/>
              </w:rPr>
            </w:pPr>
            <w:r>
              <w:rPr>
                <w:rFonts w:hint="eastAsia" w:ascii="宋体" w:hAnsi="宋体" w:cs="宋体"/>
                <w:color w:val="auto"/>
                <w:szCs w:val="21"/>
                <w:highlight w:val="none"/>
              </w:rPr>
              <w:t>见本项目招标公告</w:t>
            </w:r>
          </w:p>
        </w:tc>
      </w:tr>
      <w:tr w14:paraId="543EB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0" w:type="dxa"/>
            <w:vAlign w:val="center"/>
          </w:tcPr>
          <w:p w14:paraId="3B07CE27">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656" w:type="dxa"/>
            <w:gridSpan w:val="2"/>
            <w:vAlign w:val="center"/>
          </w:tcPr>
          <w:p w14:paraId="357C8AB5">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7279" w:type="dxa"/>
            <w:gridSpan w:val="2"/>
            <w:vAlign w:val="center"/>
          </w:tcPr>
          <w:p w14:paraId="05E201BF">
            <w:pPr>
              <w:pStyle w:val="17"/>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4A69B482">
            <w:pPr>
              <w:rPr>
                <w:rFonts w:hint="eastAsia" w:ascii="宋体" w:hAnsi="宋体" w:cs="宋体"/>
                <w:color w:val="auto"/>
                <w:szCs w:val="21"/>
                <w:highlight w:val="none"/>
              </w:rPr>
            </w:pPr>
            <w:r>
              <w:rPr>
                <w:rFonts w:hint="eastAsia" w:ascii="宋体" w:hAnsi="宋体" w:cs="宋体"/>
                <w:color w:val="auto"/>
                <w:szCs w:val="21"/>
                <w:highlight w:val="none"/>
              </w:rPr>
              <w:t>■接受，应满足下列要求：见本项目招标公告要求</w:t>
            </w:r>
          </w:p>
        </w:tc>
      </w:tr>
      <w:tr w14:paraId="17E32E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05966F9E">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56" w:type="dxa"/>
            <w:gridSpan w:val="2"/>
            <w:vAlign w:val="center"/>
          </w:tcPr>
          <w:p w14:paraId="7744BF7C">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7279" w:type="dxa"/>
            <w:gridSpan w:val="2"/>
            <w:vAlign w:val="center"/>
          </w:tcPr>
          <w:p w14:paraId="2372F601">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0C5444E1">
            <w:pPr>
              <w:rPr>
                <w:rFonts w:hint="eastAsia" w:ascii="宋体" w:hAnsi="宋体" w:cs="宋体"/>
                <w:color w:val="auto"/>
                <w:szCs w:val="21"/>
                <w:highlight w:val="none"/>
              </w:rPr>
            </w:pPr>
            <w:r>
              <w:rPr>
                <w:rFonts w:hint="eastAsia" w:ascii="宋体" w:hAnsi="宋体" w:cs="宋体"/>
                <w:color w:val="auto"/>
                <w:szCs w:val="21"/>
                <w:highlight w:val="none"/>
              </w:rPr>
              <w:t>□补偿，补偿标准：详见招标公告规定。</w:t>
            </w:r>
          </w:p>
        </w:tc>
      </w:tr>
      <w:tr w14:paraId="2150E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017318A9">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656" w:type="dxa"/>
            <w:gridSpan w:val="2"/>
            <w:vAlign w:val="center"/>
          </w:tcPr>
          <w:p w14:paraId="3785CE15">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7279" w:type="dxa"/>
            <w:gridSpan w:val="2"/>
            <w:vAlign w:val="center"/>
          </w:tcPr>
          <w:p w14:paraId="233FC86F">
            <w:pPr>
              <w:rPr>
                <w:rFonts w:hint="eastAsia" w:ascii="宋体" w:hAnsi="宋体" w:cs="宋体"/>
                <w:color w:val="auto"/>
                <w:szCs w:val="21"/>
                <w:highlight w:val="none"/>
              </w:rPr>
            </w:pPr>
            <w:r>
              <w:rPr>
                <w:rFonts w:hint="eastAsia" w:ascii="宋体" w:hAnsi="宋体" w:cs="宋体"/>
                <w:color w:val="auto"/>
                <w:szCs w:val="21"/>
                <w:highlight w:val="none"/>
              </w:rPr>
              <w:t>■不组织：</w:t>
            </w:r>
          </w:p>
          <w:p w14:paraId="60F9103B">
            <w:pPr>
              <w:rPr>
                <w:rFonts w:hint="eastAsia" w:ascii="宋体" w:hAnsi="宋体" w:cs="宋体"/>
                <w:color w:val="auto"/>
                <w:szCs w:val="21"/>
                <w:highlight w:val="none"/>
              </w:rPr>
            </w:pPr>
            <w:r>
              <w:rPr>
                <w:rFonts w:hint="eastAsia" w:ascii="宋体" w:hAnsi="宋体" w:cs="宋体"/>
                <w:color w:val="auto"/>
                <w:szCs w:val="21"/>
                <w:highlight w:val="none"/>
              </w:rPr>
              <w:t>□组织，踏勘时间：另行通知</w:t>
            </w:r>
          </w:p>
          <w:p w14:paraId="4DF09354">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踏勘集中地点：另行通知</w:t>
            </w:r>
          </w:p>
        </w:tc>
      </w:tr>
      <w:tr w14:paraId="79512C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389E6A7C">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1656" w:type="dxa"/>
            <w:gridSpan w:val="2"/>
            <w:vAlign w:val="center"/>
          </w:tcPr>
          <w:p w14:paraId="3067F2D6">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7279" w:type="dxa"/>
            <w:gridSpan w:val="2"/>
            <w:vAlign w:val="center"/>
          </w:tcPr>
          <w:p w14:paraId="1EDBC2C7">
            <w:pPr>
              <w:pStyle w:val="17"/>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6FCC0742">
            <w:pPr>
              <w:rPr>
                <w:rFonts w:hint="eastAsia" w:ascii="宋体" w:hAnsi="宋体" w:cs="宋体"/>
                <w:color w:val="auto"/>
                <w:szCs w:val="21"/>
                <w:highlight w:val="none"/>
              </w:rPr>
            </w:pPr>
            <w:r>
              <w:rPr>
                <w:rFonts w:hint="eastAsia" w:ascii="宋体" w:hAnsi="宋体" w:cs="宋体"/>
                <w:color w:val="auto"/>
                <w:szCs w:val="21"/>
                <w:highlight w:val="none"/>
              </w:rPr>
              <w:t>□召开，召开时间：另行通知</w:t>
            </w:r>
          </w:p>
          <w:p w14:paraId="013F6D4F">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召开地点：另行通知</w:t>
            </w:r>
          </w:p>
        </w:tc>
      </w:tr>
      <w:tr w14:paraId="1AD6A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920" w:type="dxa"/>
            <w:vAlign w:val="center"/>
          </w:tcPr>
          <w:p w14:paraId="3A2F3678">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656" w:type="dxa"/>
            <w:gridSpan w:val="2"/>
            <w:vAlign w:val="center"/>
          </w:tcPr>
          <w:p w14:paraId="404961C0">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7279" w:type="dxa"/>
            <w:gridSpan w:val="2"/>
            <w:vAlign w:val="center"/>
          </w:tcPr>
          <w:p w14:paraId="5A37D984">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2BA083D5">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招标答疑采用网上答疑方式进行。投标人若对招标文件有疑问的，可在规定的时间内通过广州交易集团有限公司（广州公共资源交易中心）网站提问。投标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47EE44EA">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具体操作方法详见广州交易集团有限公司（广州公共资源交易中心）网站最新发布的《房屋建筑和市政基础设施工程全流程电子化项目专章》。</w:t>
            </w:r>
          </w:p>
        </w:tc>
      </w:tr>
      <w:tr w14:paraId="5FEA1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920" w:type="dxa"/>
            <w:vAlign w:val="center"/>
          </w:tcPr>
          <w:p w14:paraId="384DA8D9">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656" w:type="dxa"/>
            <w:gridSpan w:val="2"/>
            <w:vAlign w:val="center"/>
          </w:tcPr>
          <w:p w14:paraId="165359A3">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7279" w:type="dxa"/>
            <w:gridSpan w:val="2"/>
            <w:vAlign w:val="center"/>
          </w:tcPr>
          <w:p w14:paraId="16A27CA9">
            <w:pPr>
              <w:rPr>
                <w:rFonts w:hint="eastAsia" w:ascii="宋体" w:hAnsi="宋体" w:cs="宋体"/>
                <w:color w:val="auto"/>
                <w:szCs w:val="21"/>
                <w:highlight w:val="none"/>
              </w:rPr>
            </w:pPr>
            <w:r>
              <w:rPr>
                <w:rFonts w:hint="eastAsia" w:ascii="宋体" w:hAnsi="宋体" w:cs="宋体"/>
                <w:color w:val="auto"/>
                <w:szCs w:val="21"/>
                <w:highlight w:val="none"/>
              </w:rPr>
              <w:t>时间：在提交投标截止时间15天前</w:t>
            </w:r>
          </w:p>
          <w:p w14:paraId="72952CF1">
            <w:pPr>
              <w:rPr>
                <w:rFonts w:hint="eastAsia" w:ascii="宋体" w:hAnsi="宋体" w:cs="宋体"/>
                <w:color w:val="auto"/>
                <w:szCs w:val="21"/>
                <w:highlight w:val="none"/>
              </w:rPr>
            </w:pPr>
            <w:r>
              <w:rPr>
                <w:rFonts w:hint="eastAsia" w:ascii="宋体" w:hAnsi="宋体" w:cs="宋体"/>
                <w:color w:val="auto"/>
                <w:szCs w:val="21"/>
                <w:highlight w:val="none"/>
              </w:rPr>
              <w:t>形式：投标人可直接从交易中心网站“项目查询（日程安排、答疑纪要）”专区进入，下载项目的招标答疑及澄清文件；也可以登录交易中心数字交易平台进入“我是投标人”→进入“新建设工程交易平台”→进入“我的投标项目”→进入“答疑纪要”。招标答疑及澄清文件一经在广州交易集团有限公司（广州公共资源交易中心）网站发布，视作已发放给所有投标人。</w:t>
            </w:r>
          </w:p>
        </w:tc>
      </w:tr>
      <w:tr w14:paraId="4F67C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32E7F311">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1656" w:type="dxa"/>
            <w:gridSpan w:val="2"/>
            <w:vAlign w:val="center"/>
          </w:tcPr>
          <w:p w14:paraId="07649843">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7279" w:type="dxa"/>
            <w:gridSpan w:val="2"/>
            <w:vAlign w:val="center"/>
          </w:tcPr>
          <w:p w14:paraId="393207F3">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74A08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5B08F483">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1656" w:type="dxa"/>
            <w:gridSpan w:val="2"/>
            <w:vAlign w:val="center"/>
          </w:tcPr>
          <w:p w14:paraId="019921C1">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7279" w:type="dxa"/>
            <w:gridSpan w:val="2"/>
            <w:vAlign w:val="center"/>
          </w:tcPr>
          <w:p w14:paraId="6AB0AC9F">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16DB42DB">
            <w:pPr>
              <w:rPr>
                <w:rFonts w:hint="eastAsia" w:ascii="宋体" w:hAnsi="宋体" w:cs="宋体"/>
                <w:color w:val="auto"/>
                <w:szCs w:val="21"/>
                <w:highlight w:val="none"/>
              </w:rPr>
            </w:pPr>
            <w:r>
              <w:rPr>
                <w:rFonts w:hint="eastAsia" w:ascii="宋体" w:hAnsi="宋体" w:cs="宋体"/>
                <w:color w:val="auto"/>
                <w:szCs w:val="21"/>
                <w:highlight w:val="none"/>
              </w:rPr>
              <w:t>■允许，对于非主体、非关键性工程，承包人不具备相应资质的，需经招标人审核批准后分包给具有相应资质和能力的专业单位实施，但不得再次分包。</w:t>
            </w:r>
          </w:p>
        </w:tc>
      </w:tr>
      <w:tr w14:paraId="1CC47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4DEE1A27">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656" w:type="dxa"/>
            <w:gridSpan w:val="2"/>
            <w:vAlign w:val="center"/>
          </w:tcPr>
          <w:p w14:paraId="426E3949">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7279" w:type="dxa"/>
            <w:gridSpan w:val="2"/>
            <w:vAlign w:val="center"/>
          </w:tcPr>
          <w:p w14:paraId="19988DAC">
            <w:pPr>
              <w:pStyle w:val="17"/>
              <w:topLinePunct/>
              <w:rPr>
                <w:rFonts w:hint="eastAsia" w:hAnsi="宋体" w:cs="宋体"/>
                <w:color w:val="auto"/>
                <w:sz w:val="21"/>
                <w:szCs w:val="21"/>
                <w:highlight w:val="none"/>
              </w:rPr>
            </w:pPr>
            <w:r>
              <w:rPr>
                <w:rFonts w:hint="eastAsia" w:ascii="宋体" w:hAnsi="宋体" w:cs="宋体"/>
                <w:color w:val="auto"/>
                <w:szCs w:val="21"/>
                <w:highlight w:val="none"/>
              </w:rPr>
              <w:t>■</w:t>
            </w:r>
            <w:r>
              <w:rPr>
                <w:rFonts w:hint="eastAsia" w:hAnsi="宋体" w:cs="宋体"/>
                <w:color w:val="auto"/>
                <w:sz w:val="21"/>
                <w:szCs w:val="21"/>
                <w:highlight w:val="none"/>
              </w:rPr>
              <w:t>不允许</w:t>
            </w:r>
          </w:p>
          <w:p w14:paraId="0C7FC565">
            <w:pPr>
              <w:pStyle w:val="17"/>
              <w:topLinePunct/>
              <w:rPr>
                <w:rFonts w:hint="eastAsia" w:hAnsi="宋体" w:cs="宋体"/>
                <w:color w:val="auto"/>
                <w:sz w:val="21"/>
                <w:szCs w:val="21"/>
                <w:highlight w:val="none"/>
              </w:rPr>
            </w:pPr>
            <w:r>
              <w:rPr>
                <w:rFonts w:hint="eastAsia" w:ascii="宋体" w:hAnsi="宋体" w:cs="宋体"/>
                <w:color w:val="auto"/>
                <w:szCs w:val="21"/>
                <w:highlight w:val="none"/>
              </w:rPr>
              <w:t>□</w:t>
            </w:r>
            <w:r>
              <w:rPr>
                <w:rFonts w:hint="eastAsia" w:hAnsi="宋体" w:cs="宋体"/>
                <w:color w:val="auto"/>
                <w:sz w:val="21"/>
                <w:szCs w:val="21"/>
                <w:highlight w:val="none"/>
              </w:rPr>
              <w:t>允许，允许偏离的内容、偏离范围和幅度：</w:t>
            </w:r>
            <w:r>
              <w:rPr>
                <w:rFonts w:hint="eastAsia" w:hAnsi="宋体" w:cs="宋体"/>
                <w:color w:val="auto"/>
                <w:sz w:val="21"/>
                <w:szCs w:val="21"/>
                <w:highlight w:val="none"/>
                <w:u w:val="single"/>
                <w:lang w:val="en-US" w:eastAsia="zh-CN"/>
              </w:rPr>
              <w:t>/</w:t>
            </w:r>
            <w:r>
              <w:rPr>
                <w:rFonts w:hint="eastAsia" w:hAnsi="宋体" w:cs="宋体"/>
                <w:color w:val="auto"/>
                <w:sz w:val="21"/>
                <w:szCs w:val="21"/>
                <w:highlight w:val="none"/>
              </w:rPr>
              <w:t>。</w:t>
            </w:r>
          </w:p>
        </w:tc>
      </w:tr>
      <w:tr w14:paraId="627995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386B6F20">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56" w:type="dxa"/>
            <w:gridSpan w:val="2"/>
            <w:vAlign w:val="center"/>
          </w:tcPr>
          <w:p w14:paraId="0C92FC4A">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7279" w:type="dxa"/>
            <w:gridSpan w:val="2"/>
            <w:vAlign w:val="center"/>
          </w:tcPr>
          <w:p w14:paraId="7DE5584E">
            <w:pPr>
              <w:rPr>
                <w:rFonts w:hint="eastAsia" w:ascii="宋体" w:hAnsi="宋体" w:cs="宋体"/>
                <w:color w:val="auto"/>
                <w:szCs w:val="21"/>
                <w:highlight w:val="none"/>
              </w:rPr>
            </w:pPr>
            <w:r>
              <w:rPr>
                <w:rFonts w:hint="eastAsia" w:ascii="宋体" w:hAnsi="宋体" w:cs="宋体"/>
                <w:color w:val="auto"/>
                <w:kern w:val="0"/>
                <w:szCs w:val="21"/>
                <w:highlight w:val="none"/>
              </w:rPr>
              <w:t>答疑纪要、澄清文件等（如有）</w:t>
            </w:r>
          </w:p>
        </w:tc>
      </w:tr>
      <w:tr w14:paraId="57D78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20" w:type="dxa"/>
            <w:vAlign w:val="center"/>
          </w:tcPr>
          <w:p w14:paraId="6D720843">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656" w:type="dxa"/>
            <w:gridSpan w:val="2"/>
            <w:vAlign w:val="center"/>
          </w:tcPr>
          <w:p w14:paraId="4AB3F0AB">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7279" w:type="dxa"/>
            <w:gridSpan w:val="2"/>
            <w:vAlign w:val="center"/>
          </w:tcPr>
          <w:p w14:paraId="7424B38C">
            <w:pPr>
              <w:rPr>
                <w:rFonts w:hint="eastAsia" w:ascii="宋体" w:hAnsi="宋体" w:cs="宋体"/>
                <w:color w:val="auto"/>
                <w:szCs w:val="21"/>
                <w:highlight w:val="none"/>
              </w:rPr>
            </w:pPr>
            <w:r>
              <w:rPr>
                <w:rFonts w:hint="eastAsia" w:ascii="宋体" w:hAnsi="宋体" w:cs="宋体"/>
                <w:color w:val="auto"/>
                <w:szCs w:val="21"/>
                <w:highlight w:val="none"/>
              </w:rPr>
              <w:t>时间：同投标人提出问题的截止时间，详见本表1.10.2条。</w:t>
            </w:r>
          </w:p>
          <w:p w14:paraId="3F09037C">
            <w:pPr>
              <w:rPr>
                <w:rFonts w:hint="eastAsia" w:ascii="宋体" w:hAnsi="宋体" w:cs="宋体"/>
                <w:color w:val="auto"/>
                <w:szCs w:val="21"/>
                <w:highlight w:val="none"/>
              </w:rPr>
            </w:pPr>
            <w:r>
              <w:rPr>
                <w:rFonts w:hint="eastAsia" w:ascii="宋体" w:hAnsi="宋体" w:cs="宋体"/>
                <w:color w:val="auto"/>
                <w:szCs w:val="21"/>
                <w:highlight w:val="none"/>
              </w:rPr>
              <w:t>形式：同投标人提出问题的形式，详见本表1.10.2条</w:t>
            </w:r>
          </w:p>
        </w:tc>
      </w:tr>
      <w:tr w14:paraId="39EF43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20" w:type="dxa"/>
            <w:vAlign w:val="center"/>
          </w:tcPr>
          <w:p w14:paraId="039C971B">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656" w:type="dxa"/>
            <w:gridSpan w:val="2"/>
            <w:vAlign w:val="center"/>
          </w:tcPr>
          <w:p w14:paraId="295D8D8C">
            <w:pPr>
              <w:jc w:val="center"/>
              <w:rPr>
                <w:rFonts w:hint="eastAsia" w:ascii="宋体" w:hAnsi="宋体" w:cs="宋体"/>
                <w:color w:val="auto"/>
                <w:szCs w:val="21"/>
                <w:highlight w:val="none"/>
              </w:rPr>
            </w:pPr>
            <w:r>
              <w:rPr>
                <w:rFonts w:hint="eastAsia" w:ascii="宋体" w:hAnsi="宋体" w:cs="宋体"/>
                <w:color w:val="auto"/>
                <w:szCs w:val="21"/>
                <w:highlight w:val="none"/>
              </w:rPr>
              <w:t>投标文件递交时间</w:t>
            </w:r>
          </w:p>
        </w:tc>
        <w:tc>
          <w:tcPr>
            <w:tcW w:w="7279" w:type="dxa"/>
            <w:gridSpan w:val="2"/>
            <w:vAlign w:val="center"/>
          </w:tcPr>
          <w:p w14:paraId="050C0A2E">
            <w:pPr>
              <w:rPr>
                <w:rFonts w:hint="eastAsia" w:ascii="宋体" w:hAnsi="宋体" w:cs="宋体"/>
                <w:color w:val="auto"/>
                <w:szCs w:val="21"/>
                <w:highlight w:val="none"/>
              </w:rPr>
            </w:pPr>
            <w:r>
              <w:rPr>
                <w:rFonts w:hint="eastAsia" w:ascii="宋体" w:hAnsi="宋体" w:cs="宋体"/>
                <w:color w:val="auto"/>
                <w:kern w:val="0"/>
                <w:szCs w:val="21"/>
                <w:highlight w:val="none"/>
              </w:rPr>
              <w:t>详见本项目招标公告。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5B77CF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920" w:type="dxa"/>
            <w:vAlign w:val="center"/>
          </w:tcPr>
          <w:p w14:paraId="2B08048F">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656" w:type="dxa"/>
            <w:gridSpan w:val="2"/>
            <w:vAlign w:val="center"/>
          </w:tcPr>
          <w:p w14:paraId="6DA39E90">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7279" w:type="dxa"/>
            <w:gridSpan w:val="2"/>
            <w:vAlign w:val="center"/>
          </w:tcPr>
          <w:p w14:paraId="3906F87E">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答疑及澄清文件在广州交易集团有限公司（广州公共资源交易中心）网站交易平台“项目查询（日程安排、答疑纪要）”专区网上公开发布，发出即视作收到，以交易平台网站发布时间作为送达时间。无需投标人确认。投标人应自行关注，招标人不再一一通知。</w:t>
            </w:r>
          </w:p>
        </w:tc>
      </w:tr>
      <w:tr w14:paraId="6FB9C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920" w:type="dxa"/>
            <w:vAlign w:val="center"/>
          </w:tcPr>
          <w:p w14:paraId="1E518778">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1656" w:type="dxa"/>
            <w:gridSpan w:val="2"/>
            <w:vAlign w:val="center"/>
          </w:tcPr>
          <w:p w14:paraId="38C6CAB4">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7279" w:type="dxa"/>
            <w:gridSpan w:val="2"/>
            <w:vAlign w:val="center"/>
          </w:tcPr>
          <w:p w14:paraId="3D5B3980">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修改（或补充公告）一经在广州交易集团有限公司（广州公共资源交易中心）网站交易平台发布，视作已发放给所有投标人，以交易平台网站发布时间作为送达时间。无需投标人确认。投标人应自行关注，招标人不再一一通知。</w:t>
            </w:r>
          </w:p>
        </w:tc>
      </w:tr>
      <w:tr w14:paraId="4A4F4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44707AF7">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1656" w:type="dxa"/>
            <w:gridSpan w:val="2"/>
            <w:vAlign w:val="center"/>
          </w:tcPr>
          <w:p w14:paraId="2A2A3976">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7279" w:type="dxa"/>
            <w:gridSpan w:val="2"/>
            <w:vAlign w:val="center"/>
          </w:tcPr>
          <w:p w14:paraId="30EB34A4">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162561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20" w:type="dxa"/>
            <w:vAlign w:val="center"/>
          </w:tcPr>
          <w:p w14:paraId="5ED99437">
            <w:pPr>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656" w:type="dxa"/>
            <w:gridSpan w:val="2"/>
            <w:vAlign w:val="center"/>
          </w:tcPr>
          <w:p w14:paraId="5C17EF99">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7279" w:type="dxa"/>
            <w:gridSpan w:val="2"/>
            <w:vAlign w:val="center"/>
          </w:tcPr>
          <w:p w14:paraId="1D4FB6D2">
            <w:pPr>
              <w:rPr>
                <w:rFonts w:hint="eastAsia" w:ascii="宋体" w:hAnsi="宋体" w:cs="宋体"/>
                <w:color w:val="auto"/>
                <w:szCs w:val="21"/>
                <w:highlight w:val="none"/>
              </w:rPr>
            </w:pPr>
            <w:r>
              <w:rPr>
                <w:rFonts w:hint="eastAsia" w:ascii="宋体" w:hAnsi="宋体" w:cs="宋体"/>
                <w:color w:val="auto"/>
                <w:szCs w:val="21"/>
                <w:highlight w:val="none"/>
              </w:rPr>
              <w:t>见招标公告</w:t>
            </w:r>
          </w:p>
        </w:tc>
      </w:tr>
      <w:tr w14:paraId="06424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920" w:type="dxa"/>
            <w:vAlign w:val="center"/>
          </w:tcPr>
          <w:p w14:paraId="33294C3C">
            <w:pPr>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1656" w:type="dxa"/>
            <w:gridSpan w:val="2"/>
            <w:vAlign w:val="center"/>
          </w:tcPr>
          <w:p w14:paraId="525E5C8F">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投标报价的要求和承包方式</w:t>
            </w:r>
          </w:p>
        </w:tc>
        <w:tc>
          <w:tcPr>
            <w:tcW w:w="7279" w:type="dxa"/>
            <w:gridSpan w:val="2"/>
            <w:vAlign w:val="center"/>
          </w:tcPr>
          <w:p w14:paraId="0911ADB9">
            <w:pPr>
              <w:widowControl/>
              <w:tabs>
                <w:tab w:val="left" w:pos="105"/>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见招标公告。</w:t>
            </w:r>
          </w:p>
        </w:tc>
      </w:tr>
      <w:tr w14:paraId="57B89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920" w:type="dxa"/>
            <w:vAlign w:val="center"/>
          </w:tcPr>
          <w:p w14:paraId="37E55755">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656" w:type="dxa"/>
            <w:gridSpan w:val="2"/>
            <w:vAlign w:val="center"/>
          </w:tcPr>
          <w:p w14:paraId="74542E1E">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279" w:type="dxa"/>
            <w:gridSpan w:val="2"/>
            <w:vAlign w:val="center"/>
          </w:tcPr>
          <w:p w14:paraId="5C7A37B9">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120 </w:t>
            </w:r>
            <w:r>
              <w:rPr>
                <w:rFonts w:hint="eastAsia" w:ascii="宋体" w:hAnsi="宋体" w:cs="宋体"/>
                <w:color w:val="auto"/>
                <w:szCs w:val="21"/>
                <w:highlight w:val="none"/>
              </w:rPr>
              <w:t>日历天（从投标截止之日计起）</w:t>
            </w:r>
          </w:p>
        </w:tc>
      </w:tr>
      <w:tr w14:paraId="0BAB55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5F08AA33">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656" w:type="dxa"/>
            <w:gridSpan w:val="2"/>
            <w:vAlign w:val="center"/>
          </w:tcPr>
          <w:p w14:paraId="6A765FFC">
            <w:pPr>
              <w:jc w:val="center"/>
              <w:rPr>
                <w:rFonts w:hint="eastAsia" w:ascii="宋体" w:hAnsi="宋体" w:cs="宋体"/>
                <w:color w:val="auto"/>
                <w:szCs w:val="21"/>
                <w:highlight w:val="none"/>
              </w:rPr>
            </w:pPr>
            <w:r>
              <w:rPr>
                <w:rFonts w:hint="eastAsia" w:ascii="宋体" w:hAnsi="宋体" w:cs="宋体"/>
                <w:color w:val="auto"/>
                <w:szCs w:val="21"/>
                <w:highlight w:val="none"/>
              </w:rPr>
              <w:t>投标担保</w:t>
            </w:r>
          </w:p>
        </w:tc>
        <w:tc>
          <w:tcPr>
            <w:tcW w:w="7279" w:type="dxa"/>
            <w:gridSpan w:val="2"/>
            <w:vAlign w:val="center"/>
          </w:tcPr>
          <w:p w14:paraId="5A4D313E">
            <w:pPr>
              <w:widowControl/>
              <w:jc w:val="left"/>
              <w:rPr>
                <w:rFonts w:hint="eastAsia" w:ascii="宋体" w:hAnsi="宋体" w:cs="宋体"/>
                <w:color w:val="auto"/>
                <w:highlight w:val="none"/>
              </w:rPr>
            </w:pPr>
            <w:r>
              <w:rPr>
                <w:rFonts w:ascii="宋体" w:hAnsi="宋体" w:cs="宋体"/>
                <w:b/>
                <w:bCs/>
                <w:color w:val="auto"/>
                <w:highlight w:val="none"/>
              </w:rPr>
              <w:t>1</w:t>
            </w:r>
            <w:r>
              <w:rPr>
                <w:rFonts w:hint="eastAsia" w:ascii="宋体" w:hAnsi="宋体" w:cs="宋体"/>
                <w:b/>
                <w:bCs/>
                <w:color w:val="auto"/>
                <w:highlight w:val="none"/>
              </w:rPr>
              <w:t>、投标担保金额：</w:t>
            </w:r>
            <w:r>
              <w:rPr>
                <w:rFonts w:hint="eastAsia" w:ascii="宋体" w:hAnsi="宋体" w:cs="宋体"/>
                <w:b/>
                <w:bCs/>
                <w:color w:val="auto"/>
                <w:highlight w:val="none"/>
                <w:u w:val="single"/>
              </w:rPr>
              <w:t>45</w:t>
            </w:r>
            <w:r>
              <w:rPr>
                <w:rFonts w:ascii="宋体" w:hAnsi="宋体" w:cs="宋体"/>
                <w:b/>
                <w:bCs/>
                <w:color w:val="auto"/>
                <w:highlight w:val="none"/>
                <w:u w:val="single"/>
              </w:rPr>
              <w:t>万元</w:t>
            </w:r>
            <w:r>
              <w:rPr>
                <w:rFonts w:ascii="宋体" w:hAnsi="宋体" w:cs="宋体"/>
                <w:b/>
                <w:bCs/>
                <w:color w:val="auto"/>
                <w:highlight w:val="none"/>
              </w:rPr>
              <w:t>人民币</w:t>
            </w:r>
            <w:r>
              <w:rPr>
                <w:rFonts w:ascii="宋体" w:hAnsi="宋体" w:cs="宋体"/>
                <w:b/>
                <w:bCs/>
                <w:color w:val="auto"/>
                <w:highlight w:val="none"/>
              </w:rPr>
              <w:t>，</w:t>
            </w:r>
            <w:r>
              <w:rPr>
                <w:rFonts w:ascii="宋体" w:hAnsi="宋体" w:cs="宋体"/>
                <w:color w:val="auto"/>
                <w:highlight w:val="none"/>
              </w:rPr>
              <w:t>缴纳时间在投标截止时间之前。</w:t>
            </w:r>
          </w:p>
          <w:p w14:paraId="320C2301">
            <w:pPr>
              <w:widowControl/>
              <w:jc w:val="left"/>
              <w:rPr>
                <w:rFonts w:hint="eastAsia" w:ascii="宋体" w:hAnsi="宋体" w:cs="宋体"/>
                <w:b/>
                <w:bCs/>
                <w:color w:val="auto"/>
                <w:highlight w:val="none"/>
              </w:rPr>
            </w:pPr>
            <w:r>
              <w:rPr>
                <w:rFonts w:ascii="宋体" w:hAnsi="宋体" w:cs="宋体"/>
                <w:b/>
                <w:bCs/>
                <w:color w:val="auto"/>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16A7B329">
            <w:pPr>
              <w:rPr>
                <w:rFonts w:hint="eastAsia" w:ascii="宋体" w:hAnsi="宋体" w:cs="宋体"/>
                <w:b/>
                <w:bCs/>
                <w:color w:val="auto"/>
                <w:highlight w:val="none"/>
              </w:rPr>
            </w:pPr>
            <w:r>
              <w:rPr>
                <w:rFonts w:hint="eastAsia" w:ascii="宋体" w:hAnsi="宋体" w:cs="宋体"/>
                <w:b/>
                <w:bCs/>
                <w:color w:val="auto"/>
                <w:highlight w:val="none"/>
              </w:rPr>
              <w:t>2、</w:t>
            </w:r>
            <w:r>
              <w:rPr>
                <w:rFonts w:ascii="宋体" w:hAnsi="宋体" w:cs="宋体"/>
                <w:b/>
                <w:bCs/>
                <w:color w:val="auto"/>
                <w:highlight w:val="none"/>
              </w:rPr>
              <w:t>其他说明：</w:t>
            </w:r>
          </w:p>
          <w:p w14:paraId="3A90DE8C">
            <w:pPr>
              <w:ind w:firstLine="420" w:firstLineChars="200"/>
              <w:rPr>
                <w:rFonts w:hint="eastAsia" w:ascii="宋体" w:hAnsi="宋体" w:cs="宋体"/>
                <w:color w:val="auto"/>
                <w:highlight w:val="none"/>
              </w:rPr>
            </w:pPr>
            <w:r>
              <w:rPr>
                <w:rFonts w:ascii="宋体" w:hAnsi="宋体" w:cs="宋体"/>
                <w:color w:val="auto"/>
                <w:highlight w:val="none"/>
              </w:rPr>
              <w:t>投标保证金的形式：投标保证金可采用现金、银行保函、保证保险、专业工程担保公司担保等形式，须在递交投标文件截止时间前完成缴纳。</w:t>
            </w:r>
          </w:p>
          <w:p w14:paraId="62B6729B">
            <w:pPr>
              <w:rPr>
                <w:rFonts w:hint="eastAsia" w:ascii="宋体" w:hAnsi="宋体" w:cs="宋体"/>
                <w:color w:val="auto"/>
                <w:highlight w:val="none"/>
              </w:rPr>
            </w:pPr>
            <w:r>
              <w:rPr>
                <w:rFonts w:ascii="宋体" w:hAnsi="宋体" w:cs="宋体"/>
                <w:color w:val="auto"/>
                <w:highlight w:val="none"/>
              </w:rPr>
              <w:t>收取方式：</w:t>
            </w:r>
          </w:p>
          <w:p w14:paraId="0C5784AB">
            <w:pPr>
              <w:ind w:firstLine="420" w:firstLineChars="200"/>
              <w:rPr>
                <w:rFonts w:hint="eastAsia" w:ascii="宋体" w:hAnsi="宋体" w:cs="宋体"/>
                <w:color w:val="auto"/>
                <w:highlight w:val="none"/>
              </w:rPr>
            </w:pPr>
            <w:r>
              <w:rPr>
                <w:rFonts w:ascii="宋体" w:hAnsi="宋体" w:cs="宋体"/>
                <w:color w:val="auto"/>
                <w:highlight w:val="none"/>
              </w:rPr>
              <w:t>（1）如采用现金或者支票形式提交的，投标保证金从投标人基本账户递交，由</w:t>
            </w:r>
            <w:r>
              <w:rPr>
                <w:rFonts w:hint="eastAsia" w:ascii="宋体" w:hAnsi="宋体" w:cs="宋体"/>
                <w:color w:val="auto"/>
                <w:highlight w:val="none"/>
              </w:rPr>
              <w:t>广州交易集团有限公司（广州公共资源交易中心）</w:t>
            </w:r>
            <w:r>
              <w:rPr>
                <w:rFonts w:ascii="宋体" w:hAnsi="宋体" w:cs="宋体"/>
                <w:color w:val="auto"/>
                <w:highlight w:val="none"/>
              </w:rPr>
              <w:t>代收。</w:t>
            </w:r>
          </w:p>
          <w:p w14:paraId="14895E3A">
            <w:pPr>
              <w:ind w:firstLine="442" w:firstLineChars="200"/>
              <w:rPr>
                <w:rFonts w:hint="eastAsia" w:ascii="宋体" w:hAnsi="宋体" w:cs="宋体"/>
                <w:b/>
                <w:bCs/>
                <w:color w:val="auto"/>
                <w:sz w:val="22"/>
                <w:szCs w:val="28"/>
                <w:highlight w:val="none"/>
                <w:u w:val="single"/>
              </w:rPr>
            </w:pPr>
            <w:r>
              <w:rPr>
                <w:rFonts w:ascii="宋体" w:hAnsi="宋体" w:cs="宋体"/>
                <w:b/>
                <w:bCs/>
                <w:color w:val="auto"/>
                <w:sz w:val="22"/>
                <w:szCs w:val="28"/>
                <w:highlight w:val="none"/>
                <w:u w:val="single"/>
              </w:rPr>
              <w:t>收款单位：广州交易集团有限公司</w:t>
            </w:r>
          </w:p>
          <w:p w14:paraId="74F0A332">
            <w:pPr>
              <w:ind w:firstLine="442" w:firstLineChars="200"/>
              <w:rPr>
                <w:rFonts w:hint="eastAsia" w:ascii="宋体" w:hAnsi="宋体" w:cs="宋体"/>
                <w:b/>
                <w:bCs/>
                <w:color w:val="auto"/>
                <w:sz w:val="22"/>
                <w:szCs w:val="28"/>
                <w:highlight w:val="none"/>
                <w:u w:val="single"/>
              </w:rPr>
            </w:pPr>
            <w:r>
              <w:rPr>
                <w:rFonts w:ascii="宋体" w:hAnsi="宋体" w:cs="宋体"/>
                <w:b/>
                <w:bCs/>
                <w:color w:val="auto"/>
                <w:sz w:val="22"/>
                <w:szCs w:val="28"/>
                <w:highlight w:val="none"/>
                <w:u w:val="single"/>
              </w:rPr>
              <w:t>银行账号：44001583404059333333</w:t>
            </w:r>
          </w:p>
          <w:p w14:paraId="4EB1A3FC">
            <w:pPr>
              <w:ind w:firstLine="442" w:firstLineChars="200"/>
              <w:rPr>
                <w:rFonts w:hint="eastAsia" w:ascii="宋体" w:hAnsi="宋体" w:cs="宋体"/>
                <w:b/>
                <w:bCs/>
                <w:color w:val="auto"/>
                <w:sz w:val="22"/>
                <w:szCs w:val="28"/>
                <w:highlight w:val="none"/>
                <w:u w:val="single"/>
              </w:rPr>
            </w:pPr>
            <w:r>
              <w:rPr>
                <w:rFonts w:ascii="宋体" w:hAnsi="宋体" w:cs="宋体"/>
                <w:b/>
                <w:bCs/>
                <w:color w:val="auto"/>
                <w:sz w:val="22"/>
                <w:szCs w:val="28"/>
                <w:highlight w:val="none"/>
                <w:u w:val="single"/>
              </w:rPr>
              <w:t>开户银行：中国建设银行天润路支行</w:t>
            </w:r>
          </w:p>
          <w:p w14:paraId="0FECC6E7">
            <w:pPr>
              <w:ind w:firstLine="420" w:firstLineChars="200"/>
              <w:rPr>
                <w:rFonts w:hint="eastAsia" w:ascii="宋体" w:hAnsi="宋体" w:cs="宋体"/>
                <w:color w:val="auto"/>
                <w:highlight w:val="none"/>
              </w:rPr>
            </w:pPr>
            <w:r>
              <w:rPr>
                <w:rFonts w:ascii="宋体" w:hAnsi="宋体" w:cs="宋体"/>
                <w:color w:val="auto"/>
                <w:highlight w:val="none"/>
              </w:rPr>
              <w:t>具体操作要求详见</w:t>
            </w:r>
            <w:r>
              <w:rPr>
                <w:rFonts w:hint="eastAsia" w:ascii="宋体" w:hAnsi="宋体" w:cs="宋体"/>
                <w:color w:val="auto"/>
                <w:highlight w:val="none"/>
              </w:rPr>
              <w:t>广州交易集团有限公司（广州公共资源交易中心）</w:t>
            </w:r>
            <w:r>
              <w:rPr>
                <w:rFonts w:ascii="宋体" w:hAnsi="宋体" w:cs="宋体"/>
                <w:color w:val="auto"/>
                <w:highlight w:val="none"/>
              </w:rPr>
              <w:t>有关指引，递交事宜请自行咨询交易中心；请各投标人在投标文件递交截止时间前按上述金额递交至</w:t>
            </w:r>
            <w:r>
              <w:rPr>
                <w:rFonts w:hint="eastAsia" w:ascii="宋体" w:hAnsi="宋体" w:cs="宋体"/>
                <w:color w:val="auto"/>
                <w:highlight w:val="none"/>
              </w:rPr>
              <w:t>广州交易集团有限公司（广州公共资源交易中心）</w:t>
            </w:r>
            <w:r>
              <w:rPr>
                <w:rFonts w:ascii="宋体" w:hAnsi="宋体" w:cs="宋体"/>
                <w:color w:val="auto"/>
                <w:highlight w:val="none"/>
              </w:rPr>
              <w:t>，款项到账后，投标人在完成投标登记后至投标截止时间前，可登陆交易中心网站，在基本户投标保证金栏目内将上述到账资金转到对应的投标项目，完成保证金缴纳。保证金到账情况以开标时</w:t>
            </w:r>
            <w:r>
              <w:rPr>
                <w:rFonts w:hint="eastAsia" w:ascii="宋体" w:hAnsi="宋体" w:cs="宋体"/>
                <w:color w:val="auto"/>
                <w:highlight w:val="none"/>
              </w:rPr>
              <w:t>广州交易集团有限公司（广州公共资源交易中心）</w:t>
            </w:r>
            <w:r>
              <w:rPr>
                <w:rFonts w:ascii="宋体" w:hAnsi="宋体" w:cs="宋体"/>
                <w:color w:val="auto"/>
                <w:highlight w:val="none"/>
              </w:rPr>
              <w:t>数据库查询的信息为准。</w:t>
            </w:r>
          </w:p>
          <w:p w14:paraId="099742EB">
            <w:pPr>
              <w:numPr>
                <w:ilvl w:val="0"/>
                <w:numId w:val="1"/>
              </w:numPr>
              <w:ind w:firstLine="420" w:firstLineChars="200"/>
              <w:rPr>
                <w:rFonts w:hint="eastAsia" w:ascii="宋体" w:hAnsi="宋体" w:cs="宋体"/>
                <w:color w:val="auto"/>
                <w:highlight w:val="none"/>
              </w:rPr>
            </w:pPr>
            <w:r>
              <w:rPr>
                <w:rFonts w:ascii="宋体" w:hAnsi="宋体" w:cs="宋体"/>
                <w:color w:val="auto"/>
                <w:highlight w:val="none"/>
              </w:rPr>
              <w:t>如采用非电子形式的银行保函、保证保险、专业工程担保公司担保提交的，在开标前不强制要求提交纸质原件，由中标候选人在中标候选人公示前提交并在网上公示，但</w:t>
            </w:r>
            <w:bookmarkStart w:id="27" w:name="_Hlk56676967"/>
            <w:r>
              <w:rPr>
                <w:rFonts w:ascii="宋体" w:hAnsi="宋体" w:cs="宋体"/>
                <w:color w:val="auto"/>
                <w:highlight w:val="none"/>
              </w:rPr>
              <w:t>投标人应在投标文件中提供银行保函、保证保险、专业工程担保公司担保等的原件扫描件并加盖投标人（或联合体牵头单位）电子印章。</w:t>
            </w:r>
            <w:bookmarkEnd w:id="27"/>
            <w:r>
              <w:rPr>
                <w:rFonts w:ascii="宋体" w:hAnsi="宋体" w:cs="宋体"/>
                <w:color w:val="auto"/>
                <w:highlight w:val="none"/>
              </w:rPr>
              <w:t>如投标人选择在开标前提交纸质原件的，可在投标截止时间前单独密封递交至开标室（时间及地点同递交备用电子投标文件的时间及地点）。[其中采用</w:t>
            </w:r>
            <w:r>
              <w:rPr>
                <w:rFonts w:hint="eastAsia" w:ascii="宋体" w:hAnsi="宋体" w:cs="宋体"/>
                <w:color w:val="auto"/>
                <w:highlight w:val="none"/>
              </w:rPr>
              <w:t>广州交易集团有限公司（广州公共资源交易中心）</w:t>
            </w:r>
            <w:r>
              <w:rPr>
                <w:rFonts w:ascii="宋体" w:hAnsi="宋体" w:cs="宋体"/>
                <w:color w:val="auto"/>
                <w:highlight w:val="none"/>
              </w:rPr>
              <w:t>电子形式的保函、担保或保证保险的，以</w:t>
            </w:r>
            <w:r>
              <w:rPr>
                <w:rFonts w:hint="eastAsia" w:ascii="宋体" w:hAnsi="宋体" w:cs="宋体"/>
                <w:color w:val="auto"/>
                <w:highlight w:val="none"/>
              </w:rPr>
              <w:t>广州交易集团有限公司（广州公共资源交易中心）</w:t>
            </w:r>
            <w:r>
              <w:rPr>
                <w:rFonts w:ascii="宋体" w:hAnsi="宋体" w:cs="宋体"/>
                <w:color w:val="auto"/>
                <w:highlight w:val="none"/>
              </w:rPr>
              <w:t>的相关操作指引为准]</w:t>
            </w:r>
          </w:p>
          <w:p w14:paraId="0AEEF14A">
            <w:pPr>
              <w:rPr>
                <w:rFonts w:hint="eastAsia" w:ascii="宋体" w:hAnsi="宋体" w:cs="宋体"/>
                <w:b/>
                <w:bCs/>
                <w:color w:val="auto"/>
                <w:szCs w:val="21"/>
                <w:highlight w:val="none"/>
              </w:rPr>
            </w:pPr>
            <w:r>
              <w:rPr>
                <w:rFonts w:hint="eastAsia" w:ascii="宋体" w:hAnsi="宋体" w:cs="宋体"/>
                <w:b/>
                <w:bCs/>
                <w:color w:val="auto"/>
                <w:highlight w:val="none"/>
                <w:u w:val="single"/>
              </w:rPr>
              <w:t>3、</w:t>
            </w:r>
            <w:r>
              <w:rPr>
                <w:rFonts w:ascii="宋体" w:hAnsi="宋体" w:cs="宋体"/>
                <w:b/>
                <w:bCs/>
                <w:color w:val="auto"/>
                <w:highlight w:val="none"/>
                <w:u w:val="single"/>
              </w:rPr>
              <w:t>如联合体投标，投标保证金由联合体牵头单位缴纳。</w:t>
            </w:r>
          </w:p>
        </w:tc>
      </w:tr>
      <w:tr w14:paraId="77494B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46EA1A1A">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656" w:type="dxa"/>
            <w:gridSpan w:val="2"/>
            <w:vAlign w:val="center"/>
          </w:tcPr>
          <w:p w14:paraId="1DF83D80">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7279" w:type="dxa"/>
            <w:gridSpan w:val="2"/>
            <w:vAlign w:val="center"/>
          </w:tcPr>
          <w:p w14:paraId="575C1A1C">
            <w:pPr>
              <w:pStyle w:val="17"/>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0362905F">
            <w:pPr>
              <w:rPr>
                <w:rFonts w:hint="eastAsia" w:ascii="宋体" w:hAnsi="宋体" w:cs="宋体"/>
                <w:color w:val="auto"/>
                <w:szCs w:val="21"/>
                <w:highlight w:val="none"/>
              </w:rPr>
            </w:pPr>
            <w:r>
              <w:rPr>
                <w:rFonts w:hint="eastAsia" w:ascii="宋体" w:hAnsi="宋体" w:cs="宋体"/>
                <w:color w:val="auto"/>
                <w:szCs w:val="21"/>
                <w:highlight w:val="none"/>
              </w:rPr>
              <w:t>□允许</w:t>
            </w:r>
          </w:p>
        </w:tc>
      </w:tr>
      <w:tr w14:paraId="6389A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51D20B71">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656" w:type="dxa"/>
            <w:gridSpan w:val="2"/>
            <w:vAlign w:val="center"/>
          </w:tcPr>
          <w:p w14:paraId="020DCB7E">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7279" w:type="dxa"/>
            <w:gridSpan w:val="2"/>
            <w:vAlign w:val="center"/>
          </w:tcPr>
          <w:p w14:paraId="6644414A">
            <w:pPr>
              <w:rPr>
                <w:rFonts w:hint="eastAsia" w:ascii="宋体" w:hAnsi="宋体" w:cs="宋体"/>
                <w:color w:val="auto"/>
                <w:szCs w:val="21"/>
                <w:highlight w:val="none"/>
              </w:rPr>
            </w:pPr>
            <w:r>
              <w:rPr>
                <w:rFonts w:hint="eastAsia"/>
                <w:color w:val="auto"/>
                <w:highlight w:val="non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联合体协议需联合体各方同时盖章</w:t>
            </w:r>
            <w:r>
              <w:rPr>
                <w:rFonts w:hint="eastAsia"/>
                <w:color w:val="auto"/>
                <w:highlight w:val="none"/>
                <w:lang w:eastAsia="zh-CN"/>
              </w:rPr>
              <w:t>；</w:t>
            </w:r>
            <w:r>
              <w:rPr>
                <w:rFonts w:hint="eastAsia"/>
                <w:color w:val="auto"/>
                <w:highlight w:val="none"/>
              </w:rPr>
              <w:t>法定代表人证明书及授权委托证明书可由联合体主办方出具，其中“单位”一栏可只填写联合体主办方名称</w:t>
            </w:r>
            <w:r>
              <w:rPr>
                <w:rFonts w:hint="eastAsia"/>
                <w:color w:val="auto"/>
                <w:highlight w:val="none"/>
                <w:lang w:val="en-US" w:eastAsia="zh-CN"/>
              </w:rPr>
              <w:t>并由</w:t>
            </w:r>
            <w:r>
              <w:rPr>
                <w:rFonts w:hint="eastAsia"/>
                <w:color w:val="auto"/>
                <w:highlight w:val="none"/>
              </w:rPr>
              <w:t>联合体主办方签字、盖章</w:t>
            </w:r>
            <w:r>
              <w:rPr>
                <w:rFonts w:hint="eastAsia"/>
                <w:color w:val="auto"/>
                <w:highlight w:val="none"/>
                <w:lang w:eastAsia="zh-CN"/>
              </w:rPr>
              <w:t>；</w:t>
            </w:r>
            <w:r>
              <w:rPr>
                <w:rFonts w:hint="eastAsia"/>
                <w:color w:val="auto"/>
                <w:highlight w:val="none"/>
              </w:rPr>
              <w:t>其他内容及落款中的“投标人”、</w:t>
            </w:r>
            <w:r>
              <w:rPr>
                <w:rFonts w:hint="eastAsia" w:ascii="宋体" w:hAnsi="宋体" w:cs="宋体"/>
                <w:color w:val="auto"/>
                <w:szCs w:val="21"/>
                <w:highlight w:val="none"/>
              </w:rPr>
              <w:t>“声明企业”</w:t>
            </w:r>
            <w:r>
              <w:rPr>
                <w:rFonts w:hint="eastAsia"/>
                <w:color w:val="auto"/>
                <w:highlight w:val="none"/>
              </w:rPr>
              <w:t>应填写联合体各方的单位全称</w:t>
            </w:r>
            <w:r>
              <w:rPr>
                <w:rFonts w:hint="eastAsia"/>
                <w:b/>
                <w:bCs/>
                <w:color w:val="auto"/>
                <w:highlight w:val="none"/>
              </w:rPr>
              <w:t>【格式表示为:(主)XXXX公司(成)XXXX 公司】</w:t>
            </w:r>
            <w:r>
              <w:rPr>
                <w:rFonts w:hint="eastAsia"/>
                <w:color w:val="auto"/>
                <w:highlight w:val="none"/>
              </w:rPr>
              <w:t>，由联合体主办方签字、盖章即可。</w:t>
            </w:r>
          </w:p>
        </w:tc>
      </w:tr>
      <w:tr w14:paraId="23710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920" w:type="dxa"/>
            <w:vAlign w:val="center"/>
          </w:tcPr>
          <w:p w14:paraId="33D763CA">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656" w:type="dxa"/>
            <w:gridSpan w:val="2"/>
            <w:vAlign w:val="center"/>
          </w:tcPr>
          <w:p w14:paraId="691C15D8">
            <w:pPr>
              <w:jc w:val="center"/>
              <w:rPr>
                <w:rFonts w:hint="eastAsia" w:ascii="宋体" w:hAnsi="宋体" w:cs="宋体"/>
                <w:color w:val="auto"/>
                <w:spacing w:val="-10"/>
                <w:szCs w:val="21"/>
                <w:highlight w:val="none"/>
              </w:rPr>
            </w:pPr>
            <w:r>
              <w:rPr>
                <w:rFonts w:hint="eastAsia" w:ascii="宋体" w:hAnsi="宋体" w:cs="宋体"/>
                <w:color w:val="auto"/>
                <w:spacing w:val="-10"/>
                <w:szCs w:val="21"/>
                <w:highlight w:val="none"/>
              </w:rPr>
              <w:t>递交投标文件地点</w:t>
            </w:r>
          </w:p>
        </w:tc>
        <w:tc>
          <w:tcPr>
            <w:tcW w:w="7279" w:type="dxa"/>
            <w:gridSpan w:val="2"/>
            <w:vAlign w:val="center"/>
          </w:tcPr>
          <w:p w14:paraId="757EFB06">
            <w:pPr>
              <w:rPr>
                <w:rFonts w:hint="eastAsia" w:ascii="宋体" w:hAnsi="宋体" w:cs="宋体"/>
                <w:color w:val="auto"/>
                <w:szCs w:val="21"/>
                <w:highlight w:val="none"/>
              </w:rPr>
            </w:pPr>
            <w:r>
              <w:rPr>
                <w:rFonts w:hint="eastAsia" w:ascii="宋体" w:hAnsi="宋体" w:cs="宋体"/>
                <w:color w:val="auto"/>
                <w:szCs w:val="21"/>
                <w:highlight w:val="none"/>
              </w:rPr>
              <w:t>投标人应在投标文件递交截止时间前通过广州交易集团有限公司（广州公共资源交易中心）电子招标投标交易平台递交电子投标文件。</w:t>
            </w:r>
          </w:p>
        </w:tc>
      </w:tr>
      <w:tr w14:paraId="6A4B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20" w:type="dxa"/>
            <w:vAlign w:val="center"/>
          </w:tcPr>
          <w:p w14:paraId="4193A1B3">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1656" w:type="dxa"/>
            <w:gridSpan w:val="2"/>
            <w:vAlign w:val="center"/>
          </w:tcPr>
          <w:p w14:paraId="57AF2D63">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7279" w:type="dxa"/>
            <w:gridSpan w:val="2"/>
            <w:vAlign w:val="center"/>
          </w:tcPr>
          <w:p w14:paraId="766D153D">
            <w:pPr>
              <w:pStyle w:val="17"/>
              <w:topLinePunct/>
              <w:rPr>
                <w:rFonts w:hint="eastAsia" w:hAnsi="宋体" w:cs="宋体"/>
                <w:color w:val="auto"/>
                <w:sz w:val="21"/>
                <w:szCs w:val="21"/>
                <w:highlight w:val="none"/>
                <w:u w:val="single"/>
              </w:rPr>
            </w:pPr>
            <w:r>
              <w:rPr>
                <w:rFonts w:hint="eastAsia" w:hAnsi="宋体" w:cs="宋体"/>
                <w:color w:val="auto"/>
                <w:sz w:val="21"/>
                <w:szCs w:val="21"/>
                <w:highlight w:val="none"/>
              </w:rPr>
              <w:t>■否</w:t>
            </w:r>
            <w:r>
              <w:rPr>
                <w:rFonts w:hint="eastAsia" w:hAnsi="宋体" w:cs="宋体"/>
                <w:color w:val="auto"/>
                <w:sz w:val="21"/>
                <w:szCs w:val="21"/>
                <w:highlight w:val="none"/>
                <w:u w:val="single"/>
              </w:rPr>
              <w:t>（招标人拒绝接收的投标文件除外）</w:t>
            </w:r>
          </w:p>
          <w:p w14:paraId="51D4C30A">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35E62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920" w:type="dxa"/>
            <w:vAlign w:val="center"/>
          </w:tcPr>
          <w:p w14:paraId="62755948">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656" w:type="dxa"/>
            <w:gridSpan w:val="2"/>
            <w:vAlign w:val="center"/>
          </w:tcPr>
          <w:p w14:paraId="4AEF0821">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7279" w:type="dxa"/>
            <w:gridSpan w:val="2"/>
            <w:vAlign w:val="center"/>
          </w:tcPr>
          <w:p w14:paraId="4F17C62F">
            <w:pPr>
              <w:rPr>
                <w:rFonts w:hint="eastAsia" w:ascii="宋体" w:hAnsi="宋体" w:cs="宋体"/>
                <w:color w:val="auto"/>
                <w:szCs w:val="21"/>
                <w:highlight w:val="none"/>
              </w:rPr>
            </w:pPr>
            <w:r>
              <w:rPr>
                <w:rFonts w:hint="eastAsia" w:ascii="宋体" w:hAnsi="宋体" w:cs="宋体"/>
                <w:color w:val="auto"/>
                <w:szCs w:val="21"/>
                <w:highlight w:val="none"/>
              </w:rPr>
              <w:t>开标开始时间：开标时间同投标截止时间。</w:t>
            </w:r>
          </w:p>
          <w:p w14:paraId="5E1ADE00">
            <w:pPr>
              <w:rPr>
                <w:rFonts w:hint="eastAsia" w:ascii="宋体" w:hAnsi="宋体" w:cs="宋体"/>
                <w:color w:val="auto"/>
                <w:szCs w:val="21"/>
                <w:highlight w:val="none"/>
              </w:rPr>
            </w:pPr>
            <w:r>
              <w:rPr>
                <w:rFonts w:hint="eastAsia" w:ascii="宋体" w:hAnsi="宋体" w:cs="宋体"/>
                <w:color w:val="auto"/>
                <w:szCs w:val="21"/>
                <w:highlight w:val="none"/>
              </w:rPr>
              <w:t>地点：广州交易集团有限公司（广州公共资源交易中心）数字交易平台进行网上开标。</w:t>
            </w:r>
          </w:p>
          <w:p w14:paraId="47C3998A">
            <w:pPr>
              <w:rPr>
                <w:rFonts w:hint="eastAsia" w:ascii="宋体" w:hAnsi="宋体" w:cs="宋体"/>
                <w:color w:val="auto"/>
                <w:szCs w:val="21"/>
                <w:highlight w:val="none"/>
              </w:rPr>
            </w:pPr>
            <w:r>
              <w:rPr>
                <w:rFonts w:hint="eastAsia" w:ascii="宋体" w:hAnsi="宋体" w:cs="宋体"/>
                <w:color w:val="auto"/>
                <w:szCs w:val="21"/>
                <w:highlight w:val="none"/>
              </w:rPr>
              <w:t>具体时间可以到广州交易集团有限公司（广州公共资源交易中心）网站输入本项目编号或项目名称进行查询。</w:t>
            </w:r>
          </w:p>
        </w:tc>
      </w:tr>
      <w:tr w14:paraId="15725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920" w:type="dxa"/>
            <w:vAlign w:val="center"/>
          </w:tcPr>
          <w:p w14:paraId="5876882E">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656" w:type="dxa"/>
            <w:gridSpan w:val="2"/>
            <w:vAlign w:val="center"/>
          </w:tcPr>
          <w:p w14:paraId="56532859">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7279" w:type="dxa"/>
            <w:gridSpan w:val="2"/>
            <w:vAlign w:val="center"/>
          </w:tcPr>
          <w:p w14:paraId="4F3FBDCA">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5B60D7F5">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2D49A939">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7DEDB3AA">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bCs/>
                <w:color w:val="auto"/>
                <w:highlight w:val="none"/>
                <w:u w:val="single"/>
              </w:rPr>
              <w:t>在投标截止时间后半小时内</w:t>
            </w:r>
            <w:r>
              <w:rPr>
                <w:rFonts w:hint="eastAsia" w:ascii="宋体" w:hAnsi="宋体" w:cs="宋体"/>
                <w:bCs/>
                <w:color w:val="auto"/>
                <w:szCs w:val="21"/>
                <w:highlight w:val="none"/>
                <w:u w:val="single"/>
              </w:rPr>
              <w:t>，投标人通过递交投标文件的交易平台对已递交的电子投标文件进行解密。</w:t>
            </w:r>
            <w:r>
              <w:rPr>
                <w:rFonts w:hint="eastAsia" w:ascii="宋体" w:hAnsi="宋体" w:cs="宋体"/>
                <w:color w:val="auto"/>
                <w:szCs w:val="21"/>
                <w:highlight w:val="none"/>
                <w:u w:val="single"/>
              </w:rPr>
              <w:t>投标人完成解密后，再由招标人进行解密（投标人只用执行一次解密，招标人执行解密次数根据招标文件开标次数确定）。</w:t>
            </w:r>
          </w:p>
          <w:p w14:paraId="2312774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项目负责人（兼施工负责人）、设计负责人、施工技术负责人、专职安全员；e投标报价（含设计费报价和施工费报价）；f工期；g质量标准；h投标人的加密打包投标文件电脑机器特征码等主要内容，并记录在案。未在规定时间内解密的投标文件不参与开标、评标。</w:t>
            </w:r>
          </w:p>
          <w:p w14:paraId="16775FE0">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7CA5CFDD">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（6）备用光盘或U盘的读取按“10 电子招标投标”第6点的规定执行。</w:t>
            </w:r>
          </w:p>
          <w:p w14:paraId="00245A09">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D9EAB6B">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B22D86E">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22D5AA6B">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79F7883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（11）投标人未参加开标或在规定的时间内未提出异议的，视为对开标无异议。</w:t>
            </w:r>
          </w:p>
          <w:p w14:paraId="28325CEF">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（12）投标人代表（如有）、招标人代表（如有）、监标人（如有）、记录人（如有）等有关人员在开标记录上签字确认；若有关人员不签字的，不影响开标程序；</w:t>
            </w:r>
          </w:p>
          <w:p w14:paraId="2F240F79">
            <w:pPr>
              <w:rPr>
                <w:rFonts w:hint="eastAsia" w:ascii="宋体" w:hAnsi="宋体" w:cs="宋体"/>
                <w:color w:val="auto"/>
                <w:kern w:val="0"/>
                <w:szCs w:val="21"/>
                <w:highlight w:val="none"/>
              </w:rPr>
            </w:pPr>
            <w:r>
              <w:rPr>
                <w:rFonts w:hint="eastAsia" w:ascii="宋体" w:hAnsi="宋体" w:cs="宋体"/>
                <w:color w:val="auto"/>
                <w:szCs w:val="21"/>
                <w:highlight w:val="none"/>
                <w:u w:val="single"/>
              </w:rPr>
              <w:t>（13）开标结束。</w:t>
            </w:r>
          </w:p>
        </w:tc>
      </w:tr>
      <w:tr w14:paraId="6D9CB1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920" w:type="dxa"/>
            <w:vAlign w:val="center"/>
          </w:tcPr>
          <w:p w14:paraId="5E5424D8">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656" w:type="dxa"/>
            <w:gridSpan w:val="2"/>
            <w:vAlign w:val="center"/>
          </w:tcPr>
          <w:p w14:paraId="5D166974">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7279" w:type="dxa"/>
            <w:gridSpan w:val="2"/>
            <w:vAlign w:val="center"/>
          </w:tcPr>
          <w:p w14:paraId="3FD87210">
            <w:pPr>
              <w:rPr>
                <w:rFonts w:hint="eastAsia" w:ascii="宋体" w:hAnsi="宋体" w:cs="宋体"/>
                <w:color w:val="auto"/>
                <w:szCs w:val="21"/>
                <w:highlight w:val="none"/>
              </w:rPr>
            </w:pPr>
            <w:r>
              <w:rPr>
                <w:rFonts w:hint="eastAsia" w:ascii="宋体" w:hAnsi="宋体" w:cs="宋体"/>
                <w:color w:val="auto"/>
                <w:szCs w:val="21"/>
                <w:highlight w:val="none"/>
              </w:rPr>
              <w:t>评标由招标人依法组建的评标委员会负</w:t>
            </w:r>
            <w:bookmarkStart w:id="28" w:name="_Toc443505828"/>
            <w:r>
              <w:rPr>
                <w:rFonts w:hint="eastAsia" w:ascii="宋体" w:hAnsi="宋体" w:cs="宋体"/>
                <w:color w:val="auto"/>
                <w:szCs w:val="21"/>
                <w:highlight w:val="none"/>
              </w:rPr>
              <w:t>责</w:t>
            </w:r>
            <w:bookmarkEnd w:id="28"/>
            <w:r>
              <w:rPr>
                <w:rFonts w:hint="eastAsia" w:ascii="宋体" w:hAnsi="宋体" w:cs="宋体"/>
                <w:color w:val="auto"/>
                <w:szCs w:val="21"/>
                <w:highlight w:val="none"/>
              </w:rPr>
              <w:t>。</w:t>
            </w:r>
          </w:p>
        </w:tc>
      </w:tr>
      <w:tr w14:paraId="3EEEE4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20" w:type="dxa"/>
            <w:vAlign w:val="center"/>
          </w:tcPr>
          <w:p w14:paraId="2F4D5005">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656" w:type="dxa"/>
            <w:gridSpan w:val="2"/>
            <w:vAlign w:val="center"/>
          </w:tcPr>
          <w:p w14:paraId="4403A6CF">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7279" w:type="dxa"/>
            <w:gridSpan w:val="2"/>
            <w:vAlign w:val="center"/>
          </w:tcPr>
          <w:p w14:paraId="5B23289E">
            <w:pPr>
              <w:rPr>
                <w:rFonts w:hint="eastAsia" w:ascii="宋体" w:hAnsi="宋体" w:cs="宋体"/>
                <w:color w:val="auto"/>
                <w:szCs w:val="21"/>
                <w:highlight w:val="none"/>
              </w:rPr>
            </w:pPr>
            <w:r>
              <w:rPr>
                <w:rFonts w:hint="eastAsia" w:ascii="宋体" w:hAnsi="宋体" w:cs="宋体"/>
                <w:color w:val="auto"/>
                <w:szCs w:val="21"/>
                <w:highlight w:val="none"/>
              </w:rPr>
              <w:t>□是</w:t>
            </w:r>
          </w:p>
          <w:p w14:paraId="6EDA11EF">
            <w:pPr>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6AEA9D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920" w:type="dxa"/>
            <w:vAlign w:val="center"/>
          </w:tcPr>
          <w:p w14:paraId="6DB470FB">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1656" w:type="dxa"/>
            <w:gridSpan w:val="2"/>
            <w:vAlign w:val="center"/>
          </w:tcPr>
          <w:p w14:paraId="3E5F36D5">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7279" w:type="dxa"/>
            <w:gridSpan w:val="2"/>
            <w:vAlign w:val="center"/>
          </w:tcPr>
          <w:p w14:paraId="65C767B6">
            <w:pPr>
              <w:rPr>
                <w:rFonts w:hint="eastAsia"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公示媒介：中国招标投标公共服务平台、广东省招标投标监管网、广州公共资源交易网。</w:t>
            </w:r>
          </w:p>
          <w:p w14:paraId="2DE2A542">
            <w:pPr>
              <w:rPr>
                <w:rFonts w:hint="eastAsia" w:ascii="宋体" w:hAnsi="宋体" w:cs="宋体"/>
                <w:color w:val="auto"/>
                <w:szCs w:val="21"/>
                <w:highlight w:val="none"/>
              </w:rPr>
            </w:pPr>
            <w:r>
              <w:rPr>
                <w:rFonts w:hint="eastAsia" w:ascii="宋体" w:hAnsi="宋体" w:cs="宋体"/>
                <w:color w:val="auto"/>
                <w:szCs w:val="21"/>
                <w:highlight w:val="none"/>
              </w:rPr>
              <w:t>公示期限：不少于3日</w:t>
            </w:r>
          </w:p>
        </w:tc>
      </w:tr>
      <w:tr w14:paraId="504EF3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20" w:type="dxa"/>
            <w:vAlign w:val="center"/>
          </w:tcPr>
          <w:p w14:paraId="45A0B7DC">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1656" w:type="dxa"/>
            <w:gridSpan w:val="2"/>
            <w:vAlign w:val="center"/>
          </w:tcPr>
          <w:p w14:paraId="41BA518E">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7279" w:type="dxa"/>
            <w:gridSpan w:val="2"/>
            <w:vAlign w:val="center"/>
          </w:tcPr>
          <w:p w14:paraId="23D79E3D">
            <w:pPr>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21DE41FC">
            <w:pPr>
              <w:rPr>
                <w:rFonts w:hint="eastAsia" w:ascii="宋体" w:hAnsi="宋体" w:cs="宋体"/>
                <w:b/>
                <w:bCs/>
                <w:color w:val="auto"/>
                <w:szCs w:val="21"/>
                <w:highlight w:val="none"/>
              </w:rPr>
            </w:pPr>
            <w:r>
              <w:rPr>
                <w:rFonts w:hint="eastAsia" w:ascii="宋体" w:hAnsi="宋体" w:cs="宋体"/>
                <w:color w:val="auto"/>
                <w:szCs w:val="21"/>
                <w:highlight w:val="none"/>
              </w:rPr>
              <w:t>履约担保的金额：</w:t>
            </w:r>
            <w:r>
              <w:rPr>
                <w:rFonts w:hint="eastAsia" w:ascii="宋体" w:hAnsi="宋体" w:cs="宋体"/>
                <w:b/>
                <w:bCs/>
                <w:color w:val="auto"/>
                <w:szCs w:val="21"/>
                <w:highlight w:val="none"/>
              </w:rPr>
              <w:t>中标总价的</w:t>
            </w:r>
            <w:r>
              <w:rPr>
                <w:rFonts w:hint="eastAsia" w:ascii="宋体" w:hAnsi="宋体" w:cs="宋体"/>
                <w:b/>
                <w:bCs/>
                <w:color w:val="auto"/>
                <w:szCs w:val="21"/>
                <w:highlight w:val="none"/>
                <w:u w:val="single"/>
              </w:rPr>
              <w:t>10</w:t>
            </w:r>
            <w:r>
              <w:rPr>
                <w:rFonts w:hint="eastAsia" w:ascii="宋体" w:hAnsi="宋体" w:cs="宋体"/>
                <w:b/>
                <w:bCs/>
                <w:color w:val="auto"/>
                <w:szCs w:val="21"/>
                <w:highlight w:val="none"/>
              </w:rPr>
              <w:t>%，联合体投标的由联合体牵头方提供。</w:t>
            </w:r>
          </w:p>
          <w:p w14:paraId="28654684">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w:t>
            </w:r>
            <w:r>
              <w:rPr>
                <w:rFonts w:hint="eastAsia" w:ascii="宋体" w:hAnsi="宋体" w:cs="宋体"/>
                <w:b/>
                <w:bCs/>
                <w:color w:val="auto"/>
                <w:szCs w:val="21"/>
                <w:highlight w:val="none"/>
              </w:rPr>
              <w:t>（履约保函到期但本项目工程未结算并移交工程档案的，无论何种原因，投标人承诺无条件续保，如履约保函到期不提供续保则承担一般违约责任）</w:t>
            </w:r>
          </w:p>
        </w:tc>
      </w:tr>
      <w:tr w14:paraId="1C53E1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9855" w:type="dxa"/>
            <w:gridSpan w:val="5"/>
            <w:vAlign w:val="center"/>
          </w:tcPr>
          <w:p w14:paraId="7FE2012C">
            <w:pPr>
              <w:jc w:val="center"/>
              <w:rPr>
                <w:rFonts w:hint="eastAsia" w:ascii="宋体" w:hAnsi="宋体" w:cs="宋体"/>
                <w:b/>
                <w:color w:val="auto"/>
                <w:szCs w:val="21"/>
                <w:highlight w:val="none"/>
              </w:rPr>
            </w:pPr>
          </w:p>
        </w:tc>
      </w:tr>
      <w:tr w14:paraId="6E8820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086" w:type="dxa"/>
            <w:gridSpan w:val="2"/>
            <w:vAlign w:val="center"/>
          </w:tcPr>
          <w:p w14:paraId="58FE061F">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769" w:type="dxa"/>
            <w:gridSpan w:val="3"/>
            <w:vAlign w:val="center"/>
          </w:tcPr>
          <w:p w14:paraId="243DB652">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0A3EC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1086" w:type="dxa"/>
            <w:gridSpan w:val="2"/>
            <w:vAlign w:val="center"/>
          </w:tcPr>
          <w:p w14:paraId="774888D6">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69" w:type="dxa"/>
            <w:gridSpan w:val="3"/>
            <w:vAlign w:val="center"/>
          </w:tcPr>
          <w:p w14:paraId="02AB54F9">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14:paraId="40655370">
            <w:pPr>
              <w:rPr>
                <w:rFonts w:hint="eastAsia" w:ascii="宋体" w:hAnsi="宋体" w:cs="宋体"/>
                <w:b/>
                <w:color w:val="auto"/>
                <w:szCs w:val="21"/>
                <w:highlight w:val="none"/>
              </w:rPr>
            </w:pPr>
            <w:r>
              <w:rPr>
                <w:rFonts w:hint="eastAsia" w:ascii="宋体" w:hAnsi="宋体" w:cs="宋体"/>
                <w:color w:val="auto"/>
                <w:kern w:val="0"/>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459B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6" w:type="dxa"/>
            <w:gridSpan w:val="2"/>
            <w:vAlign w:val="center"/>
          </w:tcPr>
          <w:p w14:paraId="263ECC49">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69" w:type="dxa"/>
            <w:gridSpan w:val="3"/>
            <w:vAlign w:val="center"/>
          </w:tcPr>
          <w:p w14:paraId="522FD247">
            <w:pPr>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0FA2CBC2">
            <w:pPr>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36F7C68">
            <w:pPr>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1704A50F">
            <w:pPr>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283CECEB">
            <w:pPr>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5D226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41BE1DD6">
            <w:pPr>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69" w:type="dxa"/>
            <w:gridSpan w:val="3"/>
            <w:vAlign w:val="center"/>
          </w:tcPr>
          <w:p w14:paraId="358B6F90">
            <w:pPr>
              <w:rPr>
                <w:rFonts w:hint="eastAsia" w:ascii="宋体" w:hAnsi="宋体" w:cs="宋体"/>
                <w:color w:val="auto"/>
                <w:szCs w:val="21"/>
                <w:highlight w:val="none"/>
              </w:rPr>
            </w:pPr>
            <w:r>
              <w:rPr>
                <w:rFonts w:hint="eastAsia" w:ascii="宋体" w:hAnsi="宋体" w:cs="宋体"/>
                <w:color w:val="auto"/>
                <w:szCs w:val="21"/>
                <w:highlight w:val="none"/>
              </w:rPr>
              <w:t>职业健康安全管理目标：杜绝一般等级以上的伤亡事故且工伤责任事故人数为零。</w:t>
            </w:r>
          </w:p>
          <w:p w14:paraId="4143B277">
            <w:pPr>
              <w:rPr>
                <w:rFonts w:hint="eastAsia" w:ascii="宋体" w:hAnsi="宋体" w:cs="宋体"/>
                <w:color w:val="auto"/>
                <w:szCs w:val="21"/>
                <w:highlight w:val="none"/>
              </w:rPr>
            </w:pPr>
            <w:r>
              <w:rPr>
                <w:rFonts w:hint="eastAsia" w:ascii="宋体" w:hAnsi="宋体" w:cs="宋体"/>
                <w:color w:val="auto"/>
                <w:szCs w:val="21"/>
                <w:highlight w:val="none"/>
              </w:rPr>
              <w:t>环境管理目标：严格执行《佛山市建设工程文明施工管理规定》、《佛山市人民政府办公室关于印发佛山市扬尘污染防治管理办法的通知》（佛府办[2014]24号）、《佛山市南海区国土城建和水务局关于加强我区重点建筑项目扬尘防治工作的通知》、《佛山市扬尘污染防治条例》、广东省建设工程标准定额站《关于建设工程施工扬尘污染防治措施和用工实名管理费用计价有关事项的通知》、《广东省建设工程施工扬尘污染防治管理办法（试行）》等国家、省、市现行标准、规定和文件要求法（如有新文件，最终按最新文件的精神执行），确保噪声污染、扬尘污染等环境污染问题零投诉。</w:t>
            </w:r>
          </w:p>
        </w:tc>
      </w:tr>
      <w:tr w14:paraId="7896C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0AD0ECEE">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69" w:type="dxa"/>
            <w:gridSpan w:val="3"/>
            <w:vAlign w:val="center"/>
          </w:tcPr>
          <w:p w14:paraId="0C1E11A0">
            <w:pPr>
              <w:rPr>
                <w:rFonts w:hint="eastAsia" w:ascii="宋体" w:hAnsi="宋体" w:cs="宋体"/>
                <w:color w:val="auto"/>
                <w:szCs w:val="21"/>
                <w:highlight w:val="none"/>
              </w:rPr>
            </w:pPr>
            <w:r>
              <w:rPr>
                <w:rFonts w:hint="eastAsia" w:ascii="宋体" w:hAnsi="宋体" w:cs="宋体"/>
                <w:color w:val="auto"/>
                <w:szCs w:val="21"/>
                <w:highlight w:val="none"/>
              </w:rPr>
              <w:t>项目管理目标及规范：严格执行《建设项目工程总承包管理规范》（GB/T 50358-2017）的要求。</w:t>
            </w:r>
          </w:p>
        </w:tc>
      </w:tr>
      <w:tr w14:paraId="399C09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4C253073">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2044" w:type="dxa"/>
            <w:gridSpan w:val="2"/>
            <w:vAlign w:val="center"/>
          </w:tcPr>
          <w:p w14:paraId="49C076EE">
            <w:pPr>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投标人不得存在的情形</w:t>
            </w:r>
          </w:p>
        </w:tc>
        <w:tc>
          <w:tcPr>
            <w:tcW w:w="6725" w:type="dxa"/>
            <w:vAlign w:val="center"/>
          </w:tcPr>
          <w:p w14:paraId="779F696A">
            <w:pPr>
              <w:rPr>
                <w:rFonts w:hint="eastAsia" w:ascii="宋体" w:hAnsi="宋体" w:cs="宋体"/>
                <w:color w:val="auto"/>
                <w:highlight w:val="none"/>
              </w:rPr>
            </w:pPr>
            <w:r>
              <w:rPr>
                <w:rFonts w:hint="eastAsia" w:ascii="宋体" w:hAnsi="宋体" w:cs="宋体"/>
                <w:color w:val="auto"/>
                <w:highlight w:val="none"/>
              </w:rPr>
              <w:t>删除“1.4.3 投标人不得存在下列情形之一”，投标人不得存在的情形以《投标人声明》第三点的规定为准。</w:t>
            </w:r>
          </w:p>
        </w:tc>
      </w:tr>
      <w:tr w14:paraId="30A627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86" w:type="dxa"/>
            <w:gridSpan w:val="2"/>
            <w:vAlign w:val="center"/>
          </w:tcPr>
          <w:p w14:paraId="321FE005">
            <w:pPr>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2044" w:type="dxa"/>
            <w:gridSpan w:val="2"/>
            <w:vAlign w:val="center"/>
          </w:tcPr>
          <w:p w14:paraId="0BE1F23E">
            <w:pPr>
              <w:jc w:val="center"/>
              <w:rPr>
                <w:rFonts w:hint="eastAsia" w:ascii="宋体" w:hAnsi="宋体" w:cs="宋体"/>
                <w:color w:val="auto"/>
                <w:szCs w:val="21"/>
                <w:highlight w:val="none"/>
              </w:rPr>
            </w:pPr>
            <w:r>
              <w:rPr>
                <w:rFonts w:hint="eastAsia" w:ascii="宋体" w:hAnsi="宋体" w:cs="宋体"/>
                <w:color w:val="auto"/>
                <w:szCs w:val="21"/>
                <w:highlight w:val="none"/>
              </w:rPr>
              <w:t>特别提示</w:t>
            </w:r>
          </w:p>
        </w:tc>
        <w:tc>
          <w:tcPr>
            <w:tcW w:w="6725" w:type="dxa"/>
            <w:vAlign w:val="center"/>
          </w:tcPr>
          <w:p w14:paraId="55DF7B9E">
            <w:pPr>
              <w:pStyle w:val="7"/>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投标人在本项目招标人的工程项目中存在下列行为的，将被拒绝一定时期内参与我单位后续工程投标（造成当次招标流标等严重后果的，列入黑名单，并暂停企业参加招标人组织的招投标活动</w:t>
            </w:r>
            <w:bookmarkStart w:id="29" w:name="_Hlk144222940"/>
            <w:r>
              <w:rPr>
                <w:rFonts w:hint="eastAsia" w:ascii="宋体" w:hAnsi="宋体"/>
                <w:color w:val="auto"/>
                <w:szCs w:val="21"/>
                <w:highlight w:val="none"/>
              </w:rPr>
              <w:t>五年</w:t>
            </w:r>
            <w:bookmarkEnd w:id="29"/>
            <w:r>
              <w:rPr>
                <w:rFonts w:hint="eastAsia" w:ascii="宋体" w:hAnsi="宋体"/>
                <w:color w:val="auto"/>
                <w:szCs w:val="21"/>
                <w:highlight w:val="none"/>
              </w:rPr>
              <w:t>）。（注：拒绝投标时限由招标人视严重程度确定，最低三个月起，自招标人发出通知之日起计）：</w:t>
            </w:r>
          </w:p>
          <w:p w14:paraId="0A38F367">
            <w:pPr>
              <w:pStyle w:val="7"/>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118B0AAF">
            <w:pPr>
              <w:pStyle w:val="7"/>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77153FBE">
            <w:pPr>
              <w:pStyle w:val="7"/>
              <w:rPr>
                <w:rFonts w:hint="eastAsia" w:ascii="宋体" w:hAnsi="宋体"/>
                <w:color w:val="auto"/>
                <w:szCs w:val="21"/>
                <w:highlight w:val="none"/>
              </w:rPr>
            </w:pPr>
            <w:r>
              <w:rPr>
                <w:rFonts w:hint="eastAsia" w:ascii="宋体" w:hAnsi="宋体"/>
                <w:color w:val="auto"/>
                <w:szCs w:val="21"/>
                <w:highlight w:val="none"/>
              </w:rPr>
              <w:t>（3）出让投标资格的；</w:t>
            </w:r>
          </w:p>
          <w:p w14:paraId="58A30BE3">
            <w:pPr>
              <w:pStyle w:val="7"/>
              <w:rPr>
                <w:rFonts w:hint="eastAsia" w:ascii="宋体" w:hAnsi="宋体"/>
                <w:color w:val="auto"/>
                <w:szCs w:val="21"/>
                <w:highlight w:val="none"/>
              </w:rPr>
            </w:pPr>
            <w:r>
              <w:rPr>
                <w:rFonts w:hint="eastAsia" w:ascii="宋体" w:hAnsi="宋体"/>
                <w:color w:val="auto"/>
                <w:szCs w:val="21"/>
                <w:highlight w:val="none"/>
              </w:rPr>
              <w:t>（4）存在围标或串标情形的；</w:t>
            </w:r>
          </w:p>
          <w:p w14:paraId="1B3E6213">
            <w:pPr>
              <w:pStyle w:val="7"/>
              <w:rPr>
                <w:rFonts w:hint="eastAsia" w:ascii="宋体" w:hAnsi="宋体"/>
                <w:color w:val="auto"/>
                <w:szCs w:val="21"/>
                <w:highlight w:val="none"/>
              </w:rPr>
            </w:pPr>
            <w:r>
              <w:rPr>
                <w:rFonts w:hint="eastAsia" w:ascii="宋体" w:hAnsi="宋体"/>
                <w:color w:val="auto"/>
                <w:szCs w:val="21"/>
                <w:highlight w:val="none"/>
              </w:rPr>
              <w:t>（5）在投标文件中提供虚假材料的；</w:t>
            </w:r>
          </w:p>
          <w:p w14:paraId="4B1AA0BA">
            <w:pPr>
              <w:pStyle w:val="7"/>
              <w:rPr>
                <w:rFonts w:hint="eastAsia" w:ascii="宋体" w:hAnsi="宋体"/>
                <w:color w:val="auto"/>
                <w:szCs w:val="21"/>
                <w:highlight w:val="none"/>
              </w:rPr>
            </w:pPr>
            <w:r>
              <w:rPr>
                <w:rFonts w:hint="eastAsia" w:ascii="宋体" w:hAnsi="宋体"/>
                <w:color w:val="auto"/>
                <w:szCs w:val="21"/>
                <w:highlight w:val="none"/>
              </w:rPr>
              <w:t>（6）存在少放、不放业绩、奖项等客观评审资料，减少自身竞争力情形的；</w:t>
            </w:r>
          </w:p>
          <w:p w14:paraId="7716DD40">
            <w:pPr>
              <w:pStyle w:val="7"/>
              <w:rPr>
                <w:rFonts w:hint="eastAsia" w:ascii="宋体" w:hAnsi="宋体"/>
                <w:color w:val="auto"/>
                <w:szCs w:val="21"/>
                <w:highlight w:val="none"/>
              </w:rPr>
            </w:pPr>
            <w:r>
              <w:rPr>
                <w:rFonts w:hint="eastAsia" w:ascii="宋体" w:hAnsi="宋体"/>
                <w:color w:val="auto"/>
                <w:szCs w:val="21"/>
                <w:highlight w:val="none"/>
              </w:rPr>
              <w:t>（7）存在行贿情形的；</w:t>
            </w:r>
          </w:p>
          <w:p w14:paraId="13D8E9E7">
            <w:pPr>
              <w:pStyle w:val="7"/>
              <w:rPr>
                <w:rFonts w:hint="eastAsia" w:ascii="宋体" w:hAnsi="宋体"/>
                <w:color w:val="auto"/>
                <w:szCs w:val="21"/>
                <w:highlight w:val="none"/>
              </w:rPr>
            </w:pPr>
            <w:r>
              <w:rPr>
                <w:rFonts w:hint="eastAsia" w:ascii="宋体" w:hAnsi="宋体"/>
                <w:color w:val="auto"/>
                <w:szCs w:val="21"/>
                <w:highlight w:val="none"/>
              </w:rPr>
              <w:t>（8）拖欠农民工工资的；</w:t>
            </w:r>
          </w:p>
          <w:p w14:paraId="3B046894">
            <w:pPr>
              <w:pStyle w:val="7"/>
              <w:rPr>
                <w:rFonts w:hint="eastAsia" w:ascii="宋体" w:hAnsi="宋体"/>
                <w:color w:val="auto"/>
                <w:szCs w:val="21"/>
                <w:highlight w:val="none"/>
              </w:rPr>
            </w:pPr>
            <w:r>
              <w:rPr>
                <w:rFonts w:hint="eastAsia" w:ascii="宋体" w:hAnsi="宋体"/>
                <w:color w:val="auto"/>
                <w:szCs w:val="21"/>
                <w:highlight w:val="none"/>
              </w:rPr>
              <w:t>（9）未按照国家、省、市有关建筑施工实名制管理和工人工资支付分账管理的规定执行，被行政监管部门处罚的。</w:t>
            </w:r>
          </w:p>
        </w:tc>
      </w:tr>
      <w:tr w14:paraId="708A1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057A20A0">
            <w:pPr>
              <w:jc w:val="center"/>
              <w:rPr>
                <w:rFonts w:hint="eastAsia" w:ascii="宋体" w:hAnsi="宋体" w:cs="宋体"/>
                <w:color w:val="auto"/>
                <w:szCs w:val="21"/>
                <w:highlight w:val="none"/>
              </w:rPr>
            </w:pPr>
            <w:r>
              <w:rPr>
                <w:rFonts w:hint="eastAsia" w:ascii="宋体" w:hAnsi="宋体" w:cs="宋体"/>
                <w:color w:val="auto"/>
                <w:szCs w:val="21"/>
                <w:highlight w:val="none"/>
              </w:rPr>
              <w:t>9.7</w:t>
            </w:r>
          </w:p>
        </w:tc>
        <w:tc>
          <w:tcPr>
            <w:tcW w:w="2044" w:type="dxa"/>
            <w:gridSpan w:val="2"/>
            <w:vAlign w:val="center"/>
          </w:tcPr>
          <w:p w14:paraId="39425C70">
            <w:pPr>
              <w:jc w:val="cente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6725" w:type="dxa"/>
            <w:vAlign w:val="center"/>
          </w:tcPr>
          <w:p w14:paraId="41E10503">
            <w:pPr>
              <w:spacing w:line="276" w:lineRule="auto"/>
              <w:jc w:val="left"/>
              <w:rPr>
                <w:rFonts w:hint="eastAsia" w:ascii="宋体" w:hAnsi="宋体" w:cs="宋体"/>
                <w:color w:val="auto"/>
                <w:szCs w:val="21"/>
                <w:highlight w:val="none"/>
              </w:rPr>
            </w:pPr>
            <w:r>
              <w:rPr>
                <w:rFonts w:hint="eastAsia" w:ascii="宋体" w:hAnsi="宋体" w:cs="宋体"/>
                <w:color w:val="auto"/>
                <w:highlight w:val="none"/>
              </w:rPr>
              <w:t>本项目满足资格形式评审标准或资格评审标准或响应性评审标准或通过初步评审的投标申请人不足3名时为招标失败。招标人分析招标失败原因，修正招标方案，报有关管理部门确定后，重新组织招标。</w:t>
            </w:r>
          </w:p>
        </w:tc>
      </w:tr>
      <w:tr w14:paraId="39F80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7C0D17C1">
            <w:pPr>
              <w:jc w:val="center"/>
              <w:rPr>
                <w:rFonts w:hint="eastAsia" w:ascii="宋体" w:hAnsi="宋体" w:cs="宋体"/>
                <w:color w:val="auto"/>
                <w:szCs w:val="21"/>
                <w:highlight w:val="none"/>
              </w:rPr>
            </w:pPr>
            <w:r>
              <w:rPr>
                <w:rFonts w:hint="eastAsia" w:ascii="宋体" w:hAnsi="宋体" w:cs="宋体"/>
                <w:color w:val="auto"/>
                <w:szCs w:val="21"/>
                <w:highlight w:val="none"/>
              </w:rPr>
              <w:t>9.8</w:t>
            </w:r>
          </w:p>
        </w:tc>
        <w:tc>
          <w:tcPr>
            <w:tcW w:w="2044" w:type="dxa"/>
            <w:gridSpan w:val="2"/>
            <w:vAlign w:val="center"/>
          </w:tcPr>
          <w:p w14:paraId="1D5532A3">
            <w:pPr>
              <w:jc w:val="center"/>
              <w:rPr>
                <w:rFonts w:hint="eastAsia" w:ascii="宋体" w:hAnsi="宋体" w:cs="宋体"/>
                <w:color w:val="auto"/>
                <w:szCs w:val="21"/>
                <w:highlight w:val="none"/>
              </w:rPr>
            </w:pPr>
            <w:r>
              <w:rPr>
                <w:rFonts w:hint="eastAsia" w:ascii="宋体" w:hAnsi="宋体" w:cs="宋体"/>
                <w:bCs/>
                <w:color w:val="auto"/>
                <w:highlight w:val="none"/>
              </w:rPr>
              <w:t>中标人提交纸质投标文件要求</w:t>
            </w:r>
          </w:p>
        </w:tc>
        <w:tc>
          <w:tcPr>
            <w:tcW w:w="6725" w:type="dxa"/>
            <w:vAlign w:val="center"/>
          </w:tcPr>
          <w:p w14:paraId="688463DD">
            <w:pPr>
              <w:spacing w:line="276" w:lineRule="auto"/>
              <w:jc w:val="left"/>
              <w:rPr>
                <w:rFonts w:hint="eastAsia" w:ascii="宋体" w:hAnsi="宋体" w:cs="宋体"/>
                <w:color w:val="auto"/>
                <w:highlight w:val="none"/>
              </w:rPr>
            </w:pPr>
            <w:r>
              <w:rPr>
                <w:rFonts w:hint="eastAsia" w:ascii="宋体" w:hAnsi="宋体" w:cs="宋体"/>
                <w:bCs/>
                <w:color w:val="auto"/>
                <w:highlight w:val="none"/>
              </w:rPr>
              <w:t>中标候选人公示后3天内投标人需将在广州交易集团有限公司（广州公共资源交易中心）网站下载的投标文件打印，投标文件需与中标人在广州交易集团有限公司（广州公共资源交易中心）网站提交的投标文件一致，</w:t>
            </w:r>
            <w:r>
              <w:rPr>
                <w:rFonts w:hint="eastAsia" w:ascii="宋体" w:hAnsi="宋体" w:cs="宋体"/>
                <w:b/>
                <w:color w:val="auto"/>
                <w:highlight w:val="none"/>
              </w:rPr>
              <w:t>一正</w:t>
            </w:r>
            <w:r>
              <w:rPr>
                <w:rFonts w:ascii="宋体" w:hAnsi="宋体" w:cs="宋体"/>
                <w:b/>
                <w:color w:val="auto"/>
                <w:highlight w:val="none"/>
              </w:rPr>
              <w:t>3</w:t>
            </w:r>
            <w:r>
              <w:rPr>
                <w:rFonts w:hint="eastAsia" w:ascii="宋体" w:hAnsi="宋体" w:cs="宋体"/>
                <w:b/>
                <w:color w:val="auto"/>
                <w:highlight w:val="none"/>
              </w:rPr>
              <w:t>副（投标人加盖公章），合计共</w:t>
            </w:r>
            <w:r>
              <w:rPr>
                <w:rFonts w:ascii="宋体" w:hAnsi="宋体" w:cs="宋体"/>
                <w:b/>
                <w:color w:val="auto"/>
                <w:highlight w:val="none"/>
              </w:rPr>
              <w:t>4</w:t>
            </w:r>
            <w:r>
              <w:rPr>
                <w:rFonts w:hint="eastAsia" w:ascii="宋体" w:hAnsi="宋体" w:cs="宋体"/>
                <w:b/>
                <w:color w:val="auto"/>
                <w:highlight w:val="none"/>
              </w:rPr>
              <w:t>套投标文件提供给招标人</w:t>
            </w:r>
            <w:r>
              <w:rPr>
                <w:rFonts w:hint="eastAsia" w:ascii="宋体" w:hAnsi="宋体" w:cs="宋体"/>
                <w:bCs/>
                <w:color w:val="auto"/>
                <w:highlight w:val="none"/>
              </w:rPr>
              <w:t>，相关费用由投标人支付。</w:t>
            </w:r>
          </w:p>
        </w:tc>
      </w:tr>
      <w:tr w14:paraId="42A23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7C51DA1B">
            <w:pPr>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9</w:t>
            </w:r>
          </w:p>
        </w:tc>
        <w:tc>
          <w:tcPr>
            <w:tcW w:w="2044" w:type="dxa"/>
            <w:gridSpan w:val="2"/>
            <w:vAlign w:val="center"/>
          </w:tcPr>
          <w:p w14:paraId="6B293D2F">
            <w:pPr>
              <w:jc w:val="center"/>
              <w:rPr>
                <w:rFonts w:hint="eastAsia" w:ascii="宋体" w:hAnsi="宋体" w:cs="宋体"/>
                <w:bCs/>
                <w:color w:val="auto"/>
                <w:highlight w:val="none"/>
              </w:rPr>
            </w:pPr>
            <w:r>
              <w:rPr>
                <w:rFonts w:hint="eastAsia" w:ascii="宋体" w:hAnsi="宋体" w:cs="宋体"/>
                <w:bCs/>
                <w:color w:val="auto"/>
                <w:highlight w:val="none"/>
              </w:rPr>
              <w:t>服务费</w:t>
            </w:r>
          </w:p>
        </w:tc>
        <w:tc>
          <w:tcPr>
            <w:tcW w:w="6725" w:type="dxa"/>
            <w:vAlign w:val="center"/>
          </w:tcPr>
          <w:p w14:paraId="281D2C30">
            <w:pPr>
              <w:spacing w:line="276" w:lineRule="auto"/>
              <w:jc w:val="left"/>
              <w:rPr>
                <w:color w:val="auto"/>
                <w:highlight w:val="none"/>
              </w:rPr>
            </w:pPr>
            <w:r>
              <w:rPr>
                <w:rFonts w:hint="eastAsia"/>
                <w:color w:val="auto"/>
                <w:highlight w:val="none"/>
              </w:rPr>
              <w:t>1</w:t>
            </w:r>
            <w:r>
              <w:rPr>
                <w:color w:val="auto"/>
                <w:highlight w:val="none"/>
              </w:rPr>
              <w:t>.</w:t>
            </w:r>
            <w:r>
              <w:rPr>
                <w:rFonts w:hint="eastAsia"/>
                <w:color w:val="auto"/>
                <w:highlight w:val="none"/>
              </w:rPr>
              <w:t>中标人（联合体投标的按联合体牵头单位）代缴公共资源交易服务费，其费用包含在中标人投标报价中，交易中心向中标人开具增值税发票。</w:t>
            </w:r>
          </w:p>
          <w:p w14:paraId="0234E783">
            <w:pPr>
              <w:pStyle w:val="24"/>
              <w:rPr>
                <w:color w:val="auto"/>
                <w:highlight w:val="none"/>
              </w:rPr>
            </w:pPr>
            <w:r>
              <w:rPr>
                <w:rFonts w:hint="eastAsia"/>
                <w:color w:val="auto"/>
                <w:highlight w:val="none"/>
              </w:rPr>
              <w:t>2</w:t>
            </w:r>
            <w:r>
              <w:rPr>
                <w:color w:val="auto"/>
                <w:highlight w:val="none"/>
              </w:rPr>
              <w:t>.</w:t>
            </w:r>
            <w:r>
              <w:rPr>
                <w:rFonts w:hint="eastAsia"/>
                <w:color w:val="auto"/>
                <w:highlight w:val="none"/>
              </w:rPr>
              <w:t>本项目招标代理费由中标人（联合体投标的按联合体牵头单位）支付。招标代理服务费收费参照原《招标代理服务收费管理暂行办法》计价格[2002]1980号文和发改价格[2011]534号的计费标准结合下浮率（下浮率</w:t>
            </w:r>
            <w:r>
              <w:rPr>
                <w:color w:val="auto"/>
                <w:highlight w:val="none"/>
              </w:rPr>
              <w:t>2</w:t>
            </w:r>
            <w:r>
              <w:rPr>
                <w:rFonts w:hint="eastAsia"/>
                <w:color w:val="auto"/>
                <w:highlight w:val="none"/>
              </w:rPr>
              <w:t>0%）进行最终招标代理服务费用计算。中标人在领取中标通知书后按招标代理机构缴费通知向招标代理机构一次性支付招标代理服务费，该费用包含在中标价中综合考虑，招标人不再另行支付。</w:t>
            </w:r>
          </w:p>
        </w:tc>
      </w:tr>
      <w:tr w14:paraId="34FD0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64304CFB">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044" w:type="dxa"/>
            <w:gridSpan w:val="2"/>
            <w:vAlign w:val="center"/>
          </w:tcPr>
          <w:p w14:paraId="2C061905">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6725" w:type="dxa"/>
            <w:vAlign w:val="center"/>
          </w:tcPr>
          <w:p w14:paraId="00FA9482">
            <w:pPr>
              <w:rPr>
                <w:rFonts w:hint="eastAsia" w:ascii="宋体" w:hAnsi="宋体" w:cs="宋体"/>
                <w:color w:val="auto"/>
                <w:highlight w:val="none"/>
              </w:rPr>
            </w:pPr>
            <w:r>
              <w:rPr>
                <w:rFonts w:hint="eastAsia" w:ascii="宋体" w:hAnsi="宋体" w:cs="宋体"/>
                <w:color w:val="auto"/>
                <w:highlight w:val="none"/>
              </w:rPr>
              <w:t>□否</w:t>
            </w:r>
          </w:p>
          <w:p w14:paraId="282001D7">
            <w:pPr>
              <w:rPr>
                <w:rFonts w:hint="eastAsia" w:ascii="宋体" w:hAnsi="宋体" w:cs="宋体"/>
                <w:color w:val="auto"/>
                <w:highlight w:val="none"/>
              </w:rPr>
            </w:pPr>
            <w:r>
              <w:rPr>
                <w:rFonts w:hint="eastAsia" w:ascii="宋体" w:hAnsi="宋体" w:cs="宋体"/>
                <w:color w:val="auto"/>
                <w:highlight w:val="none"/>
              </w:rPr>
              <w:t>■是，具体要求：</w:t>
            </w:r>
          </w:p>
          <w:p w14:paraId="6EF35AF0">
            <w:pPr>
              <w:pStyle w:val="24"/>
              <w:rPr>
                <w:rFonts w:hint="eastAsia" w:hAnsi="宋体" w:cs="宋体"/>
                <w:color w:val="auto"/>
                <w:highlight w:val="none"/>
              </w:rPr>
            </w:pPr>
            <w:r>
              <w:rPr>
                <w:rFonts w:hint="eastAsia" w:hAnsi="宋体" w:cs="宋体"/>
                <w:color w:val="auto"/>
                <w:highlight w:val="none"/>
              </w:rPr>
              <w:t>1.投标文件形式：投标文件全部采用电子文档，投标文件应按广州交易集团有限公司（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广州交易集团有限公司（广州公共资源交易中心）数字交易平台相关操作指南。</w:t>
            </w:r>
          </w:p>
          <w:p w14:paraId="08F4999F">
            <w:pPr>
              <w:pStyle w:val="24"/>
              <w:rPr>
                <w:rFonts w:hint="eastAsia" w:hAnsi="宋体" w:cs="宋体"/>
                <w:color w:val="auto"/>
                <w:highlight w:val="none"/>
              </w:rPr>
            </w:pPr>
            <w:r>
              <w:rPr>
                <w:rFonts w:hint="eastAsia" w:hAnsi="宋体" w:cs="宋体"/>
                <w:color w:val="auto"/>
                <w:highlight w:val="none"/>
              </w:rPr>
              <w:t>2．投标文件的修改与撤回：投标人修改或撤回已递交的投标文件，需在广州交易集团有限公司（广州公共资源交易中心）数字交易平台发出撤回通知，并按要求加盖电子印章。电子招标投标数字交易平台收到通知后，即时向投标人发出确认回执通知。</w:t>
            </w:r>
          </w:p>
          <w:p w14:paraId="2AB61E56">
            <w:pPr>
              <w:pStyle w:val="24"/>
              <w:rPr>
                <w:rFonts w:hint="eastAsia" w:hAnsi="宋体" w:cs="宋体"/>
                <w:color w:val="auto"/>
                <w:highlight w:val="none"/>
              </w:rPr>
            </w:pPr>
            <w:r>
              <w:rPr>
                <w:rFonts w:hint="eastAsia" w:hAnsi="宋体" w:cs="宋体"/>
                <w:color w:val="auto"/>
                <w:highlight w:val="none"/>
              </w:rPr>
              <w:t>3．（重要风险提示）备用光盘或U盘。投标人可使用投标文件制作工具生成非加密的电子投标文件载入光盘或U盘（1份，格式以投标文件制作工具生成的格式为准），在规定的时间、地点提交备用。(刻录好的投标文件光盘或U盘密封在密封袋中，并在封口处加盖投标人单位电子印章。密封袋上应写明项目名称和招标人名称。递交的投标文件光盘或U盘(备用)不得加密。光盘或U盘（备用投标文件）无法读取或导入的，则视为未提交投标文件光盘或U盘(备用)。如果投标人没有按规定通过广州交易集团有限公司（广州公共资源交易中心）数字交易平台网上递交电子投标文件的，不再读取提交的光盘或U盘。</w:t>
            </w:r>
            <w:r>
              <w:rPr>
                <w:rFonts w:hint="eastAsia" w:hAnsi="宋体" w:cs="宋体"/>
                <w:color w:val="auto"/>
                <w:highlight w:val="none"/>
                <w:u w:val="single"/>
              </w:rPr>
              <w:t>投标人也可不提交投标文件光盘或U盘(备用)</w:t>
            </w:r>
            <w:r>
              <w:rPr>
                <w:rFonts w:hint="eastAsia" w:hAnsi="宋体" w:cs="宋体"/>
                <w:color w:val="auto"/>
                <w:highlight w:val="none"/>
              </w:rPr>
              <w:t>。</w:t>
            </w:r>
          </w:p>
          <w:p w14:paraId="27B69E36">
            <w:pPr>
              <w:pStyle w:val="24"/>
              <w:rPr>
                <w:rFonts w:hint="eastAsia" w:hAnsi="宋体" w:cs="宋体"/>
                <w:color w:val="auto"/>
                <w:highlight w:val="none"/>
              </w:rPr>
            </w:pPr>
            <w:r>
              <w:rPr>
                <w:rFonts w:hint="eastAsia" w:hAnsi="宋体" w:cs="宋体"/>
                <w:color w:val="auto"/>
                <w:highlight w:val="none"/>
              </w:rPr>
              <w:t>4．投标文件的递交：</w:t>
            </w:r>
          </w:p>
          <w:p w14:paraId="23E056B5">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1 \* GB3 </w:instrText>
            </w:r>
            <w:r>
              <w:rPr>
                <w:rFonts w:hint="eastAsia" w:hAnsi="宋体" w:cs="宋体"/>
                <w:color w:val="auto"/>
                <w:highlight w:val="none"/>
              </w:rPr>
              <w:fldChar w:fldCharType="separate"/>
            </w:r>
            <w:r>
              <w:rPr>
                <w:rFonts w:hint="eastAsia" w:hAnsi="宋体" w:cs="宋体"/>
                <w:color w:val="auto"/>
                <w:highlight w:val="none"/>
              </w:rPr>
              <w:t>①</w:t>
            </w:r>
            <w:r>
              <w:rPr>
                <w:rFonts w:hint="eastAsia" w:hAnsi="宋体" w:cs="宋体"/>
                <w:color w:val="auto"/>
                <w:highlight w:val="none"/>
              </w:rPr>
              <w:fldChar w:fldCharType="end"/>
            </w:r>
            <w:r>
              <w:rPr>
                <w:rFonts w:hint="eastAsia" w:hAnsi="宋体" w:cs="宋体"/>
                <w:color w:val="auto"/>
                <w:highlight w:val="none"/>
              </w:rPr>
              <w:t>投标文件递交的截止时间（投标截止时间，下同）为</w:t>
            </w:r>
            <w:r>
              <w:rPr>
                <w:rFonts w:hint="eastAsia" w:hAnsi="宋体" w:cs="宋体"/>
                <w:color w:val="auto"/>
                <w:highlight w:val="none"/>
                <w:u w:val="single"/>
              </w:rPr>
              <w:t>2025年  月  日  时  分</w:t>
            </w:r>
            <w:r>
              <w:rPr>
                <w:rFonts w:hint="eastAsia" w:hAnsi="宋体" w:cs="宋体"/>
                <w:color w:val="auto"/>
                <w:highlight w:val="none"/>
              </w:rPr>
              <w:t>，投标人应在截止时间前通过电子招标投标交易平台递交电子投标文件。</w:t>
            </w:r>
          </w:p>
          <w:p w14:paraId="706B3677">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2 \* GB3 </w:instrText>
            </w:r>
            <w:r>
              <w:rPr>
                <w:rFonts w:hint="eastAsia" w:hAnsi="宋体" w:cs="宋体"/>
                <w:color w:val="auto"/>
                <w:highlight w:val="none"/>
              </w:rPr>
              <w:fldChar w:fldCharType="separate"/>
            </w:r>
            <w:r>
              <w:rPr>
                <w:rFonts w:hint="eastAsia" w:hAnsi="宋体" w:cs="宋体"/>
                <w:color w:val="auto"/>
                <w:highlight w:val="none"/>
              </w:rPr>
              <w:t>②</w:t>
            </w:r>
            <w:r>
              <w:rPr>
                <w:rFonts w:hint="eastAsia" w:hAnsi="宋体" w:cs="宋体"/>
                <w:color w:val="auto"/>
                <w:highlight w:val="none"/>
              </w:rPr>
              <w:fldChar w:fldCharType="end"/>
            </w:r>
            <w:r>
              <w:rPr>
                <w:rFonts w:hint="eastAsia" w:hAnsi="宋体" w:cs="宋体"/>
                <w:color w:val="auto"/>
                <w:highlight w:val="none"/>
              </w:rPr>
              <w:t>提交投标文件备用光盘或U盘。</w:t>
            </w:r>
          </w:p>
          <w:p w14:paraId="5C1575D4">
            <w:pPr>
              <w:pStyle w:val="24"/>
              <w:rPr>
                <w:rFonts w:hint="eastAsia" w:hAnsi="宋体" w:cs="宋体"/>
                <w:color w:val="auto"/>
                <w:highlight w:val="none"/>
              </w:rPr>
            </w:pPr>
            <w:r>
              <w:rPr>
                <w:rFonts w:hint="eastAsia" w:hAnsi="宋体" w:cs="宋体"/>
                <w:color w:val="auto"/>
                <w:highlight w:val="none"/>
              </w:rPr>
              <w:t>投标文件光盘或U盘(备用)递交时间：</w:t>
            </w:r>
            <w:r>
              <w:rPr>
                <w:rFonts w:hint="eastAsia" w:hAnsi="宋体" w:cs="宋体"/>
                <w:color w:val="auto"/>
                <w:highlight w:val="none"/>
                <w:u w:val="single"/>
              </w:rPr>
              <w:t>2025年  月  日  时  分至2025年  月  日  时  分</w:t>
            </w:r>
            <w:r>
              <w:rPr>
                <w:rFonts w:hint="eastAsia" w:hAnsi="宋体" w:cs="宋体"/>
                <w:color w:val="auto"/>
                <w:highlight w:val="none"/>
              </w:rPr>
              <w:t>，地点：广州交易集团有限公司（广州公共资源交易中心）第</w:t>
            </w:r>
            <w:r>
              <w:rPr>
                <w:rFonts w:hint="eastAsia" w:hAnsi="宋体" w:cs="宋体"/>
                <w:color w:val="auto"/>
                <w:highlight w:val="none"/>
                <w:u w:val="single"/>
              </w:rPr>
              <w:t xml:space="preserve">    </w:t>
            </w:r>
            <w:r>
              <w:rPr>
                <w:rFonts w:hint="eastAsia" w:hAnsi="宋体" w:cs="宋体"/>
                <w:color w:val="auto"/>
                <w:highlight w:val="none"/>
              </w:rPr>
              <w:t>室开标室。</w:t>
            </w:r>
          </w:p>
          <w:p w14:paraId="3E5636EF">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3 \* GB3 </w:instrText>
            </w:r>
            <w:r>
              <w:rPr>
                <w:rFonts w:hint="eastAsia" w:hAnsi="宋体" w:cs="宋体"/>
                <w:color w:val="auto"/>
                <w:highlight w:val="none"/>
              </w:rPr>
              <w:fldChar w:fldCharType="separate"/>
            </w:r>
            <w:r>
              <w:rPr>
                <w:rFonts w:hint="eastAsia" w:hAnsi="宋体" w:cs="宋体"/>
                <w:color w:val="auto"/>
                <w:highlight w:val="none"/>
              </w:rPr>
              <w:t>③</w:t>
            </w:r>
            <w:r>
              <w:rPr>
                <w:rFonts w:hint="eastAsia" w:hAnsi="宋体" w:cs="宋体"/>
                <w:color w:val="auto"/>
                <w:highlight w:val="none"/>
              </w:rPr>
              <w:fldChar w:fldCharType="end"/>
            </w:r>
            <w:r>
              <w:rPr>
                <w:rFonts w:hint="eastAsia" w:hAnsi="宋体" w:cs="宋体"/>
                <w:color w:val="auto"/>
                <w:highlight w:val="none"/>
              </w:rPr>
              <w:t>投标人完成电子投标上传后，电子招标投标交易平台即时向投标人发出递交回执通知。递交时间以递交回执通知载明的传输时间为准。</w:t>
            </w:r>
          </w:p>
          <w:p w14:paraId="0C863E67">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4 \* GB3 </w:instrText>
            </w:r>
            <w:r>
              <w:rPr>
                <w:rFonts w:hint="eastAsia" w:hAnsi="宋体" w:cs="宋体"/>
                <w:color w:val="auto"/>
                <w:highlight w:val="none"/>
              </w:rPr>
              <w:fldChar w:fldCharType="separate"/>
            </w:r>
            <w:r>
              <w:rPr>
                <w:rFonts w:hint="eastAsia" w:hAnsi="宋体" w:cs="宋体"/>
                <w:color w:val="auto"/>
                <w:highlight w:val="none"/>
              </w:rPr>
              <w:t>④</w:t>
            </w:r>
            <w:r>
              <w:rPr>
                <w:rFonts w:hint="eastAsia" w:hAnsi="宋体" w:cs="宋体"/>
                <w:color w:val="auto"/>
                <w:highlight w:val="none"/>
              </w:rPr>
              <w:fldChar w:fldCharType="end"/>
            </w:r>
            <w:r>
              <w:rPr>
                <w:rFonts w:hint="eastAsia" w:hAnsi="宋体" w:cs="宋体"/>
                <w:color w:val="auto"/>
                <w:highlight w:val="none"/>
              </w:rPr>
              <w:t>逾期送达的投标文件，电子招标投标交易平台将予以拒收。</w:t>
            </w:r>
          </w:p>
          <w:p w14:paraId="1514A526">
            <w:pPr>
              <w:pStyle w:val="24"/>
              <w:rPr>
                <w:rFonts w:hint="eastAsia" w:hAnsi="宋体" w:cs="宋体"/>
                <w:color w:val="auto"/>
                <w:highlight w:val="none"/>
              </w:rPr>
            </w:pPr>
            <w:r>
              <w:rPr>
                <w:rFonts w:hint="eastAsia" w:hAnsi="宋体" w:cs="宋体"/>
                <w:color w:val="auto"/>
                <w:highlight w:val="none"/>
              </w:rPr>
              <w:t>5．投标文件加密要求：</w:t>
            </w:r>
          </w:p>
          <w:p w14:paraId="54107154">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1 \* GB3 </w:instrText>
            </w:r>
            <w:r>
              <w:rPr>
                <w:rFonts w:hint="eastAsia" w:hAnsi="宋体" w:cs="宋体"/>
                <w:color w:val="auto"/>
                <w:highlight w:val="none"/>
              </w:rPr>
              <w:fldChar w:fldCharType="separate"/>
            </w:r>
            <w:r>
              <w:rPr>
                <w:rFonts w:hint="eastAsia" w:hAnsi="宋体" w:cs="宋体"/>
                <w:color w:val="auto"/>
                <w:highlight w:val="none"/>
              </w:rPr>
              <w:t>①</w:t>
            </w:r>
            <w:r>
              <w:rPr>
                <w:rFonts w:hint="eastAsia" w:hAnsi="宋体" w:cs="宋体"/>
                <w:color w:val="auto"/>
                <w:highlight w:val="none"/>
              </w:rPr>
              <w:fldChar w:fldCharType="end"/>
            </w:r>
            <w:r>
              <w:rPr>
                <w:rFonts w:hint="eastAsia" w:hAnsi="宋体" w:cs="宋体"/>
                <w:color w:val="auto"/>
                <w:highlight w:val="none"/>
              </w:rPr>
              <w:t>网上递交的电子投标文件须进行加密。具体操作详见广州交易集团有限公司（广州公共资源交易中心）数字交易平台相关操作指南。</w:t>
            </w:r>
          </w:p>
          <w:p w14:paraId="15D88B25">
            <w:pPr>
              <w:pStyle w:val="24"/>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2 \* GB3 </w:instrText>
            </w:r>
            <w:r>
              <w:rPr>
                <w:rFonts w:hint="eastAsia" w:hAnsi="宋体" w:cs="宋体"/>
                <w:color w:val="auto"/>
                <w:highlight w:val="none"/>
              </w:rPr>
              <w:fldChar w:fldCharType="separate"/>
            </w:r>
            <w:r>
              <w:rPr>
                <w:rFonts w:hint="eastAsia" w:hAnsi="宋体" w:cs="宋体"/>
                <w:color w:val="auto"/>
                <w:highlight w:val="none"/>
              </w:rPr>
              <w:t>②</w:t>
            </w:r>
            <w:r>
              <w:rPr>
                <w:rFonts w:hint="eastAsia" w:hAnsi="宋体" w:cs="宋体"/>
                <w:color w:val="auto"/>
                <w:highlight w:val="none"/>
              </w:rPr>
              <w:fldChar w:fldCharType="end"/>
            </w:r>
            <w:r>
              <w:rPr>
                <w:rFonts w:hint="eastAsia" w:hAnsi="宋体" w:cs="宋体"/>
                <w:color w:val="auto"/>
                <w:highlight w:val="none"/>
              </w:rPr>
              <w:t>未按要求加密的投标文件，招标人将予以拒收。</w:t>
            </w:r>
          </w:p>
          <w:p w14:paraId="2F5EC5F0">
            <w:pPr>
              <w:pStyle w:val="24"/>
              <w:rPr>
                <w:rFonts w:hint="eastAsia" w:hAnsi="宋体" w:cs="宋体"/>
                <w:color w:val="auto"/>
                <w:highlight w:val="none"/>
              </w:rPr>
            </w:pPr>
            <w:r>
              <w:rPr>
                <w:rFonts w:hint="eastAsia" w:hAnsi="宋体" w:cs="宋体"/>
                <w:color w:val="auto"/>
                <w:highlight w:val="none"/>
              </w:rPr>
              <w:t>6．投标文件解密失败的补救方案：</w:t>
            </w:r>
          </w:p>
          <w:p w14:paraId="61DC4434">
            <w:pPr>
              <w:pStyle w:val="24"/>
              <w:rPr>
                <w:rFonts w:hint="eastAsia" w:hAnsi="宋体" w:cs="宋体"/>
                <w:color w:val="auto"/>
                <w:highlight w:val="none"/>
              </w:rPr>
            </w:pPr>
            <w:r>
              <w:rPr>
                <w:rFonts w:hint="eastAsia" w:hAnsi="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5A316BAF">
            <w:pPr>
              <w:rPr>
                <w:rStyle w:val="127"/>
                <w:color w:val="auto"/>
                <w:highlight w:val="none"/>
              </w:rPr>
            </w:pPr>
            <w:r>
              <w:rPr>
                <w:rFonts w:hint="eastAsia" w:ascii="宋体" w:hAnsi="宋体" w:cs="宋体"/>
                <w:color w:val="auto"/>
                <w:highlight w:val="none"/>
              </w:rPr>
              <w:t>除发生上述情况外，开标评标均以投标人通过广州交易集团有限公司（广州公共资源交易中心）数字交易平台网上递交的电子投标文件为准。</w:t>
            </w:r>
          </w:p>
        </w:tc>
      </w:tr>
      <w:tr w14:paraId="2725D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1086" w:type="dxa"/>
            <w:gridSpan w:val="2"/>
            <w:vAlign w:val="center"/>
          </w:tcPr>
          <w:p w14:paraId="6B30ED09">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8769" w:type="dxa"/>
            <w:gridSpan w:val="3"/>
            <w:vAlign w:val="center"/>
          </w:tcPr>
          <w:p w14:paraId="4F02528D">
            <w:pPr>
              <w:jc w:val="center"/>
              <w:rPr>
                <w:rFonts w:hint="eastAsia" w:ascii="宋体" w:hAnsi="宋体" w:cs="宋体"/>
                <w:color w:val="auto"/>
                <w:highlight w:val="none"/>
              </w:rPr>
            </w:pPr>
            <w:r>
              <w:rPr>
                <w:rFonts w:hint="eastAsia" w:ascii="宋体" w:hAnsi="宋体" w:cs="宋体"/>
                <w:color w:val="auto"/>
                <w:highlight w:val="none"/>
              </w:rPr>
              <w:t>其他</w:t>
            </w:r>
          </w:p>
        </w:tc>
      </w:tr>
      <w:tr w14:paraId="62672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71616D53">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044" w:type="dxa"/>
            <w:gridSpan w:val="2"/>
            <w:vAlign w:val="center"/>
          </w:tcPr>
          <w:p w14:paraId="41ABF37A">
            <w:pPr>
              <w:jc w:val="center"/>
              <w:rPr>
                <w:rFonts w:hint="eastAsia" w:ascii="宋体" w:hAnsi="宋体" w:cs="宋体"/>
                <w:color w:val="auto"/>
                <w:szCs w:val="21"/>
                <w:highlight w:val="none"/>
              </w:rPr>
            </w:pPr>
            <w:r>
              <w:rPr>
                <w:rFonts w:hint="eastAsia" w:ascii="宋体" w:hAnsi="宋体" w:cs="宋体"/>
                <w:color w:val="auto"/>
                <w:szCs w:val="21"/>
                <w:highlight w:val="none"/>
              </w:rPr>
              <w:t>保修期限</w:t>
            </w:r>
          </w:p>
        </w:tc>
        <w:tc>
          <w:tcPr>
            <w:tcW w:w="6725" w:type="dxa"/>
            <w:vAlign w:val="center"/>
          </w:tcPr>
          <w:p w14:paraId="7CA85F91">
            <w:pPr>
              <w:rPr>
                <w:rFonts w:hint="eastAsia" w:ascii="宋体" w:hAnsi="宋体" w:cs="宋体"/>
                <w:color w:val="auto"/>
                <w:szCs w:val="21"/>
                <w:highlight w:val="none"/>
              </w:rPr>
            </w:pPr>
            <w:r>
              <w:rPr>
                <w:rFonts w:hint="eastAsia" w:ascii="宋体" w:hAnsi="宋体" w:cs="宋体"/>
                <w:color w:val="auto"/>
                <w:szCs w:val="21"/>
                <w:highlight w:val="none"/>
              </w:rPr>
              <w:t xml:space="preserve">根据《建设工程质量管理条例》及有关规定 </w:t>
            </w:r>
          </w:p>
        </w:tc>
      </w:tr>
      <w:tr w14:paraId="28D498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2B147136">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044" w:type="dxa"/>
            <w:gridSpan w:val="2"/>
            <w:vAlign w:val="center"/>
          </w:tcPr>
          <w:p w14:paraId="4A47F730">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项目中涉及政府采购说明 </w:t>
            </w:r>
          </w:p>
        </w:tc>
        <w:tc>
          <w:tcPr>
            <w:tcW w:w="6725" w:type="dxa"/>
            <w:vAlign w:val="center"/>
          </w:tcPr>
          <w:p w14:paraId="45E2CCB8">
            <w:pPr>
              <w:rPr>
                <w:rFonts w:hint="eastAsia" w:ascii="宋体" w:hAnsi="宋体" w:cs="宋体"/>
                <w:bCs/>
                <w:color w:val="auto"/>
                <w:szCs w:val="21"/>
                <w:highlight w:val="none"/>
              </w:rPr>
            </w:pPr>
            <w:r>
              <w:rPr>
                <w:rFonts w:hint="eastAsia" w:ascii="宋体" w:hAnsi="宋体" w:cs="宋体"/>
                <w:bCs/>
                <w:color w:val="auto"/>
                <w:szCs w:val="21"/>
                <w:highlight w:val="none"/>
              </w:rPr>
              <w:t>按法律法规必须进行政府采购或发包人认为有个别专业工程必须进行政府采购，则由招标人（发包人）另行组织采购，采购费用在本项目建安工程费合同价款中相应扣除。采购工程的总包管理协调费包含在本项目设计施工总承包单位中标价中，总承包单位不另计总包管理协调费。</w:t>
            </w:r>
          </w:p>
        </w:tc>
      </w:tr>
      <w:tr w14:paraId="378BE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7EE53837">
            <w:pPr>
              <w:jc w:val="center"/>
              <w:rPr>
                <w:rFonts w:hint="eastAsia" w:ascii="宋体" w:hAnsi="宋体" w:cs="宋体"/>
                <w:color w:val="auto"/>
                <w:szCs w:val="21"/>
                <w:highlight w:val="none"/>
              </w:rPr>
            </w:pPr>
            <w:r>
              <w:rPr>
                <w:rFonts w:hint="eastAsia" w:ascii="宋体" w:hAnsi="宋体" w:cs="宋体"/>
                <w:bCs/>
                <w:color w:val="auto"/>
                <w:szCs w:val="21"/>
                <w:highlight w:val="none"/>
              </w:rPr>
              <w:t>11.7</w:t>
            </w:r>
          </w:p>
        </w:tc>
        <w:tc>
          <w:tcPr>
            <w:tcW w:w="2044" w:type="dxa"/>
            <w:gridSpan w:val="2"/>
            <w:vAlign w:val="center"/>
          </w:tcPr>
          <w:p w14:paraId="3AAA846D">
            <w:pPr>
              <w:jc w:val="center"/>
              <w:rPr>
                <w:rFonts w:hint="eastAsia" w:ascii="宋体" w:hAnsi="宋体" w:cs="宋体"/>
                <w:bCs/>
                <w:color w:val="auto"/>
                <w:szCs w:val="21"/>
                <w:highlight w:val="none"/>
              </w:rPr>
            </w:pPr>
            <w:r>
              <w:rPr>
                <w:rFonts w:hint="eastAsia" w:ascii="宋体" w:hAnsi="宋体" w:cs="宋体"/>
                <w:bCs/>
                <w:color w:val="auto"/>
                <w:szCs w:val="21"/>
                <w:highlight w:val="none"/>
              </w:rPr>
              <w:t>合同签订</w:t>
            </w:r>
          </w:p>
        </w:tc>
        <w:tc>
          <w:tcPr>
            <w:tcW w:w="6725" w:type="dxa"/>
            <w:vAlign w:val="center"/>
          </w:tcPr>
          <w:p w14:paraId="3AA7198C">
            <w:pPr>
              <w:rPr>
                <w:rFonts w:hint="eastAsia" w:ascii="宋体" w:hAnsi="宋体" w:cs="宋体"/>
                <w:bCs/>
                <w:color w:val="auto"/>
                <w:szCs w:val="21"/>
                <w:highlight w:val="none"/>
              </w:rPr>
            </w:pPr>
            <w:r>
              <w:rPr>
                <w:rFonts w:hint="eastAsia" w:ascii="宋体" w:hAnsi="宋体" w:cs="宋体"/>
                <w:bCs/>
                <w:color w:val="auto"/>
                <w:szCs w:val="21"/>
                <w:highlight w:val="none"/>
              </w:rPr>
              <w:t>合同签订：招标人与中标人将于中标通知书发出之日起30日内，按照招标文件和中标人的投标文件商定和签订《建设项目工程总承包》合同，招标人和中标人不得另行订立背离合同实质性内容的其他协议。</w:t>
            </w:r>
          </w:p>
        </w:tc>
      </w:tr>
      <w:tr w14:paraId="031BE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6" w:type="dxa"/>
            <w:gridSpan w:val="2"/>
            <w:vAlign w:val="center"/>
          </w:tcPr>
          <w:p w14:paraId="0C7A763F">
            <w:pPr>
              <w:jc w:val="center"/>
              <w:rPr>
                <w:rFonts w:hint="eastAsia" w:ascii="宋体" w:hAnsi="宋体" w:cs="宋体"/>
                <w:bCs/>
                <w:color w:val="auto"/>
                <w:szCs w:val="21"/>
                <w:highlight w:val="none"/>
              </w:rPr>
            </w:pPr>
            <w:r>
              <w:rPr>
                <w:rFonts w:hint="eastAsia" w:ascii="宋体" w:hAnsi="宋体" w:cs="宋体"/>
                <w:bCs/>
                <w:color w:val="auto"/>
                <w:szCs w:val="21"/>
                <w:highlight w:val="none"/>
              </w:rPr>
              <w:t>11.8</w:t>
            </w:r>
          </w:p>
        </w:tc>
        <w:tc>
          <w:tcPr>
            <w:tcW w:w="2044" w:type="dxa"/>
            <w:gridSpan w:val="2"/>
            <w:vAlign w:val="center"/>
          </w:tcPr>
          <w:p w14:paraId="51171206">
            <w:pPr>
              <w:jc w:val="center"/>
              <w:rPr>
                <w:rFonts w:hint="eastAsia" w:ascii="宋体" w:hAnsi="宋体" w:cs="宋体"/>
                <w:bCs/>
                <w:color w:val="auto"/>
                <w:szCs w:val="21"/>
                <w:highlight w:val="none"/>
              </w:rPr>
            </w:pPr>
            <w:r>
              <w:rPr>
                <w:rFonts w:hint="eastAsia" w:ascii="宋体" w:hAnsi="宋体" w:cs="宋体"/>
                <w:color w:val="auto"/>
                <w:highlight w:val="none"/>
              </w:rPr>
              <w:t>合同内容</w:t>
            </w:r>
          </w:p>
        </w:tc>
        <w:tc>
          <w:tcPr>
            <w:tcW w:w="6725" w:type="dxa"/>
            <w:vAlign w:val="center"/>
          </w:tcPr>
          <w:p w14:paraId="7D1B406D">
            <w:pPr>
              <w:numPr>
                <w:ilvl w:val="255"/>
                <w:numId w:val="0"/>
              </w:numPr>
              <w:rPr>
                <w:rFonts w:hint="eastAsia" w:ascii="宋体" w:hAnsi="宋体" w:cs="宋体"/>
                <w:bCs/>
                <w:color w:val="auto"/>
                <w:szCs w:val="21"/>
                <w:highlight w:val="none"/>
              </w:rPr>
            </w:pPr>
            <w:r>
              <w:rPr>
                <w:rFonts w:hint="eastAsia" w:ascii="宋体" w:hAnsi="宋体" w:cs="宋体"/>
                <w:bCs/>
                <w:color w:val="auto"/>
                <w:szCs w:val="21"/>
                <w:highlight w:val="none"/>
              </w:rPr>
              <w:t>（1）招标公告发布的初步设计图纸和招标清单已确定的特征项不得随意修改调整，中标后，中标人根据工程实际需要需修改的，需报招标人同意后修改。</w:t>
            </w:r>
          </w:p>
          <w:p w14:paraId="1983840B">
            <w:pPr>
              <w:numPr>
                <w:ilvl w:val="255"/>
                <w:numId w:val="0"/>
              </w:numPr>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）施工图预算单价按合同有关条款约定执行。</w:t>
            </w:r>
          </w:p>
          <w:p w14:paraId="656D69F1">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）招标人有权否决设计施工总承包单位的施工图设计，招标人有权要求设计施工总承包单位按照</w:t>
            </w:r>
            <w:r>
              <w:rPr>
                <w:rFonts w:hint="eastAsia" w:ascii="宋体" w:hAnsi="宋体" w:cs="宋体"/>
                <w:bCs/>
                <w:color w:val="auto"/>
                <w:szCs w:val="21"/>
                <w:highlight w:val="none"/>
              </w:rPr>
              <w:t>初步设计图纸</w:t>
            </w:r>
            <w:r>
              <w:rPr>
                <w:rFonts w:hint="eastAsia" w:ascii="宋体" w:hAnsi="宋体" w:cs="宋体"/>
                <w:color w:val="auto"/>
                <w:szCs w:val="21"/>
                <w:highlight w:val="none"/>
              </w:rPr>
              <w:t>及招标清单约定的项目特征进行施工图设计，设计施工总承包单位应详细列出施工图设计与招标公告发布的</w:t>
            </w:r>
            <w:r>
              <w:rPr>
                <w:rFonts w:hint="eastAsia" w:ascii="宋体" w:hAnsi="宋体" w:cs="宋体"/>
                <w:bCs/>
                <w:color w:val="auto"/>
                <w:szCs w:val="21"/>
                <w:highlight w:val="none"/>
              </w:rPr>
              <w:t>初步设计图纸</w:t>
            </w:r>
            <w:r>
              <w:rPr>
                <w:rFonts w:hint="eastAsia" w:ascii="宋体" w:hAnsi="宋体" w:cs="宋体"/>
                <w:color w:val="auto"/>
                <w:szCs w:val="21"/>
                <w:highlight w:val="none"/>
              </w:rPr>
              <w:t>和招标清单特征描述不一致的明细表，并说明不一致的原因。具体要求按合同有关条款约定执行。</w:t>
            </w:r>
          </w:p>
          <w:p w14:paraId="31863B7C">
            <w:pPr>
              <w:numPr>
                <w:ilvl w:val="255"/>
                <w:numId w:val="0"/>
              </w:numPr>
              <w:rPr>
                <w:rFonts w:hint="eastAsia" w:ascii="宋体" w:hAnsi="宋体" w:cs="宋体"/>
                <w:bCs/>
                <w:color w:val="auto"/>
                <w:szCs w:val="21"/>
                <w:highlight w:val="none"/>
              </w:rPr>
            </w:pPr>
            <w:r>
              <w:rPr>
                <w:rFonts w:hint="eastAsia" w:ascii="宋体" w:hAnsi="宋体" w:cs="宋体"/>
                <w:bCs/>
                <w:color w:val="auto"/>
                <w:szCs w:val="21"/>
                <w:highlight w:val="none"/>
              </w:rPr>
              <w:t>初步设计图纸和</w:t>
            </w:r>
            <w:r>
              <w:rPr>
                <w:rFonts w:hint="eastAsia" w:ascii="宋体" w:hAnsi="宋体" w:cs="宋体"/>
                <w:color w:val="auto"/>
                <w:szCs w:val="21"/>
                <w:highlight w:val="none"/>
              </w:rPr>
              <w:t>招标清单</w:t>
            </w:r>
            <w:r>
              <w:rPr>
                <w:rFonts w:hint="eastAsia" w:ascii="宋体" w:hAnsi="宋体" w:cs="宋体"/>
                <w:bCs/>
                <w:color w:val="auto"/>
                <w:szCs w:val="21"/>
                <w:highlight w:val="none"/>
              </w:rPr>
              <w:t>以招标公告发布的附件为准。</w:t>
            </w:r>
          </w:p>
          <w:p w14:paraId="05A4E455">
            <w:pPr>
              <w:pStyle w:val="24"/>
              <w:rPr>
                <w:color w:val="auto"/>
                <w:highlight w:val="none"/>
              </w:rPr>
            </w:pPr>
            <w:bookmarkStart w:id="30" w:name="_Hlk144228156"/>
            <w:r>
              <w:rPr>
                <w:rFonts w:hint="eastAsia"/>
                <w:color w:val="auto"/>
                <w:highlight w:val="none"/>
              </w:rPr>
              <w:t>（4）</w:t>
            </w:r>
            <w:r>
              <w:rPr>
                <w:rFonts w:hint="eastAsia"/>
                <w:color w:val="auto"/>
                <w:highlight w:val="none"/>
              </w:rPr>
              <w:t>中标后，合同签订前将进行清标。清标原则为：承包方的投标子目综合单价与根据招标子目按国家计价规范、广东省计价依据及预算综合定额等进行组价的单价偏差幅度超过±20%，承包方须进行合理解释，否则发包方将对超过幅度部分按国家计价规范、广东省计价依据及预算综合定额等进行修正，清标后中标总金额仍保持不变。</w:t>
            </w:r>
            <w:bookmarkEnd w:id="30"/>
          </w:p>
        </w:tc>
      </w:tr>
    </w:tbl>
    <w:p w14:paraId="617ADA78">
      <w:pPr>
        <w:spacing w:line="400" w:lineRule="exact"/>
        <w:rPr>
          <w:rFonts w:hint="eastAsia" w:ascii="宋体" w:hAnsi="宋体" w:cs="宋体"/>
          <w:color w:val="auto"/>
          <w:highlight w:val="none"/>
        </w:rPr>
      </w:pPr>
    </w:p>
    <w:p w14:paraId="411C23C2">
      <w:pPr>
        <w:pStyle w:val="3"/>
        <w:spacing w:before="24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1" w:name="_Toc144974497"/>
      <w:bookmarkStart w:id="32" w:name="_Toc247527553"/>
      <w:bookmarkStart w:id="33" w:name="_Toc152042305"/>
      <w:bookmarkStart w:id="34" w:name="_Toc357089511"/>
      <w:bookmarkStart w:id="35" w:name="_Toc439240598"/>
      <w:bookmarkStart w:id="36" w:name="_Toc439245997"/>
      <w:bookmarkStart w:id="37" w:name="_Toc152045529"/>
      <w:bookmarkStart w:id="38" w:name="_Toc247513952"/>
      <w:bookmarkStart w:id="39" w:name="_Toc27208"/>
      <w:bookmarkStart w:id="40" w:name="_Toc300834949"/>
      <w:r>
        <w:rPr>
          <w:rFonts w:hint="eastAsia" w:ascii="宋体" w:hAnsi="宋体" w:eastAsia="宋体" w:cs="宋体"/>
          <w:color w:val="auto"/>
          <w:highlight w:val="none"/>
        </w:rPr>
        <w:t>1. 总则</w:t>
      </w:r>
      <w:bookmarkEnd w:id="31"/>
      <w:bookmarkEnd w:id="32"/>
      <w:bookmarkEnd w:id="33"/>
      <w:bookmarkEnd w:id="34"/>
      <w:bookmarkEnd w:id="35"/>
      <w:bookmarkEnd w:id="36"/>
      <w:bookmarkEnd w:id="37"/>
      <w:bookmarkEnd w:id="38"/>
      <w:bookmarkEnd w:id="39"/>
      <w:bookmarkEnd w:id="40"/>
    </w:p>
    <w:p w14:paraId="6F94A51C">
      <w:pPr>
        <w:pStyle w:val="4"/>
        <w:spacing w:before="120" w:after="0" w:line="360" w:lineRule="auto"/>
        <w:rPr>
          <w:rFonts w:hint="eastAsia" w:ascii="宋体" w:eastAsia="宋体" w:cs="宋体"/>
          <w:color w:val="auto"/>
          <w:highlight w:val="none"/>
        </w:rPr>
      </w:pPr>
      <w:bookmarkStart w:id="41" w:name="_Toc356469178"/>
      <w:bookmarkStart w:id="42" w:name="_Toc152045530"/>
      <w:bookmarkStart w:id="43" w:name="_Toc247513953"/>
      <w:bookmarkStart w:id="44" w:name="_Toc439245998"/>
      <w:bookmarkStart w:id="45" w:name="_Toc300834950"/>
      <w:bookmarkStart w:id="46" w:name="_Toc28662"/>
      <w:bookmarkStart w:id="47" w:name="_Toc357089512"/>
      <w:bookmarkStart w:id="48" w:name="_Toc152042306"/>
      <w:bookmarkStart w:id="49" w:name="_Toc144974498"/>
      <w:bookmarkStart w:id="50" w:name="_Toc247527554"/>
      <w:bookmarkStart w:id="51" w:name="_Toc439240599"/>
      <w:r>
        <w:rPr>
          <w:rFonts w:hint="eastAsia" w:ascii="宋体" w:eastAsia="宋体" w:cs="宋体"/>
          <w:color w:val="auto"/>
          <w:highlight w:val="none"/>
        </w:rPr>
        <w:t>1.1 项目概况</w:t>
      </w:r>
      <w:bookmarkEnd w:id="41"/>
      <w:bookmarkEnd w:id="42"/>
      <w:bookmarkEnd w:id="43"/>
      <w:bookmarkEnd w:id="44"/>
      <w:bookmarkEnd w:id="45"/>
      <w:bookmarkEnd w:id="46"/>
      <w:bookmarkEnd w:id="47"/>
      <w:bookmarkEnd w:id="48"/>
      <w:bookmarkEnd w:id="49"/>
      <w:bookmarkEnd w:id="50"/>
      <w:bookmarkEnd w:id="51"/>
    </w:p>
    <w:p w14:paraId="348F28F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1.1.1根据《中华人民共和国招标投标法》等有关法律、法规和规章的规定，本招标项目已具备招标条件，现对该项目设计施工进行总承包招标。</w:t>
      </w:r>
    </w:p>
    <w:p w14:paraId="732481F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5A9BF8C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2CA43F9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342948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2EDE5162">
      <w:pPr>
        <w:pStyle w:val="4"/>
        <w:spacing w:before="120" w:after="0" w:line="360" w:lineRule="auto"/>
        <w:rPr>
          <w:rFonts w:hint="eastAsia" w:ascii="宋体" w:eastAsia="宋体" w:cs="宋体"/>
          <w:color w:val="auto"/>
          <w:highlight w:val="none"/>
        </w:rPr>
      </w:pPr>
      <w:bookmarkStart w:id="52" w:name="_Toc144974499"/>
      <w:bookmarkStart w:id="53" w:name="_Toc300834951"/>
      <w:bookmarkStart w:id="54" w:name="_Toc247513954"/>
      <w:bookmarkStart w:id="55" w:name="_Toc19305"/>
      <w:bookmarkStart w:id="56" w:name="_Toc152042307"/>
      <w:bookmarkStart w:id="57" w:name="_Toc439240600"/>
      <w:bookmarkStart w:id="58" w:name="_Toc152045531"/>
      <w:bookmarkStart w:id="59" w:name="_Toc247527555"/>
      <w:bookmarkStart w:id="60" w:name="_Toc439245999"/>
      <w:bookmarkStart w:id="61" w:name="_Toc356469179"/>
      <w:bookmarkStart w:id="62" w:name="_Toc357089513"/>
      <w:r>
        <w:rPr>
          <w:rFonts w:hint="eastAsia" w:ascii="宋体" w:eastAsia="宋体" w:cs="宋体"/>
          <w:color w:val="auto"/>
          <w:highlight w:val="none"/>
        </w:rPr>
        <w:t>1.2 项目的资金来源和落实情况</w:t>
      </w:r>
      <w:bookmarkEnd w:id="52"/>
      <w:bookmarkEnd w:id="53"/>
      <w:bookmarkEnd w:id="54"/>
      <w:bookmarkEnd w:id="55"/>
      <w:bookmarkEnd w:id="56"/>
      <w:bookmarkEnd w:id="57"/>
      <w:bookmarkEnd w:id="58"/>
      <w:bookmarkEnd w:id="59"/>
      <w:bookmarkEnd w:id="60"/>
      <w:bookmarkEnd w:id="61"/>
      <w:bookmarkEnd w:id="62"/>
    </w:p>
    <w:p w14:paraId="21E4EE6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669B8C8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786C364B">
      <w:pPr>
        <w:pStyle w:val="4"/>
        <w:spacing w:before="120" w:after="0" w:line="360" w:lineRule="auto"/>
        <w:rPr>
          <w:rFonts w:hint="eastAsia" w:ascii="宋体" w:eastAsia="宋体" w:cs="宋体"/>
          <w:color w:val="auto"/>
          <w:highlight w:val="none"/>
        </w:rPr>
      </w:pPr>
      <w:bookmarkStart w:id="63" w:name="_Toc247513955"/>
      <w:bookmarkStart w:id="64" w:name="_Toc144974500"/>
      <w:bookmarkStart w:id="65" w:name="_Toc152042308"/>
      <w:bookmarkStart w:id="66" w:name="_Toc152045532"/>
      <w:bookmarkStart w:id="67" w:name="_Toc247527556"/>
      <w:bookmarkStart w:id="68" w:name="_Toc439246000"/>
      <w:bookmarkStart w:id="69" w:name="_Toc357089514"/>
      <w:bookmarkStart w:id="70" w:name="_Toc31502"/>
      <w:bookmarkStart w:id="71" w:name="_Toc356469180"/>
      <w:bookmarkStart w:id="72" w:name="_Toc300834952"/>
      <w:bookmarkStart w:id="73" w:name="_Toc439240601"/>
      <w:r>
        <w:rPr>
          <w:rFonts w:hint="eastAsia" w:ascii="宋体" w:eastAsia="宋体" w:cs="宋体"/>
          <w:color w:val="auto"/>
          <w:highlight w:val="none"/>
        </w:rPr>
        <w:t>1.3 招标范围、计划工期和</w:t>
      </w:r>
      <w:bookmarkEnd w:id="63"/>
      <w:bookmarkEnd w:id="64"/>
      <w:bookmarkEnd w:id="65"/>
      <w:bookmarkEnd w:id="66"/>
      <w:bookmarkEnd w:id="67"/>
      <w:r>
        <w:rPr>
          <w:rFonts w:hint="eastAsia" w:ascii="宋体" w:eastAsia="宋体" w:cs="宋体"/>
          <w:color w:val="auto"/>
          <w:highlight w:val="none"/>
        </w:rPr>
        <w:t>质量标准</w:t>
      </w:r>
      <w:bookmarkEnd w:id="68"/>
      <w:bookmarkEnd w:id="69"/>
      <w:bookmarkEnd w:id="70"/>
      <w:bookmarkEnd w:id="71"/>
      <w:bookmarkEnd w:id="72"/>
      <w:bookmarkEnd w:id="73"/>
    </w:p>
    <w:p w14:paraId="6A6BCE1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1.3.1 招标范围：见投标人须知前附表。 </w:t>
      </w:r>
    </w:p>
    <w:p w14:paraId="44CEF38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5262008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14BA02A6">
      <w:pPr>
        <w:pStyle w:val="4"/>
        <w:spacing w:before="120" w:after="0" w:line="360" w:lineRule="auto"/>
        <w:rPr>
          <w:rFonts w:hint="eastAsia" w:ascii="宋体" w:eastAsia="宋体" w:cs="宋体"/>
          <w:color w:val="auto"/>
          <w:highlight w:val="none"/>
        </w:rPr>
      </w:pPr>
      <w:bookmarkStart w:id="74" w:name="_Toc247527558"/>
      <w:bookmarkStart w:id="75" w:name="_Toc247513957"/>
      <w:bookmarkStart w:id="76" w:name="_Toc439240602"/>
      <w:bookmarkStart w:id="77" w:name="_Toc300834954"/>
      <w:bookmarkStart w:id="78" w:name="_Toc20435"/>
      <w:bookmarkStart w:id="79" w:name="_Toc144974502"/>
      <w:bookmarkStart w:id="80" w:name="_Toc439246001"/>
      <w:bookmarkStart w:id="81" w:name="_Toc152045534"/>
      <w:bookmarkStart w:id="82" w:name="_Toc152042310"/>
      <w:r>
        <w:rPr>
          <w:rFonts w:hint="eastAsia" w:ascii="宋体" w:eastAsia="宋体" w:cs="宋体"/>
          <w:color w:val="auto"/>
          <w:highlight w:val="none"/>
        </w:rPr>
        <w:t>1.4 投标人资格要求</w:t>
      </w:r>
      <w:bookmarkEnd w:id="74"/>
      <w:bookmarkEnd w:id="75"/>
      <w:bookmarkEnd w:id="76"/>
      <w:bookmarkEnd w:id="77"/>
      <w:bookmarkEnd w:id="78"/>
      <w:bookmarkEnd w:id="79"/>
      <w:bookmarkEnd w:id="80"/>
      <w:bookmarkEnd w:id="81"/>
      <w:bookmarkEnd w:id="82"/>
    </w:p>
    <w:p w14:paraId="3F044D1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1.4.1 投标人应具备承担本招标项目资质条件、能力和信誉：</w:t>
      </w:r>
      <w:r>
        <w:rPr>
          <w:rFonts w:hint="eastAsia" w:ascii="宋体" w:hAnsi="宋体" w:cs="宋体"/>
          <w:color w:val="auto"/>
          <w:highlight w:val="none"/>
          <w:u w:val="single"/>
        </w:rPr>
        <w:t>见招标公告。</w:t>
      </w:r>
    </w:p>
    <w:p w14:paraId="230EE47E">
      <w:pPr>
        <w:spacing w:line="400" w:lineRule="exact"/>
        <w:ind w:firstLine="420" w:firstLineChars="200"/>
        <w:rPr>
          <w:rFonts w:hint="eastAsia" w:ascii="宋体" w:hAnsi="宋体" w:cs="宋体"/>
          <w:color w:val="auto"/>
          <w:highlight w:val="none"/>
        </w:rPr>
      </w:pPr>
      <w:bookmarkStart w:id="83" w:name="_Toc247513958"/>
      <w:bookmarkStart w:id="84" w:name="_Toc247527559"/>
      <w:bookmarkStart w:id="85" w:name="_Toc144974503"/>
      <w:bookmarkStart w:id="86" w:name="_Toc152045535"/>
      <w:bookmarkStart w:id="87" w:name="_Toc152042311"/>
      <w:bookmarkStart w:id="88" w:name="_Toc300834955"/>
      <w:bookmarkStart w:id="89" w:name="_Toc356469182"/>
      <w:bookmarkStart w:id="90" w:name="_Toc439246002"/>
      <w:bookmarkStart w:id="91" w:name="_Toc357089516"/>
      <w:bookmarkStart w:id="92" w:name="_Toc26968"/>
      <w:bookmarkStart w:id="93" w:name="_Toc439240603"/>
      <w:r>
        <w:rPr>
          <w:rFonts w:hint="eastAsia" w:ascii="宋体" w:hAnsi="宋体" w:cs="宋体"/>
          <w:color w:val="auto"/>
          <w:highlight w:val="none"/>
        </w:rPr>
        <w:t xml:space="preserve">1.4.2 投标人须知前附表规定接受联合体投标的，除应符合本章第1.4.1项和投标人须知前附表的要求外，还应遵守以下规定： </w:t>
      </w:r>
    </w:p>
    <w:p w14:paraId="0D608DE4">
      <w:pPr>
        <w:spacing w:line="400" w:lineRule="exact"/>
        <w:ind w:firstLine="315" w:firstLineChars="150"/>
        <w:rPr>
          <w:rFonts w:hint="eastAsia"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w:t>
      </w:r>
    </w:p>
    <w:p w14:paraId="4C302EAE">
      <w:pPr>
        <w:spacing w:line="400" w:lineRule="exact"/>
        <w:ind w:firstLine="315" w:firstLineChars="15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6F7BB4A8">
      <w:pPr>
        <w:spacing w:line="400" w:lineRule="exact"/>
        <w:ind w:firstLine="315" w:firstLineChars="15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77CE7D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1.4.3 投标人不得存在下列情形之一：以《投标人声明》第三点的规定为准。</w:t>
      </w:r>
    </w:p>
    <w:p w14:paraId="479E5F76">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 xml:space="preserve">（1）为招标人不具有独立法人资格的附属机构（单位）； </w:t>
      </w:r>
    </w:p>
    <w:p w14:paraId="21C11274">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（2）为招标项目前期工作提供咨询服务的；</w:t>
      </w:r>
    </w:p>
    <w:p w14:paraId="06EDA4CA">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（3）为本招标项目的监理人；</w:t>
      </w:r>
    </w:p>
    <w:p w14:paraId="65D79925">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 xml:space="preserve">（4）为本招标项目的代建人； </w:t>
      </w:r>
    </w:p>
    <w:p w14:paraId="1B1B1063">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 xml:space="preserve">（5）为本招标项目提供招标代理服务的； </w:t>
      </w:r>
    </w:p>
    <w:p w14:paraId="785067AD">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 xml:space="preserve">（6）被责令停业的； </w:t>
      </w:r>
    </w:p>
    <w:p w14:paraId="3FA63D27">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 xml:space="preserve">（7）被暂停或取消投标资格的； </w:t>
      </w:r>
    </w:p>
    <w:p w14:paraId="6784CAD2">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（8）财产被接管或冻结的；</w:t>
      </w:r>
    </w:p>
    <w:p w14:paraId="6C65C955">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（9）在最近三年内有骗取中标或严重违约或重大工程质量问题的；</w:t>
      </w:r>
    </w:p>
    <w:p w14:paraId="17E9A310">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（10）与本招标项目的监理人或代建人或招标代理机构同为一个法定代表人的；</w:t>
      </w:r>
    </w:p>
    <w:p w14:paraId="792166EA">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（11）与本招标项目的监理人或代建人或招标代理机构相互控股或参股的；</w:t>
      </w:r>
    </w:p>
    <w:p w14:paraId="11761180">
      <w:pPr>
        <w:spacing w:line="400" w:lineRule="exact"/>
        <w:ind w:firstLine="315" w:firstLineChars="150"/>
        <w:rPr>
          <w:rFonts w:hint="eastAsia" w:ascii="宋体" w:hAnsi="宋体" w:cs="宋体"/>
          <w:strike/>
          <w:color w:val="auto"/>
          <w:highlight w:val="none"/>
        </w:rPr>
      </w:pPr>
      <w:r>
        <w:rPr>
          <w:rFonts w:hint="eastAsia" w:ascii="宋体" w:hAnsi="宋体" w:cs="宋体"/>
          <w:strike/>
          <w:color w:val="auto"/>
          <w:highlight w:val="none"/>
        </w:rPr>
        <w:t>（12）与本招标项目的监理人或代建人或招标代理机构相互任职或工作的。</w:t>
      </w:r>
    </w:p>
    <w:p w14:paraId="798A23F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1.4.4 单位负责人为同一人或者存在控股、管理关系的不同单位，不得同时参加本招标项目投标。</w:t>
      </w:r>
    </w:p>
    <w:p w14:paraId="43923A48">
      <w:pPr>
        <w:pStyle w:val="4"/>
        <w:spacing w:before="120" w:after="0" w:line="360" w:lineRule="auto"/>
        <w:rPr>
          <w:rFonts w:hint="eastAsia" w:ascii="宋体" w:eastAsia="宋体" w:cs="宋体"/>
          <w:color w:val="auto"/>
          <w:highlight w:val="none"/>
        </w:rPr>
      </w:pPr>
      <w:r>
        <w:rPr>
          <w:rFonts w:hint="eastAsia" w:ascii="宋体" w:eastAsia="宋体" w:cs="宋体"/>
          <w:color w:val="auto"/>
          <w:highlight w:val="none"/>
        </w:rPr>
        <w:t>1.5 费用承担</w:t>
      </w:r>
      <w:bookmarkEnd w:id="83"/>
      <w:bookmarkEnd w:id="84"/>
      <w:bookmarkEnd w:id="85"/>
      <w:bookmarkEnd w:id="86"/>
      <w:bookmarkEnd w:id="87"/>
      <w:r>
        <w:rPr>
          <w:rFonts w:hint="eastAsia" w:ascii="宋体" w:eastAsia="宋体" w:cs="宋体"/>
          <w:color w:val="auto"/>
          <w:highlight w:val="none"/>
        </w:rPr>
        <w:t>和设计成果补偿</w:t>
      </w:r>
      <w:bookmarkEnd w:id="88"/>
      <w:bookmarkEnd w:id="89"/>
      <w:bookmarkEnd w:id="90"/>
      <w:bookmarkEnd w:id="91"/>
      <w:bookmarkEnd w:id="92"/>
      <w:bookmarkEnd w:id="93"/>
    </w:p>
    <w:p w14:paraId="5BD2B2B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3D1E4F00">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4EC981E6">
      <w:pPr>
        <w:spacing w:before="120" w:line="400" w:lineRule="exact"/>
        <w:ind w:firstLine="420" w:firstLineChars="200"/>
        <w:rPr>
          <w:rFonts w:hint="eastAsia" w:ascii="宋体" w:hAnsi="宋体" w:cs="宋体"/>
          <w:color w:val="auto"/>
          <w:highlight w:val="none"/>
        </w:rPr>
      </w:pPr>
      <w:bookmarkStart w:id="94" w:name="_Toc152042312"/>
      <w:bookmarkStart w:id="95" w:name="_Toc300834956"/>
      <w:bookmarkStart w:id="96" w:name="_Toc356469183"/>
      <w:bookmarkStart w:id="97" w:name="_Toc247513959"/>
      <w:bookmarkStart w:id="98" w:name="_Toc19580"/>
      <w:bookmarkStart w:id="99" w:name="_Toc152045536"/>
      <w:bookmarkStart w:id="100" w:name="_Toc247527560"/>
      <w:bookmarkStart w:id="101" w:name="_Toc357089517"/>
      <w:bookmarkStart w:id="102" w:name="_Toc439240604"/>
      <w:bookmarkStart w:id="103" w:name="_Toc439246003"/>
      <w:bookmarkStart w:id="104" w:name="_Toc144974504"/>
      <w:r>
        <w:rPr>
          <w:rFonts w:hint="eastAsia" w:ascii="宋体" w:hAnsi="宋体" w:cs="宋体"/>
          <w:color w:val="auto"/>
          <w:highlight w:val="none"/>
        </w:rPr>
        <w:t>1.6 保密</w:t>
      </w:r>
      <w:bookmarkEnd w:id="94"/>
      <w:bookmarkEnd w:id="95"/>
      <w:bookmarkEnd w:id="96"/>
      <w:bookmarkEnd w:id="97"/>
      <w:bookmarkEnd w:id="98"/>
      <w:bookmarkEnd w:id="99"/>
      <w:bookmarkEnd w:id="100"/>
      <w:bookmarkEnd w:id="101"/>
      <w:bookmarkEnd w:id="102"/>
      <w:bookmarkEnd w:id="103"/>
      <w:bookmarkEnd w:id="104"/>
    </w:p>
    <w:p w14:paraId="238938A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参与招标投标活动的各方应对招标文件和投标文件中的商业和技术等秘密保密，否则应承担相应的法律责任。 </w:t>
      </w:r>
    </w:p>
    <w:p w14:paraId="624F78A5">
      <w:pPr>
        <w:pStyle w:val="4"/>
        <w:spacing w:before="120" w:after="0" w:line="360" w:lineRule="auto"/>
        <w:rPr>
          <w:rFonts w:hint="eastAsia" w:ascii="宋体" w:eastAsia="宋体" w:cs="宋体"/>
          <w:color w:val="auto"/>
          <w:highlight w:val="none"/>
        </w:rPr>
      </w:pPr>
      <w:bookmarkStart w:id="105" w:name="_Toc144974505"/>
      <w:bookmarkStart w:id="106" w:name="_Toc300834957"/>
      <w:bookmarkStart w:id="107" w:name="_Toc357089518"/>
      <w:bookmarkStart w:id="108" w:name="_Toc247513960"/>
      <w:bookmarkStart w:id="109" w:name="_Toc28260"/>
      <w:bookmarkStart w:id="110" w:name="_Toc439246004"/>
      <w:bookmarkStart w:id="111" w:name="_Toc152042313"/>
      <w:bookmarkStart w:id="112" w:name="_Toc356469184"/>
      <w:bookmarkStart w:id="113" w:name="_Toc247527561"/>
      <w:bookmarkStart w:id="114" w:name="_Toc152045537"/>
      <w:bookmarkStart w:id="115" w:name="_Toc439240605"/>
      <w:r>
        <w:rPr>
          <w:rFonts w:hint="eastAsia" w:ascii="宋体" w:eastAsia="宋体" w:cs="宋体"/>
          <w:color w:val="auto"/>
          <w:highlight w:val="none"/>
        </w:rPr>
        <w:t>1.7 语言</w:t>
      </w:r>
      <w:bookmarkEnd w:id="105"/>
      <w:r>
        <w:rPr>
          <w:rFonts w:hint="eastAsia" w:ascii="宋体" w:eastAsia="宋体" w:cs="宋体"/>
          <w:color w:val="auto"/>
          <w:highlight w:val="none"/>
        </w:rPr>
        <w:t>文字</w:t>
      </w:r>
      <w:bookmarkEnd w:id="106"/>
      <w:bookmarkEnd w:id="107"/>
      <w:bookmarkEnd w:id="108"/>
      <w:bookmarkEnd w:id="109"/>
      <w:bookmarkEnd w:id="110"/>
      <w:bookmarkEnd w:id="111"/>
      <w:bookmarkEnd w:id="112"/>
      <w:bookmarkEnd w:id="113"/>
      <w:bookmarkEnd w:id="114"/>
      <w:bookmarkEnd w:id="115"/>
    </w:p>
    <w:p w14:paraId="1DD4363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712FF759">
      <w:pPr>
        <w:pStyle w:val="4"/>
        <w:spacing w:before="120" w:after="0" w:line="360" w:lineRule="auto"/>
        <w:rPr>
          <w:rFonts w:hint="eastAsia" w:ascii="宋体" w:eastAsia="宋体" w:cs="宋体"/>
          <w:color w:val="auto"/>
          <w:highlight w:val="none"/>
        </w:rPr>
      </w:pPr>
      <w:bookmarkStart w:id="116" w:name="_Toc247513961"/>
      <w:bookmarkStart w:id="117" w:name="_Toc300834958"/>
      <w:bookmarkStart w:id="118" w:name="_Toc152045538"/>
      <w:bookmarkStart w:id="119" w:name="_Toc247527562"/>
      <w:bookmarkStart w:id="120" w:name="_Toc356469185"/>
      <w:bookmarkStart w:id="121" w:name="_Toc439240606"/>
      <w:bookmarkStart w:id="122" w:name="_Toc144974506"/>
      <w:bookmarkStart w:id="123" w:name="_Toc22367"/>
      <w:bookmarkStart w:id="124" w:name="_Toc439246005"/>
      <w:bookmarkStart w:id="125" w:name="_Toc357089519"/>
      <w:bookmarkStart w:id="126" w:name="_Toc152042314"/>
      <w:r>
        <w:rPr>
          <w:rFonts w:hint="eastAsia" w:ascii="宋体" w:eastAsia="宋体" w:cs="宋体"/>
          <w:color w:val="auto"/>
          <w:highlight w:val="none"/>
        </w:rPr>
        <w:t>1.8 计量单位</w:t>
      </w:r>
      <w:bookmarkEnd w:id="116"/>
      <w:bookmarkEnd w:id="117"/>
      <w:bookmarkEnd w:id="118"/>
      <w:bookmarkEnd w:id="119"/>
      <w:bookmarkEnd w:id="120"/>
      <w:bookmarkEnd w:id="121"/>
      <w:bookmarkEnd w:id="122"/>
      <w:bookmarkEnd w:id="123"/>
      <w:bookmarkEnd w:id="124"/>
      <w:bookmarkEnd w:id="125"/>
      <w:bookmarkEnd w:id="126"/>
    </w:p>
    <w:p w14:paraId="583113B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所有计量均采用中华人民共和国法定计量单位，投标报价采用的币种为人民币。</w:t>
      </w:r>
    </w:p>
    <w:p w14:paraId="6DCDE2B0">
      <w:pPr>
        <w:pStyle w:val="4"/>
        <w:spacing w:before="120" w:after="0" w:line="360" w:lineRule="auto"/>
        <w:rPr>
          <w:rFonts w:hint="eastAsia" w:ascii="宋体" w:eastAsia="宋体" w:cs="宋体"/>
          <w:color w:val="auto"/>
          <w:highlight w:val="none"/>
        </w:rPr>
      </w:pPr>
      <w:bookmarkStart w:id="127" w:name="_Toc144974507"/>
      <w:bookmarkStart w:id="128" w:name="_Toc247527563"/>
      <w:bookmarkStart w:id="129" w:name="_Toc300834959"/>
      <w:bookmarkStart w:id="130" w:name="_Toc24136"/>
      <w:bookmarkStart w:id="131" w:name="_Toc247513962"/>
      <w:bookmarkStart w:id="132" w:name="_Toc152045539"/>
      <w:bookmarkStart w:id="133" w:name="_Toc439246006"/>
      <w:bookmarkStart w:id="134" w:name="_Toc152042315"/>
      <w:bookmarkStart w:id="135" w:name="_Toc356469186"/>
      <w:bookmarkStart w:id="136" w:name="_Toc357089520"/>
      <w:bookmarkStart w:id="137" w:name="_Toc439240607"/>
      <w:r>
        <w:rPr>
          <w:rFonts w:hint="eastAsia" w:ascii="宋体" w:eastAsia="宋体" w:cs="宋体"/>
          <w:color w:val="auto"/>
          <w:highlight w:val="none"/>
        </w:rPr>
        <w:t>1.9 踏勘现场</w:t>
      </w:r>
      <w:bookmarkEnd w:id="127"/>
      <w:bookmarkEnd w:id="128"/>
      <w:bookmarkEnd w:id="129"/>
      <w:bookmarkEnd w:id="130"/>
      <w:bookmarkEnd w:id="131"/>
      <w:bookmarkEnd w:id="132"/>
      <w:bookmarkEnd w:id="133"/>
      <w:bookmarkEnd w:id="134"/>
      <w:bookmarkEnd w:id="135"/>
      <w:bookmarkEnd w:id="136"/>
      <w:bookmarkEnd w:id="137"/>
    </w:p>
    <w:p w14:paraId="0E7E754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1.9.1见投标须知前附表条款号1.9.1。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465B14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1.9.2招标人向投标人提供的有关现场的数据和资料，是招标人现有的能被投标人利用的资料，招标人对投标人做出的任何推论、理解和结论均不负责任。</w:t>
      </w:r>
    </w:p>
    <w:p w14:paraId="6C4FE3F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1.9.3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p>
    <w:p w14:paraId="4FEA34E7">
      <w:pPr>
        <w:pStyle w:val="4"/>
        <w:rPr>
          <w:rFonts w:hint="eastAsia" w:ascii="宋体" w:eastAsia="宋体" w:cs="宋体"/>
          <w:color w:val="auto"/>
          <w:highlight w:val="none"/>
        </w:rPr>
      </w:pPr>
      <w:bookmarkStart w:id="138" w:name="_Toc356469187"/>
      <w:bookmarkStart w:id="139" w:name="_Toc357089521"/>
      <w:bookmarkStart w:id="140" w:name="_Toc144974508"/>
      <w:bookmarkStart w:id="141" w:name="_Toc152045540"/>
      <w:bookmarkStart w:id="142" w:name="_Toc300834960"/>
      <w:bookmarkStart w:id="143" w:name="_Toc439246007"/>
      <w:bookmarkStart w:id="144" w:name="_Toc247513963"/>
      <w:bookmarkStart w:id="145" w:name="_Toc247527564"/>
      <w:bookmarkStart w:id="146" w:name="_Toc152042316"/>
      <w:bookmarkStart w:id="147" w:name="_Toc439240608"/>
      <w:bookmarkStart w:id="148" w:name="_Toc14900"/>
      <w:r>
        <w:rPr>
          <w:rFonts w:hint="eastAsia" w:ascii="宋体" w:eastAsia="宋体" w:cs="宋体"/>
          <w:color w:val="auto"/>
          <w:highlight w:val="none"/>
        </w:rPr>
        <w:t>1.10招标答疑</w:t>
      </w:r>
      <w:bookmarkStart w:id="149" w:name="_Toc16283"/>
      <w:bookmarkStart w:id="150" w:name="_Toc3889"/>
      <w:r>
        <w:rPr>
          <w:rFonts w:hint="eastAsia" w:ascii="宋体" w:eastAsia="宋体" w:cs="宋体"/>
          <w:color w:val="auto"/>
          <w:highlight w:val="none"/>
        </w:rPr>
        <w:t>和投标预备会</w:t>
      </w:r>
    </w:p>
    <w:p w14:paraId="66FC739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1.10.1 招标答疑采用网上答疑方式进行。投标人若对招标文件（包括招标图纸、清单、最高投标限价、合同条款）有疑问的，可在规定的时间内通过广州交易集团有限公司（广州公共资源交易中心）网站进入提问。</w:t>
      </w:r>
      <w:bookmarkEnd w:id="149"/>
      <w:bookmarkEnd w:id="150"/>
      <w:r>
        <w:rPr>
          <w:rFonts w:hint="eastAsia" w:ascii="宋体" w:hAnsi="宋体" w:cs="宋体"/>
          <w:color w:val="auto"/>
          <w:highlight w:val="none"/>
        </w:rPr>
        <w:t>投标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7DEB0A0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具体操作方法详见广州交易集团有限公司（广州公共资源交易中心）网站最新发布的《房屋建筑和市政基础设施工程全流程电子化项目专章》。</w:t>
      </w:r>
    </w:p>
    <w:p w14:paraId="3CEC5B6D">
      <w:pPr>
        <w:spacing w:line="400" w:lineRule="exact"/>
        <w:ind w:firstLine="420" w:firstLineChars="200"/>
        <w:rPr>
          <w:rFonts w:hint="eastAsia" w:ascii="宋体" w:hAnsi="宋体" w:cs="宋体"/>
          <w:color w:val="auto"/>
          <w:highlight w:val="none"/>
        </w:rPr>
      </w:pPr>
      <w:bookmarkStart w:id="151" w:name="_Toc17089"/>
      <w:bookmarkStart w:id="152" w:name="_Toc22325"/>
      <w:bookmarkStart w:id="153" w:name="_Toc19746"/>
      <w:bookmarkStart w:id="154" w:name="_Toc31603"/>
      <w:r>
        <w:rPr>
          <w:rFonts w:hint="eastAsia" w:ascii="宋体" w:hAnsi="宋体" w:cs="宋体"/>
          <w:color w:val="auto"/>
          <w:highlight w:val="none"/>
        </w:rPr>
        <w:t>1.10.2投标人应在投标人须知前附表规定的时间前，按前附表载明的方式提出问题。招标人应在递交投标文件截止时间15日前解答投标人对招标文件提出的疑问，形成招标答疑及澄清文件，在广州交易集团有限公司（广州公共资源交易中心）网站“项目查询（日程安排、答疑纪要）”专区发布。</w:t>
      </w:r>
      <w:bookmarkEnd w:id="151"/>
      <w:bookmarkEnd w:id="152"/>
      <w:bookmarkEnd w:id="153"/>
      <w:bookmarkEnd w:id="154"/>
    </w:p>
    <w:p w14:paraId="527C36F1">
      <w:pPr>
        <w:spacing w:line="400" w:lineRule="exact"/>
        <w:ind w:firstLine="420" w:firstLineChars="200"/>
        <w:rPr>
          <w:rFonts w:hint="eastAsia" w:ascii="宋体" w:hAnsi="宋体" w:cs="宋体"/>
          <w:color w:val="auto"/>
          <w:highlight w:val="none"/>
        </w:rPr>
      </w:pPr>
      <w:bookmarkStart w:id="155" w:name="_Toc23655"/>
      <w:bookmarkStart w:id="156" w:name="_Toc17542"/>
      <w:bookmarkStart w:id="157" w:name="_Toc14003"/>
      <w:bookmarkStart w:id="158" w:name="_Toc12054"/>
      <w:r>
        <w:rPr>
          <w:rFonts w:hint="eastAsia" w:ascii="宋体" w:hAnsi="宋体" w:cs="宋体"/>
          <w:color w:val="auto"/>
          <w:highlight w:val="none"/>
        </w:rPr>
        <w:t>1.10.3</w:t>
      </w:r>
      <w:bookmarkEnd w:id="155"/>
      <w:bookmarkEnd w:id="156"/>
      <w:bookmarkEnd w:id="157"/>
      <w:bookmarkEnd w:id="158"/>
      <w:r>
        <w:rPr>
          <w:rFonts w:hint="eastAsia" w:ascii="宋体" w:hAnsi="宋体" w:cs="宋体"/>
          <w:color w:val="auto"/>
          <w:highlight w:val="none"/>
        </w:rPr>
        <w:t>招标答疑及澄清文件一经在广州交易集团有限公司（广州公共资源交易中心）网站发布，视作已发放给所有投标人。</w:t>
      </w:r>
    </w:p>
    <w:p w14:paraId="0254AD4C">
      <w:pPr>
        <w:spacing w:line="400" w:lineRule="exact"/>
        <w:ind w:firstLine="420" w:firstLineChars="200"/>
        <w:rPr>
          <w:rFonts w:hint="eastAsia" w:ascii="宋体" w:hAnsi="宋体" w:cs="宋体"/>
          <w:color w:val="auto"/>
          <w:highlight w:val="none"/>
        </w:rPr>
      </w:pPr>
      <w:bookmarkStart w:id="159" w:name="_Toc11460"/>
      <w:bookmarkStart w:id="160" w:name="_Toc2020"/>
      <w:bookmarkStart w:id="161" w:name="_Toc23270"/>
      <w:bookmarkStart w:id="162" w:name="_Toc22640"/>
      <w:r>
        <w:rPr>
          <w:rFonts w:hint="eastAsia" w:ascii="宋体" w:hAnsi="宋体" w:cs="宋体"/>
          <w:color w:val="auto"/>
          <w:highlight w:val="none"/>
        </w:rPr>
        <w:t>1.10.4招标答疑及澄清文件为招标文件的一部分。投标人可在广州交易集团有限公司（广州公共资源交易中心）网站浏览、下载招标答疑及澄清文件。</w:t>
      </w:r>
      <w:bookmarkEnd w:id="159"/>
      <w:bookmarkEnd w:id="160"/>
      <w:bookmarkEnd w:id="161"/>
      <w:bookmarkEnd w:id="162"/>
    </w:p>
    <w:p w14:paraId="0588E5C0">
      <w:pPr>
        <w:spacing w:line="400" w:lineRule="exact"/>
        <w:ind w:firstLine="420" w:firstLineChars="200"/>
        <w:rPr>
          <w:rFonts w:hint="eastAsia" w:ascii="宋体" w:hAnsi="宋体" w:cs="宋体"/>
          <w:color w:val="auto"/>
          <w:highlight w:val="none"/>
        </w:rPr>
      </w:pPr>
      <w:bookmarkStart w:id="163" w:name="_Toc279"/>
      <w:bookmarkStart w:id="164" w:name="_Toc2639"/>
      <w:bookmarkStart w:id="165" w:name="_Toc8182"/>
      <w:r>
        <w:rPr>
          <w:rFonts w:hint="eastAsia" w:ascii="宋体" w:hAnsi="宋体" w:cs="宋体"/>
          <w:color w:val="auto"/>
          <w:highlight w:val="none"/>
        </w:rPr>
        <w:t>1.10.5若招标答疑及澄清文件与招标文件有矛盾时，以广州交易集团有限公司（广州公共资源交易中心）网站最后发布的招标答疑及澄清文件为准。</w:t>
      </w:r>
      <w:bookmarkEnd w:id="163"/>
      <w:bookmarkEnd w:id="164"/>
      <w:bookmarkEnd w:id="165"/>
    </w:p>
    <w:p w14:paraId="6FE29F83">
      <w:pPr>
        <w:spacing w:line="400" w:lineRule="exact"/>
        <w:ind w:firstLine="420" w:firstLineChars="200"/>
        <w:rPr>
          <w:rFonts w:hint="eastAsia" w:ascii="宋体" w:hAnsi="宋体" w:cs="宋体"/>
          <w:color w:val="auto"/>
          <w:highlight w:val="none"/>
        </w:rPr>
      </w:pPr>
      <w:r>
        <w:rPr>
          <w:rFonts w:hint="eastAsia" w:ascii="宋体" w:hAnsi="宋体" w:cs="宋体"/>
          <w:bCs/>
          <w:color w:val="auto"/>
          <w:highlight w:val="none"/>
        </w:rPr>
        <w:t>1.10.6本项目不召开投标预备会。</w:t>
      </w:r>
      <w:bookmarkEnd w:id="138"/>
      <w:bookmarkEnd w:id="139"/>
      <w:bookmarkEnd w:id="140"/>
      <w:bookmarkEnd w:id="141"/>
      <w:bookmarkEnd w:id="142"/>
      <w:bookmarkEnd w:id="143"/>
      <w:bookmarkEnd w:id="144"/>
      <w:bookmarkEnd w:id="145"/>
      <w:bookmarkEnd w:id="146"/>
      <w:bookmarkEnd w:id="147"/>
    </w:p>
    <w:bookmarkEnd w:id="148"/>
    <w:p w14:paraId="640E4E3A">
      <w:pPr>
        <w:pStyle w:val="4"/>
        <w:spacing w:before="120" w:after="0" w:line="360" w:lineRule="auto"/>
        <w:rPr>
          <w:rFonts w:hint="eastAsia" w:ascii="宋体" w:eastAsia="宋体" w:cs="宋体"/>
          <w:color w:val="auto"/>
          <w:highlight w:val="none"/>
        </w:rPr>
      </w:pPr>
      <w:bookmarkStart w:id="166" w:name="_Toc357089522"/>
      <w:bookmarkStart w:id="167" w:name="_Toc356469188"/>
      <w:bookmarkStart w:id="168" w:name="_Toc144974509"/>
      <w:bookmarkStart w:id="169" w:name="_Toc29158"/>
      <w:bookmarkStart w:id="170" w:name="_Toc152045541"/>
      <w:bookmarkStart w:id="171" w:name="_Toc439246008"/>
      <w:bookmarkStart w:id="172" w:name="_Toc300834961"/>
      <w:bookmarkStart w:id="173" w:name="_Toc152042317"/>
      <w:bookmarkStart w:id="174" w:name="_Toc439240609"/>
      <w:bookmarkStart w:id="175" w:name="_Toc247513964"/>
      <w:bookmarkStart w:id="176" w:name="_Toc247527565"/>
      <w:r>
        <w:rPr>
          <w:rFonts w:hint="eastAsia" w:ascii="宋体" w:eastAsia="宋体" w:cs="宋体"/>
          <w:color w:val="auto"/>
          <w:highlight w:val="none"/>
        </w:rPr>
        <w:t>1.11 分包</w:t>
      </w:r>
      <w:bookmarkEnd w:id="166"/>
      <w:bookmarkEnd w:id="167"/>
      <w:bookmarkEnd w:id="168"/>
      <w:bookmarkEnd w:id="169"/>
      <w:bookmarkEnd w:id="170"/>
      <w:bookmarkEnd w:id="171"/>
      <w:bookmarkEnd w:id="172"/>
      <w:bookmarkEnd w:id="173"/>
      <w:bookmarkEnd w:id="174"/>
      <w:bookmarkEnd w:id="175"/>
      <w:bookmarkEnd w:id="176"/>
    </w:p>
    <w:p w14:paraId="13DBFC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1.11.1 投标人须知前附表规定应当由分包人实施的非主体、非关键性工作，投标人应当按照第五章“招标人要求”的规定提供分包人侯选名单及其相应资料。</w:t>
      </w:r>
    </w:p>
    <w:p w14:paraId="7971ECB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1.11.2 招标人允许投标人在中标后将中标项目的部分非主体、非关键性工作进行分包的，应符合投标人须知前附表规定的分包内容、资质要求等限制性条件。</w:t>
      </w:r>
    </w:p>
    <w:p w14:paraId="22936095">
      <w:pPr>
        <w:pStyle w:val="4"/>
        <w:spacing w:before="120" w:after="0" w:line="360" w:lineRule="auto"/>
        <w:rPr>
          <w:rFonts w:hint="eastAsia" w:ascii="宋体" w:eastAsia="宋体" w:cs="宋体"/>
          <w:color w:val="auto"/>
          <w:highlight w:val="none"/>
        </w:rPr>
      </w:pPr>
      <w:bookmarkStart w:id="177" w:name="_Toc20510"/>
      <w:bookmarkStart w:id="178" w:name="_Toc439240610"/>
      <w:bookmarkStart w:id="179" w:name="_Toc247513965"/>
      <w:bookmarkStart w:id="180" w:name="_Toc357089523"/>
      <w:bookmarkStart w:id="181" w:name="_Toc439246009"/>
      <w:bookmarkStart w:id="182" w:name="_Toc300834962"/>
      <w:bookmarkStart w:id="183" w:name="_Toc356469189"/>
      <w:bookmarkStart w:id="184" w:name="_Toc247527566"/>
      <w:r>
        <w:rPr>
          <w:rFonts w:hint="eastAsia" w:ascii="宋体" w:eastAsia="宋体" w:cs="宋体"/>
          <w:color w:val="auto"/>
          <w:highlight w:val="none"/>
        </w:rPr>
        <w:t>1.12 偏离</w:t>
      </w:r>
      <w:bookmarkEnd w:id="177"/>
      <w:bookmarkEnd w:id="178"/>
      <w:bookmarkEnd w:id="179"/>
      <w:bookmarkEnd w:id="180"/>
      <w:bookmarkEnd w:id="181"/>
      <w:bookmarkEnd w:id="182"/>
      <w:bookmarkEnd w:id="183"/>
      <w:bookmarkEnd w:id="184"/>
    </w:p>
    <w:p w14:paraId="0AECF2D9">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3F2D2395">
      <w:pPr>
        <w:pStyle w:val="3"/>
        <w:spacing w:before="240" w:after="0" w:line="360" w:lineRule="auto"/>
        <w:rPr>
          <w:rFonts w:hint="eastAsia" w:ascii="宋体" w:hAnsi="宋体" w:eastAsia="宋体" w:cs="宋体"/>
          <w:color w:val="auto"/>
          <w:highlight w:val="none"/>
        </w:rPr>
      </w:pPr>
      <w:bookmarkStart w:id="185" w:name="_Toc11900"/>
      <w:bookmarkStart w:id="186" w:name="_Toc144974510"/>
      <w:bookmarkStart w:id="187" w:name="_Toc152045542"/>
      <w:bookmarkStart w:id="188" w:name="_Toc300834963"/>
      <w:bookmarkStart w:id="189" w:name="_Toc247513966"/>
      <w:bookmarkStart w:id="190" w:name="_Toc439240611"/>
      <w:bookmarkStart w:id="191" w:name="_Toc152042318"/>
      <w:bookmarkStart w:id="192" w:name="_Toc439246010"/>
      <w:bookmarkStart w:id="193" w:name="_Toc247527567"/>
      <w:bookmarkStart w:id="194" w:name="_Toc357089524"/>
      <w:r>
        <w:rPr>
          <w:rFonts w:hint="eastAsia" w:ascii="宋体" w:hAnsi="宋体" w:eastAsia="宋体" w:cs="宋体"/>
          <w:color w:val="auto"/>
          <w:highlight w:val="none"/>
        </w:rPr>
        <w:t>2. 招标文件</w:t>
      </w:r>
      <w:bookmarkEnd w:id="185"/>
      <w:bookmarkEnd w:id="186"/>
      <w:bookmarkEnd w:id="187"/>
      <w:bookmarkEnd w:id="188"/>
      <w:bookmarkEnd w:id="189"/>
      <w:bookmarkEnd w:id="190"/>
      <w:bookmarkEnd w:id="191"/>
      <w:bookmarkEnd w:id="192"/>
      <w:bookmarkEnd w:id="193"/>
      <w:bookmarkEnd w:id="194"/>
    </w:p>
    <w:p w14:paraId="41BAE02C">
      <w:pPr>
        <w:pStyle w:val="4"/>
        <w:spacing w:before="120" w:after="0" w:line="360" w:lineRule="auto"/>
        <w:rPr>
          <w:rFonts w:hint="eastAsia" w:ascii="宋体" w:eastAsia="宋体" w:cs="宋体"/>
          <w:color w:val="auto"/>
          <w:highlight w:val="none"/>
        </w:rPr>
      </w:pPr>
      <w:bookmarkStart w:id="195" w:name="_Toc356469191"/>
      <w:bookmarkStart w:id="196" w:name="_Toc247513967"/>
      <w:bookmarkStart w:id="197" w:name="_Toc19837"/>
      <w:bookmarkStart w:id="198" w:name="_Toc439246011"/>
      <w:bookmarkStart w:id="199" w:name="_Toc152042319"/>
      <w:bookmarkStart w:id="200" w:name="_Toc357089525"/>
      <w:bookmarkStart w:id="201" w:name="_Toc247527568"/>
      <w:bookmarkStart w:id="202" w:name="_Toc300834964"/>
      <w:bookmarkStart w:id="203" w:name="_Toc152045543"/>
      <w:bookmarkStart w:id="204" w:name="_Toc439240612"/>
      <w:bookmarkStart w:id="205" w:name="_Toc144974511"/>
      <w:r>
        <w:rPr>
          <w:rFonts w:hint="eastAsia" w:ascii="宋体" w:eastAsia="宋体" w:cs="宋体"/>
          <w:color w:val="auto"/>
          <w:highlight w:val="none"/>
        </w:rPr>
        <w:t>2.1 招标文件的组成</w:t>
      </w:r>
      <w:bookmarkEnd w:id="195"/>
      <w:bookmarkEnd w:id="196"/>
      <w:bookmarkEnd w:id="197"/>
      <w:bookmarkEnd w:id="198"/>
      <w:bookmarkEnd w:id="199"/>
      <w:bookmarkEnd w:id="200"/>
      <w:bookmarkEnd w:id="201"/>
      <w:bookmarkEnd w:id="202"/>
      <w:bookmarkEnd w:id="203"/>
      <w:bookmarkEnd w:id="204"/>
      <w:bookmarkEnd w:id="205"/>
    </w:p>
    <w:p w14:paraId="3936D80B">
      <w:pPr>
        <w:spacing w:line="400" w:lineRule="exact"/>
        <w:rPr>
          <w:rFonts w:hint="eastAsia" w:ascii="宋体" w:hAnsi="宋体" w:cs="宋体"/>
          <w:color w:val="auto"/>
          <w:highlight w:val="none"/>
        </w:rPr>
      </w:pPr>
      <w:r>
        <w:rPr>
          <w:rFonts w:hint="eastAsia" w:ascii="宋体" w:hAnsi="宋体" w:cs="宋体"/>
          <w:color w:val="auto"/>
          <w:highlight w:val="none"/>
        </w:rPr>
        <w:t>　　本招标文件包括：</w:t>
      </w:r>
    </w:p>
    <w:p w14:paraId="080AF29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p>
    <w:p w14:paraId="2709677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2ED32D8D">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76875495">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r>
        <w:rPr>
          <w:rFonts w:hint="eastAsia" w:ascii="宋体" w:hAnsi="宋体" w:cs="宋体"/>
          <w:color w:val="auto"/>
          <w:highlight w:val="none"/>
        </w:rPr>
        <w:t>)；</w:t>
      </w:r>
    </w:p>
    <w:p w14:paraId="40C4DA94">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要求（仅供参考）；</w:t>
      </w:r>
    </w:p>
    <w:p w14:paraId="5B0242BF">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提供的资料（另册）；</w:t>
      </w:r>
    </w:p>
    <w:p w14:paraId="00C77135">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7E4EAD3B">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2B58AC5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根据本章第2.2款和第2.3款对招标文件所作的澄清、修改，构成招标文件的组成部分。</w:t>
      </w:r>
    </w:p>
    <w:p w14:paraId="03D961CD">
      <w:pPr>
        <w:pStyle w:val="4"/>
        <w:spacing w:before="120" w:after="0" w:line="360" w:lineRule="auto"/>
        <w:rPr>
          <w:rFonts w:hint="eastAsia" w:ascii="宋体" w:eastAsia="宋体" w:cs="宋体"/>
          <w:color w:val="auto"/>
          <w:highlight w:val="none"/>
        </w:rPr>
      </w:pPr>
      <w:bookmarkStart w:id="206" w:name="_Toc356469192"/>
      <w:bookmarkStart w:id="207" w:name="_Toc152042320"/>
      <w:bookmarkStart w:id="208" w:name="_Toc247513968"/>
      <w:bookmarkStart w:id="209" w:name="_Toc4767"/>
      <w:bookmarkStart w:id="210" w:name="_Toc144974512"/>
      <w:bookmarkStart w:id="211" w:name="_Toc357089526"/>
      <w:bookmarkStart w:id="212" w:name="_Toc152045544"/>
      <w:bookmarkStart w:id="213" w:name="_Toc247527569"/>
      <w:bookmarkStart w:id="214" w:name="_Toc439246012"/>
      <w:bookmarkStart w:id="215" w:name="_Toc439240613"/>
      <w:bookmarkStart w:id="216" w:name="_Toc300834965"/>
      <w:r>
        <w:rPr>
          <w:rFonts w:hint="eastAsia" w:ascii="宋体" w:eastAsia="宋体" w:cs="宋体"/>
          <w:color w:val="auto"/>
          <w:highlight w:val="none"/>
        </w:rPr>
        <w:t>2.2 招标文件的澄清</w:t>
      </w:r>
      <w:bookmarkEnd w:id="206"/>
      <w:bookmarkEnd w:id="207"/>
      <w:bookmarkEnd w:id="208"/>
      <w:bookmarkEnd w:id="209"/>
      <w:bookmarkEnd w:id="210"/>
      <w:bookmarkEnd w:id="211"/>
      <w:bookmarkEnd w:id="212"/>
      <w:bookmarkEnd w:id="213"/>
      <w:bookmarkEnd w:id="214"/>
      <w:bookmarkEnd w:id="215"/>
      <w:bookmarkEnd w:id="216"/>
    </w:p>
    <w:p w14:paraId="4589AC2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投标人应仔细阅读和检查招标文件的全部内容。如发现缺页或附件不全，应及时向招标人提出，以便补齐。如有疑问，应在投标人须知前附表规定的时间内</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14:paraId="4D9EDE6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网上答疑的操作指南为：</w:t>
      </w:r>
      <w:r>
        <w:rPr>
          <w:rFonts w:hint="eastAsia" w:ascii="宋体" w:hAnsi="宋体" w:cs="宋体"/>
          <w:color w:val="auto"/>
          <w:szCs w:val="21"/>
          <w:highlight w:val="none"/>
          <w:u w:val="single"/>
        </w:rPr>
        <w:t>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最新发布的《房屋建筑和市政基础设施工程全流程电子化项目专章》。</w:t>
      </w:r>
    </w:p>
    <w:p w14:paraId="62C663F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投标人应在递交投标文件截止时间前18日停止质疑，招标人应在投标截止时间15日前解答投标人对招标文件提出的疑问，形成答疑纪要，并在广州交易集团有限公司（广州公共资源交易中心）网站“项目查询（日程安排、答疑纪要）”专区发布。</w:t>
      </w:r>
    </w:p>
    <w:p w14:paraId="6FF5D91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2.2.3招标答疑纪要一经在广州交易集团有限公司（广州公共资源交易中心）网站发布，视作已发放给所有投标人。</w:t>
      </w:r>
      <w:r>
        <w:rPr>
          <w:rFonts w:hint="eastAsia" w:ascii="宋体" w:hAnsi="宋体" w:cs="宋体"/>
          <w:color w:val="auto"/>
          <w:highlight w:val="none"/>
          <w:u w:val="single"/>
        </w:rPr>
        <w:t>以交易平台网站发布时间作为送达时间。无需投标人确认。投标人应自行关注，招标人不再一一通知</w:t>
      </w:r>
      <w:r>
        <w:rPr>
          <w:rFonts w:hint="eastAsia" w:ascii="宋体" w:hAnsi="宋体" w:cs="宋体"/>
          <w:color w:val="auto"/>
          <w:highlight w:val="none"/>
        </w:rPr>
        <w:t>。</w:t>
      </w:r>
    </w:p>
    <w:p w14:paraId="45952EF4">
      <w:pPr>
        <w:spacing w:line="400" w:lineRule="exact"/>
        <w:rPr>
          <w:rFonts w:hint="eastAsia" w:ascii="宋体" w:hAnsi="宋体" w:cs="宋体"/>
          <w:color w:val="auto"/>
          <w:highlight w:val="none"/>
        </w:rPr>
      </w:pPr>
      <w:r>
        <w:rPr>
          <w:rFonts w:hint="eastAsia" w:ascii="宋体" w:hAnsi="宋体" w:cs="宋体"/>
          <w:color w:val="auto"/>
          <w:highlight w:val="none"/>
        </w:rPr>
        <w:t>2.2.4招标答疑纪要为招标文件的一部分。投标人可在广州交易集团有限公司（广州公共资源交易中心）网站浏览、下载招标答疑纪要。</w:t>
      </w:r>
    </w:p>
    <w:p w14:paraId="07370F1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2.2.5若招标答疑纪要与招标文件有矛盾时，以广州交易集团有限公司（广州公共资源交易中心）网站最后发布的答疑纪要为准。</w:t>
      </w:r>
    </w:p>
    <w:p w14:paraId="664AFE5B">
      <w:pPr>
        <w:pStyle w:val="4"/>
        <w:spacing w:before="120" w:after="0" w:line="360" w:lineRule="auto"/>
        <w:rPr>
          <w:rFonts w:hint="eastAsia" w:ascii="宋体" w:eastAsia="宋体" w:cs="宋体"/>
          <w:color w:val="auto"/>
          <w:highlight w:val="none"/>
        </w:rPr>
      </w:pPr>
      <w:bookmarkStart w:id="217" w:name="_Toc152042321"/>
      <w:bookmarkStart w:id="218" w:name="_Toc356469193"/>
      <w:bookmarkStart w:id="219" w:name="_Toc144974513"/>
      <w:bookmarkStart w:id="220" w:name="_Toc247513969"/>
      <w:bookmarkStart w:id="221" w:name="_Toc439246013"/>
      <w:bookmarkStart w:id="222" w:name="_Toc11132"/>
      <w:bookmarkStart w:id="223" w:name="_Toc439240614"/>
      <w:bookmarkStart w:id="224" w:name="_Toc357089527"/>
      <w:bookmarkStart w:id="225" w:name="_Toc247527570"/>
      <w:bookmarkStart w:id="226" w:name="_Toc300834966"/>
      <w:bookmarkStart w:id="227" w:name="_Toc152045545"/>
      <w:r>
        <w:rPr>
          <w:rFonts w:hint="eastAsia" w:ascii="宋体" w:eastAsia="宋体" w:cs="宋体"/>
          <w:color w:val="auto"/>
          <w:highlight w:val="none"/>
        </w:rPr>
        <w:t>2.3 招标文件的修改</w:t>
      </w:r>
      <w:bookmarkEnd w:id="217"/>
      <w:bookmarkEnd w:id="218"/>
      <w:bookmarkEnd w:id="219"/>
      <w:bookmarkEnd w:id="220"/>
      <w:bookmarkEnd w:id="221"/>
      <w:bookmarkEnd w:id="222"/>
      <w:bookmarkEnd w:id="223"/>
      <w:bookmarkEnd w:id="224"/>
      <w:bookmarkEnd w:id="225"/>
      <w:bookmarkEnd w:id="226"/>
      <w:bookmarkEnd w:id="227"/>
    </w:p>
    <w:p w14:paraId="660CE5D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2.3.1招标文件发出后,在提交投标文件截止时间15日前，招标人可对招标文件进行必要的澄清或修改。</w:t>
      </w:r>
    </w:p>
    <w:p w14:paraId="17D946F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2.3.2招标文件的澄清或修改（或补充公告）在广州交易集团有限公司（广州公共资源交易中心）网站发布。招标文件的澄清或修改（或补充公告）一经在广州交易集团有限公司（广州公共资源交易中心）网站发布，视作已发放给所有投标人，以交易平台网站发布时间作为送达时间。无需投标人确认。投标人应自行关注，招标人不再一一通知。招标文件的修改内容作为招标文件的组成部分，具有约束作用。</w:t>
      </w:r>
    </w:p>
    <w:p w14:paraId="0584228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92CB895">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p w14:paraId="03B2006D">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5EC71656">
      <w:pPr>
        <w:pStyle w:val="3"/>
        <w:spacing w:before="240" w:after="0" w:line="360" w:lineRule="auto"/>
        <w:rPr>
          <w:rFonts w:hint="eastAsia" w:ascii="宋体" w:hAnsi="宋体" w:eastAsia="宋体" w:cs="宋体"/>
          <w:color w:val="auto"/>
          <w:highlight w:val="none"/>
        </w:rPr>
      </w:pPr>
      <w:bookmarkStart w:id="228" w:name="_Toc152042322"/>
      <w:bookmarkStart w:id="229" w:name="_Toc247527571"/>
      <w:bookmarkStart w:id="230" w:name="_Toc152045546"/>
      <w:bookmarkStart w:id="231" w:name="_Toc300834967"/>
      <w:bookmarkStart w:id="232" w:name="_Toc357089528"/>
      <w:bookmarkStart w:id="233" w:name="_Toc247513970"/>
      <w:bookmarkStart w:id="234" w:name="_Toc31752"/>
      <w:bookmarkStart w:id="235" w:name="_Toc439246014"/>
      <w:bookmarkStart w:id="236" w:name="_Toc144974514"/>
      <w:bookmarkStart w:id="237" w:name="_Toc439240615"/>
      <w:r>
        <w:rPr>
          <w:rFonts w:hint="eastAsia" w:ascii="宋体" w:hAnsi="宋体" w:eastAsia="宋体" w:cs="宋体"/>
          <w:color w:val="auto"/>
          <w:highlight w:val="none"/>
        </w:rPr>
        <w:t>3. 投标文件</w:t>
      </w:r>
      <w:bookmarkEnd w:id="228"/>
      <w:bookmarkEnd w:id="229"/>
      <w:bookmarkEnd w:id="230"/>
      <w:bookmarkEnd w:id="231"/>
      <w:bookmarkEnd w:id="232"/>
      <w:bookmarkEnd w:id="233"/>
      <w:bookmarkEnd w:id="234"/>
      <w:bookmarkEnd w:id="235"/>
      <w:bookmarkEnd w:id="236"/>
      <w:bookmarkEnd w:id="237"/>
    </w:p>
    <w:p w14:paraId="16B0B8B0">
      <w:pPr>
        <w:pStyle w:val="4"/>
        <w:spacing w:before="120" w:after="0" w:line="360" w:lineRule="auto"/>
        <w:rPr>
          <w:rFonts w:hint="eastAsia" w:ascii="宋体" w:eastAsia="宋体" w:cs="宋体"/>
          <w:color w:val="auto"/>
          <w:highlight w:val="none"/>
        </w:rPr>
      </w:pPr>
      <w:bookmarkStart w:id="238" w:name="_Toc247527572"/>
      <w:bookmarkStart w:id="239" w:name="_Toc152042323"/>
      <w:bookmarkStart w:id="240" w:name="_Toc439240616"/>
      <w:bookmarkStart w:id="241" w:name="_Toc144974515"/>
      <w:bookmarkStart w:id="242" w:name="_Toc356469195"/>
      <w:bookmarkStart w:id="243" w:name="_Toc300834968"/>
      <w:bookmarkStart w:id="244" w:name="_Toc152045547"/>
      <w:bookmarkStart w:id="245" w:name="_Toc357089529"/>
      <w:bookmarkStart w:id="246" w:name="_Toc439246015"/>
      <w:bookmarkStart w:id="247" w:name="_Toc247513971"/>
      <w:bookmarkStart w:id="248" w:name="_Toc32041"/>
      <w:r>
        <w:rPr>
          <w:rFonts w:hint="eastAsia" w:ascii="宋体" w:eastAsia="宋体" w:cs="宋体"/>
          <w:color w:val="auto"/>
          <w:highlight w:val="none"/>
        </w:rPr>
        <w:t>3.1 投标文件的组成</w:t>
      </w:r>
      <w:bookmarkEnd w:id="238"/>
      <w:bookmarkEnd w:id="239"/>
      <w:bookmarkEnd w:id="240"/>
      <w:bookmarkEnd w:id="241"/>
      <w:bookmarkEnd w:id="242"/>
      <w:bookmarkEnd w:id="243"/>
      <w:bookmarkEnd w:id="244"/>
      <w:bookmarkEnd w:id="245"/>
      <w:bookmarkEnd w:id="246"/>
      <w:bookmarkEnd w:id="247"/>
      <w:bookmarkEnd w:id="248"/>
    </w:p>
    <w:p w14:paraId="14A9EA7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3.1.1投标文件由资格审查文件和工程总承包实施方案两部分投标文件组成，各部分投标文件应分别编制。如招标文件没有格式规定的，由投标人自行编制</w:t>
      </w:r>
      <w:r>
        <w:rPr>
          <w:rFonts w:hint="eastAsia" w:ascii="宋体" w:hAnsi="宋体" w:cs="宋体"/>
          <w:color w:val="auto"/>
          <w:szCs w:val="21"/>
          <w:highlight w:val="none"/>
          <w:u w:val="single"/>
        </w:rPr>
        <w:t>。</w:t>
      </w:r>
    </w:p>
    <w:p w14:paraId="5593B4D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3.1.2资格审查文件</w:t>
      </w:r>
    </w:p>
    <w:p w14:paraId="1E8E448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（1）封面；</w:t>
      </w:r>
    </w:p>
    <w:p w14:paraId="52E792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18DA367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（3）投标单位法定代表人证明书及法人授权委托证明书</w:t>
      </w:r>
      <w:r>
        <w:rPr>
          <w:rFonts w:hint="eastAsia" w:ascii="宋体" w:hAnsi="宋体" w:cs="宋体"/>
          <w:color w:val="auto"/>
          <w:highlight w:val="none"/>
          <w:u w:val="single"/>
          <w:lang w:val="zh-CN"/>
        </w:rPr>
        <w:t>（</w:t>
      </w:r>
      <w:r>
        <w:rPr>
          <w:rFonts w:hint="eastAsia" w:ascii="宋体" w:hAnsi="宋体" w:cs="宋体"/>
          <w:color w:val="auto"/>
          <w:highlight w:val="none"/>
          <w:u w:val="single"/>
        </w:rPr>
        <w:t>联合体投标的，联合体主办方提供，按招标文件第七章格式3填写)；</w:t>
      </w:r>
    </w:p>
    <w:p w14:paraId="0667585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（4）企业营业执照（联合体投标的，联合体各方均提供）；</w:t>
      </w:r>
    </w:p>
    <w:p w14:paraId="45B5639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（5）资质证书（联合体投标的，联合体各方均提供）；香港企业参加投标的，须提供在广东省住房和城乡建设主管部门备案且备案的业务范围满足本项目资质要求的证明材料；</w:t>
      </w:r>
    </w:p>
    <w:p w14:paraId="5ABA6B1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（6）安全生产许可证（联合体投标的，联合体主办方提供）；</w:t>
      </w:r>
    </w:p>
    <w:p w14:paraId="3CAB96B8">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7）投标人（或联合体各方）应在佛山市建筑诚信评价体系管理平台中办理登记并获得对应行业的建筑行业诚信档案截图（资质类别：设计类企业、建筑业企业）的”，需提供投标人（或联合体各方）在佛山市建筑诚信评价体系管理平台中的信息截图。</w:t>
      </w:r>
    </w:p>
    <w:p w14:paraId="1DC1D541">
      <w:pPr>
        <w:pStyle w:val="24"/>
        <w:ind w:firstLine="420" w:firstLineChars="200"/>
        <w:rPr>
          <w:rFonts w:hint="eastAsia" w:hAnsi="宋体" w:cs="宋体"/>
          <w:color w:val="auto"/>
          <w:highlight w:val="none"/>
          <w:u w:val="single"/>
        </w:rPr>
      </w:pPr>
      <w:r>
        <w:rPr>
          <w:rFonts w:hint="eastAsia" w:hAnsi="宋体" w:cs="宋体"/>
          <w:color w:val="auto"/>
          <w:szCs w:val="21"/>
          <w:highlight w:val="none"/>
          <w:u w:val="single"/>
        </w:rPr>
        <w:t>（8）广东省以外的投标人（或联合体中广东省以外的成员），须提供在广东建设信息网（网址：www.gdcic.net）“进粤企业和人员诚信信息登记平台”专栏关于投标人进粤企业信息登记的网页截图。</w:t>
      </w:r>
    </w:p>
    <w:p w14:paraId="301EF23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9）项目负责人（兼施工负责人）的建造师注册证书（以投标登记时选取的项目项目负责人（兼施工负责人）为准））；持有有效期内的安全生产考核合格证书（B类），或建筑施工企业项目负责人安全生产考核合格证书；项目负责人（兼施工负责人）在佛山市建筑诚信评价体系管理平台登记的人员中选取，并且拟派项目负责人（兼施工负责人）必须在资格审查当日未被锁定(按投标人声明提供承诺评审）；如是省外进粤企业，项目负责人（兼施工负责人）还须提供在“进粤企业和人员诚信信息登记平台”办理了登记信息的网页截图。 </w:t>
      </w:r>
    </w:p>
    <w:p w14:paraId="2E3FB68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10）设计负责人（联合体设计成员提供）的执业证书（以投标登记时选取的设计负责人为准）；如为香港专业人士，须提供在广东省住房和城乡建设主管部门备案且备案的资格满足本项目设计负责人的资格要求的证明材料；必须在佛山市建筑诚信评价体系管理平台登记备案的人员中选取(按投标人声明提供承诺评审）；如是省外进粤企业，还须提供在“进粤企业和人员诚信信息登记平台”办理了登记信息的网页截图。</w:t>
      </w:r>
    </w:p>
    <w:p w14:paraId="5D4AEF0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投标人（或联合体主办方）拟派施工技术负责人职称证书；必须在佛山市建筑诚信评价体系管理平台登记备案的人员中选取(按投标人声明提供承诺评审）；如是省外进粤企业，还须提供在“进粤企业和人员诚信信息登记平台”办理了登记信息的网页截图。</w:t>
      </w:r>
    </w:p>
    <w:p w14:paraId="1EC0B50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12）投标人（或联合体主办方）拟派专职安全员须具有在有效期内安全生产考核合格证（C类）或能够提供建筑施工企业专职安全生产管理人员安全生产考核合格证书（C3类）（以投标登记时选取的专职安全员为准）；在佛山市建筑诚信评价体系管理平台登记的人员中选取，并且拟派专职安全员必须在资格审查当日未被锁定(按投标人声明提供承诺评审）；如是省外进粤企业，还须提供在“进粤企业和人员诚信信息登记平台”办理了登记信息的网页截图。</w:t>
      </w:r>
    </w:p>
    <w:p w14:paraId="61EDFDC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（13）按招标公告附件一盖章签署的《投标人声明》；同时投标人已按照招标文件要求签署《诚信投标承诺书》，详见招标文件第七章格式。</w:t>
      </w:r>
    </w:p>
    <w:p w14:paraId="022D772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（14）按招标公告附件二盖章签署的联合体投标协议书（如有）； </w:t>
      </w:r>
    </w:p>
    <w:p w14:paraId="25413EC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（15）投标人认为应该提供的其他资料（如有）。</w:t>
      </w:r>
    </w:p>
    <w:p w14:paraId="53114A4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3.1.3工程总承包实施方案投标文件编制要求主要包括下列内容（证明文件除注明原件外，均为扫描件即可）：</w:t>
      </w:r>
    </w:p>
    <w:p w14:paraId="595C7B2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（1）封面：写明项目名称、工程总承包实施方案投标文件、投标单位名称、编制时间等；</w:t>
      </w:r>
    </w:p>
    <w:p w14:paraId="4BEDB22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78D86F5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（3）投标函(按第七章格式1填写)；</w:t>
      </w:r>
    </w:p>
    <w:p w14:paraId="223429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（4）投标书(按第七章格式2填写)；</w:t>
      </w:r>
    </w:p>
    <w:p w14:paraId="4616FC3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（5）设计费报价表（格式详见格式2）；</w:t>
      </w:r>
    </w:p>
    <w:p w14:paraId="7AD76BF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（6）企业营业执照、企业资质证书</w:t>
      </w:r>
      <w:r>
        <w:rPr>
          <w:rFonts w:hint="eastAsia" w:ascii="宋体" w:hAnsi="宋体" w:cs="宋体"/>
          <w:bCs/>
          <w:color w:val="auto"/>
          <w:szCs w:val="21"/>
          <w:highlight w:val="none"/>
          <w:u w:val="single"/>
        </w:rPr>
        <w:t>扫描</w:t>
      </w:r>
      <w:r>
        <w:rPr>
          <w:rFonts w:hint="eastAsia" w:ascii="宋体" w:hAnsi="宋体" w:cs="宋体"/>
          <w:color w:val="auto"/>
          <w:highlight w:val="none"/>
          <w:u w:val="single"/>
        </w:rPr>
        <w:t>件；</w:t>
      </w:r>
    </w:p>
    <w:p w14:paraId="3555478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（7）法人代表证明书、法人代表签署的本投标文件授权委托证明书（联合体投标的，由联合体牵头方提供）(按第七章格式3填写)；</w:t>
      </w:r>
    </w:p>
    <w:p w14:paraId="23A608C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（8）投标担保(按第七章格式</w:t>
      </w:r>
      <w:r>
        <w:rPr>
          <w:rFonts w:ascii="宋体" w:hAnsi="宋体" w:cs="宋体"/>
          <w:color w:val="auto"/>
          <w:highlight w:val="none"/>
          <w:u w:val="single"/>
        </w:rPr>
        <w:t>18</w:t>
      </w:r>
      <w:r>
        <w:rPr>
          <w:rFonts w:hint="eastAsia" w:ascii="宋体" w:hAnsi="宋体" w:cs="宋体"/>
          <w:color w:val="auto"/>
          <w:highlight w:val="none"/>
          <w:u w:val="single"/>
        </w:rPr>
        <w:t>填写)</w:t>
      </w:r>
    </w:p>
    <w:p w14:paraId="33AC2C2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（9）投标承诺书(按第七章格式4-1填写)、诚信投标承诺书（按格式4-2填写）；</w:t>
      </w:r>
    </w:p>
    <w:p w14:paraId="6F27079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（10）投标人基本情况表(按第七章第格式5填写)；</w:t>
      </w:r>
    </w:p>
    <w:p w14:paraId="475C39B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（11）各主要负责人的注册证书或职称证书、专业技术职称证书及相关资格证明材料的扫描件；</w:t>
      </w:r>
    </w:p>
    <w:p w14:paraId="381F5BD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（12）项目管理机构配备表(按第七章格式9、10填写)；</w:t>
      </w:r>
    </w:p>
    <w:p w14:paraId="2612A3E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（13）项目施工组织实施方案；</w:t>
      </w:r>
    </w:p>
    <w:p w14:paraId="34262D6F">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（14）投标人业绩、获奖等证明材料；</w:t>
      </w:r>
    </w:p>
    <w:p w14:paraId="37A9B95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（15）按照招标文件要求填写的《参与编制投标文件人员名单》(按第七章格式11填写)；</w:t>
      </w:r>
    </w:p>
    <w:p w14:paraId="05390DE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（16）投标人提交银行履约保函承诺书(按第七章格式12填写)；</w:t>
      </w:r>
    </w:p>
    <w:p w14:paraId="78D77769">
      <w:pPr>
        <w:pStyle w:val="24"/>
        <w:ind w:firstLine="480"/>
        <w:rPr>
          <w:rFonts w:hint="eastAsia" w:hAnsi="宋体" w:cs="宋体"/>
          <w:color w:val="auto"/>
          <w:highlight w:val="none"/>
          <w:u w:val="single"/>
        </w:rPr>
      </w:pPr>
      <w:r>
        <w:rPr>
          <w:rFonts w:hint="eastAsia" w:hAnsi="宋体" w:cs="宋体"/>
          <w:color w:val="auto"/>
          <w:highlight w:val="none"/>
          <w:u w:val="single"/>
        </w:rPr>
        <w:t>（17）设计工期</w:t>
      </w:r>
      <w:r>
        <w:rPr>
          <w:rFonts w:hint="eastAsia" w:hAnsi="宋体" w:cs="宋体"/>
          <w:color w:val="auto"/>
          <w:highlight w:val="none"/>
          <w:u w:val="single"/>
          <w:lang w:val="en-US" w:eastAsia="zh-CN"/>
        </w:rPr>
        <w:t>承诺书</w:t>
      </w:r>
      <w:r>
        <w:rPr>
          <w:rFonts w:hint="eastAsia" w:hAnsi="宋体" w:cs="宋体"/>
          <w:color w:val="auto"/>
          <w:highlight w:val="none"/>
          <w:u w:val="single"/>
        </w:rPr>
        <w:t>（按第七章格式13填写）；</w:t>
      </w:r>
    </w:p>
    <w:p w14:paraId="7D0CFA31">
      <w:pPr>
        <w:pStyle w:val="24"/>
        <w:ind w:firstLine="480"/>
        <w:rPr>
          <w:rFonts w:hint="eastAsia" w:hAnsi="宋体" w:cs="宋体"/>
          <w:color w:val="auto"/>
          <w:szCs w:val="21"/>
          <w:highlight w:val="none"/>
          <w:u w:val="single"/>
        </w:rPr>
      </w:pPr>
      <w:r>
        <w:rPr>
          <w:rFonts w:hint="eastAsia" w:hAnsi="宋体" w:cs="宋体"/>
          <w:color w:val="auto"/>
          <w:szCs w:val="21"/>
          <w:highlight w:val="none"/>
          <w:u w:val="single"/>
        </w:rPr>
        <w:t>（18）工程总承包项目管理团队人员信息表(按第七章格式14填写)</w:t>
      </w:r>
      <w:r>
        <w:rPr>
          <w:rFonts w:hint="eastAsia" w:hAnsi="宋体" w:cs="宋体"/>
          <w:color w:val="auto"/>
          <w:highlight w:val="none"/>
          <w:u w:val="single"/>
        </w:rPr>
        <w:t>；</w:t>
      </w:r>
    </w:p>
    <w:p w14:paraId="75E71E29">
      <w:pPr>
        <w:pStyle w:val="24"/>
        <w:ind w:firstLine="480"/>
        <w:rPr>
          <w:rFonts w:hint="eastAsia" w:hAnsi="宋体" w:cs="宋体"/>
          <w:color w:val="auto"/>
          <w:szCs w:val="21"/>
          <w:highlight w:val="none"/>
          <w:u w:val="single"/>
        </w:rPr>
      </w:pPr>
      <w:r>
        <w:rPr>
          <w:rFonts w:hint="eastAsia" w:hAnsi="宋体" w:cs="宋体"/>
          <w:color w:val="auto"/>
          <w:szCs w:val="21"/>
          <w:highlight w:val="none"/>
          <w:u w:val="single"/>
        </w:rPr>
        <w:t>（19）危险性较大的分部分项工程清单及超过一定规模的危险性较大的分部分项工程清单(按第七章格式15填写，补充完善危大工程清单并明确相应的安全管理措施)</w:t>
      </w:r>
      <w:r>
        <w:rPr>
          <w:rFonts w:hint="eastAsia" w:hAnsi="宋体" w:cs="宋体"/>
          <w:color w:val="auto"/>
          <w:highlight w:val="none"/>
          <w:u w:val="single"/>
        </w:rPr>
        <w:t>；</w:t>
      </w:r>
    </w:p>
    <w:p w14:paraId="3E7D0E8B">
      <w:pPr>
        <w:pStyle w:val="24"/>
        <w:ind w:firstLine="480"/>
        <w:rPr>
          <w:rFonts w:hint="eastAsia" w:hAnsi="宋体" w:cs="宋体"/>
          <w:color w:val="auto"/>
          <w:szCs w:val="21"/>
          <w:highlight w:val="none"/>
          <w:u w:val="single"/>
        </w:rPr>
      </w:pPr>
      <w:r>
        <w:rPr>
          <w:rFonts w:hint="eastAsia" w:hAnsi="宋体" w:cs="宋体"/>
          <w:color w:val="auto"/>
          <w:szCs w:val="21"/>
          <w:highlight w:val="none"/>
          <w:u w:val="single"/>
        </w:rPr>
        <w:t>（20）报价承诺书（按第七章格式16填写）</w:t>
      </w:r>
      <w:r>
        <w:rPr>
          <w:rFonts w:hint="eastAsia" w:hAnsi="宋体" w:cs="宋体"/>
          <w:color w:val="auto"/>
          <w:highlight w:val="none"/>
          <w:u w:val="single"/>
        </w:rPr>
        <w:t>；</w:t>
      </w:r>
    </w:p>
    <w:p w14:paraId="5EA3C9E1">
      <w:pPr>
        <w:pStyle w:val="24"/>
        <w:ind w:firstLine="480"/>
        <w:rPr>
          <w:rFonts w:hint="eastAsia" w:hAnsi="宋体" w:cs="宋体"/>
          <w:color w:val="auto"/>
          <w:szCs w:val="21"/>
          <w:highlight w:val="none"/>
          <w:u w:val="single"/>
        </w:rPr>
      </w:pPr>
      <w:r>
        <w:rPr>
          <w:rFonts w:hint="eastAsia" w:hAnsi="宋体" w:cs="宋体"/>
          <w:color w:val="auto"/>
          <w:szCs w:val="21"/>
          <w:highlight w:val="none"/>
          <w:u w:val="single"/>
        </w:rPr>
        <w:t>（21）承诺函（按第七章格式17填写）</w:t>
      </w:r>
      <w:r>
        <w:rPr>
          <w:rFonts w:hint="eastAsia" w:hAnsi="宋体" w:cs="宋体"/>
          <w:color w:val="auto"/>
          <w:highlight w:val="none"/>
          <w:u w:val="single"/>
        </w:rPr>
        <w:t>；</w:t>
      </w:r>
    </w:p>
    <w:p w14:paraId="4C849F5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（22）投标人认为应该提供的其他资料。</w:t>
      </w:r>
    </w:p>
    <w:p w14:paraId="16E1CE4F">
      <w:pPr>
        <w:pStyle w:val="4"/>
        <w:spacing w:before="120" w:after="0" w:line="360" w:lineRule="auto"/>
        <w:rPr>
          <w:rFonts w:hint="eastAsia" w:ascii="宋体" w:eastAsia="宋体" w:cs="宋体"/>
          <w:color w:val="auto"/>
          <w:highlight w:val="none"/>
        </w:rPr>
      </w:pPr>
      <w:bookmarkStart w:id="249" w:name="_Toc300834969"/>
      <w:bookmarkStart w:id="250" w:name="_Toc439240617"/>
      <w:bookmarkStart w:id="251" w:name="_Toc152042324"/>
      <w:bookmarkStart w:id="252" w:name="_Toc439246016"/>
      <w:bookmarkStart w:id="253" w:name="_Toc357089530"/>
      <w:bookmarkStart w:id="254" w:name="_Toc5348"/>
      <w:bookmarkStart w:id="255" w:name="_Toc247527573"/>
      <w:bookmarkStart w:id="256" w:name="_Toc144974516"/>
      <w:bookmarkStart w:id="257" w:name="_Toc152045548"/>
      <w:bookmarkStart w:id="258" w:name="_Toc356469196"/>
      <w:bookmarkStart w:id="259" w:name="_Toc247513972"/>
      <w:r>
        <w:rPr>
          <w:rFonts w:hint="eastAsia" w:ascii="宋体" w:eastAsia="宋体" w:cs="宋体"/>
          <w:color w:val="auto"/>
          <w:highlight w:val="none"/>
        </w:rPr>
        <w:t>3.2 投标报价</w:t>
      </w:r>
      <w:bookmarkEnd w:id="249"/>
      <w:bookmarkEnd w:id="250"/>
      <w:bookmarkEnd w:id="251"/>
      <w:bookmarkEnd w:id="252"/>
      <w:bookmarkEnd w:id="253"/>
      <w:bookmarkEnd w:id="254"/>
      <w:bookmarkEnd w:id="255"/>
      <w:bookmarkEnd w:id="256"/>
      <w:bookmarkEnd w:id="257"/>
      <w:bookmarkEnd w:id="258"/>
      <w:bookmarkEnd w:id="259"/>
    </w:p>
    <w:p w14:paraId="6FB4704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投标人应按投标须知前附表第3.2.4项所规定的方式填写投标报价。</w:t>
      </w:r>
    </w:p>
    <w:p w14:paraId="7844743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3.2.2 投标人应充分了解施工场地的位置、周边环境、道路、装卸、保管、安装限制以及影响投标报价的其他要素。投标人根据投标设计，结合市场情况进行投标报价。</w:t>
      </w:r>
    </w:p>
    <w:p w14:paraId="752B37C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招标人设有最高投标限价的，投标人的投标报价不得超过最高投标限价。</w:t>
      </w:r>
    </w:p>
    <w:p w14:paraId="1607800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3.2.3.1招标人按照招标需求制定最高投标限价。此处的最高投标限价有两个含义，①最高投标总限价，②</w:t>
      </w:r>
      <w:r>
        <w:rPr>
          <w:rFonts w:hint="eastAsia" w:ascii="宋体" w:hAnsi="宋体" w:cs="宋体"/>
          <w:color w:val="auto"/>
          <w:highlight w:val="none"/>
          <w:u w:val="single"/>
        </w:rPr>
        <w:t>设计费报价不得超过设计费最高投标限价；施工费报价不得超过施工费最高投标限价。</w:t>
      </w:r>
    </w:p>
    <w:p w14:paraId="38C7189B">
      <w:pPr>
        <w:pStyle w:val="7"/>
        <w:rPr>
          <w:rFonts w:hint="eastAsia" w:ascii="宋体" w:hAnsi="宋体" w:cs="宋体"/>
          <w:color w:val="auto"/>
          <w:highlight w:val="none"/>
          <w:u w:val="single"/>
        </w:rPr>
      </w:pPr>
      <w:bookmarkStart w:id="260" w:name="_Toc439246017"/>
      <w:bookmarkStart w:id="261" w:name="_Toc439240618"/>
      <w:bookmarkStart w:id="262" w:name="_Toc247513973"/>
      <w:bookmarkStart w:id="263" w:name="_Toc356469197"/>
      <w:bookmarkStart w:id="264" w:name="_Toc357089531"/>
      <w:bookmarkStart w:id="265" w:name="_Toc247527574"/>
      <w:bookmarkStart w:id="266" w:name="_Toc25099"/>
      <w:bookmarkStart w:id="267" w:name="_Toc300834970"/>
      <w:bookmarkStart w:id="268" w:name="_Toc152045549"/>
      <w:bookmarkStart w:id="269" w:name="_Toc144974517"/>
      <w:bookmarkStart w:id="270" w:name="_Toc152042325"/>
      <w:r>
        <w:rPr>
          <w:rFonts w:hint="eastAsia" w:ascii="宋体" w:hAnsi="宋体" w:cs="宋体"/>
          <w:color w:val="auto"/>
          <w:highlight w:val="none"/>
          <w:u w:val="single"/>
        </w:rPr>
        <w:t>3.2.4</w:t>
      </w:r>
      <w:r>
        <w:rPr>
          <w:rFonts w:hint="eastAsia" w:ascii="宋体" w:hAnsi="宋体" w:cs="宋体"/>
          <w:color w:val="auto"/>
          <w:szCs w:val="21"/>
          <w:highlight w:val="none"/>
          <w:u w:val="single"/>
        </w:rPr>
        <w:t>投标报价的要求和承包方式：见招标公告。</w:t>
      </w:r>
    </w:p>
    <w:p w14:paraId="4907D583">
      <w:pPr>
        <w:pStyle w:val="4"/>
        <w:spacing w:before="120" w:after="0" w:line="360" w:lineRule="auto"/>
        <w:rPr>
          <w:rFonts w:hint="eastAsia" w:ascii="宋体" w:eastAsia="宋体" w:cs="宋体"/>
          <w:color w:val="auto"/>
          <w:highlight w:val="none"/>
        </w:rPr>
      </w:pPr>
      <w:r>
        <w:rPr>
          <w:rFonts w:hint="eastAsia" w:ascii="宋体" w:eastAsia="宋体" w:cs="宋体"/>
          <w:color w:val="auto"/>
          <w:highlight w:val="none"/>
        </w:rPr>
        <w:t>3.3 投标有效期</w:t>
      </w:r>
      <w:bookmarkEnd w:id="260"/>
      <w:bookmarkEnd w:id="261"/>
      <w:bookmarkEnd w:id="262"/>
      <w:bookmarkEnd w:id="263"/>
      <w:bookmarkEnd w:id="264"/>
      <w:bookmarkEnd w:id="265"/>
      <w:bookmarkEnd w:id="266"/>
      <w:bookmarkEnd w:id="267"/>
      <w:bookmarkEnd w:id="268"/>
      <w:bookmarkEnd w:id="269"/>
      <w:bookmarkEnd w:id="270"/>
    </w:p>
    <w:p w14:paraId="4C96EF4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3.3.1 </w:t>
      </w:r>
      <w:r>
        <w:rPr>
          <w:rFonts w:hint="eastAsia" w:ascii="宋体" w:hAnsi="宋体" w:cs="宋体"/>
          <w:color w:val="auto"/>
          <w:highlight w:val="none"/>
          <w:u w:val="single"/>
        </w:rPr>
        <w:t>投标有效期按须知前附表的规定，在此期限内，所有的投标文件均保持有效。</w:t>
      </w:r>
    </w:p>
    <w:p w14:paraId="5567990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026711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14:paraId="471E6CD8">
      <w:pPr>
        <w:pStyle w:val="4"/>
        <w:spacing w:before="120" w:after="0" w:line="360" w:lineRule="auto"/>
        <w:rPr>
          <w:rFonts w:hint="eastAsia" w:ascii="宋体" w:eastAsia="宋体" w:cs="宋体"/>
          <w:color w:val="auto"/>
          <w:highlight w:val="none"/>
        </w:rPr>
      </w:pPr>
      <w:bookmarkStart w:id="271" w:name="_Toc439240619"/>
      <w:bookmarkStart w:id="272" w:name="_Toc152045550"/>
      <w:bookmarkStart w:id="273" w:name="_Toc19586"/>
      <w:bookmarkStart w:id="274" w:name="_Toc247527575"/>
      <w:bookmarkStart w:id="275" w:name="_Toc356469198"/>
      <w:bookmarkStart w:id="276" w:name="_Toc144974518"/>
      <w:bookmarkStart w:id="277" w:name="_Toc357089532"/>
      <w:bookmarkStart w:id="278" w:name="_Toc247513974"/>
      <w:bookmarkStart w:id="279" w:name="_Toc152042326"/>
      <w:bookmarkStart w:id="280" w:name="_Toc300834971"/>
      <w:bookmarkStart w:id="281" w:name="_Toc439246018"/>
      <w:r>
        <w:rPr>
          <w:rFonts w:hint="eastAsia" w:ascii="宋体" w:eastAsia="宋体" w:cs="宋体"/>
          <w:color w:val="auto"/>
          <w:highlight w:val="none"/>
        </w:rPr>
        <w:t xml:space="preserve">3.4 </w:t>
      </w:r>
      <w:r>
        <w:rPr>
          <w:rFonts w:hint="eastAsia" w:ascii="宋体" w:eastAsia="宋体" w:cs="宋体"/>
          <w:color w:val="auto"/>
          <w:highlight w:val="none"/>
          <w:u w:val="single"/>
        </w:rPr>
        <w:t>投标担保</w:t>
      </w:r>
      <w:bookmarkEnd w:id="271"/>
      <w:bookmarkEnd w:id="272"/>
      <w:bookmarkEnd w:id="273"/>
      <w:bookmarkEnd w:id="274"/>
      <w:bookmarkEnd w:id="275"/>
      <w:bookmarkEnd w:id="276"/>
      <w:bookmarkEnd w:id="277"/>
      <w:bookmarkEnd w:id="278"/>
      <w:bookmarkEnd w:id="279"/>
      <w:bookmarkEnd w:id="280"/>
      <w:bookmarkEnd w:id="281"/>
    </w:p>
    <w:p w14:paraId="7542877D">
      <w:pPr>
        <w:spacing w:line="360" w:lineRule="auto"/>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3.4.1 本项目对缴纳投标担保金要求详见投标人须知前附表。投标人有下列情形的，将自愿接受：通报批评，记录不良行为，列入黑名单，并暂停企业参加招标人组织的招投标活动一年。造成当次招标流标等严重后果的，列入黑名单，并暂停企业参加招标人组织的招投标活动五年。</w:t>
      </w:r>
    </w:p>
    <w:p w14:paraId="1454C245">
      <w:pPr>
        <w:spacing w:line="400" w:lineRule="exact"/>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 xml:space="preserve">3.4.2 有下列情形之一的，投标保证金（如有要求缴纳）将不予退还： </w:t>
      </w:r>
    </w:p>
    <w:p w14:paraId="12AD8E49">
      <w:pPr>
        <w:spacing w:line="400" w:lineRule="exact"/>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（1）投标人在规定的投标有效期内撤销或修改其投标文件；</w:t>
      </w:r>
    </w:p>
    <w:p w14:paraId="2738495B">
      <w:pPr>
        <w:spacing w:line="400" w:lineRule="exact"/>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（2）投标人提供了虚假的证明材料；</w:t>
      </w:r>
    </w:p>
    <w:p w14:paraId="356302CC">
      <w:pPr>
        <w:spacing w:line="400" w:lineRule="exact"/>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（3）中标候选人放弃中标；</w:t>
      </w:r>
    </w:p>
    <w:p w14:paraId="326F24AD">
      <w:pPr>
        <w:spacing w:line="400" w:lineRule="exact"/>
        <w:ind w:firstLine="315" w:firstLineChars="150"/>
        <w:rPr>
          <w:rFonts w:hint="eastAsia" w:ascii="宋体" w:hAnsi="宋体" w:cs="宋体"/>
          <w:color w:val="auto"/>
          <w:highlight w:val="none"/>
          <w:u w:val="single"/>
        </w:rPr>
      </w:pPr>
      <w:r>
        <w:rPr>
          <w:rFonts w:hint="eastAsia" w:ascii="宋体" w:hAnsi="宋体" w:cs="宋体"/>
          <w:color w:val="auto"/>
          <w:highlight w:val="none"/>
          <w:u w:val="single"/>
        </w:rPr>
        <w:t>（4）中标人在收到中标通知书后，无正当理由拒签合同或未按招标文件规定提交履约担保。</w:t>
      </w:r>
    </w:p>
    <w:p w14:paraId="6CDECF25">
      <w:pPr>
        <w:pStyle w:val="4"/>
        <w:spacing w:before="120" w:after="0" w:line="360" w:lineRule="auto"/>
        <w:rPr>
          <w:rFonts w:hint="eastAsia" w:ascii="宋体" w:eastAsia="宋体" w:cs="宋体"/>
          <w:color w:val="auto"/>
          <w:highlight w:val="none"/>
        </w:rPr>
      </w:pPr>
      <w:bookmarkStart w:id="282" w:name="_Toc144974520"/>
      <w:bookmarkStart w:id="283" w:name="_Toc152045552"/>
      <w:bookmarkStart w:id="284" w:name="_Toc152042328"/>
      <w:bookmarkStart w:id="285" w:name="_Toc247527577"/>
      <w:bookmarkStart w:id="286" w:name="_Toc247513976"/>
      <w:bookmarkStart w:id="287" w:name="_Toc439240620"/>
      <w:bookmarkStart w:id="288" w:name="_Toc10891"/>
      <w:bookmarkStart w:id="289" w:name="_Toc439246019"/>
      <w:bookmarkStart w:id="290" w:name="_Toc300834973"/>
      <w:r>
        <w:rPr>
          <w:rFonts w:hint="eastAsia" w:ascii="宋体" w:eastAsia="宋体" w:cs="宋体"/>
          <w:color w:val="auto"/>
          <w:highlight w:val="none"/>
        </w:rPr>
        <w:t>3.5 资格审查（适用于未进行资格预审的）</w:t>
      </w:r>
      <w:bookmarkEnd w:id="282"/>
      <w:bookmarkEnd w:id="283"/>
      <w:bookmarkEnd w:id="284"/>
      <w:bookmarkEnd w:id="285"/>
      <w:bookmarkEnd w:id="286"/>
      <w:bookmarkEnd w:id="287"/>
      <w:bookmarkEnd w:id="288"/>
      <w:bookmarkEnd w:id="289"/>
      <w:bookmarkEnd w:id="290"/>
    </w:p>
    <w:p w14:paraId="3ABDB7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采用电子化资格后审，由评标委员会负责对投标人的资格进行审查，评标时只对通过资格审查的投标人进行下一阶段的评审。</w:t>
      </w:r>
    </w:p>
    <w:p w14:paraId="1B367DE7">
      <w:pPr>
        <w:spacing w:line="400" w:lineRule="exact"/>
        <w:ind w:firstLine="420" w:firstLineChars="200"/>
        <w:rPr>
          <w:rFonts w:hint="eastAsia" w:ascii="宋体" w:hAnsi="宋体" w:cs="宋体"/>
          <w:color w:val="auto"/>
          <w:highlight w:val="none"/>
        </w:rPr>
      </w:pPr>
    </w:p>
    <w:p w14:paraId="1488C1D1">
      <w:pPr>
        <w:pStyle w:val="4"/>
        <w:spacing w:before="120" w:after="0" w:line="360" w:lineRule="auto"/>
        <w:rPr>
          <w:rFonts w:hint="eastAsia" w:ascii="宋体" w:eastAsia="宋体" w:cs="宋体"/>
          <w:color w:val="auto"/>
          <w:highlight w:val="none"/>
        </w:rPr>
      </w:pPr>
      <w:bookmarkStart w:id="291" w:name="_Toc356469200"/>
      <w:bookmarkStart w:id="292" w:name="_Toc152045553"/>
      <w:bookmarkStart w:id="293" w:name="_Toc300834974"/>
      <w:bookmarkStart w:id="294" w:name="_Toc357089534"/>
      <w:bookmarkStart w:id="295" w:name="_Toc439246020"/>
      <w:bookmarkStart w:id="296" w:name="_Toc439240621"/>
      <w:bookmarkStart w:id="297" w:name="_Toc152042329"/>
      <w:bookmarkStart w:id="298" w:name="_Toc144974521"/>
      <w:bookmarkStart w:id="299" w:name="_Toc247527578"/>
      <w:bookmarkStart w:id="300" w:name="_Toc16021"/>
      <w:bookmarkStart w:id="301" w:name="_Toc247513977"/>
      <w:r>
        <w:rPr>
          <w:rFonts w:hint="eastAsia" w:ascii="宋体" w:eastAsia="宋体" w:cs="宋体"/>
          <w:color w:val="auto"/>
          <w:highlight w:val="none"/>
        </w:rPr>
        <w:t>3.6 备选投标方案</w:t>
      </w:r>
      <w:bookmarkEnd w:id="291"/>
      <w:bookmarkEnd w:id="292"/>
      <w:bookmarkEnd w:id="293"/>
      <w:bookmarkEnd w:id="294"/>
      <w:bookmarkEnd w:id="295"/>
      <w:bookmarkEnd w:id="296"/>
      <w:bookmarkEnd w:id="297"/>
      <w:bookmarkEnd w:id="298"/>
      <w:bookmarkEnd w:id="299"/>
      <w:bookmarkEnd w:id="300"/>
      <w:bookmarkEnd w:id="301"/>
    </w:p>
    <w:p w14:paraId="5D80198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除投标人须知前附表另有规定外，投标人不得递交备选投标方案。</w:t>
      </w:r>
    </w:p>
    <w:p w14:paraId="16616A5A">
      <w:pPr>
        <w:pStyle w:val="4"/>
        <w:spacing w:before="120" w:after="0" w:line="360" w:lineRule="auto"/>
        <w:rPr>
          <w:rFonts w:hint="eastAsia" w:ascii="宋体" w:eastAsia="宋体" w:cs="宋体"/>
          <w:color w:val="auto"/>
          <w:highlight w:val="none"/>
        </w:rPr>
      </w:pPr>
      <w:bookmarkStart w:id="302" w:name="_Toc9404"/>
      <w:bookmarkStart w:id="303" w:name="_Toc439240622"/>
      <w:bookmarkStart w:id="304" w:name="_Toc439246021"/>
      <w:bookmarkStart w:id="305" w:name="_Toc357089535"/>
      <w:bookmarkStart w:id="306" w:name="_Toc356469201"/>
      <w:bookmarkStart w:id="307" w:name="_Toc247527579"/>
      <w:bookmarkStart w:id="308" w:name="_Toc152042330"/>
      <w:bookmarkStart w:id="309" w:name="_Toc247513978"/>
      <w:bookmarkStart w:id="310" w:name="_Toc144974522"/>
      <w:bookmarkStart w:id="311" w:name="_Toc152045554"/>
      <w:bookmarkStart w:id="312" w:name="_Toc300834975"/>
      <w:r>
        <w:rPr>
          <w:rFonts w:hint="eastAsia" w:ascii="宋体" w:eastAsia="宋体" w:cs="宋体"/>
          <w:color w:val="auto"/>
          <w:highlight w:val="none"/>
        </w:rPr>
        <w:t>3.7 投标文件的编制</w:t>
      </w:r>
      <w:bookmarkEnd w:id="302"/>
      <w:bookmarkEnd w:id="303"/>
      <w:bookmarkEnd w:id="304"/>
      <w:bookmarkEnd w:id="305"/>
      <w:bookmarkEnd w:id="306"/>
    </w:p>
    <w:p w14:paraId="3239CBA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6E4667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3.7.2 投标文件应当对招标文件有关招标范围、投标有效期、工期、质量标准、招标人要求等实质性内容作出响应。</w:t>
      </w:r>
    </w:p>
    <w:p w14:paraId="1E04904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3.7.3 投标人采用单位数字证书，按招标文件要求在相应位置加盖电子印章。投标文件中需个人签字或盖章的，应加盖个人电子印章或在线下完成后扫描上传按照交易平台关于全流程电子化项目的相关指南进行操作，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color w:val="auto"/>
          <w:highlight w:val="none"/>
        </w:rPr>
        <w:t>联合体投标的，联合体协议需联合体各方同时盖章</w:t>
      </w:r>
      <w:r>
        <w:rPr>
          <w:rFonts w:hint="eastAsia"/>
          <w:color w:val="auto"/>
          <w:highlight w:val="none"/>
          <w:lang w:eastAsia="zh-CN"/>
        </w:rPr>
        <w:t>；</w:t>
      </w:r>
      <w:r>
        <w:rPr>
          <w:rFonts w:hint="eastAsia"/>
          <w:color w:val="auto"/>
          <w:highlight w:val="none"/>
        </w:rPr>
        <w:t>法定代表人证明书及授权委托证明书可由联合体主办方出具，其中“单位”一栏可只填写联合体主办方名称</w:t>
      </w:r>
      <w:r>
        <w:rPr>
          <w:rFonts w:hint="eastAsia"/>
          <w:color w:val="auto"/>
          <w:highlight w:val="none"/>
          <w:lang w:val="en-US" w:eastAsia="zh-CN"/>
        </w:rPr>
        <w:t>并由</w:t>
      </w:r>
      <w:r>
        <w:rPr>
          <w:rFonts w:hint="eastAsia"/>
          <w:color w:val="auto"/>
          <w:highlight w:val="none"/>
        </w:rPr>
        <w:t>联合体主办方签字、盖章</w:t>
      </w:r>
      <w:r>
        <w:rPr>
          <w:rFonts w:hint="eastAsia"/>
          <w:color w:val="auto"/>
          <w:highlight w:val="none"/>
          <w:lang w:eastAsia="zh-CN"/>
        </w:rPr>
        <w:t>；</w:t>
      </w:r>
      <w:r>
        <w:rPr>
          <w:rFonts w:hint="eastAsia"/>
          <w:color w:val="auto"/>
          <w:highlight w:val="none"/>
        </w:rPr>
        <w:t>其他内容及落款中的“投标人”、</w:t>
      </w:r>
      <w:r>
        <w:rPr>
          <w:rFonts w:hint="eastAsia" w:ascii="宋体" w:hAnsi="宋体" w:cs="宋体"/>
          <w:color w:val="auto"/>
          <w:szCs w:val="21"/>
          <w:highlight w:val="none"/>
        </w:rPr>
        <w:t>“声明企业”</w:t>
      </w:r>
      <w:r>
        <w:rPr>
          <w:rFonts w:hint="eastAsia"/>
          <w:color w:val="auto"/>
          <w:highlight w:val="none"/>
        </w:rPr>
        <w:t>应填写联合体各方的单位全称</w:t>
      </w:r>
      <w:r>
        <w:rPr>
          <w:rFonts w:hint="eastAsia"/>
          <w:b/>
          <w:bCs/>
          <w:color w:val="auto"/>
          <w:highlight w:val="none"/>
        </w:rPr>
        <w:t>【格式表示为:(主)XXXX公司(成)XXXX 公司】</w:t>
      </w:r>
      <w:r>
        <w:rPr>
          <w:rFonts w:hint="eastAsia"/>
          <w:color w:val="auto"/>
          <w:highlight w:val="none"/>
        </w:rPr>
        <w:t>，由联合体主办方签字、盖章即可。</w:t>
      </w:r>
    </w:p>
    <w:p w14:paraId="301E9B7A">
      <w:pPr>
        <w:pStyle w:val="3"/>
        <w:spacing w:before="240" w:after="0" w:line="360" w:lineRule="auto"/>
        <w:rPr>
          <w:rFonts w:hint="eastAsia" w:ascii="宋体" w:hAnsi="宋体" w:eastAsia="宋体" w:cs="宋体"/>
          <w:color w:val="auto"/>
          <w:highlight w:val="none"/>
        </w:rPr>
      </w:pPr>
      <w:bookmarkStart w:id="313" w:name="_Toc17764"/>
      <w:bookmarkStart w:id="314" w:name="_Toc439240623"/>
      <w:bookmarkStart w:id="315" w:name="_Toc357089536"/>
      <w:bookmarkStart w:id="316" w:name="_Toc439246022"/>
      <w:r>
        <w:rPr>
          <w:rFonts w:hint="eastAsia" w:ascii="宋体" w:hAnsi="宋体" w:eastAsia="宋体" w:cs="宋体"/>
          <w:color w:val="auto"/>
          <w:highlight w:val="none"/>
        </w:rPr>
        <w:t>4. 投标</w:t>
      </w:r>
      <w:bookmarkEnd w:id="313"/>
      <w:bookmarkEnd w:id="314"/>
      <w:bookmarkEnd w:id="315"/>
      <w:bookmarkEnd w:id="316"/>
    </w:p>
    <w:p w14:paraId="213F61F3">
      <w:pPr>
        <w:pStyle w:val="4"/>
        <w:spacing w:before="120" w:after="0" w:line="360" w:lineRule="auto"/>
        <w:rPr>
          <w:rFonts w:hint="eastAsia" w:ascii="宋体" w:eastAsia="宋体" w:cs="宋体"/>
          <w:color w:val="auto"/>
          <w:highlight w:val="none"/>
        </w:rPr>
      </w:pPr>
      <w:bookmarkStart w:id="317" w:name="_Toc439240624"/>
      <w:bookmarkStart w:id="318" w:name="_Toc357089537"/>
      <w:bookmarkStart w:id="319" w:name="_Toc31809"/>
      <w:bookmarkStart w:id="320" w:name="_Toc439246023"/>
      <w:r>
        <w:rPr>
          <w:rFonts w:hint="eastAsia" w:ascii="宋体" w:eastAsia="宋体" w:cs="宋体"/>
          <w:color w:val="auto"/>
          <w:highlight w:val="none"/>
        </w:rPr>
        <w:t>4.1 投标文件的密封和标记</w:t>
      </w:r>
      <w:bookmarkEnd w:id="317"/>
      <w:bookmarkEnd w:id="318"/>
      <w:bookmarkEnd w:id="319"/>
      <w:bookmarkEnd w:id="320"/>
    </w:p>
    <w:p w14:paraId="179D7DD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4.1.1投标人应当按照招标文件和电子招标投标交易平台的要求加密投标文件，具体操作详见《房屋建筑和市政基础设施工程全流程电子化项目专章》。</w:t>
      </w:r>
    </w:p>
    <w:bookmarkEnd w:id="307"/>
    <w:bookmarkEnd w:id="308"/>
    <w:bookmarkEnd w:id="309"/>
    <w:bookmarkEnd w:id="310"/>
    <w:bookmarkEnd w:id="311"/>
    <w:bookmarkEnd w:id="312"/>
    <w:p w14:paraId="0FF0B344">
      <w:pPr>
        <w:pStyle w:val="4"/>
        <w:spacing w:before="120" w:after="0" w:line="360" w:lineRule="auto"/>
        <w:rPr>
          <w:rFonts w:hint="eastAsia" w:ascii="宋体" w:eastAsia="宋体" w:cs="宋体"/>
          <w:color w:val="auto"/>
          <w:highlight w:val="none"/>
        </w:rPr>
      </w:pPr>
      <w:bookmarkStart w:id="321" w:name="_Toc152042333"/>
      <w:bookmarkStart w:id="322" w:name="_Toc247513981"/>
      <w:bookmarkStart w:id="323" w:name="_Toc300834978"/>
      <w:bookmarkStart w:id="324" w:name="_Toc5791"/>
      <w:bookmarkStart w:id="325" w:name="_Toc152045557"/>
      <w:bookmarkStart w:id="326" w:name="_Toc144974525"/>
      <w:bookmarkStart w:id="327" w:name="_Toc439246024"/>
      <w:bookmarkStart w:id="328" w:name="_Toc439240625"/>
      <w:bookmarkStart w:id="329" w:name="_Toc247527582"/>
      <w:bookmarkStart w:id="330" w:name="_Toc357089538"/>
      <w:r>
        <w:rPr>
          <w:rFonts w:hint="eastAsia" w:ascii="宋体" w:eastAsia="宋体" w:cs="宋体"/>
          <w:color w:val="auto"/>
          <w:highlight w:val="none"/>
        </w:rPr>
        <w:t>4.2 投标文件的递交</w:t>
      </w:r>
      <w:bookmarkEnd w:id="321"/>
      <w:bookmarkEnd w:id="322"/>
      <w:bookmarkEnd w:id="323"/>
      <w:bookmarkEnd w:id="324"/>
      <w:bookmarkEnd w:id="325"/>
      <w:bookmarkEnd w:id="326"/>
      <w:bookmarkEnd w:id="327"/>
      <w:bookmarkEnd w:id="328"/>
      <w:bookmarkEnd w:id="329"/>
      <w:bookmarkEnd w:id="330"/>
    </w:p>
    <w:p w14:paraId="2019E0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4.2.1投标人代表应按投标须知前附表所规定的时间和地点向招标人提交投标文件。</w:t>
      </w:r>
    </w:p>
    <w:p w14:paraId="1BBC684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25F8C5F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53CF05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4.2.4</w:t>
      </w:r>
      <w:r>
        <w:rPr>
          <w:rFonts w:hint="eastAsia" w:ascii="宋体" w:hAnsi="宋体" w:cs="宋体"/>
          <w:color w:val="auto"/>
          <w:highlight w:val="none"/>
          <w:u w:val="single"/>
        </w:rPr>
        <w:t>投标人完成电子投标文件上传后，电子招标投标交易平台即时向投标人发出递交回执通知。递交时间以递交回执通知载明的传输完成时间为准。</w:t>
      </w:r>
    </w:p>
    <w:p w14:paraId="4821FD6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4.2.5</w:t>
      </w:r>
      <w:r>
        <w:rPr>
          <w:rFonts w:hint="eastAsia" w:ascii="宋体" w:hAnsi="宋体" w:cs="宋体"/>
          <w:color w:val="auto"/>
          <w:highlight w:val="none"/>
          <w:u w:val="single"/>
        </w:rPr>
        <w:t>逾期送达的投标文件，电子招标投标交易平台将予以拒收。</w:t>
      </w:r>
    </w:p>
    <w:p w14:paraId="5B024E40">
      <w:pPr>
        <w:pStyle w:val="4"/>
        <w:spacing w:before="120" w:after="0" w:line="360" w:lineRule="auto"/>
        <w:rPr>
          <w:rFonts w:hint="eastAsia" w:ascii="宋体" w:eastAsia="宋体" w:cs="宋体"/>
          <w:color w:val="auto"/>
          <w:highlight w:val="none"/>
        </w:rPr>
      </w:pPr>
      <w:bookmarkStart w:id="331" w:name="_Toc247513982"/>
      <w:bookmarkStart w:id="332" w:name="_Toc152042334"/>
      <w:bookmarkStart w:id="333" w:name="_Toc152045558"/>
      <w:bookmarkStart w:id="334" w:name="_Toc439246025"/>
      <w:bookmarkStart w:id="335" w:name="_Toc357089539"/>
      <w:bookmarkStart w:id="336" w:name="_Toc247527583"/>
      <w:bookmarkStart w:id="337" w:name="_Toc144974526"/>
      <w:bookmarkStart w:id="338" w:name="_Toc300834979"/>
      <w:bookmarkStart w:id="339" w:name="_Toc439240626"/>
      <w:bookmarkStart w:id="340" w:name="_Toc11861"/>
      <w:r>
        <w:rPr>
          <w:rFonts w:hint="eastAsia" w:ascii="宋体" w:eastAsia="宋体" w:cs="宋体"/>
          <w:color w:val="auto"/>
          <w:highlight w:val="none"/>
        </w:rPr>
        <w:t>4.3 投标文件的修改与撤回</w:t>
      </w:r>
      <w:bookmarkEnd w:id="331"/>
      <w:bookmarkEnd w:id="332"/>
      <w:bookmarkEnd w:id="333"/>
      <w:bookmarkEnd w:id="334"/>
      <w:bookmarkEnd w:id="335"/>
      <w:bookmarkEnd w:id="336"/>
      <w:bookmarkEnd w:id="337"/>
      <w:bookmarkEnd w:id="338"/>
      <w:bookmarkEnd w:id="339"/>
      <w:bookmarkEnd w:id="340"/>
    </w:p>
    <w:p w14:paraId="0280C93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在投标人须知前附表第2.2.2项规定的投标截止时间前，投标人可以修改或撤回已递交的投标文件，但应以书面形式通知招标人。</w:t>
      </w:r>
    </w:p>
    <w:p w14:paraId="21B30B6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highlight w:val="none"/>
          <w:u w:val="single"/>
        </w:rPr>
        <w:t>投标人修改或撤回已递交投标文件的通知，应按照本章第 3.7.3项的要求加盖电子印章。电子招标投标交易平台收到通知后，即时向投标人发出确认回执通知。</w:t>
      </w:r>
    </w:p>
    <w:p w14:paraId="6CC96DDF">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4.3.3 投标人撤回投标文件的，招标人自收到投标人书面撤回通知之日起5日内退还已收取的投标担保。</w:t>
      </w:r>
    </w:p>
    <w:p w14:paraId="0688F3B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4EFB202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4.3.5 在投标截止时间之后，投标人不得补充、修改和更换投标文件。</w:t>
      </w:r>
    </w:p>
    <w:p w14:paraId="130E56F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4.3.6 在投标截止后，投标人在投标文件格式中规定的有效期终止日前，投标人不能撤回投标文件，否则招标人有权就其撤回行为报告政府主管部门载入不良信用记录。</w:t>
      </w:r>
    </w:p>
    <w:p w14:paraId="282BC5F5">
      <w:pPr>
        <w:pStyle w:val="24"/>
        <w:rPr>
          <w:rFonts w:hint="eastAsia" w:hAnsi="宋体" w:cs="宋体"/>
          <w:color w:val="auto"/>
          <w:highlight w:val="none"/>
        </w:rPr>
      </w:pPr>
    </w:p>
    <w:p w14:paraId="32561BA0">
      <w:pPr>
        <w:pStyle w:val="3"/>
        <w:spacing w:before="240" w:after="0" w:line="360" w:lineRule="auto"/>
        <w:rPr>
          <w:rFonts w:hint="eastAsia" w:ascii="宋体" w:hAnsi="宋体" w:eastAsia="宋体" w:cs="宋体"/>
          <w:color w:val="auto"/>
          <w:highlight w:val="none"/>
        </w:rPr>
      </w:pPr>
      <w:bookmarkStart w:id="341" w:name="_Toc247527584"/>
      <w:bookmarkStart w:id="342" w:name="_Toc152042335"/>
      <w:bookmarkStart w:id="343" w:name="_Toc247513983"/>
      <w:bookmarkStart w:id="344" w:name="_Toc357089540"/>
      <w:bookmarkStart w:id="345" w:name="_Toc144974527"/>
      <w:bookmarkStart w:id="346" w:name="_Toc300834980"/>
      <w:bookmarkStart w:id="347" w:name="_Toc152045559"/>
      <w:bookmarkStart w:id="348" w:name="_Toc1969"/>
      <w:bookmarkStart w:id="349" w:name="_Toc439240627"/>
      <w:bookmarkStart w:id="350" w:name="_Toc439246026"/>
      <w:r>
        <w:rPr>
          <w:rFonts w:hint="eastAsia" w:ascii="宋体" w:hAnsi="宋体" w:eastAsia="宋体" w:cs="宋体"/>
          <w:color w:val="auto"/>
          <w:highlight w:val="none"/>
        </w:rPr>
        <w:t>5. 开标</w:t>
      </w:r>
      <w:bookmarkEnd w:id="341"/>
      <w:bookmarkEnd w:id="342"/>
      <w:bookmarkEnd w:id="343"/>
      <w:bookmarkEnd w:id="344"/>
      <w:bookmarkEnd w:id="345"/>
      <w:bookmarkEnd w:id="346"/>
      <w:bookmarkEnd w:id="347"/>
      <w:bookmarkEnd w:id="348"/>
      <w:bookmarkEnd w:id="349"/>
      <w:bookmarkEnd w:id="350"/>
    </w:p>
    <w:p w14:paraId="2C6E97E0">
      <w:pPr>
        <w:pStyle w:val="4"/>
        <w:spacing w:before="120" w:after="0" w:line="360" w:lineRule="auto"/>
        <w:rPr>
          <w:rFonts w:hint="eastAsia" w:ascii="宋体" w:eastAsia="宋体" w:cs="宋体"/>
          <w:color w:val="auto"/>
          <w:highlight w:val="none"/>
        </w:rPr>
      </w:pPr>
      <w:bookmarkStart w:id="351" w:name="_Toc144974528"/>
      <w:bookmarkStart w:id="352" w:name="_Toc357089541"/>
      <w:bookmarkStart w:id="353" w:name="_Toc152045560"/>
      <w:bookmarkStart w:id="354" w:name="_Toc439240628"/>
      <w:bookmarkStart w:id="355" w:name="_Toc300834981"/>
      <w:bookmarkStart w:id="356" w:name="_Toc439246027"/>
      <w:bookmarkStart w:id="357" w:name="_Toc23377"/>
      <w:bookmarkStart w:id="358" w:name="_Toc356469207"/>
      <w:bookmarkStart w:id="359" w:name="_Toc247527585"/>
      <w:bookmarkStart w:id="360" w:name="_Toc247513984"/>
      <w:bookmarkStart w:id="361" w:name="_Toc152042336"/>
      <w:r>
        <w:rPr>
          <w:rFonts w:hint="eastAsia" w:ascii="宋体" w:eastAsia="宋体" w:cs="宋体"/>
          <w:color w:val="auto"/>
          <w:highlight w:val="none"/>
        </w:rPr>
        <w:t>5.1 开标时间和地点</w:t>
      </w:r>
      <w:bookmarkEnd w:id="351"/>
      <w:bookmarkEnd w:id="352"/>
      <w:bookmarkEnd w:id="353"/>
      <w:bookmarkEnd w:id="354"/>
      <w:bookmarkEnd w:id="355"/>
      <w:bookmarkEnd w:id="356"/>
      <w:bookmarkEnd w:id="357"/>
      <w:bookmarkEnd w:id="358"/>
      <w:bookmarkEnd w:id="359"/>
      <w:bookmarkEnd w:id="360"/>
      <w:bookmarkEnd w:id="361"/>
    </w:p>
    <w:p w14:paraId="29C5428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招标人在投标人须知前附表第2.2.2项规定的投标截止时间（开标时间）和投标人须知前附表规定的地点</w:t>
      </w:r>
      <w:r>
        <w:rPr>
          <w:rFonts w:hint="eastAsia" w:ascii="宋体" w:hAnsi="宋体" w:cs="宋体"/>
          <w:color w:val="auto"/>
          <w:highlight w:val="none"/>
          <w:u w:val="single"/>
        </w:rPr>
        <w:t>通过电子招标投标交易平台</w:t>
      </w:r>
      <w:r>
        <w:rPr>
          <w:rFonts w:hint="eastAsia" w:ascii="宋体" w:hAnsi="宋体" w:cs="宋体"/>
          <w:color w:val="auto"/>
          <w:highlight w:val="none"/>
        </w:rPr>
        <w:t>公开开标，并邀请所有投标人的法定代表人或其委托代理人准时参加。</w:t>
      </w:r>
      <w:r>
        <w:rPr>
          <w:rFonts w:hint="eastAsia" w:ascii="宋体" w:hAnsi="宋体" w:cs="宋体"/>
          <w:color w:val="auto"/>
          <w:highlight w:val="none"/>
          <w:u w:val="single"/>
        </w:rPr>
        <w:t>上述时间及地点是否有改变，请密切留意招标答疑纪要（如有）或补充公告（如有）的相关信息。</w:t>
      </w:r>
    </w:p>
    <w:p w14:paraId="0F96A3FE">
      <w:pPr>
        <w:pStyle w:val="4"/>
        <w:spacing w:before="120" w:after="0" w:line="360" w:lineRule="auto"/>
        <w:rPr>
          <w:rFonts w:hint="eastAsia" w:ascii="宋体" w:eastAsia="宋体" w:cs="宋体"/>
          <w:color w:val="auto"/>
          <w:highlight w:val="none"/>
        </w:rPr>
      </w:pPr>
      <w:bookmarkStart w:id="362" w:name="_Toc15813"/>
      <w:bookmarkStart w:id="363" w:name="_Toc356469208"/>
      <w:bookmarkStart w:id="364" w:name="_Toc439246028"/>
      <w:bookmarkStart w:id="365" w:name="_Toc247513985"/>
      <w:bookmarkStart w:id="366" w:name="_Toc247527586"/>
      <w:bookmarkStart w:id="367" w:name="_Toc439240629"/>
      <w:bookmarkStart w:id="368" w:name="_Toc300834982"/>
      <w:bookmarkStart w:id="369" w:name="_Toc357089542"/>
      <w:bookmarkStart w:id="370" w:name="_Toc144974529"/>
      <w:bookmarkStart w:id="371" w:name="_Toc152042337"/>
      <w:bookmarkStart w:id="372" w:name="_Toc152045561"/>
      <w:r>
        <w:rPr>
          <w:rFonts w:hint="eastAsia" w:ascii="宋体" w:eastAsia="宋体" w:cs="宋体"/>
          <w:color w:val="auto"/>
          <w:highlight w:val="none"/>
        </w:rPr>
        <w:t>5.2 开标程序</w:t>
      </w:r>
      <w:bookmarkEnd w:id="362"/>
      <w:bookmarkEnd w:id="363"/>
      <w:bookmarkEnd w:id="364"/>
      <w:bookmarkEnd w:id="365"/>
      <w:bookmarkEnd w:id="366"/>
      <w:bookmarkEnd w:id="367"/>
      <w:bookmarkEnd w:id="368"/>
      <w:bookmarkEnd w:id="369"/>
      <w:bookmarkEnd w:id="370"/>
      <w:bookmarkEnd w:id="371"/>
      <w:bookmarkEnd w:id="372"/>
    </w:p>
    <w:p w14:paraId="211E046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主持人按下列程序进行开标：</w:t>
      </w:r>
    </w:p>
    <w:p w14:paraId="179C38B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（1）宣布开标纪律；</w:t>
      </w:r>
    </w:p>
    <w:p w14:paraId="5F398985">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（2）公布在投标截止时间前递交投标文件的投标人名称；</w:t>
      </w:r>
    </w:p>
    <w:p w14:paraId="3D5D8B8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14:paraId="48BDCC0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解密完成后，公布：a投标人名称；b投标文件递交情况；c投标文件解密情况；d项目负责人（兼施工负责人）、设计负责人、施工技术负责人、专职安全员；e投标报价（含设计费报价和施工费报价）；f工期；g质量标准；h投标人的加密打包投标文件电脑机器特征码等主要内容，并记录在案。未在规定时间内解密的投标文件不参与开标、评标。</w:t>
      </w:r>
    </w:p>
    <w:p w14:paraId="3449CFB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（5）截标后，开标开始时间因故推迟的，相关评标信息仍以原定的开标开始时间的信息为准。</w:t>
      </w:r>
    </w:p>
    <w:p w14:paraId="0EB158ED">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（6）备用光盘或U盘的读取按“10 电子招标投标”第6点的规定执行。</w:t>
      </w:r>
    </w:p>
    <w:p w14:paraId="44AD223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107431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EA5CDC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（9）投标人未参加开标或在规定的时间内未提出异议的，视为对开标无异议。</w:t>
      </w:r>
    </w:p>
    <w:p w14:paraId="49D33D6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（10）开标时，两个（含两个）以上的投标人加密打包投标文件电脑机器特征码一致的，不参与下一程序，并由评标委员会否决其投标。</w:t>
      </w:r>
    </w:p>
    <w:p w14:paraId="47E68B0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（11）投标人未参加开标或在规定的时间内未提出异议的，视为对开标无异议。</w:t>
      </w:r>
    </w:p>
    <w:p w14:paraId="72706EBF">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（12）投标人代表（如有）、招标人代表（如有）、监标人（如有）、记录人（如有）等有关人员在开标记录上签字确认；若有关人员不签字的，不影响开标程序；</w:t>
      </w:r>
    </w:p>
    <w:p w14:paraId="5E55821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（13）开标结束。</w:t>
      </w:r>
    </w:p>
    <w:p w14:paraId="116D353B">
      <w:pPr>
        <w:pStyle w:val="4"/>
        <w:spacing w:before="120" w:after="0" w:line="360" w:lineRule="auto"/>
        <w:rPr>
          <w:rFonts w:hint="eastAsia" w:ascii="宋体" w:eastAsia="宋体" w:cs="宋体"/>
          <w:color w:val="auto"/>
          <w:highlight w:val="none"/>
        </w:rPr>
      </w:pPr>
      <w:bookmarkStart w:id="373" w:name="_Toc439240630"/>
      <w:bookmarkStart w:id="374" w:name="_Toc18719"/>
      <w:bookmarkStart w:id="375" w:name="_Toc300834983"/>
      <w:bookmarkStart w:id="376" w:name="_Toc439246029"/>
      <w:bookmarkStart w:id="377" w:name="_Toc356469209"/>
      <w:bookmarkStart w:id="378" w:name="_Toc357089543"/>
      <w:r>
        <w:rPr>
          <w:rFonts w:hint="eastAsia" w:ascii="宋体" w:eastAsia="宋体" w:cs="宋体"/>
          <w:color w:val="auto"/>
          <w:highlight w:val="none"/>
        </w:rPr>
        <w:t>5.3 开标异议</w:t>
      </w:r>
      <w:bookmarkEnd w:id="373"/>
      <w:bookmarkEnd w:id="374"/>
      <w:bookmarkEnd w:id="375"/>
      <w:bookmarkEnd w:id="376"/>
      <w:bookmarkEnd w:id="377"/>
      <w:bookmarkEnd w:id="378"/>
    </w:p>
    <w:p w14:paraId="259FCFB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投标人对开标有异议的，应当在</w:t>
      </w:r>
      <w:r>
        <w:rPr>
          <w:rFonts w:hint="eastAsia" w:ascii="宋体" w:hAnsi="宋体" w:cs="宋体"/>
          <w:color w:val="auto"/>
          <w:highlight w:val="none"/>
          <w:u w:val="single"/>
        </w:rPr>
        <w:t>交易平台规定的时间内</w:t>
      </w:r>
      <w:r>
        <w:rPr>
          <w:rFonts w:hint="eastAsia" w:ascii="宋体" w:hAnsi="宋体" w:cs="宋体"/>
          <w:color w:val="auto"/>
          <w:highlight w:val="none"/>
        </w:rPr>
        <w:t>提出，招标人当场作出答复，并制作记录。</w:t>
      </w:r>
    </w:p>
    <w:p w14:paraId="7EF114B8">
      <w:pPr>
        <w:pStyle w:val="3"/>
        <w:spacing w:before="240" w:after="0" w:line="360" w:lineRule="auto"/>
        <w:rPr>
          <w:rFonts w:hint="eastAsia" w:ascii="宋体" w:hAnsi="宋体" w:eastAsia="宋体" w:cs="宋体"/>
          <w:color w:val="auto"/>
          <w:highlight w:val="none"/>
        </w:rPr>
      </w:pPr>
      <w:bookmarkStart w:id="379" w:name="_Toc300834984"/>
      <w:bookmarkStart w:id="380" w:name="_Toc439246030"/>
      <w:bookmarkStart w:id="381" w:name="_Toc144974530"/>
      <w:bookmarkStart w:id="382" w:name="_Toc152045562"/>
      <w:bookmarkStart w:id="383" w:name="_Toc357089544"/>
      <w:bookmarkStart w:id="384" w:name="_Toc247513986"/>
      <w:bookmarkStart w:id="385" w:name="_Toc28380"/>
      <w:bookmarkStart w:id="386" w:name="_Toc247527587"/>
      <w:bookmarkStart w:id="387" w:name="_Toc152042338"/>
      <w:bookmarkStart w:id="388" w:name="_Toc439240631"/>
      <w:r>
        <w:rPr>
          <w:rFonts w:hint="eastAsia" w:ascii="宋体" w:hAnsi="宋体" w:eastAsia="宋体" w:cs="宋体"/>
          <w:color w:val="auto"/>
          <w:highlight w:val="none"/>
        </w:rPr>
        <w:t>6. 评标</w:t>
      </w:r>
      <w:bookmarkEnd w:id="379"/>
      <w:bookmarkEnd w:id="380"/>
      <w:bookmarkEnd w:id="381"/>
      <w:bookmarkEnd w:id="382"/>
      <w:bookmarkEnd w:id="383"/>
      <w:bookmarkEnd w:id="384"/>
      <w:bookmarkEnd w:id="385"/>
      <w:bookmarkEnd w:id="386"/>
      <w:bookmarkEnd w:id="387"/>
      <w:bookmarkEnd w:id="388"/>
    </w:p>
    <w:p w14:paraId="01B4C43E">
      <w:pPr>
        <w:pStyle w:val="4"/>
        <w:spacing w:before="120" w:after="0" w:line="360" w:lineRule="auto"/>
        <w:rPr>
          <w:rFonts w:hint="eastAsia" w:ascii="宋体" w:eastAsia="宋体" w:cs="宋体"/>
          <w:color w:val="auto"/>
          <w:highlight w:val="none"/>
        </w:rPr>
      </w:pPr>
      <w:bookmarkStart w:id="389" w:name="_Toc247527588"/>
      <w:bookmarkStart w:id="390" w:name="_Toc152042339"/>
      <w:bookmarkStart w:id="391" w:name="_Toc439246031"/>
      <w:bookmarkStart w:id="392" w:name="_Toc439240632"/>
      <w:bookmarkStart w:id="393" w:name="_Toc247513987"/>
      <w:bookmarkStart w:id="394" w:name="_Toc357089545"/>
      <w:bookmarkStart w:id="395" w:name="_Toc144974531"/>
      <w:bookmarkStart w:id="396" w:name="_Toc18040"/>
      <w:bookmarkStart w:id="397" w:name="_Toc356469211"/>
      <w:bookmarkStart w:id="398" w:name="_Toc152045563"/>
      <w:bookmarkStart w:id="399" w:name="_Toc300834985"/>
      <w:r>
        <w:rPr>
          <w:rFonts w:hint="eastAsia" w:ascii="宋体" w:eastAsia="宋体" w:cs="宋体"/>
          <w:color w:val="auto"/>
          <w:highlight w:val="none"/>
        </w:rPr>
        <w:t>6.1 评标委员会</w:t>
      </w:r>
      <w:bookmarkEnd w:id="389"/>
      <w:bookmarkEnd w:id="390"/>
      <w:bookmarkEnd w:id="391"/>
      <w:bookmarkEnd w:id="392"/>
      <w:bookmarkEnd w:id="393"/>
      <w:bookmarkEnd w:id="394"/>
      <w:bookmarkEnd w:id="395"/>
      <w:bookmarkEnd w:id="396"/>
      <w:bookmarkEnd w:id="397"/>
      <w:bookmarkEnd w:id="398"/>
      <w:bookmarkEnd w:id="399"/>
    </w:p>
    <w:p w14:paraId="0ED9397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6.1.1</w:t>
      </w:r>
      <w:r>
        <w:rPr>
          <w:rFonts w:hint="eastAsia" w:ascii="宋体" w:hAnsi="宋体" w:cs="宋体"/>
          <w:color w:val="auto"/>
          <w:highlight w:val="none"/>
          <w:u w:val="single"/>
        </w:rPr>
        <w:t>评标由招标人依法组建的评标委员会负责，评标委员会组成见投标人须知前附表第6.1.1项。</w:t>
      </w:r>
    </w:p>
    <w:p w14:paraId="3E7F6EB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6.1.2评标委员会成员有下列情形之一的，应当回避：</w:t>
      </w:r>
    </w:p>
    <w:p w14:paraId="39C842F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（1）投标人或投标人主要负责人的近亲属；</w:t>
      </w:r>
    </w:p>
    <w:p w14:paraId="52BD02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（2）项目主管部门或者行政监督部门的人员；</w:t>
      </w:r>
    </w:p>
    <w:p w14:paraId="38093E0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（3）与投标人有经济利益关系，可能影响对投标公正评审的；</w:t>
      </w:r>
    </w:p>
    <w:p w14:paraId="559D8FE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14:paraId="18A63FFA">
      <w:pPr>
        <w:pStyle w:val="46"/>
        <w:spacing w:after="0" w:line="360" w:lineRule="auto"/>
        <w:ind w:firstLineChars="200"/>
        <w:rPr>
          <w:rFonts w:hint="eastAsia" w:ascii="宋体" w:hAnsi="宋体" w:cs="宋体"/>
          <w:color w:val="auto"/>
          <w:highlight w:val="none"/>
        </w:rPr>
      </w:pPr>
      <w:r>
        <w:rPr>
          <w:rFonts w:hint="eastAsia" w:ascii="宋体" w:hAnsi="宋体" w:cs="宋体"/>
          <w:color w:val="auto"/>
          <w:highlight w:val="none"/>
        </w:rPr>
        <w:t>（5）与投标人有其他利害关系。</w:t>
      </w:r>
    </w:p>
    <w:p w14:paraId="3CF10FFE">
      <w:pPr>
        <w:pStyle w:val="46"/>
        <w:rPr>
          <w:rFonts w:hint="eastAsia" w:ascii="宋体" w:hAnsi="宋体" w:cs="宋体"/>
          <w:color w:val="auto"/>
          <w:szCs w:val="21"/>
          <w:highlight w:val="none"/>
          <w:u w:val="single"/>
        </w:rPr>
      </w:pPr>
      <w:bookmarkStart w:id="400" w:name="_Toc144974532"/>
      <w:bookmarkStart w:id="401" w:name="_Toc247513988"/>
      <w:bookmarkStart w:id="402" w:name="_Toc439240633"/>
      <w:bookmarkStart w:id="403" w:name="_Toc247527589"/>
      <w:bookmarkStart w:id="404" w:name="_Toc152042340"/>
      <w:bookmarkStart w:id="405" w:name="_Toc152045564"/>
      <w:bookmarkStart w:id="406" w:name="_Toc357089546"/>
      <w:bookmarkStart w:id="407" w:name="_Toc356469212"/>
      <w:bookmarkStart w:id="408" w:name="_Toc300834986"/>
      <w:bookmarkStart w:id="409" w:name="_Toc439246032"/>
      <w:bookmarkStart w:id="410" w:name="_Toc17569"/>
      <w:r>
        <w:rPr>
          <w:rFonts w:hint="eastAsia" w:ascii="宋体" w:hAnsi="宋体" w:cs="宋体"/>
          <w:color w:val="auto"/>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06FF69A1">
      <w:pPr>
        <w:spacing w:line="400" w:lineRule="exact"/>
        <w:ind w:firstLine="420"/>
        <w:rPr>
          <w:rFonts w:hint="eastAsia" w:ascii="宋体" w:hAnsi="宋体" w:cs="宋体"/>
          <w:strike/>
          <w:color w:val="auto"/>
          <w:highlight w:val="none"/>
        </w:rPr>
      </w:pPr>
      <w:r>
        <w:rPr>
          <w:rFonts w:hint="eastAsia" w:ascii="宋体" w:hAnsi="宋体" w:cs="宋体"/>
          <w:strike/>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F83FD9D">
      <w:pPr>
        <w:spacing w:line="400" w:lineRule="exact"/>
        <w:ind w:firstLine="420" w:firstLineChars="200"/>
        <w:rPr>
          <w:rFonts w:hint="eastAsia" w:ascii="宋体" w:hAnsi="宋体" w:cs="宋体"/>
          <w:color w:val="auto"/>
          <w:highlight w:val="none"/>
        </w:rPr>
      </w:pPr>
    </w:p>
    <w:p w14:paraId="55A52562">
      <w:pPr>
        <w:pStyle w:val="4"/>
        <w:spacing w:before="120" w:after="0" w:line="360" w:lineRule="auto"/>
        <w:rPr>
          <w:rFonts w:hint="eastAsia" w:ascii="宋体" w:eastAsia="宋体" w:cs="宋体"/>
          <w:color w:val="auto"/>
          <w:highlight w:val="none"/>
        </w:rPr>
      </w:pPr>
      <w:r>
        <w:rPr>
          <w:rFonts w:hint="eastAsia" w:ascii="宋体" w:eastAsia="宋体" w:cs="宋体"/>
          <w:color w:val="auto"/>
          <w:highlight w:val="none"/>
        </w:rPr>
        <w:t>6.2 评标原则</w:t>
      </w:r>
      <w:bookmarkEnd w:id="400"/>
      <w:bookmarkEnd w:id="401"/>
      <w:bookmarkEnd w:id="402"/>
      <w:bookmarkEnd w:id="403"/>
      <w:bookmarkEnd w:id="404"/>
      <w:bookmarkEnd w:id="405"/>
      <w:bookmarkEnd w:id="406"/>
      <w:bookmarkEnd w:id="407"/>
      <w:bookmarkEnd w:id="408"/>
      <w:bookmarkEnd w:id="409"/>
      <w:bookmarkEnd w:id="410"/>
      <w:r>
        <w:rPr>
          <w:rFonts w:hint="eastAsia" w:ascii="宋体" w:eastAsia="宋体" w:cs="宋体"/>
          <w:color w:val="auto"/>
          <w:highlight w:val="none"/>
        </w:rPr>
        <w:tab/>
      </w:r>
    </w:p>
    <w:p w14:paraId="3B98070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52527CFF">
      <w:pPr>
        <w:pStyle w:val="4"/>
        <w:spacing w:before="120" w:after="0" w:line="360" w:lineRule="auto"/>
        <w:rPr>
          <w:rFonts w:hint="eastAsia" w:ascii="宋体" w:eastAsia="宋体" w:cs="宋体"/>
          <w:color w:val="auto"/>
          <w:highlight w:val="none"/>
        </w:rPr>
      </w:pPr>
      <w:bookmarkStart w:id="411" w:name="_Toc300834987"/>
      <w:bookmarkStart w:id="412" w:name="_Toc144974533"/>
      <w:bookmarkStart w:id="413" w:name="_Toc356469213"/>
      <w:bookmarkStart w:id="414" w:name="_Toc152042341"/>
      <w:bookmarkStart w:id="415" w:name="_Toc357089547"/>
      <w:bookmarkStart w:id="416" w:name="_Toc152045565"/>
      <w:bookmarkStart w:id="417" w:name="_Toc439240634"/>
      <w:bookmarkStart w:id="418" w:name="_Toc247513989"/>
      <w:bookmarkStart w:id="419" w:name="_Toc23775"/>
      <w:bookmarkStart w:id="420" w:name="_Toc439246033"/>
      <w:bookmarkStart w:id="421" w:name="_Toc247527590"/>
      <w:r>
        <w:rPr>
          <w:rFonts w:hint="eastAsia" w:ascii="宋体" w:eastAsia="宋体" w:cs="宋体"/>
          <w:color w:val="auto"/>
          <w:highlight w:val="none"/>
        </w:rPr>
        <w:t>6.3 评标</w:t>
      </w:r>
      <w:bookmarkEnd w:id="411"/>
      <w:bookmarkEnd w:id="412"/>
      <w:bookmarkEnd w:id="413"/>
      <w:bookmarkEnd w:id="414"/>
      <w:bookmarkEnd w:id="415"/>
      <w:bookmarkEnd w:id="416"/>
      <w:bookmarkEnd w:id="417"/>
      <w:bookmarkEnd w:id="418"/>
      <w:bookmarkEnd w:id="419"/>
      <w:bookmarkEnd w:id="420"/>
      <w:bookmarkEnd w:id="421"/>
    </w:p>
    <w:p w14:paraId="41921A3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评标委员会按照第三章“评标办法”规定的方法、评审因素、标准和程序对投标文件进行评审。第三章“评标办法”没有规定的方法、评审因素和标准，不作为评标依据。</w:t>
      </w:r>
    </w:p>
    <w:p w14:paraId="1D0509E0">
      <w:pPr>
        <w:spacing w:line="400" w:lineRule="exact"/>
        <w:ind w:firstLine="420" w:firstLineChars="200"/>
        <w:rPr>
          <w:rFonts w:hint="eastAsia" w:ascii="宋体" w:hAnsi="宋体" w:cs="宋体"/>
          <w:color w:val="auto"/>
          <w:highlight w:val="none"/>
          <w:u w:val="single"/>
        </w:rPr>
      </w:pPr>
      <w:bookmarkStart w:id="422" w:name="_Toc247527591"/>
      <w:bookmarkStart w:id="423" w:name="_Toc152045566"/>
      <w:bookmarkStart w:id="424" w:name="_Toc144974534"/>
      <w:bookmarkStart w:id="425" w:name="_Toc439246034"/>
      <w:bookmarkStart w:id="426" w:name="_Toc247513990"/>
      <w:bookmarkStart w:id="427" w:name="_Toc439240635"/>
      <w:bookmarkStart w:id="428" w:name="_Toc152042342"/>
      <w:bookmarkStart w:id="429" w:name="_Toc300834988"/>
      <w:bookmarkStart w:id="430" w:name="_Toc357089548"/>
      <w:r>
        <w:rPr>
          <w:rFonts w:hint="eastAsia" w:ascii="宋体" w:hAnsi="宋体" w:cs="宋体"/>
          <w:color w:val="auto"/>
          <w:highlight w:val="none"/>
          <w:u w:val="single"/>
        </w:rPr>
        <w:t>在评审过程中，评标委员会可以以书面形式要求投标人就资格审查文件和投标文件中含义不明确的内容进行书面说明并提供相关材料。</w:t>
      </w:r>
    </w:p>
    <w:p w14:paraId="655891F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评标委员会经评审，认为所有投标都不符合招标文件要求的，可以否决所有投标。所有投标被否决后，招标人应当依法重新招标。</w:t>
      </w:r>
    </w:p>
    <w:p w14:paraId="11E3B3E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评标完成后，评标委员会应当向招标人提交书面评标报告和中标候选人名单。评标委员会推荐中标候选人的人数见投标人须知前附表。</w:t>
      </w:r>
    </w:p>
    <w:p w14:paraId="6779673A">
      <w:pPr>
        <w:pStyle w:val="24"/>
        <w:rPr>
          <w:rFonts w:hint="eastAsia" w:hAnsi="宋体" w:cs="宋体"/>
          <w:color w:val="auto"/>
          <w:highlight w:val="none"/>
        </w:rPr>
      </w:pPr>
    </w:p>
    <w:p w14:paraId="377A12C2">
      <w:pPr>
        <w:pStyle w:val="4"/>
        <w:spacing w:before="120" w:after="0" w:line="360" w:lineRule="auto"/>
        <w:rPr>
          <w:rFonts w:hint="eastAsia" w:ascii="宋体" w:eastAsia="宋体" w:cs="宋体"/>
          <w:color w:val="auto"/>
          <w:highlight w:val="none"/>
          <w:u w:val="single"/>
        </w:rPr>
      </w:pPr>
      <w:bookmarkStart w:id="431" w:name="_Toc14053"/>
      <w:r>
        <w:rPr>
          <w:rFonts w:hint="eastAsia" w:ascii="宋体" w:eastAsia="宋体" w:cs="宋体"/>
          <w:color w:val="auto"/>
          <w:highlight w:val="none"/>
          <w:u w:val="single"/>
        </w:rPr>
        <w:t>6.4评标过程的保密</w:t>
      </w:r>
      <w:bookmarkEnd w:id="431"/>
    </w:p>
    <w:p w14:paraId="612E6B8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CDFE5B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6.4.2 在资格审查文件和投标文件的评审和比较、中标候选人推荐以及授予合同的过程中，投标人向招标人和评标委员会施加影响的任何行为，都将会导致其投标被拒绝。</w:t>
      </w:r>
    </w:p>
    <w:p w14:paraId="447CAF3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6.4.3 中标人确定后，招标人不对未中标人就评标过程以及未能中标原因作出任何解释。未中标人不得向评标委员会组成人员或其他有关人员索问评标过程的情况和材料。</w:t>
      </w:r>
    </w:p>
    <w:p w14:paraId="7E5AB5FB">
      <w:pPr>
        <w:pStyle w:val="3"/>
        <w:spacing w:before="240" w:after="0" w:line="360" w:lineRule="auto"/>
        <w:rPr>
          <w:rFonts w:hint="eastAsia" w:ascii="宋体" w:hAnsi="宋体" w:eastAsia="宋体" w:cs="宋体"/>
          <w:color w:val="auto"/>
          <w:highlight w:val="none"/>
        </w:rPr>
      </w:pPr>
      <w:bookmarkStart w:id="432" w:name="_Toc28606"/>
      <w:r>
        <w:rPr>
          <w:rFonts w:hint="eastAsia" w:ascii="宋体" w:hAnsi="宋体" w:eastAsia="宋体" w:cs="宋体"/>
          <w:color w:val="auto"/>
          <w:highlight w:val="none"/>
        </w:rPr>
        <w:t>7. 合同授予</w:t>
      </w:r>
      <w:bookmarkEnd w:id="422"/>
      <w:bookmarkEnd w:id="423"/>
      <w:bookmarkEnd w:id="424"/>
      <w:bookmarkEnd w:id="425"/>
      <w:bookmarkEnd w:id="426"/>
      <w:bookmarkEnd w:id="427"/>
      <w:bookmarkEnd w:id="428"/>
      <w:bookmarkEnd w:id="429"/>
      <w:bookmarkEnd w:id="430"/>
      <w:bookmarkEnd w:id="432"/>
    </w:p>
    <w:p w14:paraId="790458B0">
      <w:pPr>
        <w:pStyle w:val="4"/>
        <w:spacing w:before="120" w:after="0" w:line="360" w:lineRule="auto"/>
        <w:rPr>
          <w:rFonts w:hint="eastAsia" w:ascii="宋体" w:eastAsia="宋体" w:cs="宋体"/>
          <w:color w:val="auto"/>
          <w:highlight w:val="none"/>
        </w:rPr>
      </w:pPr>
      <w:bookmarkStart w:id="433" w:name="_Toc247527592"/>
      <w:bookmarkStart w:id="434" w:name="_Toc439246035"/>
      <w:bookmarkStart w:id="435" w:name="_Toc356469215"/>
      <w:bookmarkStart w:id="436" w:name="_Toc152042343"/>
      <w:bookmarkStart w:id="437" w:name="_Toc439240636"/>
      <w:bookmarkStart w:id="438" w:name="_Toc300834989"/>
      <w:bookmarkStart w:id="439" w:name="_Toc247513991"/>
      <w:bookmarkStart w:id="440" w:name="_Toc152045567"/>
      <w:bookmarkStart w:id="441" w:name="_Toc8933"/>
      <w:bookmarkStart w:id="442" w:name="_Toc357089549"/>
      <w:bookmarkStart w:id="443" w:name="_Toc144974535"/>
      <w:r>
        <w:rPr>
          <w:rFonts w:hint="eastAsia" w:ascii="宋体" w:eastAsia="宋体" w:cs="宋体"/>
          <w:color w:val="auto"/>
          <w:highlight w:val="none"/>
        </w:rPr>
        <w:t>7.1 定标方式</w:t>
      </w:r>
      <w:bookmarkEnd w:id="433"/>
      <w:bookmarkEnd w:id="434"/>
      <w:bookmarkEnd w:id="435"/>
      <w:bookmarkEnd w:id="436"/>
      <w:bookmarkEnd w:id="437"/>
      <w:bookmarkEnd w:id="438"/>
      <w:bookmarkEnd w:id="439"/>
      <w:bookmarkEnd w:id="440"/>
      <w:bookmarkEnd w:id="441"/>
      <w:bookmarkEnd w:id="442"/>
      <w:bookmarkEnd w:id="443"/>
    </w:p>
    <w:p w14:paraId="36CB578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7.1.1 招标人根据评标委员会递交的评标报告、中标候选人公示结果，最终确定中标人。</w:t>
      </w:r>
    </w:p>
    <w:p w14:paraId="31EA2FD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7.1.2 依法必须进行公开招标的项目，招标人应当确定排名第一的中标候选人为中标人。</w:t>
      </w:r>
    </w:p>
    <w:p w14:paraId="003AE5E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7.1.3排名第一的中标候选人放弃中标、或因不可抗力提出不能履行合同，或者招标文件规定应当提交履约担保而在规定的期限内未能提交的，或因其它原因被取消中标资格的，招标人可以确定排名第二的中标候选人为中标人。</w:t>
      </w:r>
    </w:p>
    <w:p w14:paraId="6E91FC9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7.1.4排名第二的中标候选人出现前款所列的情形的，招标人可以确定排名第三的中标候选人为中标人。以此类推，如所有中标候选人均出现前款所列的情形，为招标失败，招标人依法重新招标。</w:t>
      </w:r>
    </w:p>
    <w:p w14:paraId="71935557">
      <w:pPr>
        <w:pStyle w:val="4"/>
        <w:spacing w:before="120" w:after="0" w:line="360" w:lineRule="auto"/>
        <w:rPr>
          <w:rFonts w:hint="eastAsia" w:ascii="宋体" w:eastAsia="宋体" w:cs="宋体"/>
          <w:color w:val="auto"/>
          <w:highlight w:val="none"/>
        </w:rPr>
      </w:pPr>
      <w:bookmarkStart w:id="444" w:name="_Toc6408"/>
      <w:bookmarkStart w:id="445" w:name="_Toc357089550"/>
      <w:bookmarkStart w:id="446" w:name="_Toc356469216"/>
      <w:bookmarkStart w:id="447" w:name="_Toc439240637"/>
      <w:bookmarkStart w:id="448" w:name="_Toc300834990"/>
      <w:bookmarkStart w:id="449" w:name="_Toc439246036"/>
      <w:r>
        <w:rPr>
          <w:rFonts w:hint="eastAsia" w:ascii="宋体" w:eastAsia="宋体" w:cs="宋体"/>
          <w:color w:val="auto"/>
          <w:highlight w:val="none"/>
        </w:rPr>
        <w:t>7.2 中标候选人公示</w:t>
      </w:r>
      <w:bookmarkEnd w:id="444"/>
      <w:bookmarkEnd w:id="445"/>
      <w:bookmarkEnd w:id="446"/>
      <w:bookmarkEnd w:id="447"/>
      <w:bookmarkEnd w:id="448"/>
      <w:bookmarkEnd w:id="449"/>
    </w:p>
    <w:p w14:paraId="3C3DCCD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招标人在投标人须知前附表规定的媒介公示第一、第二、第三中标候选人。</w:t>
      </w:r>
    </w:p>
    <w:p w14:paraId="29E80CAE">
      <w:pPr>
        <w:pStyle w:val="4"/>
        <w:spacing w:before="120" w:after="0" w:line="360" w:lineRule="auto"/>
        <w:rPr>
          <w:rFonts w:hint="eastAsia" w:ascii="宋体" w:eastAsia="宋体" w:cs="宋体"/>
          <w:color w:val="auto"/>
          <w:highlight w:val="none"/>
        </w:rPr>
      </w:pPr>
      <w:bookmarkStart w:id="450" w:name="_Toc357089551"/>
      <w:bookmarkStart w:id="451" w:name="_Toc152042344"/>
      <w:bookmarkStart w:id="452" w:name="_Toc247527593"/>
      <w:bookmarkStart w:id="453" w:name="_Toc152045568"/>
      <w:bookmarkStart w:id="454" w:name="_Toc19909"/>
      <w:bookmarkStart w:id="455" w:name="_Toc439240638"/>
      <w:bookmarkStart w:id="456" w:name="_Toc247513992"/>
      <w:bookmarkStart w:id="457" w:name="_Toc439246037"/>
      <w:bookmarkStart w:id="458" w:name="_Toc300834991"/>
      <w:bookmarkStart w:id="459" w:name="_Toc144974536"/>
      <w:bookmarkStart w:id="460" w:name="_Toc356469217"/>
      <w:r>
        <w:rPr>
          <w:rFonts w:hint="eastAsia" w:ascii="宋体" w:eastAsia="宋体" w:cs="宋体"/>
          <w:color w:val="auto"/>
          <w:highlight w:val="none"/>
        </w:rPr>
        <w:t>7.3 中标通知</w:t>
      </w:r>
      <w:bookmarkEnd w:id="450"/>
      <w:bookmarkEnd w:id="451"/>
      <w:bookmarkEnd w:id="452"/>
      <w:bookmarkEnd w:id="453"/>
      <w:bookmarkEnd w:id="454"/>
      <w:bookmarkEnd w:id="455"/>
      <w:bookmarkEnd w:id="456"/>
      <w:bookmarkEnd w:id="457"/>
      <w:bookmarkEnd w:id="458"/>
      <w:bookmarkEnd w:id="459"/>
      <w:bookmarkEnd w:id="460"/>
    </w:p>
    <w:p w14:paraId="463B28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中标人确定后，招标人应向中标人发出经公共资源交易机构确认的中标通知书，并在</w:t>
      </w:r>
    </w:p>
    <w:p w14:paraId="667AA26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15日内通过广东省招标投标监管网和广州市公共资源交易网公开中标结果。</w:t>
      </w:r>
    </w:p>
    <w:p w14:paraId="09B6174D">
      <w:pPr>
        <w:pStyle w:val="4"/>
        <w:spacing w:before="120" w:after="0" w:line="360" w:lineRule="auto"/>
        <w:rPr>
          <w:rFonts w:hint="eastAsia" w:ascii="宋体" w:eastAsia="宋体" w:cs="宋体"/>
          <w:color w:val="auto"/>
          <w:highlight w:val="none"/>
        </w:rPr>
      </w:pPr>
      <w:bookmarkStart w:id="461" w:name="_Toc144974537"/>
      <w:bookmarkStart w:id="462" w:name="_Toc300834992"/>
      <w:bookmarkStart w:id="463" w:name="_Toc247513993"/>
      <w:bookmarkStart w:id="464" w:name="_Toc356469218"/>
      <w:bookmarkStart w:id="465" w:name="_Toc439240639"/>
      <w:bookmarkStart w:id="466" w:name="_Toc247527594"/>
      <w:bookmarkStart w:id="467" w:name="_Toc152042345"/>
      <w:bookmarkStart w:id="468" w:name="_Toc439246038"/>
      <w:bookmarkStart w:id="469" w:name="_Toc22606"/>
      <w:bookmarkStart w:id="470" w:name="_Toc152045569"/>
      <w:bookmarkStart w:id="471" w:name="_Toc357089552"/>
      <w:r>
        <w:rPr>
          <w:rFonts w:hint="eastAsia" w:ascii="宋体" w:eastAsia="宋体" w:cs="宋体"/>
          <w:color w:val="auto"/>
          <w:highlight w:val="none"/>
        </w:rPr>
        <w:t>7.4 履约担保</w:t>
      </w:r>
      <w:bookmarkEnd w:id="461"/>
      <w:bookmarkEnd w:id="462"/>
      <w:bookmarkEnd w:id="463"/>
      <w:bookmarkEnd w:id="464"/>
      <w:bookmarkEnd w:id="465"/>
      <w:bookmarkEnd w:id="466"/>
      <w:bookmarkEnd w:id="467"/>
      <w:bookmarkEnd w:id="468"/>
      <w:bookmarkEnd w:id="469"/>
      <w:bookmarkEnd w:id="470"/>
      <w:bookmarkEnd w:id="471"/>
    </w:p>
    <w:p w14:paraId="29A8A77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7.4.1</w:t>
      </w:r>
      <w:r>
        <w:rPr>
          <w:rFonts w:hint="eastAsia" w:ascii="宋体" w:hAnsi="宋体" w:cs="宋体"/>
          <w:color w:val="auto"/>
          <w:highlight w:val="none"/>
          <w:u w:val="single"/>
        </w:rPr>
        <w:t>在发放中标通知书后20日内并在签订合同前，中标人应按投标人须知前附表规定的担保形式向招标人提交履约保函，如果中标人的履约担保是以银行保函的形式提供，则该银行保函应由在中国注册的银行开具。除投标人须知前附表另有规定外，履约担保金额为签约合同价的10%。联合体中标的，其履约担保由联合体牵头人负责提交，履约保函的担保期限为提供履约担保之日起至合同工程结算审定完成并移交工程档案后止。</w:t>
      </w:r>
    </w:p>
    <w:p w14:paraId="462C2B9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7.4.2 </w:t>
      </w:r>
      <w:r>
        <w:rPr>
          <w:rFonts w:hint="eastAsia" w:ascii="宋体" w:hAnsi="宋体" w:cs="宋体"/>
          <w:color w:val="auto"/>
          <w:highlight w:val="none"/>
          <w:u w:val="single"/>
        </w:rPr>
        <w:t>中标人不能按本章第7.4.1项要求提交履约担保的，视为放弃中标，给招标人造成的损失，中标人还当应予以赔偿。</w:t>
      </w:r>
    </w:p>
    <w:p w14:paraId="2790E04D">
      <w:pPr>
        <w:pStyle w:val="4"/>
        <w:spacing w:before="120" w:after="0" w:line="360" w:lineRule="auto"/>
        <w:rPr>
          <w:rFonts w:hint="eastAsia" w:ascii="宋体" w:eastAsia="宋体" w:cs="宋体"/>
          <w:color w:val="auto"/>
          <w:highlight w:val="none"/>
        </w:rPr>
      </w:pPr>
      <w:bookmarkStart w:id="472" w:name="_Toc300834993"/>
      <w:bookmarkStart w:id="473" w:name="_Toc152042346"/>
      <w:bookmarkStart w:id="474" w:name="_Toc356469219"/>
      <w:bookmarkStart w:id="475" w:name="_Toc357089553"/>
      <w:bookmarkStart w:id="476" w:name="_Toc247513994"/>
      <w:bookmarkStart w:id="477" w:name="_Toc13287"/>
      <w:bookmarkStart w:id="478" w:name="_Toc144974538"/>
      <w:bookmarkStart w:id="479" w:name="_Toc247527595"/>
      <w:bookmarkStart w:id="480" w:name="_Toc439246039"/>
      <w:bookmarkStart w:id="481" w:name="_Toc152045570"/>
      <w:bookmarkStart w:id="482" w:name="_Toc439240640"/>
      <w:r>
        <w:rPr>
          <w:rFonts w:hint="eastAsia" w:ascii="宋体" w:eastAsia="宋体" w:cs="宋体"/>
          <w:color w:val="auto"/>
          <w:highlight w:val="none"/>
        </w:rPr>
        <w:t>7.5 签订合同</w:t>
      </w:r>
      <w:bookmarkEnd w:id="472"/>
      <w:bookmarkEnd w:id="473"/>
      <w:bookmarkEnd w:id="474"/>
      <w:bookmarkEnd w:id="475"/>
      <w:bookmarkEnd w:id="476"/>
      <w:bookmarkEnd w:id="477"/>
      <w:bookmarkEnd w:id="478"/>
      <w:bookmarkEnd w:id="479"/>
      <w:bookmarkEnd w:id="480"/>
      <w:bookmarkEnd w:id="481"/>
      <w:bookmarkEnd w:id="482"/>
    </w:p>
    <w:p w14:paraId="7BF9B66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7.5.1 </w:t>
      </w:r>
      <w:r>
        <w:rPr>
          <w:rFonts w:hint="eastAsia" w:ascii="宋体" w:hAnsi="宋体" w:cs="宋体"/>
          <w:color w:val="auto"/>
          <w:highlight w:val="none"/>
          <w:u w:val="single"/>
        </w:rPr>
        <w:t xml:space="preserve">招标人和中标人应当自中标通知书发出之日起30天内，根据招标文件和中标人的投标文件订立书面合同。中标人无正当理由拒签合同的，招标人取消其中标资格，给招标人造成的损失，中标人还应当予以赔偿。 </w:t>
      </w:r>
    </w:p>
    <w:p w14:paraId="35D74B6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7.5.2 </w:t>
      </w:r>
      <w:r>
        <w:rPr>
          <w:rFonts w:hint="eastAsia" w:ascii="宋体" w:hAnsi="宋体" w:cs="宋体"/>
          <w:color w:val="auto"/>
          <w:highlight w:val="none"/>
          <w:u w:val="single"/>
        </w:rPr>
        <w:t xml:space="preserve">发出中标通知书后，招标人无正当理由拒签合同的；给中标人造成损失的，还应当赔偿损失。 </w:t>
      </w:r>
    </w:p>
    <w:p w14:paraId="1F73D0D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7.5.3 非经招标人同意，中标人在投标过程中使用的银行名称及帐号至完成竣工结算不得变更，否则招标人有权停止工程款项的拔付及至解除合同，由此造成的一切责任由中标人承担。</w:t>
      </w:r>
    </w:p>
    <w:p w14:paraId="391F5A3D">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7.5.4 招标人支付工程款时，中标人应提供工程所在地有效发票</w:t>
      </w:r>
      <w:r>
        <w:rPr>
          <w:rFonts w:hint="eastAsia" w:ascii="宋体" w:hAnsi="宋体" w:cs="宋体"/>
          <w:color w:val="auto"/>
          <w:sz w:val="24"/>
          <w:highlight w:val="none"/>
          <w:u w:val="single"/>
        </w:rPr>
        <w:t>。</w:t>
      </w:r>
    </w:p>
    <w:p w14:paraId="02D5AE5B">
      <w:pPr>
        <w:pStyle w:val="3"/>
        <w:spacing w:before="240" w:after="0" w:line="360" w:lineRule="auto"/>
        <w:rPr>
          <w:rFonts w:hint="eastAsia" w:ascii="宋体" w:hAnsi="宋体" w:eastAsia="宋体" w:cs="宋体"/>
          <w:color w:val="auto"/>
          <w:highlight w:val="none"/>
        </w:rPr>
      </w:pPr>
      <w:bookmarkStart w:id="483" w:name="_Toc247527596"/>
      <w:bookmarkStart w:id="484" w:name="_Toc152042347"/>
      <w:bookmarkStart w:id="485" w:name="_Toc144974539"/>
      <w:bookmarkStart w:id="486" w:name="_Toc247513995"/>
      <w:bookmarkStart w:id="487" w:name="_Toc152045571"/>
      <w:bookmarkStart w:id="488" w:name="_Toc439240641"/>
      <w:bookmarkStart w:id="489" w:name="_Toc3887"/>
      <w:bookmarkStart w:id="490" w:name="_Toc439246040"/>
      <w:bookmarkStart w:id="491" w:name="_Toc357089554"/>
      <w:bookmarkStart w:id="492" w:name="_Toc300834994"/>
      <w:r>
        <w:rPr>
          <w:rFonts w:hint="eastAsia" w:ascii="宋体" w:hAnsi="宋体" w:eastAsia="宋体" w:cs="宋体"/>
          <w:color w:val="auto"/>
          <w:highlight w:val="none"/>
        </w:rPr>
        <w:t>8.</w:t>
      </w:r>
      <w:bookmarkEnd w:id="483"/>
      <w:bookmarkEnd w:id="484"/>
      <w:bookmarkEnd w:id="485"/>
      <w:bookmarkEnd w:id="486"/>
      <w:bookmarkEnd w:id="487"/>
      <w:bookmarkStart w:id="493" w:name="_Toc247513998"/>
      <w:bookmarkStart w:id="494" w:name="_Toc152045574"/>
      <w:bookmarkStart w:id="495" w:name="_Toc152042350"/>
      <w:bookmarkStart w:id="496" w:name="_Toc247527599"/>
      <w:bookmarkStart w:id="497" w:name="_Toc144974542"/>
      <w:r>
        <w:rPr>
          <w:rFonts w:hint="eastAsia" w:ascii="宋体" w:hAnsi="宋体" w:eastAsia="宋体" w:cs="宋体"/>
          <w:color w:val="auto"/>
          <w:highlight w:val="none"/>
        </w:rPr>
        <w:t xml:space="preserve"> 纪律和监督</w:t>
      </w:r>
      <w:bookmarkEnd w:id="488"/>
      <w:bookmarkEnd w:id="489"/>
      <w:bookmarkEnd w:id="490"/>
      <w:bookmarkEnd w:id="491"/>
      <w:bookmarkEnd w:id="492"/>
      <w:bookmarkEnd w:id="493"/>
      <w:bookmarkEnd w:id="494"/>
      <w:bookmarkEnd w:id="495"/>
      <w:bookmarkEnd w:id="496"/>
      <w:bookmarkEnd w:id="497"/>
    </w:p>
    <w:p w14:paraId="5A8E8484">
      <w:pPr>
        <w:pStyle w:val="4"/>
        <w:spacing w:before="120" w:after="0" w:line="360" w:lineRule="auto"/>
        <w:rPr>
          <w:rFonts w:hint="eastAsia" w:ascii="宋体" w:eastAsia="宋体" w:cs="宋体"/>
          <w:color w:val="auto"/>
          <w:highlight w:val="none"/>
        </w:rPr>
      </w:pPr>
      <w:bookmarkStart w:id="498" w:name="_Toc144974543"/>
      <w:bookmarkStart w:id="499" w:name="_Toc247527600"/>
      <w:bookmarkStart w:id="500" w:name="_Toc152045575"/>
      <w:bookmarkStart w:id="501" w:name="_Toc21516"/>
      <w:bookmarkStart w:id="502" w:name="_Toc152042351"/>
      <w:bookmarkStart w:id="503" w:name="_Toc439240642"/>
      <w:bookmarkStart w:id="504" w:name="_Toc357089555"/>
      <w:bookmarkStart w:id="505" w:name="_Toc300834995"/>
      <w:bookmarkStart w:id="506" w:name="_Toc247513999"/>
      <w:bookmarkStart w:id="507" w:name="_Toc439246041"/>
      <w:bookmarkStart w:id="508" w:name="_Toc356469221"/>
      <w:r>
        <w:rPr>
          <w:rFonts w:hint="eastAsia" w:ascii="宋体" w:eastAsia="宋体" w:cs="宋体"/>
          <w:color w:val="auto"/>
          <w:highlight w:val="none"/>
        </w:rPr>
        <w:t>8.1 对招标人的纪律要求</w:t>
      </w:r>
      <w:bookmarkEnd w:id="498"/>
      <w:bookmarkEnd w:id="499"/>
      <w:bookmarkEnd w:id="500"/>
      <w:bookmarkEnd w:id="501"/>
      <w:bookmarkEnd w:id="502"/>
      <w:bookmarkEnd w:id="503"/>
      <w:bookmarkEnd w:id="504"/>
      <w:bookmarkEnd w:id="505"/>
      <w:bookmarkEnd w:id="506"/>
      <w:bookmarkEnd w:id="507"/>
      <w:bookmarkEnd w:id="508"/>
    </w:p>
    <w:p w14:paraId="287EA3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1D4ADE25">
      <w:pPr>
        <w:pStyle w:val="4"/>
        <w:spacing w:before="120" w:after="0" w:line="360" w:lineRule="auto"/>
        <w:rPr>
          <w:rFonts w:hint="eastAsia" w:ascii="宋体" w:eastAsia="宋体" w:cs="宋体"/>
          <w:color w:val="auto"/>
          <w:highlight w:val="none"/>
        </w:rPr>
      </w:pPr>
      <w:bookmarkStart w:id="509" w:name="_Toc247514000"/>
      <w:bookmarkStart w:id="510" w:name="_Toc152045576"/>
      <w:bookmarkStart w:id="511" w:name="_Toc357089556"/>
      <w:bookmarkStart w:id="512" w:name="_Toc247527601"/>
      <w:bookmarkStart w:id="513" w:name="_Toc439246042"/>
      <w:bookmarkStart w:id="514" w:name="_Toc144974544"/>
      <w:bookmarkStart w:id="515" w:name="_Toc356469222"/>
      <w:bookmarkStart w:id="516" w:name="_Toc439240643"/>
      <w:bookmarkStart w:id="517" w:name="_Toc300834996"/>
      <w:bookmarkStart w:id="518" w:name="_Toc24197"/>
      <w:bookmarkStart w:id="519" w:name="_Toc152042352"/>
      <w:r>
        <w:rPr>
          <w:rFonts w:hint="eastAsia" w:ascii="宋体" w:eastAsia="宋体" w:cs="宋体"/>
          <w:color w:val="auto"/>
          <w:highlight w:val="none"/>
        </w:rPr>
        <w:t>8.2 对投标人的纪律要求</w:t>
      </w:r>
      <w:bookmarkEnd w:id="509"/>
      <w:bookmarkEnd w:id="510"/>
      <w:bookmarkEnd w:id="511"/>
      <w:bookmarkEnd w:id="512"/>
      <w:bookmarkEnd w:id="513"/>
      <w:bookmarkEnd w:id="514"/>
      <w:bookmarkEnd w:id="515"/>
      <w:bookmarkEnd w:id="516"/>
      <w:bookmarkEnd w:id="517"/>
      <w:bookmarkEnd w:id="518"/>
      <w:bookmarkEnd w:id="519"/>
    </w:p>
    <w:p w14:paraId="5C38F4E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0172180">
      <w:pPr>
        <w:pStyle w:val="4"/>
        <w:spacing w:before="120" w:after="0" w:line="360" w:lineRule="auto"/>
        <w:rPr>
          <w:rFonts w:hint="eastAsia" w:ascii="宋体" w:eastAsia="宋体" w:cs="宋体"/>
          <w:color w:val="auto"/>
          <w:highlight w:val="none"/>
        </w:rPr>
      </w:pPr>
      <w:bookmarkStart w:id="520" w:name="_Toc152045577"/>
      <w:bookmarkStart w:id="521" w:name="_Toc23645"/>
      <w:bookmarkStart w:id="522" w:name="_Toc247527602"/>
      <w:bookmarkStart w:id="523" w:name="_Toc152042353"/>
      <w:bookmarkStart w:id="524" w:name="_Toc144974545"/>
      <w:bookmarkStart w:id="525" w:name="_Toc356469223"/>
      <w:bookmarkStart w:id="526" w:name="_Toc357089557"/>
      <w:bookmarkStart w:id="527" w:name="_Toc247514001"/>
      <w:bookmarkStart w:id="528" w:name="_Toc439240644"/>
      <w:bookmarkStart w:id="529" w:name="_Toc439246043"/>
      <w:bookmarkStart w:id="530" w:name="_Toc300834997"/>
      <w:r>
        <w:rPr>
          <w:rFonts w:hint="eastAsia" w:ascii="宋体" w:eastAsia="宋体" w:cs="宋体"/>
          <w:color w:val="auto"/>
          <w:highlight w:val="none"/>
        </w:rPr>
        <w:t>8.3 对评标委员会成员的纪律要求</w:t>
      </w:r>
      <w:bookmarkEnd w:id="520"/>
      <w:bookmarkEnd w:id="521"/>
      <w:bookmarkEnd w:id="522"/>
      <w:bookmarkEnd w:id="523"/>
      <w:bookmarkEnd w:id="524"/>
      <w:bookmarkEnd w:id="525"/>
      <w:bookmarkEnd w:id="526"/>
      <w:bookmarkEnd w:id="527"/>
      <w:bookmarkEnd w:id="528"/>
      <w:bookmarkEnd w:id="529"/>
      <w:bookmarkEnd w:id="530"/>
    </w:p>
    <w:p w14:paraId="626CE31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6510762">
      <w:pPr>
        <w:pStyle w:val="4"/>
        <w:spacing w:before="120" w:after="0" w:line="360" w:lineRule="auto"/>
        <w:rPr>
          <w:rFonts w:hint="eastAsia" w:ascii="宋体" w:eastAsia="宋体" w:cs="宋体"/>
          <w:color w:val="auto"/>
          <w:highlight w:val="none"/>
        </w:rPr>
      </w:pPr>
      <w:bookmarkStart w:id="531" w:name="_Toc152042354"/>
      <w:bookmarkStart w:id="532" w:name="_Toc300834998"/>
      <w:bookmarkStart w:id="533" w:name="_Toc439246044"/>
      <w:bookmarkStart w:id="534" w:name="_Toc357089558"/>
      <w:bookmarkStart w:id="535" w:name="_Toc20927"/>
      <w:bookmarkStart w:id="536" w:name="_Toc247527603"/>
      <w:bookmarkStart w:id="537" w:name="_Toc247514002"/>
      <w:bookmarkStart w:id="538" w:name="_Toc439240645"/>
      <w:bookmarkStart w:id="539" w:name="_Toc152045578"/>
      <w:bookmarkStart w:id="540" w:name="_Toc356469224"/>
      <w:bookmarkStart w:id="541" w:name="_Toc144974546"/>
      <w:r>
        <w:rPr>
          <w:rFonts w:hint="eastAsia" w:ascii="宋体" w:eastAsia="宋体" w:cs="宋体"/>
          <w:color w:val="auto"/>
          <w:highlight w:val="none"/>
        </w:rPr>
        <w:t>8.4 对与评标活动有关的工作人员的纪律要求</w:t>
      </w:r>
      <w:bookmarkEnd w:id="531"/>
      <w:bookmarkEnd w:id="532"/>
      <w:bookmarkEnd w:id="533"/>
      <w:bookmarkEnd w:id="534"/>
      <w:bookmarkEnd w:id="535"/>
      <w:bookmarkEnd w:id="536"/>
      <w:bookmarkEnd w:id="537"/>
      <w:bookmarkEnd w:id="538"/>
      <w:bookmarkEnd w:id="539"/>
      <w:bookmarkEnd w:id="540"/>
    </w:p>
    <w:p w14:paraId="6D94F126">
      <w:pPr>
        <w:spacing w:line="400" w:lineRule="exact"/>
        <w:ind w:firstLine="420" w:firstLineChars="200"/>
        <w:rPr>
          <w:rFonts w:hint="eastAsia" w:ascii="宋体" w:hAnsi="宋体" w:cs="宋体"/>
          <w:color w:val="auto"/>
          <w:highlight w:val="none"/>
        </w:rPr>
      </w:pPr>
      <w:bookmarkStart w:id="542"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42"/>
    </w:p>
    <w:p w14:paraId="05F421A4">
      <w:pPr>
        <w:pStyle w:val="4"/>
        <w:spacing w:before="120" w:line="360" w:lineRule="auto"/>
        <w:rPr>
          <w:rFonts w:hint="eastAsia" w:ascii="宋体" w:eastAsia="宋体" w:cs="宋体"/>
          <w:color w:val="auto"/>
          <w:highlight w:val="none"/>
        </w:rPr>
      </w:pPr>
      <w:bookmarkStart w:id="543" w:name="_Toc439240646"/>
      <w:bookmarkStart w:id="544" w:name="_Toc247527604"/>
      <w:bookmarkStart w:id="545" w:name="_Toc152045579"/>
      <w:bookmarkStart w:id="546" w:name="_Toc247514003"/>
      <w:bookmarkStart w:id="547" w:name="_Toc439246045"/>
      <w:bookmarkStart w:id="548" w:name="_Toc357089559"/>
      <w:bookmarkStart w:id="549" w:name="_Toc152042356"/>
      <w:bookmarkStart w:id="550" w:name="_Toc356469225"/>
      <w:bookmarkStart w:id="551" w:name="_Toc300834999"/>
      <w:r>
        <w:rPr>
          <w:rFonts w:hint="eastAsia" w:ascii="宋体" w:eastAsia="宋体" w:cs="宋体"/>
          <w:color w:val="auto"/>
          <w:highlight w:val="none"/>
        </w:rPr>
        <w:t>8.5 投诉</w:t>
      </w:r>
      <w:bookmarkEnd w:id="541"/>
      <w:bookmarkEnd w:id="543"/>
      <w:bookmarkEnd w:id="544"/>
      <w:bookmarkEnd w:id="545"/>
      <w:bookmarkEnd w:id="546"/>
      <w:bookmarkEnd w:id="547"/>
      <w:bookmarkEnd w:id="548"/>
      <w:bookmarkEnd w:id="549"/>
      <w:bookmarkEnd w:id="550"/>
      <w:bookmarkEnd w:id="551"/>
    </w:p>
    <w:p w14:paraId="01BB34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05CD3A2E">
      <w:pPr>
        <w:pStyle w:val="3"/>
        <w:spacing w:before="240" w:after="0" w:line="360" w:lineRule="auto"/>
        <w:rPr>
          <w:rFonts w:hint="eastAsia" w:ascii="宋体" w:hAnsi="宋体" w:eastAsia="宋体" w:cs="宋体"/>
          <w:color w:val="auto"/>
          <w:highlight w:val="none"/>
        </w:rPr>
      </w:pPr>
      <w:bookmarkStart w:id="552" w:name="_Toc247514004"/>
      <w:bookmarkStart w:id="553" w:name="_Toc152042357"/>
      <w:bookmarkStart w:id="554" w:name="_Toc247527605"/>
      <w:bookmarkStart w:id="555" w:name="_Toc144974547"/>
      <w:bookmarkStart w:id="556" w:name="_Toc357089560"/>
      <w:bookmarkStart w:id="557" w:name="_Toc439240647"/>
      <w:bookmarkStart w:id="558" w:name="_Toc152045580"/>
      <w:bookmarkStart w:id="559" w:name="_Toc439246046"/>
      <w:bookmarkStart w:id="560" w:name="_Toc4297"/>
      <w:bookmarkStart w:id="561" w:name="_Toc300835000"/>
      <w:r>
        <w:rPr>
          <w:rFonts w:hint="eastAsia" w:ascii="宋体" w:hAnsi="宋体" w:eastAsia="宋体" w:cs="宋体"/>
          <w:color w:val="auto"/>
          <w:highlight w:val="none"/>
        </w:rPr>
        <w:t>9. 需要补充的其他内容</w:t>
      </w:r>
      <w:bookmarkEnd w:id="552"/>
      <w:bookmarkEnd w:id="553"/>
      <w:bookmarkEnd w:id="554"/>
      <w:bookmarkEnd w:id="555"/>
      <w:bookmarkEnd w:id="556"/>
      <w:bookmarkEnd w:id="557"/>
      <w:bookmarkEnd w:id="558"/>
      <w:bookmarkEnd w:id="559"/>
      <w:bookmarkEnd w:id="560"/>
      <w:bookmarkEnd w:id="561"/>
    </w:p>
    <w:p w14:paraId="2D3DA1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0582BE2">
      <w:pPr>
        <w:pStyle w:val="3"/>
        <w:spacing w:before="240" w:after="0" w:line="360" w:lineRule="auto"/>
        <w:rPr>
          <w:rFonts w:hint="eastAsia" w:ascii="宋体" w:hAnsi="宋体" w:eastAsia="宋体" w:cs="宋体"/>
          <w:color w:val="auto"/>
          <w:highlight w:val="none"/>
        </w:rPr>
      </w:pPr>
      <w:bookmarkStart w:id="562" w:name="_Toc357089561"/>
      <w:bookmarkStart w:id="563" w:name="_Toc439246047"/>
      <w:bookmarkStart w:id="564" w:name="_Toc300835001"/>
      <w:bookmarkStart w:id="565" w:name="_Toc29257"/>
      <w:bookmarkStart w:id="566" w:name="_Toc439240648"/>
      <w:r>
        <w:rPr>
          <w:rFonts w:hint="eastAsia" w:ascii="宋体" w:hAnsi="宋体" w:eastAsia="宋体" w:cs="宋体"/>
          <w:color w:val="auto"/>
          <w:highlight w:val="none"/>
        </w:rPr>
        <w:t>10. 电子招标投标</w:t>
      </w:r>
      <w:bookmarkEnd w:id="562"/>
      <w:bookmarkEnd w:id="563"/>
      <w:bookmarkEnd w:id="564"/>
      <w:bookmarkEnd w:id="565"/>
      <w:bookmarkEnd w:id="566"/>
    </w:p>
    <w:p w14:paraId="4198423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本项目采用电子招标投标。对投标文件的编制、密封和标记、递交、开标、评标等具体要求，见投标人须知前附表。</w:t>
      </w:r>
    </w:p>
    <w:p w14:paraId="093160FC">
      <w:pPr>
        <w:pStyle w:val="3"/>
        <w:spacing w:before="240" w:after="0" w:line="360" w:lineRule="auto"/>
        <w:rPr>
          <w:rFonts w:hint="eastAsia" w:ascii="宋体" w:hAnsi="宋体" w:eastAsia="宋体" w:cs="宋体"/>
          <w:color w:val="auto"/>
          <w:highlight w:val="none"/>
          <w:u w:val="single"/>
        </w:rPr>
      </w:pPr>
      <w:bookmarkStart w:id="567" w:name="_Toc15716"/>
      <w:bookmarkStart w:id="568" w:name="_Hlk143894815"/>
      <w:r>
        <w:rPr>
          <w:rFonts w:hint="eastAsia" w:ascii="宋体" w:hAnsi="宋体" w:eastAsia="宋体" w:cs="宋体"/>
          <w:color w:val="auto"/>
          <w:highlight w:val="none"/>
          <w:u w:val="single"/>
        </w:rPr>
        <w:t>11. 其他</w:t>
      </w:r>
      <w:bookmarkEnd w:id="567"/>
    </w:p>
    <w:p w14:paraId="46625E4A">
      <w:pPr>
        <w:spacing w:line="400" w:lineRule="exact"/>
        <w:ind w:firstLine="420" w:firstLineChars="200"/>
        <w:rPr>
          <w:rFonts w:hint="eastAsia" w:ascii="宋体" w:hAnsi="宋体" w:cs="宋体"/>
          <w:color w:val="auto"/>
          <w:highlight w:val="none"/>
          <w:u w:val="single"/>
        </w:rPr>
      </w:pPr>
      <w:bookmarkStart w:id="569" w:name="_Hlk144223571"/>
      <w:r>
        <w:rPr>
          <w:rFonts w:hint="eastAsia" w:ascii="宋体" w:hAnsi="宋体" w:cs="宋体"/>
          <w:color w:val="auto"/>
          <w:highlight w:val="none"/>
          <w:u w:val="single"/>
        </w:rPr>
        <w:t>11.1 投标人按招标文件要求递交的所有扫描件，应确保必要时可以提供原件备查。若存在虚假材料，一经发现或被投诉，经确认证实后，招标人将上报给相关主管部门处理并予以通报。在中标结果确认前，如中标人在招标人在建工程项目中存在严重违反合同规定而并被有关主管部门处罚或通报的，一经发现或被投诉，经招标人确认证实后，招标人有权取消其中标资格，并上报给相关主管部门处理并予以通报。</w:t>
      </w:r>
    </w:p>
    <w:bookmarkEnd w:id="569"/>
    <w:p w14:paraId="46C8264F">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11.2 投标人获得中标资格后，在</w:t>
      </w:r>
      <w:r>
        <w:rPr>
          <w:rFonts w:hint="eastAsia" w:ascii="宋体" w:hAnsi="宋体" w:cs="宋体"/>
          <w:b/>
          <w:color w:val="auto"/>
          <w:szCs w:val="21"/>
          <w:highlight w:val="none"/>
          <w:u w:val="single"/>
        </w:rPr>
        <w:t>5个工作日内</w:t>
      </w:r>
      <w:r>
        <w:rPr>
          <w:rFonts w:hint="eastAsia" w:ascii="宋体" w:hAnsi="宋体" w:cs="宋体"/>
          <w:color w:val="auto"/>
          <w:highlight w:val="none"/>
          <w:u w:val="single"/>
        </w:rPr>
        <w:t>应提供投标文件中的所有扫描件给招标人进行原件核对，若扫描件与原件不符或存在虚假材料，一经发现或被投诉，经确认证实后，招标人有权取消其中标资格，并上报给相关主管部门处理并予以通报。</w:t>
      </w:r>
    </w:p>
    <w:p w14:paraId="07726DF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11.3投标人如在本项目中存在串通投标、弄虚作假、行贿情形的，中标无效，该投标人将被招标人列入黑名单并限制其投标。有关监督管理部门将对其违法行为进行处理并通报。</w:t>
      </w:r>
    </w:p>
    <w:p w14:paraId="4BF2026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11.4保修期限：见投标人须知前附表。</w:t>
      </w:r>
    </w:p>
    <w:p w14:paraId="1E525F6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11.5项目中涉及政府采购说明：见投标人须知前附表。</w:t>
      </w:r>
    </w:p>
    <w:p w14:paraId="5922477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11.6</w:t>
      </w:r>
      <w:r>
        <w:rPr>
          <w:rFonts w:hint="eastAsia" w:ascii="宋体" w:hAnsi="宋体" w:cs="宋体"/>
          <w:color w:val="auto"/>
          <w:szCs w:val="21"/>
          <w:highlight w:val="none"/>
          <w:u w:val="single"/>
        </w:rPr>
        <w:t>在产生中标候选人后，招标人将中标候选人的投标文件商务部分文件的所有内容（包括人员、业绩、奖项等资料）（报价清单、方案等涉及商业秘密的内容除外）在广州交易集团有限公司（广州公共资源交易中心）公开。</w:t>
      </w:r>
    </w:p>
    <w:p w14:paraId="131D36D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11.7合同签订：招标人与中标人将于中标通知书发出之日起30日内，按照招标文件和中标人的投标文件商定和签订《建设项目工程总承包》合同，招标人和中标人不得另行订立背离合同实质性内容的其他协议。</w:t>
      </w:r>
    </w:p>
    <w:p w14:paraId="62CCB070">
      <w:pPr>
        <w:numPr>
          <w:ilvl w:val="255"/>
          <w:numId w:val="0"/>
        </w:numPr>
        <w:ind w:firstLine="422" w:firstLineChars="200"/>
        <w:rPr>
          <w:rFonts w:hint="eastAsia" w:ascii="宋体" w:hAnsi="宋体" w:cs="宋体"/>
          <w:b/>
          <w:bCs/>
          <w:color w:val="auto"/>
          <w:highlight w:val="none"/>
          <w:u w:val="single"/>
        </w:rPr>
      </w:pPr>
      <w:bookmarkStart w:id="570" w:name="_Hlk143812603"/>
      <w:r>
        <w:rPr>
          <w:rFonts w:hint="eastAsia" w:ascii="宋体" w:hAnsi="宋体" w:cs="宋体"/>
          <w:b/>
          <w:bCs/>
          <w:color w:val="auto"/>
          <w:highlight w:val="none"/>
          <w:u w:val="single"/>
        </w:rPr>
        <w:t>11.8 合同内容：</w:t>
      </w:r>
    </w:p>
    <w:p w14:paraId="6199A196">
      <w:pPr>
        <w:numPr>
          <w:ilvl w:val="255"/>
          <w:numId w:val="0"/>
        </w:numPr>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（1）招标公告发布的初步设计图纸和招标清单已确定的特征项不得随意修改调整，中标后，中标人根据工程实际需要需修改的，需报招标人同意后修改。</w:t>
      </w:r>
    </w:p>
    <w:p w14:paraId="5DD8DCB8">
      <w:pPr>
        <w:numPr>
          <w:ilvl w:val="255"/>
          <w:numId w:val="0"/>
        </w:numPr>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）施工图预算单价按合同有关条款约定执行。</w:t>
      </w:r>
    </w:p>
    <w:p w14:paraId="639867E4">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）招标人有权否决设计施工总承包单位的施工图设计，招标人有权要求设计施工总承包单位按照</w:t>
      </w:r>
      <w:r>
        <w:rPr>
          <w:rFonts w:hint="eastAsia" w:ascii="宋体" w:hAnsi="宋体" w:cs="宋体"/>
          <w:bCs/>
          <w:color w:val="auto"/>
          <w:szCs w:val="21"/>
          <w:highlight w:val="none"/>
        </w:rPr>
        <w:t>初步设计图纸</w:t>
      </w:r>
      <w:r>
        <w:rPr>
          <w:rFonts w:hint="eastAsia" w:ascii="宋体" w:hAnsi="宋体" w:cs="宋体"/>
          <w:color w:val="auto"/>
          <w:szCs w:val="21"/>
          <w:highlight w:val="none"/>
        </w:rPr>
        <w:t>及招标清单约定的项目特征进行施工图设计，设计施工总承包单位应详细列出施工图设计与招标公告发布的</w:t>
      </w:r>
      <w:r>
        <w:rPr>
          <w:rFonts w:hint="eastAsia" w:ascii="宋体" w:hAnsi="宋体" w:cs="宋体"/>
          <w:bCs/>
          <w:color w:val="auto"/>
          <w:szCs w:val="21"/>
          <w:highlight w:val="none"/>
        </w:rPr>
        <w:t>初步设计图纸</w:t>
      </w:r>
      <w:r>
        <w:rPr>
          <w:rFonts w:hint="eastAsia" w:ascii="宋体" w:hAnsi="宋体" w:cs="宋体"/>
          <w:color w:val="auto"/>
          <w:szCs w:val="21"/>
          <w:highlight w:val="none"/>
        </w:rPr>
        <w:t>和招标清单特征描述不一致的明细表，并说明不一致的原因。具体要求按合同有关条款约定执行。</w:t>
      </w:r>
    </w:p>
    <w:p w14:paraId="68D688FE">
      <w:pPr>
        <w:numPr>
          <w:ilvl w:val="255"/>
          <w:numId w:val="0"/>
        </w:numPr>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初步设计图纸和</w:t>
      </w:r>
      <w:r>
        <w:rPr>
          <w:rFonts w:hint="eastAsia" w:ascii="宋体" w:hAnsi="宋体" w:cs="宋体"/>
          <w:color w:val="auto"/>
          <w:szCs w:val="21"/>
          <w:highlight w:val="none"/>
        </w:rPr>
        <w:t>招标清单</w:t>
      </w:r>
      <w:r>
        <w:rPr>
          <w:rFonts w:hint="eastAsia" w:ascii="宋体" w:hAnsi="宋体" w:cs="宋体"/>
          <w:bCs/>
          <w:color w:val="auto"/>
          <w:szCs w:val="21"/>
          <w:highlight w:val="none"/>
        </w:rPr>
        <w:t>以招标公告发布的附件为准。</w:t>
      </w:r>
    </w:p>
    <w:p w14:paraId="09525916">
      <w:pPr>
        <w:ind w:firstLine="420" w:firstLineChars="200"/>
        <w:rPr>
          <w:color w:val="auto"/>
          <w:highlight w:val="none"/>
        </w:rPr>
        <w:sectPr>
          <w:pgSz w:w="11906" w:h="16838"/>
          <w:pgMar w:top="1440" w:right="1800" w:bottom="1440" w:left="1800" w:header="851" w:footer="992" w:gutter="0"/>
          <w:cols w:space="720" w:num="1"/>
          <w:docGrid w:type="lines" w:linePitch="312" w:charSpace="0"/>
        </w:sectPr>
      </w:pPr>
      <w:r>
        <w:rPr>
          <w:rFonts w:hint="eastAsia"/>
          <w:color w:val="auto"/>
          <w:highlight w:val="none"/>
        </w:rPr>
        <w:t>（4）中标后，合同签订前将进行清标。清标原则为：承包方的投标子目综合单价与根据招标子目按国家计价规范、广东省计价依据及预算综合定额等进行组价的单价偏差幅度超过±20%，承包方须进行合理解释，否则发包方将对超过幅度部分按国家计价规范、广东省计价依据及预算综合定额等进行修正，清标后中标总金额仍保持不变。</w:t>
      </w:r>
    </w:p>
    <w:bookmarkEnd w:id="568"/>
    <w:bookmarkEnd w:id="570"/>
    <w:p w14:paraId="524DE679">
      <w:pPr>
        <w:pStyle w:val="4"/>
        <w:rPr>
          <w:rFonts w:hint="eastAsia" w:ascii="宋体" w:eastAsia="宋体" w:cs="宋体"/>
          <w:color w:val="auto"/>
          <w:highlight w:val="none"/>
        </w:rPr>
      </w:pPr>
      <w:bookmarkStart w:id="571" w:name="_Toc300835002"/>
      <w:bookmarkStart w:id="572" w:name="_Toc27374"/>
      <w:bookmarkStart w:id="573" w:name="_Toc439240649"/>
      <w:bookmarkStart w:id="574" w:name="_Toc439246048"/>
      <w:bookmarkStart w:id="575" w:name="_Toc247527606"/>
      <w:bookmarkStart w:id="576" w:name="_Toc247514005"/>
      <w:bookmarkStart w:id="577" w:name="_Toc144974548"/>
      <w:bookmarkStart w:id="578" w:name="_Toc152045581"/>
      <w:bookmarkStart w:id="579" w:name="_Toc152042358"/>
      <w:bookmarkStart w:id="580" w:name="_Toc357089562"/>
      <w:bookmarkStart w:id="581" w:name="_Toc356469228"/>
      <w:r>
        <w:rPr>
          <w:rFonts w:hint="eastAsia" w:ascii="宋体" w:eastAsia="宋体" w:cs="宋体"/>
          <w:color w:val="auto"/>
          <w:highlight w:val="none"/>
        </w:rPr>
        <w:t>附件一：开标记录表</w:t>
      </w:r>
      <w:bookmarkEnd w:id="571"/>
      <w:bookmarkEnd w:id="572"/>
      <w:bookmarkEnd w:id="573"/>
      <w:bookmarkEnd w:id="574"/>
      <w:bookmarkEnd w:id="575"/>
      <w:bookmarkEnd w:id="576"/>
      <w:bookmarkEnd w:id="577"/>
      <w:bookmarkEnd w:id="578"/>
      <w:bookmarkEnd w:id="579"/>
      <w:bookmarkEnd w:id="580"/>
      <w:bookmarkEnd w:id="581"/>
    </w:p>
    <w:p w14:paraId="118FA107">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开标记录表</w:t>
      </w:r>
    </w:p>
    <w:p w14:paraId="4E2140B1">
      <w:pPr>
        <w:spacing w:line="400" w:lineRule="exact"/>
        <w:rPr>
          <w:rFonts w:hint="eastAsia" w:ascii="宋体" w:hAnsi="宋体" w:cs="宋体"/>
          <w:color w:val="auto"/>
          <w:highlight w:val="none"/>
        </w:rPr>
      </w:pPr>
    </w:p>
    <w:p w14:paraId="6CBB9426">
      <w:pPr>
        <w:spacing w:line="400" w:lineRule="exact"/>
        <w:ind w:right="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48"/>
        <w:tblW w:w="4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11"/>
        <w:gridCol w:w="921"/>
        <w:gridCol w:w="921"/>
        <w:gridCol w:w="1006"/>
        <w:gridCol w:w="1132"/>
        <w:gridCol w:w="1132"/>
        <w:gridCol w:w="1132"/>
        <w:gridCol w:w="1317"/>
        <w:gridCol w:w="1132"/>
        <w:gridCol w:w="1086"/>
        <w:gridCol w:w="923"/>
      </w:tblGrid>
      <w:tr w14:paraId="7F60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261" w:type="pct"/>
            <w:vAlign w:val="center"/>
          </w:tcPr>
          <w:p w14:paraId="732F6B7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334" w:type="pct"/>
            <w:vAlign w:val="center"/>
          </w:tcPr>
          <w:p w14:paraId="7D39AEC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379" w:type="pct"/>
            <w:vAlign w:val="center"/>
          </w:tcPr>
          <w:p w14:paraId="28F31BA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379" w:type="pct"/>
            <w:vAlign w:val="center"/>
          </w:tcPr>
          <w:p w14:paraId="1179A0C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414" w:type="pct"/>
            <w:vAlign w:val="center"/>
          </w:tcPr>
          <w:p w14:paraId="0219BF7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项目负责人（兼施工负责人）</w:t>
            </w:r>
          </w:p>
        </w:tc>
        <w:tc>
          <w:tcPr>
            <w:tcW w:w="466" w:type="pct"/>
            <w:vAlign w:val="center"/>
          </w:tcPr>
          <w:p w14:paraId="30D33BE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施工技术负责人</w:t>
            </w:r>
          </w:p>
        </w:tc>
        <w:tc>
          <w:tcPr>
            <w:tcW w:w="466" w:type="pct"/>
            <w:vAlign w:val="center"/>
          </w:tcPr>
          <w:p w14:paraId="32AD060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466" w:type="pct"/>
            <w:vAlign w:val="center"/>
          </w:tcPr>
          <w:p w14:paraId="32CDED0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542" w:type="pct"/>
            <w:vAlign w:val="center"/>
          </w:tcPr>
          <w:p w14:paraId="2109EF6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1531B9B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466" w:type="pct"/>
            <w:vAlign w:val="center"/>
          </w:tcPr>
          <w:p w14:paraId="2FAEEBB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设计费投标报价</w:t>
            </w:r>
          </w:p>
          <w:p w14:paraId="6495887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447" w:type="pct"/>
            <w:vAlign w:val="center"/>
          </w:tcPr>
          <w:p w14:paraId="57A15E4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施工费投标报价</w:t>
            </w:r>
          </w:p>
          <w:p w14:paraId="64A9A45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381" w:type="pct"/>
            <w:vAlign w:val="center"/>
          </w:tcPr>
          <w:p w14:paraId="5B12E82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r>
      <w:tr w14:paraId="2391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1" w:type="pct"/>
            <w:vAlign w:val="center"/>
          </w:tcPr>
          <w:p w14:paraId="2F3F9AF1">
            <w:pPr>
              <w:jc w:val="center"/>
              <w:rPr>
                <w:rFonts w:hint="eastAsia" w:ascii="宋体" w:hAnsi="宋体" w:cs="宋体"/>
                <w:color w:val="auto"/>
                <w:sz w:val="18"/>
                <w:szCs w:val="18"/>
                <w:highlight w:val="none"/>
              </w:rPr>
            </w:pPr>
          </w:p>
        </w:tc>
        <w:tc>
          <w:tcPr>
            <w:tcW w:w="334" w:type="pct"/>
            <w:vAlign w:val="center"/>
          </w:tcPr>
          <w:p w14:paraId="3627D1DD">
            <w:pPr>
              <w:jc w:val="center"/>
              <w:rPr>
                <w:rFonts w:hint="eastAsia" w:ascii="宋体" w:hAnsi="宋体" w:cs="宋体"/>
                <w:color w:val="auto"/>
                <w:sz w:val="18"/>
                <w:szCs w:val="18"/>
                <w:highlight w:val="none"/>
              </w:rPr>
            </w:pPr>
          </w:p>
        </w:tc>
        <w:tc>
          <w:tcPr>
            <w:tcW w:w="379" w:type="pct"/>
            <w:vAlign w:val="center"/>
          </w:tcPr>
          <w:p w14:paraId="30AADB9C">
            <w:pPr>
              <w:jc w:val="center"/>
              <w:rPr>
                <w:rFonts w:hint="eastAsia" w:ascii="宋体" w:hAnsi="宋体" w:cs="宋体"/>
                <w:color w:val="auto"/>
                <w:sz w:val="18"/>
                <w:szCs w:val="18"/>
                <w:highlight w:val="none"/>
              </w:rPr>
            </w:pPr>
          </w:p>
        </w:tc>
        <w:tc>
          <w:tcPr>
            <w:tcW w:w="379" w:type="pct"/>
            <w:vAlign w:val="center"/>
          </w:tcPr>
          <w:p w14:paraId="25B7BEB9">
            <w:pPr>
              <w:jc w:val="center"/>
              <w:rPr>
                <w:rFonts w:hint="eastAsia" w:ascii="宋体" w:hAnsi="宋体" w:cs="宋体"/>
                <w:color w:val="auto"/>
                <w:sz w:val="18"/>
                <w:szCs w:val="18"/>
                <w:highlight w:val="none"/>
              </w:rPr>
            </w:pPr>
          </w:p>
        </w:tc>
        <w:tc>
          <w:tcPr>
            <w:tcW w:w="414" w:type="pct"/>
            <w:vAlign w:val="center"/>
          </w:tcPr>
          <w:p w14:paraId="151C8AE3">
            <w:pPr>
              <w:jc w:val="center"/>
              <w:rPr>
                <w:rFonts w:hint="eastAsia" w:ascii="宋体" w:hAnsi="宋体" w:cs="宋体"/>
                <w:color w:val="auto"/>
                <w:sz w:val="18"/>
                <w:szCs w:val="18"/>
                <w:highlight w:val="none"/>
              </w:rPr>
            </w:pPr>
          </w:p>
        </w:tc>
        <w:tc>
          <w:tcPr>
            <w:tcW w:w="466" w:type="pct"/>
            <w:vAlign w:val="center"/>
          </w:tcPr>
          <w:p w14:paraId="0308EB7A">
            <w:pPr>
              <w:jc w:val="center"/>
              <w:rPr>
                <w:rFonts w:hint="eastAsia" w:ascii="宋体" w:hAnsi="宋体" w:cs="宋体"/>
                <w:color w:val="auto"/>
                <w:sz w:val="18"/>
                <w:szCs w:val="18"/>
                <w:highlight w:val="none"/>
              </w:rPr>
            </w:pPr>
          </w:p>
        </w:tc>
        <w:tc>
          <w:tcPr>
            <w:tcW w:w="466" w:type="pct"/>
            <w:vAlign w:val="center"/>
          </w:tcPr>
          <w:p w14:paraId="083E65F7">
            <w:pPr>
              <w:jc w:val="center"/>
              <w:rPr>
                <w:rFonts w:hint="eastAsia" w:ascii="宋体" w:hAnsi="宋体" w:cs="宋体"/>
                <w:color w:val="auto"/>
                <w:sz w:val="18"/>
                <w:szCs w:val="18"/>
                <w:highlight w:val="none"/>
              </w:rPr>
            </w:pPr>
          </w:p>
        </w:tc>
        <w:tc>
          <w:tcPr>
            <w:tcW w:w="466" w:type="pct"/>
          </w:tcPr>
          <w:p w14:paraId="5CDA6283">
            <w:pPr>
              <w:jc w:val="center"/>
              <w:rPr>
                <w:rFonts w:hint="eastAsia" w:ascii="宋体" w:hAnsi="宋体" w:cs="宋体"/>
                <w:color w:val="auto"/>
                <w:sz w:val="18"/>
                <w:szCs w:val="18"/>
                <w:highlight w:val="none"/>
              </w:rPr>
            </w:pPr>
          </w:p>
        </w:tc>
        <w:tc>
          <w:tcPr>
            <w:tcW w:w="542" w:type="pct"/>
          </w:tcPr>
          <w:p w14:paraId="41022BC0">
            <w:pPr>
              <w:jc w:val="center"/>
              <w:rPr>
                <w:rFonts w:hint="eastAsia" w:ascii="宋体" w:hAnsi="宋体" w:cs="宋体"/>
                <w:color w:val="auto"/>
                <w:sz w:val="18"/>
                <w:szCs w:val="18"/>
                <w:highlight w:val="none"/>
              </w:rPr>
            </w:pPr>
          </w:p>
        </w:tc>
        <w:tc>
          <w:tcPr>
            <w:tcW w:w="466" w:type="pct"/>
          </w:tcPr>
          <w:p w14:paraId="0B552C16">
            <w:pPr>
              <w:jc w:val="center"/>
              <w:rPr>
                <w:rFonts w:hint="eastAsia" w:ascii="宋体" w:hAnsi="宋体" w:cs="宋体"/>
                <w:color w:val="auto"/>
                <w:sz w:val="18"/>
                <w:szCs w:val="18"/>
                <w:highlight w:val="none"/>
              </w:rPr>
            </w:pPr>
          </w:p>
        </w:tc>
        <w:tc>
          <w:tcPr>
            <w:tcW w:w="447" w:type="pct"/>
          </w:tcPr>
          <w:p w14:paraId="5D88F878">
            <w:pPr>
              <w:jc w:val="center"/>
              <w:rPr>
                <w:rFonts w:hint="eastAsia" w:ascii="宋体" w:hAnsi="宋体" w:cs="宋体"/>
                <w:color w:val="auto"/>
                <w:sz w:val="18"/>
                <w:szCs w:val="18"/>
                <w:highlight w:val="none"/>
              </w:rPr>
            </w:pPr>
          </w:p>
        </w:tc>
        <w:tc>
          <w:tcPr>
            <w:tcW w:w="381" w:type="pct"/>
          </w:tcPr>
          <w:p w14:paraId="6AB10170">
            <w:pPr>
              <w:jc w:val="center"/>
              <w:rPr>
                <w:rFonts w:hint="eastAsia" w:ascii="宋体" w:hAnsi="宋体" w:cs="宋体"/>
                <w:color w:val="auto"/>
                <w:sz w:val="18"/>
                <w:szCs w:val="18"/>
                <w:highlight w:val="none"/>
              </w:rPr>
            </w:pPr>
          </w:p>
        </w:tc>
      </w:tr>
      <w:tr w14:paraId="7A6A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1" w:type="pct"/>
            <w:vAlign w:val="center"/>
          </w:tcPr>
          <w:p w14:paraId="0E4B5CD6">
            <w:pPr>
              <w:jc w:val="center"/>
              <w:rPr>
                <w:rFonts w:hint="eastAsia" w:ascii="宋体" w:hAnsi="宋体" w:cs="宋体"/>
                <w:color w:val="auto"/>
                <w:sz w:val="18"/>
                <w:szCs w:val="18"/>
                <w:highlight w:val="none"/>
              </w:rPr>
            </w:pPr>
          </w:p>
        </w:tc>
        <w:tc>
          <w:tcPr>
            <w:tcW w:w="334" w:type="pct"/>
            <w:vAlign w:val="center"/>
          </w:tcPr>
          <w:p w14:paraId="7C353CE7">
            <w:pPr>
              <w:jc w:val="center"/>
              <w:rPr>
                <w:rFonts w:hint="eastAsia" w:ascii="宋体" w:hAnsi="宋体" w:cs="宋体"/>
                <w:color w:val="auto"/>
                <w:sz w:val="18"/>
                <w:szCs w:val="18"/>
                <w:highlight w:val="none"/>
              </w:rPr>
            </w:pPr>
          </w:p>
        </w:tc>
        <w:tc>
          <w:tcPr>
            <w:tcW w:w="379" w:type="pct"/>
            <w:vAlign w:val="center"/>
          </w:tcPr>
          <w:p w14:paraId="216E6ED8">
            <w:pPr>
              <w:jc w:val="center"/>
              <w:rPr>
                <w:rFonts w:hint="eastAsia" w:ascii="宋体" w:hAnsi="宋体" w:cs="宋体"/>
                <w:color w:val="auto"/>
                <w:sz w:val="18"/>
                <w:szCs w:val="18"/>
                <w:highlight w:val="none"/>
              </w:rPr>
            </w:pPr>
          </w:p>
        </w:tc>
        <w:tc>
          <w:tcPr>
            <w:tcW w:w="379" w:type="pct"/>
            <w:vAlign w:val="center"/>
          </w:tcPr>
          <w:p w14:paraId="249F10F0">
            <w:pPr>
              <w:jc w:val="center"/>
              <w:rPr>
                <w:rFonts w:hint="eastAsia" w:ascii="宋体" w:hAnsi="宋体" w:cs="宋体"/>
                <w:color w:val="auto"/>
                <w:sz w:val="18"/>
                <w:szCs w:val="18"/>
                <w:highlight w:val="none"/>
              </w:rPr>
            </w:pPr>
          </w:p>
        </w:tc>
        <w:tc>
          <w:tcPr>
            <w:tcW w:w="414" w:type="pct"/>
            <w:vAlign w:val="center"/>
          </w:tcPr>
          <w:p w14:paraId="05599112">
            <w:pPr>
              <w:jc w:val="center"/>
              <w:rPr>
                <w:rFonts w:hint="eastAsia" w:ascii="宋体" w:hAnsi="宋体" w:cs="宋体"/>
                <w:color w:val="auto"/>
                <w:sz w:val="18"/>
                <w:szCs w:val="18"/>
                <w:highlight w:val="none"/>
              </w:rPr>
            </w:pPr>
          </w:p>
        </w:tc>
        <w:tc>
          <w:tcPr>
            <w:tcW w:w="466" w:type="pct"/>
            <w:vAlign w:val="center"/>
          </w:tcPr>
          <w:p w14:paraId="581F16C3">
            <w:pPr>
              <w:jc w:val="center"/>
              <w:rPr>
                <w:rFonts w:hint="eastAsia" w:ascii="宋体" w:hAnsi="宋体" w:cs="宋体"/>
                <w:color w:val="auto"/>
                <w:sz w:val="18"/>
                <w:szCs w:val="18"/>
                <w:highlight w:val="none"/>
              </w:rPr>
            </w:pPr>
          </w:p>
        </w:tc>
        <w:tc>
          <w:tcPr>
            <w:tcW w:w="466" w:type="pct"/>
            <w:vAlign w:val="center"/>
          </w:tcPr>
          <w:p w14:paraId="3BB90BA9">
            <w:pPr>
              <w:jc w:val="center"/>
              <w:rPr>
                <w:rFonts w:hint="eastAsia" w:ascii="宋体" w:hAnsi="宋体" w:cs="宋体"/>
                <w:color w:val="auto"/>
                <w:sz w:val="18"/>
                <w:szCs w:val="18"/>
                <w:highlight w:val="none"/>
              </w:rPr>
            </w:pPr>
          </w:p>
        </w:tc>
        <w:tc>
          <w:tcPr>
            <w:tcW w:w="466" w:type="pct"/>
          </w:tcPr>
          <w:p w14:paraId="45011D8C">
            <w:pPr>
              <w:jc w:val="center"/>
              <w:rPr>
                <w:rFonts w:hint="eastAsia" w:ascii="宋体" w:hAnsi="宋体" w:cs="宋体"/>
                <w:color w:val="auto"/>
                <w:sz w:val="18"/>
                <w:szCs w:val="18"/>
                <w:highlight w:val="none"/>
              </w:rPr>
            </w:pPr>
          </w:p>
        </w:tc>
        <w:tc>
          <w:tcPr>
            <w:tcW w:w="542" w:type="pct"/>
          </w:tcPr>
          <w:p w14:paraId="56D764D1">
            <w:pPr>
              <w:jc w:val="center"/>
              <w:rPr>
                <w:rFonts w:hint="eastAsia" w:ascii="宋体" w:hAnsi="宋体" w:cs="宋体"/>
                <w:color w:val="auto"/>
                <w:sz w:val="18"/>
                <w:szCs w:val="18"/>
                <w:highlight w:val="none"/>
              </w:rPr>
            </w:pPr>
          </w:p>
        </w:tc>
        <w:tc>
          <w:tcPr>
            <w:tcW w:w="466" w:type="pct"/>
          </w:tcPr>
          <w:p w14:paraId="2043816A">
            <w:pPr>
              <w:jc w:val="center"/>
              <w:rPr>
                <w:rFonts w:hint="eastAsia" w:ascii="宋体" w:hAnsi="宋体" w:cs="宋体"/>
                <w:color w:val="auto"/>
                <w:sz w:val="18"/>
                <w:szCs w:val="18"/>
                <w:highlight w:val="none"/>
              </w:rPr>
            </w:pPr>
          </w:p>
        </w:tc>
        <w:tc>
          <w:tcPr>
            <w:tcW w:w="447" w:type="pct"/>
          </w:tcPr>
          <w:p w14:paraId="58C89107">
            <w:pPr>
              <w:jc w:val="center"/>
              <w:rPr>
                <w:rFonts w:hint="eastAsia" w:ascii="宋体" w:hAnsi="宋体" w:cs="宋体"/>
                <w:color w:val="auto"/>
                <w:sz w:val="18"/>
                <w:szCs w:val="18"/>
                <w:highlight w:val="none"/>
              </w:rPr>
            </w:pPr>
          </w:p>
        </w:tc>
        <w:tc>
          <w:tcPr>
            <w:tcW w:w="381" w:type="pct"/>
          </w:tcPr>
          <w:p w14:paraId="2170AB5C">
            <w:pPr>
              <w:jc w:val="center"/>
              <w:rPr>
                <w:rFonts w:hint="eastAsia" w:ascii="宋体" w:hAnsi="宋体" w:cs="宋体"/>
                <w:color w:val="auto"/>
                <w:sz w:val="18"/>
                <w:szCs w:val="18"/>
                <w:highlight w:val="none"/>
              </w:rPr>
            </w:pPr>
          </w:p>
        </w:tc>
      </w:tr>
      <w:tr w14:paraId="55EE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1" w:type="pct"/>
            <w:vAlign w:val="center"/>
          </w:tcPr>
          <w:p w14:paraId="6C29FBD4">
            <w:pPr>
              <w:jc w:val="center"/>
              <w:rPr>
                <w:rFonts w:hint="eastAsia" w:ascii="宋体" w:hAnsi="宋体" w:cs="宋体"/>
                <w:color w:val="auto"/>
                <w:sz w:val="18"/>
                <w:szCs w:val="18"/>
                <w:highlight w:val="none"/>
              </w:rPr>
            </w:pPr>
          </w:p>
        </w:tc>
        <w:tc>
          <w:tcPr>
            <w:tcW w:w="334" w:type="pct"/>
            <w:vAlign w:val="center"/>
          </w:tcPr>
          <w:p w14:paraId="21AEED7A">
            <w:pPr>
              <w:jc w:val="center"/>
              <w:rPr>
                <w:rFonts w:hint="eastAsia" w:ascii="宋体" w:hAnsi="宋体" w:cs="宋体"/>
                <w:color w:val="auto"/>
                <w:sz w:val="18"/>
                <w:szCs w:val="18"/>
                <w:highlight w:val="none"/>
              </w:rPr>
            </w:pPr>
          </w:p>
        </w:tc>
        <w:tc>
          <w:tcPr>
            <w:tcW w:w="379" w:type="pct"/>
            <w:vAlign w:val="center"/>
          </w:tcPr>
          <w:p w14:paraId="4ED925BB">
            <w:pPr>
              <w:jc w:val="center"/>
              <w:rPr>
                <w:rFonts w:hint="eastAsia" w:ascii="宋体" w:hAnsi="宋体" w:cs="宋体"/>
                <w:color w:val="auto"/>
                <w:sz w:val="18"/>
                <w:szCs w:val="18"/>
                <w:highlight w:val="none"/>
              </w:rPr>
            </w:pPr>
          </w:p>
        </w:tc>
        <w:tc>
          <w:tcPr>
            <w:tcW w:w="379" w:type="pct"/>
            <w:vAlign w:val="center"/>
          </w:tcPr>
          <w:p w14:paraId="7B894A8D">
            <w:pPr>
              <w:jc w:val="center"/>
              <w:rPr>
                <w:rFonts w:hint="eastAsia" w:ascii="宋体" w:hAnsi="宋体" w:cs="宋体"/>
                <w:color w:val="auto"/>
                <w:sz w:val="18"/>
                <w:szCs w:val="18"/>
                <w:highlight w:val="none"/>
              </w:rPr>
            </w:pPr>
          </w:p>
        </w:tc>
        <w:tc>
          <w:tcPr>
            <w:tcW w:w="414" w:type="pct"/>
            <w:vAlign w:val="center"/>
          </w:tcPr>
          <w:p w14:paraId="5CFDF856">
            <w:pPr>
              <w:jc w:val="center"/>
              <w:rPr>
                <w:rFonts w:hint="eastAsia" w:ascii="宋体" w:hAnsi="宋体" w:cs="宋体"/>
                <w:color w:val="auto"/>
                <w:sz w:val="18"/>
                <w:szCs w:val="18"/>
                <w:highlight w:val="none"/>
              </w:rPr>
            </w:pPr>
          </w:p>
        </w:tc>
        <w:tc>
          <w:tcPr>
            <w:tcW w:w="466" w:type="pct"/>
            <w:vAlign w:val="center"/>
          </w:tcPr>
          <w:p w14:paraId="162CD17D">
            <w:pPr>
              <w:jc w:val="center"/>
              <w:rPr>
                <w:rFonts w:hint="eastAsia" w:ascii="宋体" w:hAnsi="宋体" w:cs="宋体"/>
                <w:color w:val="auto"/>
                <w:sz w:val="18"/>
                <w:szCs w:val="18"/>
                <w:highlight w:val="none"/>
              </w:rPr>
            </w:pPr>
          </w:p>
        </w:tc>
        <w:tc>
          <w:tcPr>
            <w:tcW w:w="466" w:type="pct"/>
            <w:vAlign w:val="center"/>
          </w:tcPr>
          <w:p w14:paraId="506D5E82">
            <w:pPr>
              <w:jc w:val="center"/>
              <w:rPr>
                <w:rFonts w:hint="eastAsia" w:ascii="宋体" w:hAnsi="宋体" w:cs="宋体"/>
                <w:color w:val="auto"/>
                <w:sz w:val="18"/>
                <w:szCs w:val="18"/>
                <w:highlight w:val="none"/>
              </w:rPr>
            </w:pPr>
          </w:p>
        </w:tc>
        <w:tc>
          <w:tcPr>
            <w:tcW w:w="466" w:type="pct"/>
          </w:tcPr>
          <w:p w14:paraId="0ECF809D">
            <w:pPr>
              <w:jc w:val="center"/>
              <w:rPr>
                <w:rFonts w:hint="eastAsia" w:ascii="宋体" w:hAnsi="宋体" w:cs="宋体"/>
                <w:color w:val="auto"/>
                <w:sz w:val="18"/>
                <w:szCs w:val="18"/>
                <w:highlight w:val="none"/>
              </w:rPr>
            </w:pPr>
          </w:p>
        </w:tc>
        <w:tc>
          <w:tcPr>
            <w:tcW w:w="542" w:type="pct"/>
          </w:tcPr>
          <w:p w14:paraId="4985C347">
            <w:pPr>
              <w:jc w:val="center"/>
              <w:rPr>
                <w:rFonts w:hint="eastAsia" w:ascii="宋体" w:hAnsi="宋体" w:cs="宋体"/>
                <w:color w:val="auto"/>
                <w:sz w:val="18"/>
                <w:szCs w:val="18"/>
                <w:highlight w:val="none"/>
              </w:rPr>
            </w:pPr>
          </w:p>
        </w:tc>
        <w:tc>
          <w:tcPr>
            <w:tcW w:w="466" w:type="pct"/>
          </w:tcPr>
          <w:p w14:paraId="2BA15622">
            <w:pPr>
              <w:jc w:val="center"/>
              <w:rPr>
                <w:rFonts w:hint="eastAsia" w:ascii="宋体" w:hAnsi="宋体" w:cs="宋体"/>
                <w:color w:val="auto"/>
                <w:sz w:val="18"/>
                <w:szCs w:val="18"/>
                <w:highlight w:val="none"/>
              </w:rPr>
            </w:pPr>
          </w:p>
        </w:tc>
        <w:tc>
          <w:tcPr>
            <w:tcW w:w="447" w:type="pct"/>
          </w:tcPr>
          <w:p w14:paraId="677219EF">
            <w:pPr>
              <w:jc w:val="center"/>
              <w:rPr>
                <w:rFonts w:hint="eastAsia" w:ascii="宋体" w:hAnsi="宋体" w:cs="宋体"/>
                <w:color w:val="auto"/>
                <w:sz w:val="18"/>
                <w:szCs w:val="18"/>
                <w:highlight w:val="none"/>
              </w:rPr>
            </w:pPr>
          </w:p>
        </w:tc>
        <w:tc>
          <w:tcPr>
            <w:tcW w:w="381" w:type="pct"/>
          </w:tcPr>
          <w:p w14:paraId="1F59DFE2">
            <w:pPr>
              <w:jc w:val="center"/>
              <w:rPr>
                <w:rFonts w:hint="eastAsia" w:ascii="宋体" w:hAnsi="宋体" w:cs="宋体"/>
                <w:color w:val="auto"/>
                <w:sz w:val="18"/>
                <w:szCs w:val="18"/>
                <w:highlight w:val="none"/>
              </w:rPr>
            </w:pPr>
          </w:p>
        </w:tc>
      </w:tr>
      <w:tr w14:paraId="43B4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1" w:type="pct"/>
            <w:vAlign w:val="center"/>
          </w:tcPr>
          <w:p w14:paraId="41E86856">
            <w:pPr>
              <w:jc w:val="center"/>
              <w:rPr>
                <w:rFonts w:hint="eastAsia" w:ascii="宋体" w:hAnsi="宋体" w:cs="宋体"/>
                <w:color w:val="auto"/>
                <w:sz w:val="18"/>
                <w:szCs w:val="18"/>
                <w:highlight w:val="none"/>
              </w:rPr>
            </w:pPr>
          </w:p>
        </w:tc>
        <w:tc>
          <w:tcPr>
            <w:tcW w:w="334" w:type="pct"/>
            <w:vAlign w:val="center"/>
          </w:tcPr>
          <w:p w14:paraId="0BF7811D">
            <w:pPr>
              <w:jc w:val="center"/>
              <w:rPr>
                <w:rFonts w:hint="eastAsia" w:ascii="宋体" w:hAnsi="宋体" w:cs="宋体"/>
                <w:color w:val="auto"/>
                <w:sz w:val="18"/>
                <w:szCs w:val="18"/>
                <w:highlight w:val="none"/>
              </w:rPr>
            </w:pPr>
          </w:p>
        </w:tc>
        <w:tc>
          <w:tcPr>
            <w:tcW w:w="379" w:type="pct"/>
            <w:vAlign w:val="center"/>
          </w:tcPr>
          <w:p w14:paraId="3120EF28">
            <w:pPr>
              <w:jc w:val="center"/>
              <w:rPr>
                <w:rFonts w:hint="eastAsia" w:ascii="宋体" w:hAnsi="宋体" w:cs="宋体"/>
                <w:color w:val="auto"/>
                <w:sz w:val="18"/>
                <w:szCs w:val="18"/>
                <w:highlight w:val="none"/>
              </w:rPr>
            </w:pPr>
          </w:p>
        </w:tc>
        <w:tc>
          <w:tcPr>
            <w:tcW w:w="379" w:type="pct"/>
            <w:vAlign w:val="center"/>
          </w:tcPr>
          <w:p w14:paraId="57839F28">
            <w:pPr>
              <w:jc w:val="center"/>
              <w:rPr>
                <w:rFonts w:hint="eastAsia" w:ascii="宋体" w:hAnsi="宋体" w:cs="宋体"/>
                <w:color w:val="auto"/>
                <w:sz w:val="18"/>
                <w:szCs w:val="18"/>
                <w:highlight w:val="none"/>
              </w:rPr>
            </w:pPr>
          </w:p>
        </w:tc>
        <w:tc>
          <w:tcPr>
            <w:tcW w:w="414" w:type="pct"/>
            <w:vAlign w:val="center"/>
          </w:tcPr>
          <w:p w14:paraId="6F7DA243">
            <w:pPr>
              <w:jc w:val="center"/>
              <w:rPr>
                <w:rFonts w:hint="eastAsia" w:ascii="宋体" w:hAnsi="宋体" w:cs="宋体"/>
                <w:color w:val="auto"/>
                <w:sz w:val="18"/>
                <w:szCs w:val="18"/>
                <w:highlight w:val="none"/>
              </w:rPr>
            </w:pPr>
          </w:p>
        </w:tc>
        <w:tc>
          <w:tcPr>
            <w:tcW w:w="466" w:type="pct"/>
            <w:vAlign w:val="center"/>
          </w:tcPr>
          <w:p w14:paraId="41C6D149">
            <w:pPr>
              <w:jc w:val="center"/>
              <w:rPr>
                <w:rFonts w:hint="eastAsia" w:ascii="宋体" w:hAnsi="宋体" w:cs="宋体"/>
                <w:color w:val="auto"/>
                <w:sz w:val="18"/>
                <w:szCs w:val="18"/>
                <w:highlight w:val="none"/>
              </w:rPr>
            </w:pPr>
          </w:p>
        </w:tc>
        <w:tc>
          <w:tcPr>
            <w:tcW w:w="466" w:type="pct"/>
            <w:vAlign w:val="center"/>
          </w:tcPr>
          <w:p w14:paraId="0357BB8F">
            <w:pPr>
              <w:jc w:val="center"/>
              <w:rPr>
                <w:rFonts w:hint="eastAsia" w:ascii="宋体" w:hAnsi="宋体" w:cs="宋体"/>
                <w:color w:val="auto"/>
                <w:sz w:val="18"/>
                <w:szCs w:val="18"/>
                <w:highlight w:val="none"/>
              </w:rPr>
            </w:pPr>
          </w:p>
        </w:tc>
        <w:tc>
          <w:tcPr>
            <w:tcW w:w="466" w:type="pct"/>
          </w:tcPr>
          <w:p w14:paraId="57C30EDA">
            <w:pPr>
              <w:jc w:val="center"/>
              <w:rPr>
                <w:rFonts w:hint="eastAsia" w:ascii="宋体" w:hAnsi="宋体" w:cs="宋体"/>
                <w:color w:val="auto"/>
                <w:sz w:val="18"/>
                <w:szCs w:val="18"/>
                <w:highlight w:val="none"/>
              </w:rPr>
            </w:pPr>
          </w:p>
        </w:tc>
        <w:tc>
          <w:tcPr>
            <w:tcW w:w="542" w:type="pct"/>
          </w:tcPr>
          <w:p w14:paraId="711D99FC">
            <w:pPr>
              <w:jc w:val="center"/>
              <w:rPr>
                <w:rFonts w:hint="eastAsia" w:ascii="宋体" w:hAnsi="宋体" w:cs="宋体"/>
                <w:color w:val="auto"/>
                <w:sz w:val="18"/>
                <w:szCs w:val="18"/>
                <w:highlight w:val="none"/>
              </w:rPr>
            </w:pPr>
          </w:p>
        </w:tc>
        <w:tc>
          <w:tcPr>
            <w:tcW w:w="466" w:type="pct"/>
          </w:tcPr>
          <w:p w14:paraId="17A93BC1">
            <w:pPr>
              <w:jc w:val="center"/>
              <w:rPr>
                <w:rFonts w:hint="eastAsia" w:ascii="宋体" w:hAnsi="宋体" w:cs="宋体"/>
                <w:color w:val="auto"/>
                <w:sz w:val="18"/>
                <w:szCs w:val="18"/>
                <w:highlight w:val="none"/>
              </w:rPr>
            </w:pPr>
          </w:p>
        </w:tc>
        <w:tc>
          <w:tcPr>
            <w:tcW w:w="447" w:type="pct"/>
          </w:tcPr>
          <w:p w14:paraId="52662178">
            <w:pPr>
              <w:jc w:val="center"/>
              <w:rPr>
                <w:rFonts w:hint="eastAsia" w:ascii="宋体" w:hAnsi="宋体" w:cs="宋体"/>
                <w:color w:val="auto"/>
                <w:sz w:val="18"/>
                <w:szCs w:val="18"/>
                <w:highlight w:val="none"/>
              </w:rPr>
            </w:pPr>
          </w:p>
        </w:tc>
        <w:tc>
          <w:tcPr>
            <w:tcW w:w="381" w:type="pct"/>
          </w:tcPr>
          <w:p w14:paraId="331EE7F0">
            <w:pPr>
              <w:jc w:val="center"/>
              <w:rPr>
                <w:rFonts w:hint="eastAsia" w:ascii="宋体" w:hAnsi="宋体" w:cs="宋体"/>
                <w:color w:val="auto"/>
                <w:sz w:val="18"/>
                <w:szCs w:val="18"/>
                <w:highlight w:val="none"/>
              </w:rPr>
            </w:pPr>
          </w:p>
        </w:tc>
      </w:tr>
    </w:tbl>
    <w:p w14:paraId="07256FA6">
      <w:pPr>
        <w:spacing w:line="400" w:lineRule="exact"/>
        <w:ind w:right="420"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记录人：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监标人：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238F9F6">
      <w:pPr>
        <w:pStyle w:val="7"/>
        <w:ind w:firstLine="0" w:firstLineChars="0"/>
        <w:rPr>
          <w:rFonts w:hint="eastAsia" w:ascii="宋体" w:hAnsi="宋体" w:cs="宋体"/>
          <w:color w:val="auto"/>
          <w:szCs w:val="21"/>
          <w:highlight w:val="none"/>
        </w:rPr>
        <w:sectPr>
          <w:pgSz w:w="16838" w:h="11906" w:orient="landscape"/>
          <w:pgMar w:top="1797" w:right="1440" w:bottom="1797" w:left="1440" w:header="851" w:footer="992" w:gutter="0"/>
          <w:cols w:space="720" w:num="1"/>
          <w:docGrid w:type="lines" w:linePitch="312" w:charSpace="0"/>
        </w:sectPr>
      </w:pPr>
      <w:bookmarkStart w:id="582" w:name="_Toc439240650"/>
      <w:bookmarkStart w:id="583" w:name="_Toc356469229"/>
      <w:bookmarkStart w:id="584" w:name="_Toc357089563"/>
      <w:bookmarkStart w:id="585" w:name="_Toc300835003"/>
      <w:bookmarkStart w:id="586" w:name="_Toc439246049"/>
      <w:bookmarkStart w:id="587" w:name="_Toc144974549"/>
      <w:bookmarkStart w:id="588" w:name="_Toc247527607"/>
      <w:bookmarkStart w:id="589" w:name="_Toc152045582"/>
      <w:bookmarkStart w:id="590" w:name="_Toc23722"/>
      <w:bookmarkStart w:id="591" w:name="_Toc247514006"/>
      <w:bookmarkStart w:id="592" w:name="_Toc152042359"/>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1EDA3739">
      <w:pPr>
        <w:pStyle w:val="4"/>
        <w:rPr>
          <w:rFonts w:hint="eastAsia" w:ascii="宋体" w:eastAsia="宋体" w:cs="宋体"/>
          <w:color w:val="auto"/>
          <w:highlight w:val="none"/>
        </w:rPr>
      </w:pPr>
      <w:r>
        <w:rPr>
          <w:rFonts w:hint="eastAsia" w:ascii="宋体" w:eastAsia="宋体" w:cs="宋体"/>
          <w:color w:val="auto"/>
          <w:highlight w:val="none"/>
        </w:rPr>
        <w:t>附件二：问题澄清通知</w:t>
      </w:r>
      <w:bookmarkEnd w:id="582"/>
      <w:bookmarkEnd w:id="583"/>
      <w:bookmarkEnd w:id="584"/>
      <w:bookmarkEnd w:id="585"/>
      <w:bookmarkEnd w:id="586"/>
      <w:bookmarkEnd w:id="587"/>
      <w:bookmarkEnd w:id="588"/>
      <w:bookmarkEnd w:id="589"/>
      <w:bookmarkEnd w:id="590"/>
      <w:bookmarkEnd w:id="591"/>
      <w:bookmarkEnd w:id="592"/>
    </w:p>
    <w:p w14:paraId="34854BEA">
      <w:pPr>
        <w:spacing w:line="440" w:lineRule="exact"/>
        <w:jc w:val="center"/>
        <w:rPr>
          <w:rFonts w:hint="eastAsia" w:ascii="宋体" w:hAnsi="宋体" w:cs="宋体"/>
          <w:color w:val="auto"/>
          <w:szCs w:val="21"/>
          <w:highlight w:val="none"/>
        </w:rPr>
      </w:pPr>
    </w:p>
    <w:p w14:paraId="78BE3169">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337A8E7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编号：</w:t>
      </w:r>
    </w:p>
    <w:p w14:paraId="7FB76448">
      <w:pPr>
        <w:spacing w:line="440" w:lineRule="exact"/>
        <w:rPr>
          <w:rFonts w:hint="eastAsia" w:ascii="宋体" w:hAnsi="宋体" w:cs="宋体"/>
          <w:color w:val="auto"/>
          <w:szCs w:val="21"/>
          <w:highlight w:val="none"/>
        </w:rPr>
      </w:pPr>
    </w:p>
    <w:p w14:paraId="398F193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41C62A2B">
      <w:pPr>
        <w:spacing w:line="440" w:lineRule="exact"/>
        <w:rPr>
          <w:rFonts w:hint="eastAsia" w:ascii="宋体" w:hAnsi="宋体" w:cs="宋体"/>
          <w:color w:val="auto"/>
          <w:szCs w:val="21"/>
          <w:highlight w:val="none"/>
        </w:rPr>
      </w:pPr>
    </w:p>
    <w:p w14:paraId="6A4C846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147FE93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0A21AFC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p>
    <w:p w14:paraId="4960465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w:t>
      </w:r>
    </w:p>
    <w:p w14:paraId="0D787A6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   </w:t>
      </w:r>
    </w:p>
    <w:p w14:paraId="61FBF39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19BBE61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14:paraId="58767664">
      <w:pPr>
        <w:spacing w:line="440" w:lineRule="exact"/>
        <w:rPr>
          <w:rFonts w:hint="eastAsia" w:ascii="宋体" w:hAnsi="宋体" w:cs="宋体"/>
          <w:color w:val="auto"/>
          <w:szCs w:val="21"/>
          <w:highlight w:val="none"/>
        </w:rPr>
      </w:pPr>
    </w:p>
    <w:p w14:paraId="53A8AE19">
      <w:pPr>
        <w:spacing w:line="440" w:lineRule="exact"/>
        <w:rPr>
          <w:rFonts w:hint="eastAsia" w:ascii="宋体" w:hAnsi="宋体" w:cs="宋体"/>
          <w:color w:val="auto"/>
          <w:szCs w:val="21"/>
          <w:highlight w:val="none"/>
        </w:rPr>
      </w:pPr>
    </w:p>
    <w:p w14:paraId="092BD1C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711B407D">
      <w:pPr>
        <w:spacing w:line="440" w:lineRule="exact"/>
        <w:rPr>
          <w:rFonts w:hint="eastAsia" w:ascii="宋体" w:hAnsi="宋体" w:cs="宋体"/>
          <w:color w:val="auto"/>
          <w:szCs w:val="21"/>
          <w:highlight w:val="none"/>
        </w:rPr>
      </w:pPr>
    </w:p>
    <w:p w14:paraId="3D85F80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年月日</w:t>
      </w:r>
    </w:p>
    <w:p w14:paraId="57888DFD">
      <w:pPr>
        <w:spacing w:line="400" w:lineRule="exact"/>
        <w:rPr>
          <w:rFonts w:hint="eastAsia" w:ascii="宋体" w:hAnsi="宋体" w:cs="宋体"/>
          <w:color w:val="auto"/>
          <w:highlight w:val="none"/>
        </w:rPr>
      </w:pPr>
    </w:p>
    <w:p w14:paraId="2CBC0944">
      <w:pPr>
        <w:spacing w:line="400" w:lineRule="exact"/>
        <w:rPr>
          <w:rFonts w:hint="eastAsia" w:ascii="宋体" w:hAnsi="宋体" w:cs="宋体"/>
          <w:color w:val="auto"/>
          <w:highlight w:val="none"/>
        </w:rPr>
      </w:pPr>
      <w:r>
        <w:rPr>
          <w:rFonts w:hint="eastAsia" w:ascii="宋体" w:hAnsi="宋体" w:cs="宋体"/>
          <w:color w:val="auto"/>
          <w:highlight w:val="none"/>
        </w:rPr>
        <w:br w:type="page"/>
      </w:r>
    </w:p>
    <w:p w14:paraId="44BC2DD3">
      <w:pPr>
        <w:pStyle w:val="4"/>
        <w:rPr>
          <w:rFonts w:hint="eastAsia" w:ascii="宋体" w:eastAsia="宋体" w:cs="宋体"/>
          <w:color w:val="auto"/>
          <w:highlight w:val="none"/>
        </w:rPr>
      </w:pPr>
      <w:bookmarkStart w:id="593" w:name="_Toc247514007"/>
      <w:bookmarkStart w:id="594" w:name="_Toc144974550"/>
      <w:bookmarkStart w:id="595" w:name="_Toc247527608"/>
      <w:bookmarkStart w:id="596" w:name="_Toc152045583"/>
      <w:bookmarkStart w:id="597" w:name="_Toc357089564"/>
      <w:bookmarkStart w:id="598" w:name="_Toc152042360"/>
      <w:bookmarkStart w:id="599" w:name="_Toc439240651"/>
      <w:bookmarkStart w:id="600" w:name="_Toc300835004"/>
      <w:bookmarkStart w:id="601" w:name="_Toc356469230"/>
      <w:bookmarkStart w:id="602" w:name="_Toc439246050"/>
      <w:bookmarkStart w:id="603" w:name="_Toc25500"/>
      <w:r>
        <w:rPr>
          <w:rFonts w:hint="eastAsia" w:ascii="宋体" w:eastAsia="宋体" w:cs="宋体"/>
          <w:color w:val="auto"/>
          <w:highlight w:val="none"/>
        </w:rPr>
        <w:t>附件三：问题的澄清</w:t>
      </w:r>
      <w:bookmarkEnd w:id="593"/>
      <w:bookmarkEnd w:id="594"/>
      <w:bookmarkEnd w:id="595"/>
      <w:bookmarkEnd w:id="596"/>
      <w:bookmarkEnd w:id="597"/>
      <w:bookmarkEnd w:id="598"/>
      <w:bookmarkEnd w:id="599"/>
      <w:bookmarkEnd w:id="600"/>
      <w:bookmarkEnd w:id="601"/>
      <w:bookmarkEnd w:id="602"/>
      <w:bookmarkEnd w:id="603"/>
    </w:p>
    <w:p w14:paraId="0236D35E">
      <w:pPr>
        <w:spacing w:line="400" w:lineRule="exact"/>
        <w:jc w:val="center"/>
        <w:rPr>
          <w:rFonts w:hint="eastAsia" w:ascii="宋体" w:hAnsi="宋体" w:cs="宋体"/>
          <w:color w:val="auto"/>
          <w:sz w:val="28"/>
          <w:szCs w:val="28"/>
          <w:highlight w:val="none"/>
        </w:rPr>
      </w:pPr>
    </w:p>
    <w:p w14:paraId="0C577D37">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136B6613">
      <w:pPr>
        <w:spacing w:line="400" w:lineRule="exact"/>
        <w:ind w:firstLine="3465" w:firstLineChars="1650"/>
        <w:rPr>
          <w:rFonts w:hint="eastAsia" w:ascii="宋体" w:hAnsi="宋体" w:cs="宋体"/>
          <w:color w:val="auto"/>
          <w:highlight w:val="none"/>
        </w:rPr>
      </w:pPr>
      <w:r>
        <w:rPr>
          <w:rFonts w:hint="eastAsia" w:ascii="宋体" w:hAnsi="宋体" w:cs="宋体"/>
          <w:color w:val="auto"/>
          <w:highlight w:val="none"/>
        </w:rPr>
        <w:t xml:space="preserve">编号： </w:t>
      </w:r>
    </w:p>
    <w:p w14:paraId="1A37AF20">
      <w:pPr>
        <w:spacing w:line="400" w:lineRule="exact"/>
        <w:rPr>
          <w:rFonts w:hint="eastAsia" w:ascii="宋体" w:hAnsi="宋体" w:cs="宋体"/>
          <w:color w:val="auto"/>
          <w:szCs w:val="21"/>
          <w:highlight w:val="none"/>
        </w:rPr>
      </w:pPr>
    </w:p>
    <w:p w14:paraId="65462D1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503D827F">
      <w:pPr>
        <w:spacing w:line="440" w:lineRule="exact"/>
        <w:rPr>
          <w:rFonts w:hint="eastAsia" w:ascii="宋体" w:hAnsi="宋体" w:cs="宋体"/>
          <w:color w:val="auto"/>
          <w:szCs w:val="21"/>
          <w:highlight w:val="none"/>
        </w:rPr>
      </w:pPr>
    </w:p>
    <w:p w14:paraId="62C412E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14:paraId="1716472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1.</w:t>
      </w:r>
    </w:p>
    <w:p w14:paraId="4CB4096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2.</w:t>
      </w:r>
    </w:p>
    <w:p w14:paraId="31D92EF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73EAF026">
      <w:pPr>
        <w:spacing w:line="440" w:lineRule="exact"/>
        <w:rPr>
          <w:rFonts w:hint="eastAsia" w:ascii="宋体" w:hAnsi="宋体" w:cs="宋体"/>
          <w:color w:val="auto"/>
          <w:szCs w:val="21"/>
          <w:highlight w:val="none"/>
        </w:rPr>
      </w:pPr>
    </w:p>
    <w:p w14:paraId="170BD3C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BC8110C">
      <w:pPr>
        <w:spacing w:line="440" w:lineRule="exact"/>
        <w:rPr>
          <w:rFonts w:hint="eastAsia" w:ascii="宋体" w:hAnsi="宋体" w:cs="宋体"/>
          <w:color w:val="auto"/>
          <w:szCs w:val="21"/>
          <w:highlight w:val="none"/>
        </w:rPr>
      </w:pPr>
    </w:p>
    <w:p w14:paraId="0542C318">
      <w:pPr>
        <w:spacing w:line="440" w:lineRule="exact"/>
        <w:rPr>
          <w:rFonts w:hint="eastAsia" w:ascii="宋体" w:hAnsi="宋体" w:cs="宋体"/>
          <w:color w:val="auto"/>
          <w:szCs w:val="21"/>
          <w:highlight w:val="none"/>
        </w:rPr>
      </w:pPr>
    </w:p>
    <w:p w14:paraId="6D431900">
      <w:pPr>
        <w:spacing w:line="440" w:lineRule="exact"/>
        <w:rPr>
          <w:rFonts w:hint="eastAsia" w:ascii="宋体" w:hAnsi="宋体" w:cs="宋体"/>
          <w:color w:val="auto"/>
          <w:szCs w:val="21"/>
          <w:highlight w:val="none"/>
        </w:rPr>
      </w:pPr>
    </w:p>
    <w:p w14:paraId="4223186D">
      <w:pPr>
        <w:spacing w:line="440" w:lineRule="exact"/>
        <w:rPr>
          <w:rFonts w:hint="eastAsia" w:ascii="宋体" w:hAnsi="宋体" w:cs="宋体"/>
          <w:color w:val="auto"/>
          <w:szCs w:val="21"/>
          <w:highlight w:val="none"/>
        </w:rPr>
      </w:pPr>
    </w:p>
    <w:p w14:paraId="576CD82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投标人：（盖单位章）</w:t>
      </w:r>
    </w:p>
    <w:p w14:paraId="05AD1FB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5DA7921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法定代表人或其委托代理人：（签字）</w:t>
      </w:r>
    </w:p>
    <w:p w14:paraId="009D576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2F2FB1D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年月日</w:t>
      </w:r>
    </w:p>
    <w:p w14:paraId="53C726C7">
      <w:pPr>
        <w:spacing w:line="400" w:lineRule="exact"/>
        <w:rPr>
          <w:rFonts w:hint="eastAsia" w:ascii="宋体" w:hAnsi="宋体" w:cs="宋体"/>
          <w:color w:val="auto"/>
          <w:highlight w:val="none"/>
        </w:rPr>
      </w:pPr>
    </w:p>
    <w:p w14:paraId="1A278E2E">
      <w:pPr>
        <w:spacing w:line="400" w:lineRule="exact"/>
        <w:rPr>
          <w:rFonts w:hint="eastAsia" w:ascii="宋体" w:hAnsi="宋体" w:cs="宋体"/>
          <w:color w:val="auto"/>
          <w:highlight w:val="none"/>
        </w:rPr>
        <w:sectPr>
          <w:pgSz w:w="11906" w:h="16838"/>
          <w:pgMar w:top="1440" w:right="1797" w:bottom="1440" w:left="1797" w:header="851" w:footer="992" w:gutter="0"/>
          <w:cols w:space="720" w:num="1"/>
          <w:docGrid w:type="lines" w:linePitch="312" w:charSpace="0"/>
        </w:sectPr>
      </w:pPr>
    </w:p>
    <w:p w14:paraId="7A862977">
      <w:pPr>
        <w:pStyle w:val="2"/>
        <w:jc w:val="center"/>
        <w:rPr>
          <w:rFonts w:hint="eastAsia" w:ascii="宋体" w:hAnsi="宋体" w:cs="宋体"/>
          <w:color w:val="auto"/>
          <w:highlight w:val="none"/>
        </w:rPr>
      </w:pPr>
      <w:bookmarkStart w:id="604" w:name="_Toc6344"/>
      <w:bookmarkStart w:id="605" w:name="_Toc247514022"/>
      <w:bookmarkStart w:id="606" w:name="_Toc152045598"/>
      <w:bookmarkStart w:id="607" w:name="_Toc247527623"/>
      <w:bookmarkStart w:id="608" w:name="_Toc152042375"/>
      <w:bookmarkStart w:id="609" w:name="_Toc144974565"/>
      <w:r>
        <w:rPr>
          <w:rFonts w:hint="eastAsia" w:ascii="宋体" w:hAnsi="宋体" w:cs="宋体"/>
          <w:color w:val="auto"/>
          <w:highlight w:val="none"/>
        </w:rPr>
        <w:t>第三章 评标办法（综合评估法）</w:t>
      </w:r>
      <w:bookmarkEnd w:id="604"/>
    </w:p>
    <w:p w14:paraId="07F1A143">
      <w:pPr>
        <w:spacing w:line="400" w:lineRule="exact"/>
        <w:rPr>
          <w:rFonts w:hint="eastAsia" w:ascii="宋体" w:hAnsi="宋体" w:cs="宋体"/>
          <w:b/>
          <w:bCs/>
          <w:color w:val="auto"/>
          <w:highlight w:val="none"/>
        </w:rPr>
      </w:pPr>
      <w:bookmarkStart w:id="610" w:name="_Toc16368"/>
      <w:bookmarkStart w:id="611" w:name="_Toc356469234"/>
      <w:bookmarkStart w:id="612" w:name="_Toc439240654"/>
      <w:bookmarkStart w:id="613" w:name="_Toc439246053"/>
      <w:bookmarkStart w:id="614" w:name="_Toc357089568"/>
      <w:r>
        <w:rPr>
          <w:rFonts w:hint="eastAsia" w:ascii="宋体" w:hAnsi="宋体" w:cs="宋体"/>
          <w:b/>
          <w:bCs/>
          <w:color w:val="auto"/>
          <w:highlight w:val="none"/>
        </w:rPr>
        <w:t>评标办法前附表</w:t>
      </w:r>
      <w:bookmarkEnd w:id="610"/>
      <w:bookmarkEnd w:id="611"/>
      <w:bookmarkEnd w:id="612"/>
      <w:bookmarkEnd w:id="613"/>
      <w:bookmarkEnd w:id="614"/>
    </w:p>
    <w:tbl>
      <w:tblPr>
        <w:tblStyle w:val="48"/>
        <w:tblW w:w="8789" w:type="dxa"/>
        <w:tblInd w:w="-12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515"/>
        <w:gridCol w:w="1575"/>
        <w:gridCol w:w="4799"/>
      </w:tblGrid>
      <w:tr w14:paraId="1C41D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tblHeader/>
        </w:trPr>
        <w:tc>
          <w:tcPr>
            <w:tcW w:w="2415" w:type="dxa"/>
            <w:gridSpan w:val="2"/>
            <w:vAlign w:val="center"/>
          </w:tcPr>
          <w:p w14:paraId="5BC43186">
            <w:pPr>
              <w:spacing w:line="400" w:lineRule="exact"/>
              <w:rPr>
                <w:rFonts w:hint="eastAsia" w:ascii="宋体" w:hAnsi="宋体" w:cs="宋体"/>
                <w:b/>
                <w:color w:val="auto"/>
                <w:highlight w:val="none"/>
              </w:rPr>
            </w:pPr>
            <w:r>
              <w:rPr>
                <w:rFonts w:hint="eastAsia" w:ascii="宋体" w:hAnsi="宋体" w:cs="宋体"/>
                <w:b/>
                <w:color w:val="auto"/>
                <w:highlight w:val="none"/>
              </w:rPr>
              <w:t>条款号</w:t>
            </w:r>
          </w:p>
        </w:tc>
        <w:tc>
          <w:tcPr>
            <w:tcW w:w="1575" w:type="dxa"/>
            <w:vAlign w:val="center"/>
          </w:tcPr>
          <w:p w14:paraId="10ACC5A3">
            <w:pPr>
              <w:spacing w:line="400" w:lineRule="exact"/>
              <w:rPr>
                <w:rFonts w:hint="eastAsia" w:ascii="宋体" w:hAnsi="宋体" w:cs="宋体"/>
                <w:b/>
                <w:color w:val="auto"/>
                <w:highlight w:val="none"/>
              </w:rPr>
            </w:pPr>
            <w:r>
              <w:rPr>
                <w:rFonts w:hint="eastAsia" w:ascii="宋体" w:hAnsi="宋体" w:cs="宋体"/>
                <w:b/>
                <w:color w:val="auto"/>
                <w:highlight w:val="none"/>
              </w:rPr>
              <w:t>评审因素</w:t>
            </w:r>
          </w:p>
        </w:tc>
        <w:tc>
          <w:tcPr>
            <w:tcW w:w="4799" w:type="dxa"/>
            <w:vAlign w:val="center"/>
          </w:tcPr>
          <w:p w14:paraId="4F26BD87">
            <w:pPr>
              <w:spacing w:line="400" w:lineRule="exact"/>
              <w:rPr>
                <w:rFonts w:hint="eastAsia" w:ascii="宋体" w:hAnsi="宋体" w:cs="宋体"/>
                <w:b/>
                <w:color w:val="auto"/>
                <w:highlight w:val="none"/>
              </w:rPr>
            </w:pPr>
            <w:r>
              <w:rPr>
                <w:rFonts w:hint="eastAsia" w:ascii="宋体" w:hAnsi="宋体" w:cs="宋体"/>
                <w:b/>
                <w:color w:val="auto"/>
                <w:highlight w:val="none"/>
              </w:rPr>
              <w:t>评审标准</w:t>
            </w:r>
          </w:p>
        </w:tc>
      </w:tr>
      <w:tr w14:paraId="2ABDC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restart"/>
            <w:vAlign w:val="center"/>
          </w:tcPr>
          <w:p w14:paraId="23EA1893">
            <w:pPr>
              <w:spacing w:line="400" w:lineRule="exact"/>
              <w:rPr>
                <w:rFonts w:hint="eastAsia" w:ascii="宋体" w:hAnsi="宋体" w:cs="宋体"/>
                <w:color w:val="auto"/>
                <w:highlight w:val="none"/>
              </w:rPr>
            </w:pPr>
            <w:r>
              <w:rPr>
                <w:rFonts w:hint="eastAsia" w:ascii="宋体" w:hAnsi="宋体" w:cs="宋体"/>
                <w:color w:val="auto"/>
                <w:highlight w:val="none"/>
              </w:rPr>
              <w:t>2.1.1</w:t>
            </w:r>
          </w:p>
        </w:tc>
        <w:tc>
          <w:tcPr>
            <w:tcW w:w="1515" w:type="dxa"/>
            <w:vMerge w:val="restart"/>
            <w:vAlign w:val="center"/>
          </w:tcPr>
          <w:p w14:paraId="66BD7C18">
            <w:pPr>
              <w:spacing w:line="400" w:lineRule="exact"/>
              <w:rPr>
                <w:rFonts w:hint="eastAsia" w:ascii="宋体" w:hAnsi="宋体" w:cs="宋体"/>
                <w:color w:val="auto"/>
                <w:highlight w:val="none"/>
              </w:rPr>
            </w:pPr>
            <w:r>
              <w:rPr>
                <w:rFonts w:hint="eastAsia" w:ascii="宋体" w:hAnsi="宋体" w:cs="宋体"/>
                <w:color w:val="auto"/>
                <w:highlight w:val="none"/>
              </w:rPr>
              <w:t>形式评审标准</w:t>
            </w:r>
          </w:p>
        </w:tc>
        <w:tc>
          <w:tcPr>
            <w:tcW w:w="1575" w:type="dxa"/>
            <w:vAlign w:val="center"/>
          </w:tcPr>
          <w:p w14:paraId="0E4E8382">
            <w:pPr>
              <w:spacing w:line="400" w:lineRule="exact"/>
              <w:rPr>
                <w:rFonts w:hint="eastAsia" w:ascii="宋体" w:hAnsi="宋体" w:cs="宋体"/>
                <w:color w:val="auto"/>
                <w:highlight w:val="none"/>
              </w:rPr>
            </w:pPr>
            <w:r>
              <w:rPr>
                <w:rFonts w:hint="eastAsia" w:ascii="宋体" w:hAnsi="宋体" w:cs="宋体"/>
                <w:color w:val="auto"/>
                <w:highlight w:val="none"/>
              </w:rPr>
              <w:t>投标人名称</w:t>
            </w:r>
          </w:p>
        </w:tc>
        <w:tc>
          <w:tcPr>
            <w:tcW w:w="4799" w:type="dxa"/>
            <w:vAlign w:val="center"/>
          </w:tcPr>
          <w:p w14:paraId="7517BD15">
            <w:pPr>
              <w:spacing w:line="400" w:lineRule="exact"/>
              <w:rPr>
                <w:rFonts w:hint="eastAsia" w:ascii="宋体" w:hAnsi="宋体" w:cs="宋体"/>
                <w:color w:val="auto"/>
                <w:highlight w:val="none"/>
              </w:rPr>
            </w:pPr>
            <w:r>
              <w:rPr>
                <w:rFonts w:hint="eastAsia" w:ascii="宋体" w:hAnsi="宋体" w:cs="宋体"/>
                <w:color w:val="auto"/>
                <w:highlight w:val="none"/>
              </w:rPr>
              <w:t>与营业执照、资质证书一致。</w:t>
            </w:r>
          </w:p>
        </w:tc>
      </w:tr>
      <w:tr w14:paraId="4E9A1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4E1F19DA">
            <w:pPr>
              <w:spacing w:line="400" w:lineRule="exact"/>
              <w:rPr>
                <w:rFonts w:hint="eastAsia" w:ascii="宋体" w:hAnsi="宋体" w:cs="宋体"/>
                <w:color w:val="auto"/>
                <w:highlight w:val="none"/>
              </w:rPr>
            </w:pPr>
          </w:p>
        </w:tc>
        <w:tc>
          <w:tcPr>
            <w:tcW w:w="1515" w:type="dxa"/>
            <w:vMerge w:val="continue"/>
            <w:vAlign w:val="center"/>
          </w:tcPr>
          <w:p w14:paraId="1A2F90AC">
            <w:pPr>
              <w:spacing w:line="400" w:lineRule="exact"/>
              <w:rPr>
                <w:rFonts w:hint="eastAsia" w:ascii="宋体" w:hAnsi="宋体" w:cs="宋体"/>
                <w:color w:val="auto"/>
                <w:highlight w:val="none"/>
              </w:rPr>
            </w:pPr>
          </w:p>
        </w:tc>
        <w:tc>
          <w:tcPr>
            <w:tcW w:w="1575" w:type="dxa"/>
            <w:vAlign w:val="center"/>
          </w:tcPr>
          <w:p w14:paraId="2DCDCD1C">
            <w:pPr>
              <w:spacing w:line="400" w:lineRule="exact"/>
              <w:rPr>
                <w:rFonts w:hint="eastAsia" w:ascii="宋体" w:hAnsi="宋体" w:cs="宋体"/>
                <w:color w:val="auto"/>
                <w:highlight w:val="none"/>
              </w:rPr>
            </w:pPr>
            <w:r>
              <w:rPr>
                <w:rFonts w:hint="eastAsia" w:ascii="宋体" w:hAnsi="宋体" w:cs="宋体"/>
                <w:color w:val="auto"/>
                <w:highlight w:val="none"/>
              </w:rPr>
              <w:t>法定代表人证明及授权</w:t>
            </w:r>
          </w:p>
        </w:tc>
        <w:tc>
          <w:tcPr>
            <w:tcW w:w="4799" w:type="dxa"/>
            <w:vAlign w:val="center"/>
          </w:tcPr>
          <w:p w14:paraId="4B426E9B">
            <w:pPr>
              <w:spacing w:line="400" w:lineRule="exact"/>
              <w:rPr>
                <w:rFonts w:hint="eastAsia" w:ascii="宋体" w:hAnsi="宋体" w:cs="宋体"/>
                <w:color w:val="auto"/>
                <w:highlight w:val="none"/>
              </w:rPr>
            </w:pPr>
            <w:r>
              <w:rPr>
                <w:rFonts w:hint="eastAsia" w:ascii="宋体" w:hAnsi="宋体" w:cs="宋体"/>
                <w:color w:val="auto"/>
                <w:highlight w:val="none"/>
              </w:rPr>
              <w:t>投标文件中有有效的法定代表人证明书，或由委托代理人签字或盖章的投标文件中有法定代表人证明书和授权委托证明书。</w:t>
            </w:r>
          </w:p>
        </w:tc>
      </w:tr>
      <w:tr w14:paraId="4EB707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094185ED">
            <w:pPr>
              <w:spacing w:line="400" w:lineRule="exact"/>
              <w:rPr>
                <w:rFonts w:hint="eastAsia" w:ascii="宋体" w:hAnsi="宋体" w:cs="宋体"/>
                <w:color w:val="auto"/>
                <w:highlight w:val="none"/>
              </w:rPr>
            </w:pPr>
          </w:p>
        </w:tc>
        <w:tc>
          <w:tcPr>
            <w:tcW w:w="1515" w:type="dxa"/>
            <w:vMerge w:val="continue"/>
            <w:vAlign w:val="center"/>
          </w:tcPr>
          <w:p w14:paraId="31BB8008">
            <w:pPr>
              <w:spacing w:line="400" w:lineRule="exact"/>
              <w:rPr>
                <w:rFonts w:hint="eastAsia" w:ascii="宋体" w:hAnsi="宋体" w:cs="宋体"/>
                <w:color w:val="auto"/>
                <w:highlight w:val="none"/>
              </w:rPr>
            </w:pPr>
          </w:p>
        </w:tc>
        <w:tc>
          <w:tcPr>
            <w:tcW w:w="1575" w:type="dxa"/>
            <w:vAlign w:val="center"/>
          </w:tcPr>
          <w:p w14:paraId="012B8FD2">
            <w:pPr>
              <w:spacing w:line="400" w:lineRule="exact"/>
              <w:rPr>
                <w:rFonts w:hint="eastAsia" w:ascii="宋体" w:hAnsi="宋体" w:cs="宋体"/>
                <w:color w:val="auto"/>
                <w:highlight w:val="none"/>
              </w:rPr>
            </w:pPr>
            <w:r>
              <w:rPr>
                <w:rFonts w:hint="eastAsia" w:ascii="宋体" w:hAnsi="宋体" w:cs="宋体"/>
                <w:color w:val="auto"/>
                <w:highlight w:val="none"/>
              </w:rPr>
              <w:t>投标承诺书</w:t>
            </w:r>
          </w:p>
        </w:tc>
        <w:tc>
          <w:tcPr>
            <w:tcW w:w="4799" w:type="dxa"/>
            <w:vAlign w:val="center"/>
          </w:tcPr>
          <w:p w14:paraId="7F3927C1">
            <w:pPr>
              <w:spacing w:line="400" w:lineRule="exact"/>
              <w:rPr>
                <w:rFonts w:hint="eastAsia" w:ascii="宋体" w:hAnsi="宋体" w:cs="宋体"/>
                <w:color w:val="auto"/>
                <w:highlight w:val="none"/>
              </w:rPr>
            </w:pPr>
            <w:r>
              <w:rPr>
                <w:rFonts w:hint="eastAsia" w:ascii="宋体" w:hAnsi="宋体" w:cs="宋体"/>
                <w:color w:val="auto"/>
                <w:highlight w:val="none"/>
              </w:rPr>
              <w:t>投标承诺书内容与招标文件规定一致，且按规定加盖投标人电子印章。</w:t>
            </w:r>
          </w:p>
        </w:tc>
      </w:tr>
      <w:tr w14:paraId="5BB5E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00" w:type="dxa"/>
            <w:vMerge w:val="continue"/>
            <w:vAlign w:val="center"/>
          </w:tcPr>
          <w:p w14:paraId="5EA2172E">
            <w:pPr>
              <w:spacing w:line="400" w:lineRule="exact"/>
              <w:rPr>
                <w:rFonts w:hint="eastAsia" w:ascii="宋体" w:hAnsi="宋体" w:cs="宋体"/>
                <w:color w:val="auto"/>
                <w:highlight w:val="none"/>
              </w:rPr>
            </w:pPr>
          </w:p>
        </w:tc>
        <w:tc>
          <w:tcPr>
            <w:tcW w:w="1515" w:type="dxa"/>
            <w:vMerge w:val="continue"/>
            <w:vAlign w:val="center"/>
          </w:tcPr>
          <w:p w14:paraId="0B6039D9">
            <w:pPr>
              <w:spacing w:line="400" w:lineRule="exact"/>
              <w:rPr>
                <w:rFonts w:hint="eastAsia" w:ascii="宋体" w:hAnsi="宋体" w:cs="宋体"/>
                <w:color w:val="auto"/>
                <w:highlight w:val="none"/>
              </w:rPr>
            </w:pPr>
          </w:p>
        </w:tc>
        <w:tc>
          <w:tcPr>
            <w:tcW w:w="1575" w:type="dxa"/>
            <w:vAlign w:val="center"/>
          </w:tcPr>
          <w:p w14:paraId="0597F029">
            <w:pPr>
              <w:spacing w:line="400" w:lineRule="exact"/>
              <w:rPr>
                <w:rFonts w:hint="eastAsia" w:ascii="宋体" w:hAnsi="宋体" w:cs="宋体"/>
                <w:color w:val="auto"/>
                <w:highlight w:val="none"/>
              </w:rPr>
            </w:pPr>
            <w:r>
              <w:rPr>
                <w:rFonts w:hint="eastAsia" w:ascii="宋体" w:hAnsi="宋体" w:cs="宋体"/>
                <w:color w:val="auto"/>
                <w:highlight w:val="none"/>
              </w:rPr>
              <w:t>投标文件格式</w:t>
            </w:r>
          </w:p>
        </w:tc>
        <w:tc>
          <w:tcPr>
            <w:tcW w:w="4799" w:type="dxa"/>
            <w:vAlign w:val="center"/>
          </w:tcPr>
          <w:p w14:paraId="30E4FC75">
            <w:pPr>
              <w:spacing w:line="400" w:lineRule="exact"/>
              <w:rPr>
                <w:rFonts w:hint="eastAsia" w:ascii="宋体" w:hAnsi="宋体" w:cs="宋体"/>
                <w:color w:val="auto"/>
                <w:highlight w:val="none"/>
              </w:rPr>
            </w:pPr>
            <w:r>
              <w:rPr>
                <w:rFonts w:hint="eastAsia" w:ascii="宋体" w:hAnsi="宋体" w:cs="宋体"/>
                <w:color w:val="auto"/>
                <w:highlight w:val="none"/>
              </w:rPr>
              <w:t>符合第七章“投标文件格式”（规定格式为格式2、格式4、格式11、格式16、格式17）的要求。</w:t>
            </w:r>
          </w:p>
        </w:tc>
      </w:tr>
      <w:tr w14:paraId="12BC1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6CFB7DD9">
            <w:pPr>
              <w:spacing w:line="400" w:lineRule="exact"/>
              <w:rPr>
                <w:rFonts w:hint="eastAsia" w:ascii="宋体" w:hAnsi="宋体" w:cs="宋体"/>
                <w:color w:val="auto"/>
                <w:highlight w:val="none"/>
              </w:rPr>
            </w:pPr>
          </w:p>
        </w:tc>
        <w:tc>
          <w:tcPr>
            <w:tcW w:w="1515" w:type="dxa"/>
            <w:vMerge w:val="continue"/>
            <w:vAlign w:val="center"/>
          </w:tcPr>
          <w:p w14:paraId="0717CD38">
            <w:pPr>
              <w:spacing w:line="400" w:lineRule="exact"/>
              <w:rPr>
                <w:rFonts w:hint="eastAsia" w:ascii="宋体" w:hAnsi="宋体" w:cs="宋体"/>
                <w:color w:val="auto"/>
                <w:highlight w:val="none"/>
              </w:rPr>
            </w:pPr>
          </w:p>
        </w:tc>
        <w:tc>
          <w:tcPr>
            <w:tcW w:w="1575" w:type="dxa"/>
            <w:vAlign w:val="center"/>
          </w:tcPr>
          <w:p w14:paraId="372899A9">
            <w:pPr>
              <w:spacing w:line="400" w:lineRule="exact"/>
              <w:rPr>
                <w:rFonts w:hint="eastAsia" w:ascii="宋体" w:hAnsi="宋体" w:cs="宋体"/>
                <w:color w:val="auto"/>
                <w:highlight w:val="none"/>
              </w:rPr>
            </w:pPr>
            <w:r>
              <w:rPr>
                <w:rFonts w:hint="eastAsia" w:ascii="宋体" w:hAnsi="宋体" w:cs="宋体"/>
                <w:color w:val="auto"/>
                <w:highlight w:val="none"/>
              </w:rPr>
              <w:t>报价唯一</w:t>
            </w:r>
          </w:p>
        </w:tc>
        <w:tc>
          <w:tcPr>
            <w:tcW w:w="4799" w:type="dxa"/>
            <w:vAlign w:val="center"/>
          </w:tcPr>
          <w:p w14:paraId="2B9BCAB4">
            <w:pPr>
              <w:spacing w:line="400" w:lineRule="exact"/>
              <w:rPr>
                <w:rFonts w:hint="eastAsia" w:ascii="宋体" w:hAnsi="宋体" w:cs="宋体"/>
                <w:color w:val="auto"/>
                <w:highlight w:val="none"/>
              </w:rPr>
            </w:pPr>
            <w:r>
              <w:rPr>
                <w:rFonts w:hint="eastAsia" w:ascii="宋体" w:hAnsi="宋体" w:cs="宋体"/>
                <w:color w:val="auto"/>
                <w:highlight w:val="none"/>
              </w:rPr>
              <w:t>只能有一个有效报价。</w:t>
            </w:r>
          </w:p>
        </w:tc>
      </w:tr>
      <w:tr w14:paraId="092E9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555F17A1">
            <w:pPr>
              <w:spacing w:line="400" w:lineRule="exact"/>
              <w:rPr>
                <w:rFonts w:hint="eastAsia" w:ascii="宋体" w:hAnsi="宋体" w:cs="宋体"/>
                <w:color w:val="auto"/>
                <w:highlight w:val="none"/>
              </w:rPr>
            </w:pPr>
          </w:p>
        </w:tc>
        <w:tc>
          <w:tcPr>
            <w:tcW w:w="1515" w:type="dxa"/>
            <w:vMerge w:val="continue"/>
            <w:vAlign w:val="center"/>
          </w:tcPr>
          <w:p w14:paraId="3C1A4DAF">
            <w:pPr>
              <w:spacing w:line="400" w:lineRule="exact"/>
              <w:rPr>
                <w:rFonts w:hint="eastAsia" w:ascii="宋体" w:hAnsi="宋体" w:cs="宋体"/>
                <w:color w:val="auto"/>
                <w:highlight w:val="none"/>
              </w:rPr>
            </w:pPr>
          </w:p>
        </w:tc>
        <w:tc>
          <w:tcPr>
            <w:tcW w:w="1575" w:type="dxa"/>
            <w:vAlign w:val="center"/>
          </w:tcPr>
          <w:p w14:paraId="58231661">
            <w:pPr>
              <w:spacing w:line="400" w:lineRule="exact"/>
              <w:rPr>
                <w:rFonts w:hint="eastAsia" w:ascii="宋体" w:hAnsi="宋体" w:cs="宋体"/>
                <w:color w:val="auto"/>
                <w:highlight w:val="none"/>
              </w:rPr>
            </w:pPr>
            <w:r>
              <w:rPr>
                <w:rFonts w:hint="eastAsia" w:ascii="宋体" w:hAnsi="宋体" w:cs="宋体"/>
                <w:color w:val="auto"/>
                <w:highlight w:val="none"/>
              </w:rPr>
              <w:t>机器特征码一致</w:t>
            </w:r>
          </w:p>
        </w:tc>
        <w:tc>
          <w:tcPr>
            <w:tcW w:w="4799" w:type="dxa"/>
            <w:vAlign w:val="center"/>
          </w:tcPr>
          <w:p w14:paraId="551E5EFA">
            <w:pPr>
              <w:spacing w:line="400" w:lineRule="exact"/>
              <w:rPr>
                <w:rFonts w:hint="eastAsia" w:ascii="宋体" w:hAnsi="宋体" w:cs="宋体"/>
                <w:color w:val="auto"/>
                <w:highlight w:val="none"/>
              </w:rPr>
            </w:pPr>
            <w:r>
              <w:rPr>
                <w:rFonts w:hint="eastAsia" w:ascii="宋体" w:hAnsi="宋体" w:cs="宋体"/>
                <w:color w:val="auto"/>
                <w:highlight w:val="none"/>
              </w:rPr>
              <w:t>不同投标人的加密打包投标文件电脑机器特征码不一致。</w:t>
            </w:r>
          </w:p>
        </w:tc>
      </w:tr>
      <w:tr w14:paraId="13C9B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5A92F4A3">
            <w:pPr>
              <w:spacing w:line="400" w:lineRule="exact"/>
              <w:rPr>
                <w:rFonts w:hint="eastAsia" w:ascii="宋体" w:hAnsi="宋体" w:cs="宋体"/>
                <w:color w:val="auto"/>
                <w:highlight w:val="none"/>
              </w:rPr>
            </w:pPr>
          </w:p>
        </w:tc>
        <w:tc>
          <w:tcPr>
            <w:tcW w:w="1515" w:type="dxa"/>
            <w:vMerge w:val="continue"/>
            <w:vAlign w:val="center"/>
          </w:tcPr>
          <w:p w14:paraId="52BFFB50">
            <w:pPr>
              <w:spacing w:line="400" w:lineRule="exact"/>
              <w:rPr>
                <w:rFonts w:hint="eastAsia" w:ascii="宋体" w:hAnsi="宋体" w:cs="宋体"/>
                <w:color w:val="auto"/>
                <w:highlight w:val="none"/>
              </w:rPr>
            </w:pPr>
          </w:p>
        </w:tc>
        <w:tc>
          <w:tcPr>
            <w:tcW w:w="1575" w:type="dxa"/>
            <w:vAlign w:val="center"/>
          </w:tcPr>
          <w:p w14:paraId="2A190DB2">
            <w:pPr>
              <w:spacing w:line="400" w:lineRule="exact"/>
              <w:rPr>
                <w:rFonts w:hint="eastAsia" w:ascii="宋体" w:hAnsi="宋体" w:cs="宋体"/>
                <w:color w:val="auto"/>
                <w:highlight w:val="none"/>
              </w:rPr>
            </w:pPr>
            <w:r>
              <w:rPr>
                <w:rFonts w:hint="eastAsia" w:ascii="宋体" w:hAnsi="宋体" w:cs="宋体"/>
                <w:color w:val="auto"/>
                <w:highlight w:val="none"/>
              </w:rPr>
              <w:t>备选投标方案</w:t>
            </w:r>
          </w:p>
        </w:tc>
        <w:tc>
          <w:tcPr>
            <w:tcW w:w="4799" w:type="dxa"/>
            <w:vAlign w:val="center"/>
          </w:tcPr>
          <w:p w14:paraId="1E2F3324">
            <w:pPr>
              <w:spacing w:line="400" w:lineRule="exact"/>
              <w:rPr>
                <w:rFonts w:hint="eastAsia" w:ascii="宋体" w:hAnsi="宋体" w:cs="宋体"/>
                <w:color w:val="auto"/>
                <w:highlight w:val="none"/>
              </w:rPr>
            </w:pPr>
            <w:r>
              <w:rPr>
                <w:rFonts w:hint="eastAsia" w:ascii="宋体" w:hAnsi="宋体" w:cs="宋体"/>
                <w:color w:val="auto"/>
                <w:highlight w:val="none"/>
              </w:rPr>
              <w:t>不允许。</w:t>
            </w:r>
          </w:p>
        </w:tc>
      </w:tr>
      <w:tr w14:paraId="42815B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Align w:val="center"/>
          </w:tcPr>
          <w:p w14:paraId="3DAC6633">
            <w:pPr>
              <w:spacing w:line="400" w:lineRule="exact"/>
              <w:rPr>
                <w:rFonts w:hint="eastAsia" w:ascii="宋体" w:hAnsi="宋体" w:cs="宋体"/>
                <w:color w:val="auto"/>
                <w:highlight w:val="none"/>
              </w:rPr>
            </w:pPr>
            <w:r>
              <w:rPr>
                <w:rFonts w:hint="eastAsia" w:ascii="宋体" w:hAnsi="宋体" w:cs="宋体"/>
                <w:color w:val="auto"/>
                <w:highlight w:val="none"/>
              </w:rPr>
              <w:t>2.1.2</w:t>
            </w:r>
          </w:p>
        </w:tc>
        <w:tc>
          <w:tcPr>
            <w:tcW w:w="1515" w:type="dxa"/>
            <w:vAlign w:val="center"/>
          </w:tcPr>
          <w:p w14:paraId="19D98FAA">
            <w:pPr>
              <w:spacing w:line="400" w:lineRule="exact"/>
              <w:rPr>
                <w:rFonts w:hint="eastAsia" w:ascii="宋体" w:hAnsi="宋体" w:cs="宋体"/>
                <w:color w:val="auto"/>
                <w:highlight w:val="none"/>
              </w:rPr>
            </w:pPr>
            <w:r>
              <w:rPr>
                <w:rFonts w:hint="eastAsia" w:ascii="宋体" w:hAnsi="宋体" w:cs="宋体"/>
                <w:color w:val="auto"/>
                <w:highlight w:val="none"/>
              </w:rPr>
              <w:t>资格评审标准</w:t>
            </w:r>
          </w:p>
        </w:tc>
        <w:tc>
          <w:tcPr>
            <w:tcW w:w="6374" w:type="dxa"/>
            <w:gridSpan w:val="2"/>
            <w:vAlign w:val="center"/>
          </w:tcPr>
          <w:p w14:paraId="4A693E21">
            <w:pPr>
              <w:spacing w:line="400" w:lineRule="exact"/>
              <w:rPr>
                <w:rFonts w:hint="eastAsia" w:ascii="宋体" w:hAnsi="宋体" w:cs="宋体"/>
                <w:color w:val="auto"/>
                <w:highlight w:val="none"/>
                <w:u w:val="single"/>
              </w:rPr>
            </w:pPr>
            <w:r>
              <w:rPr>
                <w:rFonts w:hint="eastAsia" w:ascii="宋体" w:hAnsi="宋体" w:cs="宋体"/>
                <w:color w:val="auto"/>
                <w:highlight w:val="none"/>
              </w:rPr>
              <w:t>见附表1《资格审查评审表》</w:t>
            </w:r>
          </w:p>
        </w:tc>
      </w:tr>
      <w:tr w14:paraId="2D14B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restart"/>
            <w:vAlign w:val="center"/>
          </w:tcPr>
          <w:p w14:paraId="77AE325B">
            <w:pPr>
              <w:spacing w:line="400" w:lineRule="exact"/>
              <w:rPr>
                <w:rFonts w:hint="eastAsia" w:ascii="宋体" w:hAnsi="宋体" w:cs="宋体"/>
                <w:color w:val="auto"/>
                <w:highlight w:val="none"/>
              </w:rPr>
            </w:pPr>
            <w:r>
              <w:rPr>
                <w:rFonts w:hint="eastAsia" w:ascii="宋体" w:hAnsi="宋体" w:cs="宋体"/>
                <w:color w:val="auto"/>
                <w:highlight w:val="none"/>
              </w:rPr>
              <w:t>2.1.3</w:t>
            </w:r>
          </w:p>
        </w:tc>
        <w:tc>
          <w:tcPr>
            <w:tcW w:w="1515" w:type="dxa"/>
            <w:vMerge w:val="restart"/>
            <w:vAlign w:val="center"/>
          </w:tcPr>
          <w:p w14:paraId="70CEBDAC">
            <w:pPr>
              <w:spacing w:line="400" w:lineRule="exact"/>
              <w:rPr>
                <w:rFonts w:hint="eastAsia" w:ascii="宋体" w:hAnsi="宋体" w:cs="宋体"/>
                <w:color w:val="auto"/>
                <w:highlight w:val="none"/>
              </w:rPr>
            </w:pPr>
            <w:r>
              <w:rPr>
                <w:rFonts w:hint="eastAsia" w:ascii="宋体" w:hAnsi="宋体" w:cs="宋体"/>
                <w:color w:val="auto"/>
                <w:highlight w:val="none"/>
              </w:rPr>
              <w:t>工程总承包实施方案响应性评审标准</w:t>
            </w:r>
          </w:p>
        </w:tc>
        <w:tc>
          <w:tcPr>
            <w:tcW w:w="1575" w:type="dxa"/>
            <w:vAlign w:val="center"/>
          </w:tcPr>
          <w:p w14:paraId="464F6FFD">
            <w:pPr>
              <w:spacing w:line="400" w:lineRule="exact"/>
              <w:rPr>
                <w:rFonts w:hint="eastAsia" w:ascii="宋体" w:hAnsi="宋体" w:cs="宋体"/>
                <w:color w:val="auto"/>
                <w:highlight w:val="none"/>
              </w:rPr>
            </w:pPr>
            <w:r>
              <w:rPr>
                <w:rFonts w:hint="eastAsia" w:ascii="宋体" w:hAnsi="宋体" w:cs="宋体"/>
                <w:color w:val="auto"/>
                <w:highlight w:val="none"/>
              </w:rPr>
              <w:t>投标报价</w:t>
            </w:r>
          </w:p>
        </w:tc>
        <w:tc>
          <w:tcPr>
            <w:tcW w:w="4799" w:type="dxa"/>
            <w:vAlign w:val="center"/>
          </w:tcPr>
          <w:p w14:paraId="7088042A">
            <w:pPr>
              <w:spacing w:line="400" w:lineRule="exact"/>
              <w:rPr>
                <w:rFonts w:hint="eastAsia" w:ascii="宋体" w:hAnsi="宋体" w:cs="宋体"/>
                <w:color w:val="auto"/>
                <w:highlight w:val="none"/>
              </w:rPr>
            </w:pPr>
            <w:r>
              <w:rPr>
                <w:rFonts w:hint="eastAsia" w:ascii="宋体" w:hAnsi="宋体" w:cs="宋体"/>
                <w:color w:val="auto"/>
                <w:highlight w:val="none"/>
              </w:rPr>
              <w:t>符合第二章“投标人须知”第3.2.3项规定且不低于企业成本。</w:t>
            </w:r>
          </w:p>
        </w:tc>
      </w:tr>
      <w:tr w14:paraId="5E80C9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0E8394E4">
            <w:pPr>
              <w:spacing w:line="400" w:lineRule="exact"/>
              <w:rPr>
                <w:rFonts w:hint="eastAsia" w:ascii="宋体" w:hAnsi="宋体" w:cs="宋体"/>
                <w:color w:val="auto"/>
                <w:highlight w:val="none"/>
              </w:rPr>
            </w:pPr>
          </w:p>
        </w:tc>
        <w:tc>
          <w:tcPr>
            <w:tcW w:w="1515" w:type="dxa"/>
            <w:vMerge w:val="continue"/>
            <w:vAlign w:val="center"/>
          </w:tcPr>
          <w:p w14:paraId="68F3BACE">
            <w:pPr>
              <w:spacing w:line="400" w:lineRule="exact"/>
              <w:rPr>
                <w:rFonts w:hint="eastAsia" w:ascii="宋体" w:hAnsi="宋体" w:cs="宋体"/>
                <w:color w:val="auto"/>
                <w:highlight w:val="none"/>
              </w:rPr>
            </w:pPr>
          </w:p>
        </w:tc>
        <w:tc>
          <w:tcPr>
            <w:tcW w:w="1575" w:type="dxa"/>
            <w:vAlign w:val="center"/>
          </w:tcPr>
          <w:p w14:paraId="695251B7">
            <w:pPr>
              <w:spacing w:line="400" w:lineRule="exact"/>
              <w:rPr>
                <w:rFonts w:hint="eastAsia" w:ascii="宋体" w:hAnsi="宋体" w:cs="宋体"/>
                <w:color w:val="auto"/>
                <w:highlight w:val="none"/>
              </w:rPr>
            </w:pPr>
            <w:r>
              <w:rPr>
                <w:rFonts w:hint="eastAsia" w:ascii="宋体" w:hAnsi="宋体" w:cs="宋体"/>
                <w:color w:val="auto"/>
                <w:highlight w:val="none"/>
              </w:rPr>
              <w:t>投标内容</w:t>
            </w:r>
          </w:p>
        </w:tc>
        <w:tc>
          <w:tcPr>
            <w:tcW w:w="4799" w:type="dxa"/>
            <w:vAlign w:val="center"/>
          </w:tcPr>
          <w:p w14:paraId="1615D45E">
            <w:pPr>
              <w:spacing w:line="400" w:lineRule="exact"/>
              <w:rPr>
                <w:rFonts w:hint="eastAsia" w:ascii="宋体" w:hAnsi="宋体" w:cs="宋体"/>
                <w:color w:val="auto"/>
                <w:highlight w:val="none"/>
              </w:rPr>
            </w:pPr>
            <w:r>
              <w:rPr>
                <w:rFonts w:hint="eastAsia" w:ascii="宋体" w:hAnsi="宋体" w:cs="宋体"/>
                <w:color w:val="auto"/>
                <w:highlight w:val="none"/>
              </w:rPr>
              <w:t>符合第二章“投标人须知”第1.3.1项规定。</w:t>
            </w:r>
          </w:p>
        </w:tc>
      </w:tr>
      <w:tr w14:paraId="7DFD2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0DBC4C0B">
            <w:pPr>
              <w:spacing w:line="400" w:lineRule="exact"/>
              <w:rPr>
                <w:rFonts w:hint="eastAsia" w:ascii="宋体" w:hAnsi="宋体" w:cs="宋体"/>
                <w:color w:val="auto"/>
                <w:highlight w:val="none"/>
              </w:rPr>
            </w:pPr>
          </w:p>
        </w:tc>
        <w:tc>
          <w:tcPr>
            <w:tcW w:w="1515" w:type="dxa"/>
            <w:vMerge w:val="continue"/>
            <w:vAlign w:val="center"/>
          </w:tcPr>
          <w:p w14:paraId="0BBDF5A0">
            <w:pPr>
              <w:spacing w:line="400" w:lineRule="exact"/>
              <w:rPr>
                <w:rFonts w:hint="eastAsia" w:ascii="宋体" w:hAnsi="宋体" w:cs="宋体"/>
                <w:color w:val="auto"/>
                <w:highlight w:val="none"/>
              </w:rPr>
            </w:pPr>
          </w:p>
        </w:tc>
        <w:tc>
          <w:tcPr>
            <w:tcW w:w="1575" w:type="dxa"/>
            <w:vAlign w:val="center"/>
          </w:tcPr>
          <w:p w14:paraId="1184B460">
            <w:pPr>
              <w:spacing w:line="400" w:lineRule="exact"/>
              <w:rPr>
                <w:rFonts w:hint="eastAsia" w:ascii="宋体" w:hAnsi="宋体" w:cs="宋体"/>
                <w:color w:val="auto"/>
                <w:highlight w:val="none"/>
              </w:rPr>
            </w:pPr>
            <w:r>
              <w:rPr>
                <w:rFonts w:hint="eastAsia" w:ascii="宋体" w:hAnsi="宋体" w:cs="宋体"/>
                <w:color w:val="auto"/>
                <w:highlight w:val="none"/>
              </w:rPr>
              <w:t>工期</w:t>
            </w:r>
          </w:p>
        </w:tc>
        <w:tc>
          <w:tcPr>
            <w:tcW w:w="4799" w:type="dxa"/>
            <w:vAlign w:val="center"/>
          </w:tcPr>
          <w:p w14:paraId="2B0871A9">
            <w:pPr>
              <w:spacing w:line="400" w:lineRule="exact"/>
              <w:rPr>
                <w:rFonts w:hint="eastAsia" w:ascii="宋体" w:hAnsi="宋体" w:cs="宋体"/>
                <w:color w:val="auto"/>
                <w:highlight w:val="none"/>
              </w:rPr>
            </w:pPr>
            <w:r>
              <w:rPr>
                <w:rFonts w:hint="eastAsia" w:ascii="宋体" w:hAnsi="宋体" w:cs="宋体"/>
                <w:color w:val="auto"/>
                <w:highlight w:val="none"/>
              </w:rPr>
              <w:t>符合第二章“投标人须知”第1.3.2项规定。</w:t>
            </w:r>
          </w:p>
        </w:tc>
      </w:tr>
      <w:tr w14:paraId="37FDC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750F1438">
            <w:pPr>
              <w:spacing w:line="400" w:lineRule="exact"/>
              <w:rPr>
                <w:rFonts w:hint="eastAsia" w:ascii="宋体" w:hAnsi="宋体" w:cs="宋体"/>
                <w:color w:val="auto"/>
                <w:highlight w:val="none"/>
              </w:rPr>
            </w:pPr>
          </w:p>
        </w:tc>
        <w:tc>
          <w:tcPr>
            <w:tcW w:w="1515" w:type="dxa"/>
            <w:vMerge w:val="continue"/>
            <w:vAlign w:val="center"/>
          </w:tcPr>
          <w:p w14:paraId="5E8797E9">
            <w:pPr>
              <w:spacing w:line="400" w:lineRule="exact"/>
              <w:rPr>
                <w:rFonts w:hint="eastAsia" w:ascii="宋体" w:hAnsi="宋体" w:cs="宋体"/>
                <w:color w:val="auto"/>
                <w:highlight w:val="none"/>
              </w:rPr>
            </w:pPr>
          </w:p>
        </w:tc>
        <w:tc>
          <w:tcPr>
            <w:tcW w:w="1575" w:type="dxa"/>
            <w:vAlign w:val="center"/>
          </w:tcPr>
          <w:p w14:paraId="12DBB152">
            <w:pPr>
              <w:spacing w:line="400" w:lineRule="exact"/>
              <w:rPr>
                <w:rFonts w:hint="eastAsia" w:ascii="宋体" w:hAnsi="宋体" w:cs="宋体"/>
                <w:color w:val="auto"/>
                <w:highlight w:val="none"/>
              </w:rPr>
            </w:pPr>
            <w:r>
              <w:rPr>
                <w:rFonts w:hint="eastAsia" w:ascii="宋体" w:hAnsi="宋体" w:cs="宋体"/>
                <w:color w:val="auto"/>
                <w:highlight w:val="none"/>
              </w:rPr>
              <w:t>质量标准</w:t>
            </w:r>
          </w:p>
        </w:tc>
        <w:tc>
          <w:tcPr>
            <w:tcW w:w="4799" w:type="dxa"/>
            <w:vAlign w:val="center"/>
          </w:tcPr>
          <w:p w14:paraId="112E4AF1">
            <w:pPr>
              <w:spacing w:line="400" w:lineRule="exact"/>
              <w:rPr>
                <w:rFonts w:hint="eastAsia" w:ascii="宋体" w:hAnsi="宋体" w:cs="宋体"/>
                <w:color w:val="auto"/>
                <w:highlight w:val="none"/>
              </w:rPr>
            </w:pPr>
            <w:r>
              <w:rPr>
                <w:rFonts w:hint="eastAsia" w:ascii="宋体" w:hAnsi="宋体" w:cs="宋体"/>
                <w:color w:val="auto"/>
                <w:highlight w:val="none"/>
              </w:rPr>
              <w:t>符合第二章“投标人须知”第1.3.3项规定。</w:t>
            </w:r>
          </w:p>
        </w:tc>
      </w:tr>
      <w:tr w14:paraId="0EBE4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1D36C948">
            <w:pPr>
              <w:spacing w:line="400" w:lineRule="exact"/>
              <w:rPr>
                <w:rFonts w:hint="eastAsia" w:ascii="宋体" w:hAnsi="宋体" w:cs="宋体"/>
                <w:color w:val="auto"/>
                <w:highlight w:val="none"/>
              </w:rPr>
            </w:pPr>
          </w:p>
        </w:tc>
        <w:tc>
          <w:tcPr>
            <w:tcW w:w="1515" w:type="dxa"/>
            <w:vMerge w:val="continue"/>
            <w:vAlign w:val="center"/>
          </w:tcPr>
          <w:p w14:paraId="59D4A0C0">
            <w:pPr>
              <w:spacing w:line="400" w:lineRule="exact"/>
              <w:rPr>
                <w:rFonts w:hint="eastAsia" w:ascii="宋体" w:hAnsi="宋体" w:cs="宋体"/>
                <w:color w:val="auto"/>
                <w:highlight w:val="none"/>
              </w:rPr>
            </w:pPr>
          </w:p>
        </w:tc>
        <w:tc>
          <w:tcPr>
            <w:tcW w:w="1575" w:type="dxa"/>
            <w:vAlign w:val="center"/>
          </w:tcPr>
          <w:p w14:paraId="4D27DE89">
            <w:pPr>
              <w:spacing w:line="400" w:lineRule="exact"/>
              <w:rPr>
                <w:rFonts w:hint="eastAsia" w:ascii="宋体" w:hAnsi="宋体" w:cs="宋体"/>
                <w:color w:val="auto"/>
                <w:highlight w:val="none"/>
              </w:rPr>
            </w:pPr>
            <w:r>
              <w:rPr>
                <w:rFonts w:hint="eastAsia" w:ascii="宋体" w:hAnsi="宋体" w:cs="宋体"/>
                <w:color w:val="auto"/>
                <w:highlight w:val="none"/>
              </w:rPr>
              <w:t>投标有效期</w:t>
            </w:r>
          </w:p>
        </w:tc>
        <w:tc>
          <w:tcPr>
            <w:tcW w:w="4799" w:type="dxa"/>
            <w:vAlign w:val="center"/>
          </w:tcPr>
          <w:p w14:paraId="0D91001E">
            <w:pPr>
              <w:spacing w:line="400" w:lineRule="exact"/>
              <w:rPr>
                <w:rFonts w:hint="eastAsia" w:ascii="宋体" w:hAnsi="宋体" w:cs="宋体"/>
                <w:color w:val="auto"/>
                <w:highlight w:val="none"/>
              </w:rPr>
            </w:pPr>
            <w:r>
              <w:rPr>
                <w:rFonts w:hint="eastAsia" w:ascii="宋体" w:hAnsi="宋体" w:cs="宋体"/>
                <w:color w:val="auto"/>
                <w:highlight w:val="none"/>
              </w:rPr>
              <w:t>符合第二章“投标人须知”第3.3.1项规定。</w:t>
            </w:r>
          </w:p>
        </w:tc>
      </w:tr>
      <w:tr w14:paraId="051C7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900" w:type="dxa"/>
            <w:vMerge w:val="continue"/>
            <w:vAlign w:val="center"/>
          </w:tcPr>
          <w:p w14:paraId="3534554B">
            <w:pPr>
              <w:spacing w:line="400" w:lineRule="exact"/>
              <w:rPr>
                <w:rFonts w:hint="eastAsia" w:ascii="宋体" w:hAnsi="宋体" w:cs="宋体"/>
                <w:color w:val="auto"/>
                <w:highlight w:val="none"/>
              </w:rPr>
            </w:pPr>
          </w:p>
        </w:tc>
        <w:tc>
          <w:tcPr>
            <w:tcW w:w="1515" w:type="dxa"/>
            <w:vMerge w:val="continue"/>
            <w:vAlign w:val="center"/>
          </w:tcPr>
          <w:p w14:paraId="33B8ED5F">
            <w:pPr>
              <w:spacing w:line="400" w:lineRule="exact"/>
              <w:rPr>
                <w:rFonts w:hint="eastAsia" w:ascii="宋体" w:hAnsi="宋体" w:cs="宋体"/>
                <w:color w:val="auto"/>
                <w:highlight w:val="none"/>
              </w:rPr>
            </w:pPr>
          </w:p>
        </w:tc>
        <w:tc>
          <w:tcPr>
            <w:tcW w:w="1575" w:type="dxa"/>
            <w:vAlign w:val="center"/>
          </w:tcPr>
          <w:p w14:paraId="58772828">
            <w:pPr>
              <w:spacing w:line="400" w:lineRule="exact"/>
              <w:rPr>
                <w:rFonts w:hint="eastAsia" w:ascii="宋体" w:hAnsi="宋体" w:cs="宋体"/>
                <w:color w:val="auto"/>
                <w:highlight w:val="none"/>
              </w:rPr>
            </w:pPr>
            <w:r>
              <w:rPr>
                <w:rFonts w:hint="eastAsia" w:ascii="宋体" w:hAnsi="宋体" w:cs="宋体"/>
                <w:color w:val="auto"/>
                <w:highlight w:val="none"/>
              </w:rPr>
              <w:t>合法合规性</w:t>
            </w:r>
          </w:p>
        </w:tc>
        <w:tc>
          <w:tcPr>
            <w:tcW w:w="4799" w:type="dxa"/>
            <w:vAlign w:val="center"/>
          </w:tcPr>
          <w:p w14:paraId="6E4C6DC8">
            <w:pPr>
              <w:spacing w:line="400" w:lineRule="exact"/>
              <w:rPr>
                <w:rFonts w:hint="eastAsia" w:ascii="宋体" w:hAnsi="宋体" w:cs="宋体"/>
                <w:color w:val="auto"/>
                <w:highlight w:val="none"/>
              </w:rPr>
            </w:pPr>
            <w:r>
              <w:rPr>
                <w:rFonts w:hint="eastAsia" w:ascii="宋体" w:hAnsi="宋体" w:cs="宋体"/>
                <w:color w:val="auto"/>
                <w:highlight w:val="none"/>
              </w:rPr>
              <w:t>投标人之间不存在《广东省实施&lt;中华人民共和国招标投标法&gt;》第十六条所禁止的情形的。</w:t>
            </w:r>
          </w:p>
        </w:tc>
      </w:tr>
      <w:tr w14:paraId="533609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Align w:val="center"/>
          </w:tcPr>
          <w:p w14:paraId="300F64F8">
            <w:pPr>
              <w:spacing w:line="400" w:lineRule="exact"/>
              <w:rPr>
                <w:rFonts w:hint="eastAsia" w:ascii="宋体" w:hAnsi="宋体" w:cs="宋体"/>
                <w:color w:val="auto"/>
                <w:highlight w:val="none"/>
              </w:rPr>
            </w:pPr>
            <w:r>
              <w:rPr>
                <w:rFonts w:hint="eastAsia" w:ascii="宋体" w:hAnsi="宋体" w:cs="宋体"/>
                <w:b/>
                <w:color w:val="auto"/>
                <w:highlight w:val="none"/>
              </w:rPr>
              <w:t>条款号</w:t>
            </w:r>
          </w:p>
        </w:tc>
        <w:tc>
          <w:tcPr>
            <w:tcW w:w="1575" w:type="dxa"/>
            <w:vAlign w:val="center"/>
          </w:tcPr>
          <w:p w14:paraId="59A1499F">
            <w:pPr>
              <w:spacing w:line="400" w:lineRule="exact"/>
              <w:rPr>
                <w:rFonts w:hint="eastAsia" w:ascii="宋体" w:hAnsi="宋体" w:cs="宋体"/>
                <w:color w:val="auto"/>
                <w:highlight w:val="none"/>
              </w:rPr>
            </w:pPr>
            <w:r>
              <w:rPr>
                <w:rFonts w:hint="eastAsia" w:ascii="宋体" w:hAnsi="宋体" w:cs="宋体"/>
                <w:b/>
                <w:color w:val="auto"/>
                <w:highlight w:val="none"/>
              </w:rPr>
              <w:t>条款内容</w:t>
            </w:r>
          </w:p>
        </w:tc>
        <w:tc>
          <w:tcPr>
            <w:tcW w:w="4799" w:type="dxa"/>
            <w:vAlign w:val="center"/>
          </w:tcPr>
          <w:p w14:paraId="1B923633">
            <w:pPr>
              <w:spacing w:line="400" w:lineRule="exact"/>
              <w:rPr>
                <w:rFonts w:hint="eastAsia" w:ascii="宋体" w:hAnsi="宋体" w:cs="宋体"/>
                <w:color w:val="auto"/>
                <w:highlight w:val="none"/>
              </w:rPr>
            </w:pPr>
            <w:r>
              <w:rPr>
                <w:rFonts w:hint="eastAsia" w:ascii="宋体" w:hAnsi="宋体" w:cs="宋体"/>
                <w:b/>
                <w:color w:val="auto"/>
                <w:highlight w:val="none"/>
              </w:rPr>
              <w:t>编列内容</w:t>
            </w:r>
          </w:p>
        </w:tc>
      </w:tr>
      <w:tr w14:paraId="3C1D2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Align w:val="center"/>
          </w:tcPr>
          <w:p w14:paraId="5B13D48A">
            <w:pPr>
              <w:spacing w:line="400" w:lineRule="exact"/>
              <w:rPr>
                <w:rFonts w:hint="eastAsia" w:ascii="宋体" w:hAnsi="宋体" w:cs="宋体"/>
                <w:color w:val="auto"/>
                <w:highlight w:val="none"/>
              </w:rPr>
            </w:pPr>
            <w:r>
              <w:rPr>
                <w:rFonts w:hint="eastAsia" w:ascii="宋体" w:hAnsi="宋体" w:cs="宋体"/>
                <w:color w:val="auto"/>
                <w:highlight w:val="none"/>
              </w:rPr>
              <w:t>2.2.1</w:t>
            </w:r>
          </w:p>
        </w:tc>
        <w:tc>
          <w:tcPr>
            <w:tcW w:w="1575" w:type="dxa"/>
            <w:vAlign w:val="center"/>
          </w:tcPr>
          <w:p w14:paraId="22CD9258">
            <w:pPr>
              <w:spacing w:line="400" w:lineRule="exact"/>
              <w:rPr>
                <w:rFonts w:hint="eastAsia" w:ascii="宋体" w:hAnsi="宋体" w:cs="宋体"/>
                <w:color w:val="auto"/>
                <w:highlight w:val="none"/>
              </w:rPr>
            </w:pPr>
            <w:r>
              <w:rPr>
                <w:rFonts w:hint="eastAsia" w:ascii="宋体" w:hAnsi="宋体" w:cs="宋体"/>
                <w:color w:val="auto"/>
                <w:highlight w:val="none"/>
              </w:rPr>
              <w:t>分值构成及权重</w:t>
            </w:r>
          </w:p>
        </w:tc>
        <w:tc>
          <w:tcPr>
            <w:tcW w:w="4799" w:type="dxa"/>
            <w:vAlign w:val="center"/>
          </w:tcPr>
          <w:p w14:paraId="52B67115">
            <w:pPr>
              <w:spacing w:line="400" w:lineRule="exact"/>
              <w:rPr>
                <w:rFonts w:hint="eastAsia" w:ascii="宋体" w:hAnsi="宋体" w:cs="宋体"/>
                <w:color w:val="auto"/>
                <w:highlight w:val="none"/>
              </w:rPr>
            </w:pPr>
            <w:r>
              <w:rPr>
                <w:rFonts w:hint="eastAsia" w:ascii="宋体" w:hAnsi="宋体" w:cs="宋体"/>
                <w:color w:val="auto"/>
                <w:highlight w:val="none"/>
              </w:rPr>
              <w:t>投标人总得分（满分100分）=投标报价得分×投标报价得分权重（50%）+工程总承包实施方案得分</w:t>
            </w:r>
            <w:r>
              <w:rPr>
                <w:rFonts w:hint="eastAsia" w:ascii="宋体" w:hAnsi="宋体" w:cs="宋体"/>
                <w:color w:val="auto"/>
                <w:highlight w:val="none"/>
              </w:rPr>
              <w:t>【企业资信实力（</w:t>
            </w:r>
            <w:r>
              <w:rPr>
                <w:rFonts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分）+工程实施方案（</w:t>
            </w:r>
            <w:r>
              <w:rPr>
                <w:rFonts w:ascii="宋体" w:hAnsi="宋体" w:cs="宋体"/>
                <w:color w:val="auto"/>
                <w:highlight w:val="none"/>
              </w:rPr>
              <w:t>8</w:t>
            </w:r>
            <w:r>
              <w:rPr>
                <w:rFonts w:hint="eastAsia" w:ascii="宋体" w:hAnsi="宋体" w:cs="宋体"/>
                <w:color w:val="auto"/>
                <w:highlight w:val="none"/>
                <w:lang w:val="en-US" w:eastAsia="zh-CN"/>
              </w:rPr>
              <w:t>7</w:t>
            </w:r>
            <w:r>
              <w:rPr>
                <w:rFonts w:hint="eastAsia" w:ascii="宋体" w:hAnsi="宋体" w:cs="宋体"/>
                <w:color w:val="auto"/>
                <w:highlight w:val="none"/>
              </w:rPr>
              <w:t>分</w:t>
            </w:r>
            <w:r>
              <w:rPr>
                <w:rFonts w:hint="eastAsia" w:ascii="宋体" w:hAnsi="宋体" w:cs="宋体"/>
                <w:color w:val="auto"/>
                <w:highlight w:val="none"/>
              </w:rPr>
              <w:t>）】×工程总承包实施方案得分权重（50%）</w:t>
            </w:r>
          </w:p>
        </w:tc>
      </w:tr>
      <w:tr w14:paraId="26D8F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Align w:val="center"/>
          </w:tcPr>
          <w:p w14:paraId="447C4659">
            <w:pPr>
              <w:spacing w:line="400" w:lineRule="exact"/>
              <w:rPr>
                <w:rFonts w:hint="eastAsia" w:ascii="宋体" w:hAnsi="宋体" w:cs="宋体"/>
                <w:color w:val="auto"/>
                <w:highlight w:val="none"/>
              </w:rPr>
            </w:pPr>
            <w:r>
              <w:rPr>
                <w:rFonts w:hint="eastAsia" w:ascii="宋体" w:hAnsi="宋体" w:cs="宋体"/>
                <w:color w:val="auto"/>
                <w:highlight w:val="none"/>
              </w:rPr>
              <w:t>2.2.2</w:t>
            </w:r>
          </w:p>
        </w:tc>
        <w:tc>
          <w:tcPr>
            <w:tcW w:w="1575" w:type="dxa"/>
            <w:vAlign w:val="center"/>
          </w:tcPr>
          <w:p w14:paraId="6EA39D92">
            <w:pPr>
              <w:spacing w:line="400" w:lineRule="exact"/>
              <w:rPr>
                <w:rFonts w:hint="eastAsia" w:ascii="宋体" w:hAnsi="宋体" w:cs="宋体"/>
                <w:color w:val="auto"/>
                <w:highlight w:val="none"/>
              </w:rPr>
            </w:pPr>
            <w:r>
              <w:rPr>
                <w:rFonts w:hint="eastAsia" w:ascii="宋体" w:hAnsi="宋体" w:cs="宋体"/>
                <w:color w:val="auto"/>
                <w:highlight w:val="none"/>
              </w:rPr>
              <w:t>评标基准价计算方法</w:t>
            </w:r>
          </w:p>
        </w:tc>
        <w:tc>
          <w:tcPr>
            <w:tcW w:w="4799" w:type="dxa"/>
            <w:vAlign w:val="center"/>
          </w:tcPr>
          <w:p w14:paraId="15E0D0B2">
            <w:pPr>
              <w:spacing w:line="400" w:lineRule="exact"/>
              <w:rPr>
                <w:rFonts w:hint="eastAsia" w:ascii="宋体" w:hAnsi="宋体" w:cs="宋体"/>
                <w:color w:val="auto"/>
                <w:highlight w:val="none"/>
              </w:rPr>
            </w:pPr>
            <w:r>
              <w:rPr>
                <w:rFonts w:hint="eastAsia" w:ascii="宋体" w:hAnsi="宋体" w:cs="宋体"/>
                <w:b/>
                <w:bCs/>
                <w:color w:val="auto"/>
                <w:highlight w:val="none"/>
              </w:rPr>
              <w:t>价格评审：</w:t>
            </w:r>
          </w:p>
          <w:p w14:paraId="6CB2EA71">
            <w:pPr>
              <w:spacing w:line="400" w:lineRule="exact"/>
              <w:rPr>
                <w:rFonts w:hint="eastAsia" w:ascii="宋体" w:hAnsi="宋体" w:cs="宋体"/>
                <w:color w:val="auto"/>
                <w:highlight w:val="none"/>
              </w:rPr>
            </w:pPr>
            <w:r>
              <w:rPr>
                <w:rFonts w:hint="eastAsia" w:ascii="宋体" w:hAnsi="宋体" w:cs="宋体"/>
                <w:color w:val="auto"/>
                <w:highlight w:val="none"/>
              </w:rPr>
              <w:t>以通过工程总承包实施方案响应性评审并经算术校核或修正后的施工部分投标报价（评标价）中，在位于[施工部分最高投标限价×</w:t>
            </w:r>
            <w:r>
              <w:rPr>
                <w:rFonts w:ascii="宋体" w:hAnsi="宋体" w:cs="宋体"/>
                <w:color w:val="auto"/>
                <w:highlight w:val="none"/>
              </w:rPr>
              <w:t>8</w:t>
            </w:r>
            <w:r>
              <w:rPr>
                <w:rFonts w:hint="eastAsia" w:ascii="宋体" w:hAnsi="宋体" w:cs="宋体"/>
                <w:color w:val="auto"/>
                <w:highlight w:val="none"/>
              </w:rPr>
              <w:t>0%，施工部分最高投标限价]区间的投标价大于或者等于</w:t>
            </w:r>
            <w:r>
              <w:rPr>
                <w:rFonts w:ascii="宋体" w:hAnsi="宋体" w:cs="宋体"/>
                <w:color w:val="auto"/>
                <w:highlight w:val="none"/>
              </w:rPr>
              <w:t>5</w:t>
            </w:r>
            <w:r>
              <w:rPr>
                <w:rFonts w:hint="eastAsia" w:ascii="宋体" w:hAnsi="宋体" w:cs="宋体"/>
                <w:color w:val="auto"/>
                <w:highlight w:val="none"/>
              </w:rPr>
              <w:t>个时，去一个最高价和一个最低价后，剩余报价的算术平均值为评价基准价；若位于[施工部分最高投标限价×</w:t>
            </w:r>
            <w:r>
              <w:rPr>
                <w:rFonts w:ascii="宋体" w:hAnsi="宋体" w:cs="宋体"/>
                <w:color w:val="auto"/>
                <w:highlight w:val="none"/>
              </w:rPr>
              <w:t>8</w:t>
            </w:r>
            <w:r>
              <w:rPr>
                <w:rFonts w:hint="eastAsia" w:ascii="宋体" w:hAnsi="宋体" w:cs="宋体"/>
                <w:color w:val="auto"/>
                <w:highlight w:val="none"/>
              </w:rPr>
              <w:t>0%，施工部分最高投标限价]区间的投标价小于</w:t>
            </w:r>
            <w:r>
              <w:rPr>
                <w:rFonts w:ascii="宋体" w:hAnsi="宋体" w:cs="宋体"/>
                <w:color w:val="auto"/>
                <w:highlight w:val="none"/>
              </w:rPr>
              <w:t>5</w:t>
            </w:r>
            <w:r>
              <w:rPr>
                <w:rFonts w:hint="eastAsia" w:ascii="宋体" w:hAnsi="宋体" w:cs="宋体"/>
                <w:color w:val="auto"/>
                <w:highlight w:val="none"/>
              </w:rPr>
              <w:t>个时，直接取区间中的投标价的算术平均值为评价基准价。若没有投标价位于[施工部分最高投标限价×80%，施工部分最高投标限价]区间，则由招标人依法重新招标。</w:t>
            </w:r>
          </w:p>
        </w:tc>
      </w:tr>
      <w:tr w14:paraId="4C193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Align w:val="center"/>
          </w:tcPr>
          <w:p w14:paraId="6B923D99">
            <w:pPr>
              <w:spacing w:line="400" w:lineRule="exact"/>
              <w:rPr>
                <w:rFonts w:hint="eastAsia" w:ascii="宋体" w:hAnsi="宋体" w:cs="宋体"/>
                <w:color w:val="auto"/>
                <w:highlight w:val="none"/>
              </w:rPr>
            </w:pPr>
            <w:r>
              <w:rPr>
                <w:rFonts w:hint="eastAsia" w:ascii="宋体" w:hAnsi="宋体" w:cs="宋体"/>
                <w:color w:val="auto"/>
                <w:highlight w:val="none"/>
              </w:rPr>
              <w:t>2.2.3</w:t>
            </w:r>
          </w:p>
        </w:tc>
        <w:tc>
          <w:tcPr>
            <w:tcW w:w="1575" w:type="dxa"/>
            <w:vAlign w:val="center"/>
          </w:tcPr>
          <w:p w14:paraId="6451FCA2">
            <w:pPr>
              <w:spacing w:line="400" w:lineRule="exact"/>
              <w:rPr>
                <w:rFonts w:hint="eastAsia" w:ascii="宋体" w:hAnsi="宋体" w:cs="宋体"/>
                <w:color w:val="auto"/>
                <w:highlight w:val="none"/>
              </w:rPr>
            </w:pPr>
            <w:r>
              <w:rPr>
                <w:rFonts w:hint="eastAsia" w:ascii="宋体" w:hAnsi="宋体" w:cs="宋体"/>
                <w:color w:val="auto"/>
                <w:highlight w:val="none"/>
                <w:lang w:val="zh-TW"/>
              </w:rPr>
              <w:t>投标报价的偏差率计算公式</w:t>
            </w:r>
          </w:p>
        </w:tc>
        <w:tc>
          <w:tcPr>
            <w:tcW w:w="4799" w:type="dxa"/>
            <w:vAlign w:val="center"/>
          </w:tcPr>
          <w:p w14:paraId="3855BBFA">
            <w:pPr>
              <w:spacing w:line="400" w:lineRule="exact"/>
              <w:rPr>
                <w:rFonts w:hint="eastAsia" w:ascii="宋体" w:hAnsi="宋体" w:cs="宋体"/>
                <w:color w:val="auto"/>
                <w:highlight w:val="none"/>
              </w:rPr>
            </w:pPr>
            <w:r>
              <w:rPr>
                <w:rFonts w:hint="eastAsia" w:ascii="宋体" w:hAnsi="宋体" w:cs="宋体"/>
                <w:color w:val="auto"/>
                <w:highlight w:val="none"/>
                <w:lang w:val="zh-TW"/>
              </w:rPr>
              <w:t>偏差率=100%×（投标人报价－评标基准价）/评标基准价</w:t>
            </w:r>
          </w:p>
        </w:tc>
      </w:tr>
      <w:tr w14:paraId="724A2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Align w:val="center"/>
          </w:tcPr>
          <w:p w14:paraId="7EC3328A">
            <w:pPr>
              <w:spacing w:line="400" w:lineRule="exact"/>
              <w:rPr>
                <w:rFonts w:hint="eastAsia" w:ascii="宋体" w:hAnsi="宋体" w:cs="宋体"/>
                <w:color w:val="auto"/>
                <w:highlight w:val="none"/>
              </w:rPr>
            </w:pPr>
            <w:r>
              <w:rPr>
                <w:rFonts w:hint="eastAsia" w:ascii="宋体" w:hAnsi="宋体" w:cs="宋体"/>
                <w:b/>
                <w:color w:val="auto"/>
                <w:highlight w:val="none"/>
              </w:rPr>
              <w:t>条款号</w:t>
            </w:r>
          </w:p>
        </w:tc>
        <w:tc>
          <w:tcPr>
            <w:tcW w:w="1575" w:type="dxa"/>
            <w:vAlign w:val="center"/>
          </w:tcPr>
          <w:p w14:paraId="2176CC6C">
            <w:pPr>
              <w:spacing w:line="400" w:lineRule="exact"/>
              <w:rPr>
                <w:rFonts w:hint="eastAsia" w:ascii="宋体" w:hAnsi="宋体" w:cs="宋体"/>
                <w:color w:val="auto"/>
                <w:highlight w:val="none"/>
                <w:lang w:val="zh-TW"/>
              </w:rPr>
            </w:pPr>
            <w:r>
              <w:rPr>
                <w:rFonts w:hint="eastAsia" w:ascii="宋体" w:hAnsi="宋体" w:cs="宋体"/>
                <w:b/>
                <w:color w:val="auto"/>
                <w:highlight w:val="none"/>
              </w:rPr>
              <w:t>评分因素</w:t>
            </w:r>
          </w:p>
        </w:tc>
        <w:tc>
          <w:tcPr>
            <w:tcW w:w="4799" w:type="dxa"/>
            <w:vAlign w:val="center"/>
          </w:tcPr>
          <w:p w14:paraId="658D217A">
            <w:pPr>
              <w:spacing w:line="400" w:lineRule="exact"/>
              <w:rPr>
                <w:rFonts w:hint="eastAsia" w:ascii="宋体" w:hAnsi="宋体" w:cs="宋体"/>
                <w:color w:val="auto"/>
                <w:highlight w:val="none"/>
                <w:lang w:val="zh-TW"/>
              </w:rPr>
            </w:pPr>
            <w:r>
              <w:rPr>
                <w:rFonts w:hint="eastAsia" w:ascii="宋体" w:hAnsi="宋体" w:cs="宋体"/>
                <w:b/>
                <w:color w:val="auto"/>
                <w:highlight w:val="none"/>
              </w:rPr>
              <w:t>评分标准</w:t>
            </w:r>
          </w:p>
        </w:tc>
      </w:tr>
      <w:tr w14:paraId="69451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415" w:type="dxa"/>
            <w:gridSpan w:val="2"/>
            <w:vMerge w:val="restart"/>
            <w:vAlign w:val="center"/>
          </w:tcPr>
          <w:p w14:paraId="20FED50B">
            <w:pPr>
              <w:spacing w:line="400" w:lineRule="exact"/>
              <w:rPr>
                <w:rFonts w:hint="eastAsia" w:ascii="宋体" w:hAnsi="宋体" w:cs="宋体"/>
                <w:color w:val="auto"/>
                <w:highlight w:val="none"/>
              </w:rPr>
            </w:pPr>
            <w:r>
              <w:rPr>
                <w:rFonts w:hint="eastAsia" w:ascii="宋体" w:hAnsi="宋体" w:cs="宋体"/>
                <w:color w:val="auto"/>
                <w:highlight w:val="none"/>
              </w:rPr>
              <w:t>2.2.4</w:t>
            </w:r>
          </w:p>
        </w:tc>
        <w:tc>
          <w:tcPr>
            <w:tcW w:w="1575" w:type="dxa"/>
            <w:vAlign w:val="center"/>
          </w:tcPr>
          <w:p w14:paraId="6B3FC350">
            <w:pPr>
              <w:spacing w:line="400" w:lineRule="exact"/>
              <w:rPr>
                <w:rFonts w:hint="eastAsia" w:ascii="宋体" w:hAnsi="宋体" w:cs="宋体"/>
                <w:color w:val="auto"/>
                <w:highlight w:val="none"/>
                <w:lang w:val="zh-TW"/>
              </w:rPr>
            </w:pPr>
            <w:r>
              <w:rPr>
                <w:rFonts w:hint="eastAsia" w:ascii="宋体" w:hAnsi="宋体" w:cs="宋体"/>
                <w:color w:val="auto"/>
                <w:highlight w:val="none"/>
              </w:rPr>
              <w:t>工程总承包实施方案评分</w:t>
            </w:r>
          </w:p>
        </w:tc>
        <w:tc>
          <w:tcPr>
            <w:tcW w:w="4799" w:type="dxa"/>
            <w:vAlign w:val="center"/>
          </w:tcPr>
          <w:p w14:paraId="0834B65F">
            <w:pPr>
              <w:spacing w:line="400" w:lineRule="exact"/>
              <w:rPr>
                <w:rFonts w:hint="eastAsia" w:ascii="宋体" w:hAnsi="宋体" w:cs="宋体"/>
                <w:color w:val="auto"/>
                <w:highlight w:val="none"/>
                <w:lang w:val="zh-TW"/>
              </w:rPr>
            </w:pPr>
            <w:r>
              <w:rPr>
                <w:rFonts w:hint="eastAsia" w:ascii="宋体" w:hAnsi="宋体" w:cs="宋体"/>
                <w:color w:val="auto"/>
                <w:highlight w:val="none"/>
              </w:rPr>
              <w:t>见附表3《工程总承包实施方案投标文件详细审查评分标准》</w:t>
            </w:r>
          </w:p>
        </w:tc>
      </w:tr>
      <w:tr w14:paraId="74FC20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2415" w:type="dxa"/>
            <w:gridSpan w:val="2"/>
            <w:vMerge w:val="continue"/>
            <w:vAlign w:val="center"/>
          </w:tcPr>
          <w:p w14:paraId="1B025FE4">
            <w:pPr>
              <w:spacing w:line="400" w:lineRule="exact"/>
              <w:rPr>
                <w:rFonts w:hint="eastAsia" w:ascii="宋体" w:hAnsi="宋体" w:cs="宋体"/>
                <w:color w:val="auto"/>
                <w:highlight w:val="none"/>
              </w:rPr>
            </w:pPr>
          </w:p>
        </w:tc>
        <w:tc>
          <w:tcPr>
            <w:tcW w:w="1575" w:type="dxa"/>
            <w:vAlign w:val="center"/>
          </w:tcPr>
          <w:p w14:paraId="45258006">
            <w:pPr>
              <w:spacing w:line="400" w:lineRule="exact"/>
              <w:rPr>
                <w:rFonts w:hint="eastAsia" w:ascii="宋体" w:hAnsi="宋体" w:cs="宋体"/>
                <w:color w:val="auto"/>
                <w:highlight w:val="none"/>
                <w:lang w:val="zh-TW"/>
              </w:rPr>
            </w:pPr>
            <w:r>
              <w:rPr>
                <w:rFonts w:hint="eastAsia" w:ascii="宋体" w:hAnsi="宋体" w:cs="宋体"/>
                <w:color w:val="auto"/>
                <w:highlight w:val="none"/>
              </w:rPr>
              <w:t>投标报价</w:t>
            </w:r>
          </w:p>
        </w:tc>
        <w:tc>
          <w:tcPr>
            <w:tcW w:w="4799" w:type="dxa"/>
            <w:vAlign w:val="center"/>
          </w:tcPr>
          <w:p w14:paraId="4AAD49FC">
            <w:pPr>
              <w:spacing w:line="400" w:lineRule="exact"/>
              <w:rPr>
                <w:rFonts w:hint="eastAsia" w:ascii="宋体" w:hAnsi="宋体" w:cs="宋体"/>
                <w:color w:val="auto"/>
                <w:highlight w:val="none"/>
                <w:lang w:val="zh-TW"/>
              </w:rPr>
            </w:pPr>
            <w:r>
              <w:rPr>
                <w:rFonts w:hint="eastAsia" w:ascii="宋体" w:hAnsi="宋体" w:cs="宋体"/>
                <w:color w:val="auto"/>
                <w:highlight w:val="none"/>
              </w:rPr>
              <w:t>见附表2《投标报价综合评分表》</w:t>
            </w:r>
          </w:p>
        </w:tc>
      </w:tr>
      <w:tr w14:paraId="5C580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789" w:type="dxa"/>
            <w:gridSpan w:val="4"/>
            <w:vAlign w:val="center"/>
          </w:tcPr>
          <w:p w14:paraId="076F8543">
            <w:pPr>
              <w:spacing w:line="400" w:lineRule="exact"/>
              <w:rPr>
                <w:rFonts w:hint="eastAsia" w:ascii="宋体" w:hAnsi="宋体" w:cs="宋体"/>
                <w:b/>
                <w:color w:val="auto"/>
                <w:highlight w:val="none"/>
                <w:u w:val="single"/>
              </w:rPr>
            </w:pPr>
            <w:r>
              <w:rPr>
                <w:rFonts w:hint="eastAsia" w:ascii="宋体" w:hAnsi="宋体" w:cs="宋体"/>
                <w:b/>
                <w:color w:val="auto"/>
                <w:highlight w:val="none"/>
                <w:u w:val="single"/>
              </w:rPr>
              <w:t>需要补充的其他内容</w:t>
            </w:r>
          </w:p>
        </w:tc>
      </w:tr>
      <w:tr w14:paraId="4CCE7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8789" w:type="dxa"/>
            <w:gridSpan w:val="4"/>
          </w:tcPr>
          <w:p w14:paraId="393D3999">
            <w:pPr>
              <w:spacing w:line="400" w:lineRule="exact"/>
              <w:rPr>
                <w:rFonts w:hint="eastAsia" w:ascii="宋体" w:hAnsi="宋体" w:cs="宋体"/>
                <w:color w:val="auto"/>
                <w:highlight w:val="none"/>
                <w:u w:val="single"/>
              </w:rPr>
            </w:pPr>
            <w:r>
              <w:rPr>
                <w:rFonts w:hint="eastAsia" w:ascii="宋体" w:hAnsi="宋体" w:cs="宋体"/>
                <w:color w:val="auto"/>
                <w:highlight w:val="none"/>
                <w:u w:val="single"/>
              </w:rPr>
              <w:t>关于联合体投标人评标的相关规定：</w:t>
            </w:r>
          </w:p>
          <w:p w14:paraId="7CD77BF8">
            <w:pPr>
              <w:spacing w:line="400" w:lineRule="exact"/>
              <w:rPr>
                <w:rFonts w:hint="eastAsia" w:ascii="宋体" w:hAnsi="宋体" w:cs="宋体"/>
                <w:color w:val="auto"/>
                <w:highlight w:val="none"/>
                <w:u w:val="single"/>
              </w:rPr>
            </w:pPr>
            <w:r>
              <w:rPr>
                <w:rFonts w:hint="eastAsia" w:ascii="宋体" w:hAnsi="宋体" w:cs="宋体"/>
                <w:color w:val="auto"/>
                <w:highlight w:val="none"/>
                <w:u w:val="single"/>
              </w:rPr>
              <w:t>1）如投标人组成联合体，应以承接施工任务的单位为牵头方，且只接受最多由2家单位组成联合体，并签订联合体工作协议。联合体工作协议应明确约定各方拟承担的工作和责任。投标人拟任本工程</w:t>
            </w:r>
            <w:r>
              <w:rPr>
                <w:rFonts w:hint="eastAsia" w:ascii="宋体" w:hAnsi="宋体" w:cs="宋体"/>
                <w:color w:val="auto"/>
                <w:szCs w:val="21"/>
                <w:highlight w:val="none"/>
                <w:u w:val="single"/>
              </w:rPr>
              <w:t>项目负责人（兼施工负责人）</w:t>
            </w:r>
            <w:r>
              <w:rPr>
                <w:rFonts w:hint="eastAsia" w:ascii="宋体" w:hAnsi="宋体" w:cs="宋体"/>
                <w:color w:val="auto"/>
                <w:highlight w:val="none"/>
                <w:u w:val="single"/>
              </w:rPr>
              <w:t>应为主办方正式员工。</w:t>
            </w:r>
          </w:p>
          <w:p w14:paraId="71BBCDAE">
            <w:pPr>
              <w:spacing w:line="400" w:lineRule="exact"/>
              <w:rPr>
                <w:rFonts w:hint="eastAsia" w:ascii="宋体" w:hAnsi="宋体" w:cs="宋体"/>
                <w:color w:val="auto"/>
                <w:highlight w:val="none"/>
                <w:u w:val="single"/>
              </w:rPr>
            </w:pPr>
            <w:r>
              <w:rPr>
                <w:rFonts w:hint="eastAsia" w:ascii="宋体" w:hAnsi="宋体" w:cs="宋体"/>
                <w:color w:val="auto"/>
                <w:highlight w:val="none"/>
                <w:u w:val="single"/>
              </w:rPr>
              <w:t>2）如组成联合体投标的，设计部分评分以承接设计任务的单位为准；施工部分评分以承接施工任务的单位为准。</w:t>
            </w:r>
          </w:p>
        </w:tc>
      </w:tr>
    </w:tbl>
    <w:p w14:paraId="28D12892">
      <w:pPr>
        <w:spacing w:line="400" w:lineRule="exact"/>
        <w:rPr>
          <w:rFonts w:hint="eastAsia" w:ascii="宋体" w:hAnsi="宋体" w:cs="宋体"/>
          <w:color w:val="auto"/>
          <w:highlight w:val="none"/>
        </w:rPr>
      </w:pPr>
    </w:p>
    <w:p w14:paraId="7B0E2A86">
      <w:pPr>
        <w:pStyle w:val="3"/>
        <w:spacing w:before="240" w:after="0" w:line="360" w:lineRule="auto"/>
        <w:rPr>
          <w:rFonts w:hint="eastAsia" w:ascii="宋体" w:hAnsi="宋体" w:eastAsia="宋体" w:cs="宋体"/>
          <w:color w:val="auto"/>
          <w:highlight w:val="none"/>
        </w:rPr>
      </w:pPr>
      <w:bookmarkStart w:id="615" w:name="_Toc357089569"/>
      <w:bookmarkStart w:id="616" w:name="_Toc439246054"/>
      <w:bookmarkStart w:id="617" w:name="_Toc18532"/>
      <w:bookmarkStart w:id="618" w:name="_Toc439240655"/>
      <w:bookmarkStart w:id="619" w:name="_Toc356469235"/>
      <w:r>
        <w:rPr>
          <w:rFonts w:hint="eastAsia" w:ascii="宋体" w:hAnsi="宋体" w:eastAsia="宋体" w:cs="宋体"/>
          <w:color w:val="auto"/>
          <w:highlight w:val="none"/>
        </w:rPr>
        <w:t>1. 评标方法</w:t>
      </w:r>
      <w:bookmarkEnd w:id="615"/>
      <w:bookmarkEnd w:id="616"/>
      <w:bookmarkEnd w:id="617"/>
      <w:bookmarkEnd w:id="618"/>
      <w:bookmarkEnd w:id="619"/>
    </w:p>
    <w:p w14:paraId="69824D7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本次评标采用综合评估法。评标委员会对通过</w:t>
      </w:r>
      <w:r>
        <w:rPr>
          <w:rFonts w:hint="eastAsia" w:ascii="宋体" w:hAnsi="宋体" w:cs="宋体"/>
          <w:color w:val="auto"/>
          <w:highlight w:val="none"/>
          <w:u w:val="single"/>
          <w:lang w:val="en-US" w:eastAsia="zh-CN"/>
        </w:rPr>
        <w:t>初步评审</w:t>
      </w:r>
      <w:r>
        <w:rPr>
          <w:rFonts w:hint="eastAsia" w:ascii="宋体" w:hAnsi="宋体" w:cs="宋体"/>
          <w:color w:val="auto"/>
          <w:highlight w:val="none"/>
          <w:u w:val="single"/>
        </w:rPr>
        <w:t>及满足招标文件实质性要求的投标文件，按照本章第2.2款规定的评分标准进行打分，并按得分由高到低顺序推荐中标候选人。</w:t>
      </w:r>
    </w:p>
    <w:p w14:paraId="46E1BE25">
      <w:pPr>
        <w:pStyle w:val="3"/>
        <w:spacing w:before="240" w:after="0" w:line="360" w:lineRule="auto"/>
        <w:rPr>
          <w:rFonts w:hint="eastAsia" w:ascii="宋体" w:hAnsi="宋体" w:eastAsia="宋体" w:cs="宋体"/>
          <w:color w:val="auto"/>
          <w:highlight w:val="none"/>
        </w:rPr>
      </w:pPr>
      <w:bookmarkStart w:id="620" w:name="_Toc357089570"/>
      <w:bookmarkStart w:id="621" w:name="_Toc356469236"/>
      <w:bookmarkStart w:id="622" w:name="_Toc439246055"/>
      <w:bookmarkStart w:id="623" w:name="_Toc32624"/>
      <w:bookmarkStart w:id="624" w:name="_Toc439240656"/>
      <w:r>
        <w:rPr>
          <w:rFonts w:hint="eastAsia" w:ascii="宋体" w:hAnsi="宋体" w:eastAsia="宋体" w:cs="宋体"/>
          <w:color w:val="auto"/>
          <w:highlight w:val="none"/>
        </w:rPr>
        <w:t>2. 评审标准</w:t>
      </w:r>
      <w:bookmarkEnd w:id="620"/>
      <w:bookmarkEnd w:id="621"/>
      <w:bookmarkEnd w:id="622"/>
      <w:bookmarkEnd w:id="623"/>
      <w:bookmarkEnd w:id="624"/>
    </w:p>
    <w:p w14:paraId="5D485FF7">
      <w:pPr>
        <w:pStyle w:val="4"/>
        <w:spacing w:before="120" w:after="0" w:line="360" w:lineRule="auto"/>
        <w:rPr>
          <w:rFonts w:hint="eastAsia" w:ascii="宋体" w:eastAsia="宋体" w:cs="宋体"/>
          <w:color w:val="auto"/>
          <w:highlight w:val="none"/>
        </w:rPr>
      </w:pPr>
      <w:bookmarkStart w:id="625" w:name="_Toc19071"/>
      <w:bookmarkStart w:id="626" w:name="_Toc439246056"/>
      <w:bookmarkStart w:id="627" w:name="_Toc439240657"/>
      <w:bookmarkStart w:id="628" w:name="_Toc357089571"/>
      <w:bookmarkStart w:id="629" w:name="_Toc356469237"/>
      <w:r>
        <w:rPr>
          <w:rFonts w:hint="eastAsia" w:ascii="宋体" w:eastAsia="宋体" w:cs="宋体"/>
          <w:color w:val="auto"/>
          <w:highlight w:val="none"/>
        </w:rPr>
        <w:t>2.1 初步评审标准</w:t>
      </w:r>
      <w:bookmarkEnd w:id="625"/>
      <w:bookmarkEnd w:id="626"/>
      <w:bookmarkEnd w:id="627"/>
      <w:bookmarkEnd w:id="628"/>
      <w:bookmarkEnd w:id="629"/>
    </w:p>
    <w:p w14:paraId="3C966E5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2.1.1形式评审标准：见评标办法前附表。</w:t>
      </w:r>
    </w:p>
    <w:p w14:paraId="72147AE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2.1.2资格评审标准：见评标办法前附表。</w:t>
      </w:r>
    </w:p>
    <w:p w14:paraId="16BC456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2.1.3响应性评审标准：见评标办法前附表。</w:t>
      </w:r>
    </w:p>
    <w:p w14:paraId="4FBED3D6">
      <w:pPr>
        <w:pStyle w:val="4"/>
        <w:spacing w:before="120" w:after="0" w:line="360" w:lineRule="auto"/>
        <w:rPr>
          <w:rFonts w:hint="eastAsia" w:ascii="宋体" w:eastAsia="宋体" w:cs="宋体"/>
          <w:color w:val="auto"/>
          <w:highlight w:val="none"/>
        </w:rPr>
      </w:pPr>
      <w:bookmarkStart w:id="630" w:name="_Toc357089572"/>
      <w:bookmarkStart w:id="631" w:name="_Toc356469238"/>
      <w:bookmarkStart w:id="632" w:name="_Toc13418"/>
      <w:bookmarkStart w:id="633" w:name="_Toc439240658"/>
      <w:bookmarkStart w:id="634" w:name="_Toc439246057"/>
      <w:r>
        <w:rPr>
          <w:rFonts w:hint="eastAsia" w:ascii="宋体" w:eastAsia="宋体" w:cs="宋体"/>
          <w:color w:val="auto"/>
          <w:highlight w:val="none"/>
        </w:rPr>
        <w:t>2.2 分值构成与评分标准</w:t>
      </w:r>
      <w:bookmarkEnd w:id="630"/>
      <w:bookmarkEnd w:id="631"/>
      <w:bookmarkEnd w:id="632"/>
      <w:bookmarkEnd w:id="633"/>
      <w:bookmarkEnd w:id="634"/>
    </w:p>
    <w:p w14:paraId="66D18FA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2.2.1</w:t>
      </w:r>
      <w:r>
        <w:rPr>
          <w:rFonts w:hint="eastAsia" w:ascii="宋体" w:hAnsi="宋体" w:cs="宋体"/>
          <w:color w:val="auto"/>
          <w:szCs w:val="21"/>
          <w:highlight w:val="none"/>
          <w:u w:val="single"/>
        </w:rPr>
        <w:t>分值构成及权重</w:t>
      </w:r>
      <w:r>
        <w:rPr>
          <w:rFonts w:hint="eastAsia" w:ascii="宋体" w:hAnsi="宋体" w:cs="宋体"/>
          <w:color w:val="auto"/>
          <w:highlight w:val="none"/>
          <w:u w:val="single"/>
        </w:rPr>
        <w:t>：见评标办法前附表。</w:t>
      </w:r>
    </w:p>
    <w:p w14:paraId="108114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4309832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5EF848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2.2.3投标报价的偏差率计算</w:t>
      </w:r>
    </w:p>
    <w:p w14:paraId="76061D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63B7E39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2.2.4</w:t>
      </w:r>
      <w:r>
        <w:rPr>
          <w:rFonts w:hint="eastAsia" w:ascii="宋体" w:hAnsi="宋体" w:cs="宋体"/>
          <w:color w:val="auto"/>
          <w:highlight w:val="none"/>
          <w:u w:val="single"/>
        </w:rPr>
        <w:t>评分标准：见评标办法前附表。</w:t>
      </w:r>
    </w:p>
    <w:bookmarkEnd w:id="605"/>
    <w:bookmarkEnd w:id="606"/>
    <w:bookmarkEnd w:id="607"/>
    <w:bookmarkEnd w:id="608"/>
    <w:bookmarkEnd w:id="609"/>
    <w:p w14:paraId="20A322DA">
      <w:pPr>
        <w:pStyle w:val="3"/>
        <w:spacing w:before="240" w:after="0" w:line="360" w:lineRule="auto"/>
        <w:rPr>
          <w:rFonts w:hint="eastAsia" w:ascii="宋体" w:hAnsi="宋体" w:eastAsia="宋体" w:cs="宋体"/>
          <w:color w:val="auto"/>
          <w:highlight w:val="none"/>
        </w:rPr>
      </w:pPr>
      <w:bookmarkStart w:id="635" w:name="_Toc439240659"/>
      <w:bookmarkStart w:id="636" w:name="_Toc439246058"/>
      <w:bookmarkStart w:id="637" w:name="_Toc357089573"/>
      <w:bookmarkStart w:id="638" w:name="_Toc356469239"/>
      <w:bookmarkStart w:id="639" w:name="_Toc597"/>
      <w:bookmarkStart w:id="640" w:name="_Hlk144223133"/>
      <w:bookmarkStart w:id="641" w:name="_Toc247527634"/>
      <w:bookmarkStart w:id="642" w:name="_Toc152042387"/>
      <w:bookmarkStart w:id="643" w:name="_Toc152045609"/>
      <w:bookmarkStart w:id="644" w:name="_Toc144974577"/>
      <w:bookmarkStart w:id="645" w:name="_Toc247514033"/>
      <w:bookmarkStart w:id="646" w:name="_Toc7007"/>
      <w:r>
        <w:rPr>
          <w:rFonts w:hint="eastAsia" w:ascii="宋体" w:hAnsi="宋体" w:eastAsia="宋体" w:cs="宋体"/>
          <w:color w:val="auto"/>
          <w:highlight w:val="none"/>
        </w:rPr>
        <w:t>3. 评标程序</w:t>
      </w:r>
      <w:bookmarkEnd w:id="635"/>
      <w:bookmarkEnd w:id="636"/>
      <w:bookmarkEnd w:id="637"/>
      <w:bookmarkEnd w:id="638"/>
      <w:bookmarkEnd w:id="639"/>
    </w:p>
    <w:p w14:paraId="2D7CB680">
      <w:pPr>
        <w:pStyle w:val="4"/>
        <w:spacing w:before="120" w:after="0" w:line="360" w:lineRule="auto"/>
        <w:ind w:firstLine="522" w:firstLineChars="249"/>
        <w:rPr>
          <w:rFonts w:hint="eastAsia" w:ascii="宋体" w:eastAsia="宋体" w:cs="宋体"/>
          <w:bCs w:val="0"/>
          <w:color w:val="auto"/>
          <w:sz w:val="21"/>
          <w:szCs w:val="24"/>
          <w:highlight w:val="none"/>
          <w:u w:val="single"/>
        </w:rPr>
      </w:pPr>
      <w:bookmarkStart w:id="647" w:name="_Toc31606"/>
      <w:r>
        <w:rPr>
          <w:rFonts w:hint="eastAsia" w:ascii="宋体" w:eastAsia="宋体" w:cs="宋体"/>
          <w:bCs w:val="0"/>
          <w:color w:val="auto"/>
          <w:sz w:val="21"/>
          <w:szCs w:val="24"/>
          <w:highlight w:val="none"/>
          <w:u w:val="single"/>
        </w:rPr>
        <w:t>本项目采取电子评标。投标文件的形式评审、资格审查、响应性评审、工程总承包实施方案和投标报价的评审及评审汇总由评标委员会负责。</w:t>
      </w:r>
    </w:p>
    <w:p w14:paraId="247213E9">
      <w:pPr>
        <w:pStyle w:val="4"/>
        <w:spacing w:before="120" w:after="0" w:line="360" w:lineRule="auto"/>
        <w:rPr>
          <w:rFonts w:hint="eastAsia" w:ascii="宋体" w:eastAsia="宋体" w:cs="宋体"/>
          <w:color w:val="auto"/>
          <w:highlight w:val="none"/>
        </w:rPr>
      </w:pPr>
      <w:r>
        <w:rPr>
          <w:rFonts w:hint="eastAsia" w:ascii="宋体" w:eastAsia="宋体" w:cs="宋体"/>
          <w:color w:val="auto"/>
          <w:highlight w:val="none"/>
        </w:rPr>
        <w:t>3</w:t>
      </w:r>
      <w:r>
        <w:rPr>
          <w:rFonts w:ascii="宋体" w:eastAsia="宋体" w:cs="宋体"/>
          <w:color w:val="auto"/>
          <w:highlight w:val="none"/>
        </w:rPr>
        <w:t>.1</w:t>
      </w:r>
      <w:r>
        <w:rPr>
          <w:rFonts w:hint="eastAsia" w:ascii="宋体" w:eastAsia="宋体" w:cs="宋体"/>
          <w:color w:val="auto"/>
          <w:highlight w:val="none"/>
        </w:rPr>
        <w:t>形式审查及资格审查</w:t>
      </w:r>
      <w:bookmarkEnd w:id="647"/>
    </w:p>
    <w:p w14:paraId="477289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.1形式审查中全部符合形式评审标准（详见前附表）中规定情形的，为形式审查合格。否则为形式审查不合格，经</w:t>
      </w:r>
      <w:r>
        <w:rPr>
          <w:rFonts w:hint="eastAsia" w:ascii="宋体" w:hAnsi="宋体" w:cs="宋体"/>
          <w:color w:val="auto"/>
          <w:highlight w:val="none"/>
        </w:rPr>
        <w:t>评标委员会共同</w:t>
      </w:r>
      <w:r>
        <w:rPr>
          <w:rFonts w:hint="eastAsia" w:ascii="宋体" w:hAnsi="宋体" w:cs="宋体"/>
          <w:color w:val="auto"/>
          <w:szCs w:val="21"/>
          <w:highlight w:val="none"/>
        </w:rPr>
        <w:t>认定后，其投标文件将被拒绝。如</w:t>
      </w:r>
      <w:r>
        <w:rPr>
          <w:rFonts w:hint="eastAsia" w:ascii="宋体" w:hAnsi="宋体" w:cs="宋体"/>
          <w:color w:val="auto"/>
          <w:highlight w:val="none"/>
        </w:rPr>
        <w:t>评标委员会</w:t>
      </w:r>
      <w:r>
        <w:rPr>
          <w:rFonts w:hint="eastAsia" w:ascii="宋体" w:hAnsi="宋体" w:cs="宋体"/>
          <w:color w:val="auto"/>
          <w:szCs w:val="21"/>
          <w:highlight w:val="none"/>
        </w:rPr>
        <w:t>的评审意见不一致时，以</w:t>
      </w:r>
      <w:r>
        <w:rPr>
          <w:rFonts w:hint="eastAsia" w:ascii="宋体" w:hAnsi="宋体" w:cs="宋体"/>
          <w:color w:val="auto"/>
          <w:highlight w:val="none"/>
        </w:rPr>
        <w:t>评标委员会</w:t>
      </w:r>
      <w:r>
        <w:rPr>
          <w:rFonts w:hint="eastAsia" w:ascii="宋体" w:hAnsi="宋体" w:cs="宋体"/>
          <w:color w:val="auto"/>
          <w:szCs w:val="21"/>
          <w:highlight w:val="none"/>
        </w:rPr>
        <w:t>过半数成员的意见作为</w:t>
      </w:r>
      <w:r>
        <w:rPr>
          <w:rFonts w:hint="eastAsia" w:ascii="宋体" w:hAnsi="宋体" w:cs="宋体"/>
          <w:color w:val="auto"/>
          <w:highlight w:val="none"/>
        </w:rPr>
        <w:t>评标委员会</w:t>
      </w:r>
      <w:r>
        <w:rPr>
          <w:rFonts w:hint="eastAsia" w:ascii="宋体" w:hAnsi="宋体" w:cs="宋体"/>
          <w:color w:val="auto"/>
          <w:szCs w:val="21"/>
          <w:highlight w:val="none"/>
        </w:rPr>
        <w:t>对该情形的认定结论。</w:t>
      </w:r>
    </w:p>
    <w:p w14:paraId="100221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.2汇总形式审查情况，只有通过形式审查的投标人方可进入下一阶段的评审。形式审查合格的投标人少于3名的，则本项目招标失败。</w:t>
      </w:r>
    </w:p>
    <w:p w14:paraId="3CBBE1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.3</w:t>
      </w:r>
      <w:r>
        <w:rPr>
          <w:rFonts w:hint="eastAsia" w:ascii="宋体" w:hAnsi="宋体" w:cs="宋体"/>
          <w:color w:val="auto"/>
          <w:highlight w:val="none"/>
        </w:rPr>
        <w:t>评标委员会</w:t>
      </w:r>
      <w:r>
        <w:rPr>
          <w:rFonts w:hint="eastAsia" w:ascii="宋体" w:hAnsi="宋体" w:cs="宋体"/>
          <w:color w:val="auto"/>
          <w:szCs w:val="21"/>
          <w:highlight w:val="none"/>
        </w:rPr>
        <w:t>对所有通过形式审查的投标人进行资格审查。资格审查文件中全部符合</w:t>
      </w:r>
      <w:r>
        <w:rPr>
          <w:rFonts w:hint="eastAsia" w:ascii="宋体" w:hAnsi="宋体" w:cs="宋体"/>
          <w:color w:val="auto"/>
          <w:highlight w:val="none"/>
        </w:rPr>
        <w:t>资格评审标准（详见前附表）</w:t>
      </w:r>
      <w:r>
        <w:rPr>
          <w:rFonts w:hint="eastAsia" w:ascii="宋体" w:hAnsi="宋体" w:cs="宋体"/>
          <w:color w:val="auto"/>
          <w:szCs w:val="21"/>
          <w:highlight w:val="none"/>
        </w:rPr>
        <w:t>中规定情形的，为资格审查合格。否则为资格审查不合格，经</w:t>
      </w:r>
      <w:r>
        <w:rPr>
          <w:rFonts w:hint="eastAsia" w:ascii="宋体" w:hAnsi="宋体" w:cs="宋体"/>
          <w:color w:val="auto"/>
          <w:highlight w:val="none"/>
        </w:rPr>
        <w:t>评标委员会共同</w:t>
      </w:r>
      <w:r>
        <w:rPr>
          <w:rFonts w:hint="eastAsia" w:ascii="宋体" w:hAnsi="宋体" w:cs="宋体"/>
          <w:color w:val="auto"/>
          <w:szCs w:val="21"/>
          <w:highlight w:val="none"/>
        </w:rPr>
        <w:t>认定后，其投标将被拒绝。如</w:t>
      </w:r>
      <w:r>
        <w:rPr>
          <w:rFonts w:hint="eastAsia" w:ascii="宋体" w:hAnsi="宋体" w:cs="宋体"/>
          <w:color w:val="auto"/>
          <w:highlight w:val="none"/>
        </w:rPr>
        <w:t>评标委员会</w:t>
      </w:r>
      <w:r>
        <w:rPr>
          <w:rFonts w:hint="eastAsia" w:ascii="宋体" w:hAnsi="宋体" w:cs="宋体"/>
          <w:color w:val="auto"/>
          <w:szCs w:val="21"/>
          <w:highlight w:val="none"/>
        </w:rPr>
        <w:t>的评审意见不一致时，以</w:t>
      </w:r>
      <w:r>
        <w:rPr>
          <w:rFonts w:hint="eastAsia" w:ascii="宋体" w:hAnsi="宋体" w:cs="宋体"/>
          <w:color w:val="auto"/>
          <w:highlight w:val="none"/>
        </w:rPr>
        <w:t>评标委员会</w:t>
      </w:r>
      <w:r>
        <w:rPr>
          <w:rFonts w:hint="eastAsia" w:ascii="宋体" w:hAnsi="宋体" w:cs="宋体"/>
          <w:color w:val="auto"/>
          <w:szCs w:val="21"/>
          <w:highlight w:val="none"/>
        </w:rPr>
        <w:t>过半数成员的意见作为评标委员会对该情形的认定结论。只有通过资格审查的投标人方可进入下一阶段的评审。</w:t>
      </w:r>
    </w:p>
    <w:p w14:paraId="0EC3A7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w:t>
      </w:r>
      <w:r>
        <w:rPr>
          <w:rFonts w:hint="eastAsia" w:ascii="宋体" w:hAnsi="宋体" w:cs="宋体"/>
          <w:color w:val="auto"/>
          <w:szCs w:val="21"/>
          <w:highlight w:val="none"/>
        </w:rPr>
        <w:t>汇总资格审查情况，编写资格审查报告。资格审查合格的投标人少于3名的，则本项目招标失败。</w:t>
      </w:r>
    </w:p>
    <w:p w14:paraId="030F0C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361D0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特别声明：资审合格后，投标人的资格发生变化而不满足投标人合格条件，在发出中标通知书前，资格问题仍未解决的，招标人将取消其中标资格。</w:t>
      </w:r>
    </w:p>
    <w:p w14:paraId="0A920077">
      <w:pPr>
        <w:pStyle w:val="4"/>
        <w:spacing w:before="120" w:after="0" w:line="360" w:lineRule="auto"/>
        <w:rPr>
          <w:rFonts w:hint="eastAsia" w:ascii="宋体" w:eastAsia="宋体" w:cs="宋体"/>
          <w:color w:val="auto"/>
          <w:highlight w:val="none"/>
        </w:rPr>
      </w:pPr>
      <w:bookmarkStart w:id="648" w:name="_Toc8745"/>
      <w:bookmarkStart w:id="649" w:name="_Toc439246060"/>
      <w:bookmarkStart w:id="650" w:name="_Toc439240661"/>
      <w:r>
        <w:rPr>
          <w:rFonts w:hint="eastAsia" w:ascii="宋体" w:eastAsia="宋体" w:cs="宋体"/>
          <w:color w:val="auto"/>
          <w:highlight w:val="none"/>
        </w:rPr>
        <w:t>3.</w:t>
      </w:r>
      <w:r>
        <w:rPr>
          <w:rFonts w:ascii="宋体" w:eastAsia="宋体" w:cs="宋体"/>
          <w:color w:val="auto"/>
          <w:highlight w:val="none"/>
        </w:rPr>
        <w:t>2</w:t>
      </w:r>
      <w:r>
        <w:rPr>
          <w:rFonts w:hint="eastAsia" w:ascii="宋体" w:eastAsia="宋体" w:cs="宋体"/>
          <w:color w:val="auto"/>
          <w:szCs w:val="21"/>
          <w:highlight w:val="none"/>
        </w:rPr>
        <w:t>工程总承包实施方案</w:t>
      </w:r>
      <w:r>
        <w:rPr>
          <w:rFonts w:hint="eastAsia" w:ascii="宋体" w:eastAsia="宋体" w:cs="宋体"/>
          <w:color w:val="auto"/>
          <w:highlight w:val="none"/>
        </w:rPr>
        <w:t>评审</w:t>
      </w:r>
      <w:bookmarkEnd w:id="648"/>
      <w:bookmarkEnd w:id="649"/>
      <w:bookmarkEnd w:id="650"/>
    </w:p>
    <w:p w14:paraId="1E288D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工程总承包实施方案响应性审查：通过资格审查的投标文件中没有任一种列于响应性评审标准（详见前附表）中情形的，为有效标书。否则为无效标书，经评标委员会认定后，其投标文件将被拒绝。如评标委员会成员的评审意见不一致时，以评标委员会过半数成员的意见作为评标委员会对该情形的认定结论。</w:t>
      </w:r>
    </w:p>
    <w:p w14:paraId="14DA906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2工程总承包实施方案投标文件详细审查评分：评标委员会按照本办法附表3《工程总承包实施方案投标文件详细审查评分标准》的标准，对通过响应性审查的工程总承包实施方案投标文件进行详细评分，评出工程总承包实施方案得分。投标人的总得分为各评委评分的算术平均值（若分数出现小数点时，保留小数点后二位，第三位小数四舍五入）。</w:t>
      </w:r>
    </w:p>
    <w:p w14:paraId="1FE17856">
      <w:pPr>
        <w:pStyle w:val="4"/>
        <w:spacing w:before="120" w:after="0" w:line="360" w:lineRule="auto"/>
        <w:rPr>
          <w:rFonts w:hint="eastAsia" w:ascii="宋体" w:eastAsia="宋体" w:cs="宋体"/>
          <w:color w:val="auto"/>
          <w:highlight w:val="none"/>
        </w:rPr>
      </w:pPr>
      <w:bookmarkStart w:id="651" w:name="_Toc16232"/>
      <w:bookmarkStart w:id="652" w:name="_Toc439246061"/>
      <w:bookmarkStart w:id="653" w:name="_Toc439240662"/>
      <w:r>
        <w:rPr>
          <w:rFonts w:hint="eastAsia" w:ascii="宋体" w:eastAsia="宋体" w:cs="宋体"/>
          <w:color w:val="auto"/>
          <w:highlight w:val="none"/>
        </w:rPr>
        <w:t>3.</w:t>
      </w:r>
      <w:r>
        <w:rPr>
          <w:rFonts w:ascii="宋体" w:eastAsia="宋体" w:cs="宋体"/>
          <w:color w:val="auto"/>
          <w:highlight w:val="none"/>
        </w:rPr>
        <w:t>3</w:t>
      </w:r>
      <w:r>
        <w:rPr>
          <w:rFonts w:hint="eastAsia" w:ascii="宋体" w:eastAsia="宋体" w:cs="宋体"/>
          <w:color w:val="auto"/>
          <w:highlight w:val="none"/>
        </w:rPr>
        <w:t>投标报价得分</w:t>
      </w:r>
      <w:bookmarkEnd w:id="651"/>
      <w:bookmarkEnd w:id="652"/>
      <w:bookmarkEnd w:id="653"/>
    </w:p>
    <w:p w14:paraId="27D23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.1评标委员会汇总响应性评审结果，未通过响应性评审的投标人的投标报价，不再进行投标报价评审，也不参与评标基准价的计算。</w:t>
      </w:r>
    </w:p>
    <w:p w14:paraId="4787A1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.2投标报价的算术校核。评标委员会对通过工程总承包实施方案响应性审查的投标文件投标报进行算术校核，具体标准如下：</w:t>
      </w:r>
    </w:p>
    <w:p w14:paraId="3943BC06">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（1）如果数字表示的金额和用文字表示的金额不一致时，应以文字表示的金额为准（有以下算术性错误需要修正的除外）；</w:t>
      </w:r>
    </w:p>
    <w:p w14:paraId="7690FCB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（2）如果下浮率与施工部分限价乘积不等于合价时，以下浮率为准修正合价（下浮率有明显的数量级错误的除外，此时应修正费率）。</w:t>
      </w:r>
    </w:p>
    <w:p w14:paraId="333C87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（3）如果分项报价累加不等总价的，以分项报价累加为准，修正总价；</w:t>
      </w:r>
    </w:p>
    <w:p w14:paraId="34354C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（4）投标文件存在其他计算性错误的，按就低不就高计算并修正；</w:t>
      </w:r>
    </w:p>
    <w:p w14:paraId="7BBB36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上述修正错误的原则及方法调整或修正投标文件的投标报价，调整后的投标报价对投标人起约束作用。如果投标人不接受修正后的报价，则取消其投标资格，并且其投标担保也将被没收，若修正后的施工部分报价超过施工部分最高投标限价的，作废标处理。</w:t>
      </w:r>
    </w:p>
    <w:p w14:paraId="581656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投标报价评分</w:t>
      </w:r>
    </w:p>
    <w:p w14:paraId="6BF9113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（1）以通过</w:t>
      </w:r>
      <w:r>
        <w:rPr>
          <w:rFonts w:hint="eastAsia" w:ascii="宋体" w:hAnsi="宋体" w:cs="宋体"/>
          <w:color w:val="auto"/>
          <w:highlight w:val="none"/>
        </w:rPr>
        <w:t>工程总承包实施方案</w:t>
      </w:r>
      <w:r>
        <w:rPr>
          <w:rFonts w:hint="eastAsia" w:ascii="宋体" w:hAnsi="宋体" w:cs="宋体"/>
          <w:color w:val="auto"/>
          <w:szCs w:val="21"/>
          <w:highlight w:val="none"/>
        </w:rPr>
        <w:t>响应性审查并经算术校核的</w:t>
      </w:r>
      <w:r>
        <w:rPr>
          <w:rFonts w:hint="eastAsia" w:ascii="宋体" w:hAnsi="宋体" w:cs="宋体"/>
          <w:b/>
          <w:bCs/>
          <w:color w:val="auto"/>
          <w:szCs w:val="21"/>
          <w:highlight w:val="none"/>
        </w:rPr>
        <w:t>施工部分</w:t>
      </w:r>
      <w:r>
        <w:rPr>
          <w:rFonts w:hint="eastAsia" w:ascii="宋体" w:hAnsi="宋体" w:cs="宋体"/>
          <w:color w:val="auto"/>
          <w:szCs w:val="21"/>
          <w:highlight w:val="none"/>
        </w:rPr>
        <w:t>投标人报价中，</w:t>
      </w:r>
      <w:r>
        <w:rPr>
          <w:rFonts w:hint="eastAsia" w:ascii="宋体" w:hAnsi="宋体" w:cs="宋体"/>
          <w:color w:val="auto"/>
          <w:szCs w:val="21"/>
          <w:highlight w:val="none"/>
          <w:u w:val="single"/>
        </w:rPr>
        <w:t>在位于[施工部分最高投标限价×80%，施工部分最高投标限价]区间的投标价大于或者等于</w:t>
      </w:r>
      <w:r>
        <w:rPr>
          <w:rFonts w:ascii="宋体" w:hAnsi="宋体" w:cs="宋体"/>
          <w:color w:val="auto"/>
          <w:szCs w:val="21"/>
          <w:highlight w:val="none"/>
          <w:u w:val="single"/>
        </w:rPr>
        <w:t>5</w:t>
      </w:r>
      <w:r>
        <w:rPr>
          <w:rFonts w:hint="eastAsia" w:ascii="宋体" w:hAnsi="宋体" w:cs="宋体"/>
          <w:color w:val="auto"/>
          <w:szCs w:val="21"/>
          <w:highlight w:val="none"/>
          <w:u w:val="single"/>
        </w:rPr>
        <w:t>个时，去一个最高价和一个最低价后，剩余报价的算术平均值为</w:t>
      </w:r>
      <w:r>
        <w:rPr>
          <w:rFonts w:hint="eastAsia" w:ascii="宋体" w:hAnsi="宋体" w:cs="宋体"/>
          <w:color w:val="auto"/>
          <w:szCs w:val="21"/>
          <w:highlight w:val="none"/>
        </w:rPr>
        <w:t>评价基准价</w:t>
      </w:r>
      <w:r>
        <w:rPr>
          <w:rFonts w:hint="eastAsia" w:ascii="宋体" w:hAnsi="宋体" w:cs="宋体"/>
          <w:color w:val="auto"/>
          <w:szCs w:val="21"/>
          <w:highlight w:val="none"/>
          <w:u w:val="single"/>
        </w:rPr>
        <w:t>。若位于[施工部分最高投标限价×80%，施工部分最高投标限价]区间的投标价小于</w:t>
      </w:r>
      <w:r>
        <w:rPr>
          <w:rFonts w:ascii="宋体" w:hAnsi="宋体" w:cs="宋体"/>
          <w:color w:val="auto"/>
          <w:szCs w:val="21"/>
          <w:highlight w:val="none"/>
          <w:u w:val="single"/>
        </w:rPr>
        <w:t>5</w:t>
      </w:r>
      <w:r>
        <w:rPr>
          <w:rFonts w:hint="eastAsia" w:ascii="宋体" w:hAnsi="宋体" w:cs="宋体"/>
          <w:color w:val="auto"/>
          <w:szCs w:val="21"/>
          <w:highlight w:val="none"/>
          <w:u w:val="single"/>
        </w:rPr>
        <w:t>个时，直接取区间中的投标价的算术平均值为</w:t>
      </w:r>
      <w:r>
        <w:rPr>
          <w:rFonts w:hint="eastAsia" w:ascii="宋体" w:hAnsi="宋体" w:cs="宋体"/>
          <w:color w:val="auto"/>
          <w:szCs w:val="21"/>
          <w:highlight w:val="none"/>
        </w:rPr>
        <w:t>评价基准价</w:t>
      </w:r>
      <w:r>
        <w:rPr>
          <w:rFonts w:hint="eastAsia" w:ascii="宋体" w:hAnsi="宋体" w:cs="宋体"/>
          <w:color w:val="auto"/>
          <w:szCs w:val="21"/>
          <w:highlight w:val="none"/>
          <w:u w:val="single"/>
        </w:rPr>
        <w:t>。若没有投标价位于[施工部分最高投标限价×80%</w:t>
      </w:r>
      <w:r>
        <w:rPr>
          <w:rFonts w:hint="eastAsia" w:ascii="宋体" w:hAnsi="宋体" w:cs="宋体"/>
          <w:color w:val="auto"/>
          <w:szCs w:val="21"/>
          <w:highlight w:val="none"/>
        </w:rPr>
        <w:t>，施工部分最高投标限价]区间，则由招标人依法重新招标；</w:t>
      </w:r>
    </w:p>
    <w:p w14:paraId="4D15B3D5">
      <w:pPr>
        <w:spacing w:line="40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（2）当施工部分投标价等于评价基准价时得100分，投标价每高于评价基准价1%，扣</w:t>
      </w:r>
    </w:p>
    <w:p w14:paraId="54A0D83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rPr>
        <w:t>分，每低于评价基准价1%，扣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分，扣至0分为止，得出施工部分投标报价分，精确到小数点后两位。</w:t>
      </w:r>
    </w:p>
    <w:p w14:paraId="39933D53">
      <w:pPr>
        <w:pStyle w:val="4"/>
        <w:spacing w:before="120" w:after="0" w:line="360" w:lineRule="auto"/>
        <w:rPr>
          <w:rFonts w:hint="eastAsia" w:ascii="宋体" w:eastAsia="宋体" w:cs="宋体"/>
          <w:color w:val="auto"/>
          <w:highlight w:val="none"/>
        </w:rPr>
      </w:pPr>
      <w:bookmarkStart w:id="654" w:name="_Toc3026"/>
      <w:bookmarkStart w:id="655" w:name="_Toc439240663"/>
      <w:bookmarkStart w:id="656" w:name="_Toc439246062"/>
      <w:r>
        <w:rPr>
          <w:rFonts w:hint="eastAsia" w:ascii="宋体" w:eastAsia="宋体" w:cs="宋体"/>
          <w:color w:val="auto"/>
          <w:highlight w:val="none"/>
        </w:rPr>
        <w:t>3.</w:t>
      </w:r>
      <w:r>
        <w:rPr>
          <w:rFonts w:ascii="宋体" w:eastAsia="宋体" w:cs="宋体"/>
          <w:color w:val="auto"/>
          <w:highlight w:val="none"/>
        </w:rPr>
        <w:t>4</w:t>
      </w:r>
      <w:r>
        <w:rPr>
          <w:rFonts w:hint="eastAsia" w:ascii="宋体" w:eastAsia="宋体" w:cs="宋体"/>
          <w:color w:val="auto"/>
          <w:highlight w:val="none"/>
        </w:rPr>
        <w:t>评审汇总</w:t>
      </w:r>
      <w:bookmarkEnd w:id="654"/>
      <w:bookmarkEnd w:id="655"/>
      <w:bookmarkEnd w:id="656"/>
    </w:p>
    <w:p w14:paraId="60A46B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.1投标人总得分满分为100分，</w:t>
      </w:r>
      <w:r>
        <w:rPr>
          <w:rFonts w:hint="eastAsia" w:ascii="宋体" w:hAnsi="宋体" w:cs="宋体"/>
          <w:color w:val="auto"/>
          <w:szCs w:val="21"/>
          <w:highlight w:val="none"/>
          <w:u w:val="single"/>
        </w:rPr>
        <w:t>总分权重分配见</w:t>
      </w:r>
      <w:r>
        <w:rPr>
          <w:rFonts w:hint="eastAsia" w:ascii="宋体" w:hAnsi="宋体" w:cs="宋体"/>
          <w:color w:val="auto"/>
          <w:szCs w:val="21"/>
          <w:highlight w:val="none"/>
        </w:rPr>
        <w:t>:评标办法前附表。</w:t>
      </w:r>
    </w:p>
    <w:p w14:paraId="1EB719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.2由评标委员会汇总各有效投标文件的总分，并按照总分从高到低排列先后次序，只有通过形式审查、资格审查、</w:t>
      </w:r>
      <w:r>
        <w:rPr>
          <w:rFonts w:hint="eastAsia" w:ascii="宋体" w:hAnsi="宋体" w:cs="宋体"/>
          <w:color w:val="auto"/>
          <w:highlight w:val="none"/>
        </w:rPr>
        <w:t>工程总承包实施方案响应性审查</w:t>
      </w:r>
      <w:r>
        <w:rPr>
          <w:rFonts w:hint="eastAsia" w:ascii="宋体" w:hAnsi="宋体" w:cs="宋体"/>
          <w:color w:val="auto"/>
          <w:szCs w:val="21"/>
          <w:highlight w:val="none"/>
        </w:rPr>
        <w:t>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bookmarkStart w:id="723" w:name="_GoBack"/>
      <w:bookmarkEnd w:id="723"/>
    </w:p>
    <w:p w14:paraId="714C2B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.3有效投标人不足三名，应当依法重新招标。</w:t>
      </w:r>
    </w:p>
    <w:p w14:paraId="122BF5E2">
      <w:pPr>
        <w:pStyle w:val="4"/>
        <w:spacing w:before="120" w:after="0" w:line="360" w:lineRule="auto"/>
        <w:rPr>
          <w:rFonts w:hint="eastAsia" w:ascii="宋体" w:eastAsia="宋体" w:cs="宋体"/>
          <w:color w:val="auto"/>
          <w:highlight w:val="none"/>
        </w:rPr>
      </w:pPr>
      <w:bookmarkStart w:id="657" w:name="_Toc439240664"/>
      <w:bookmarkStart w:id="658" w:name="_Toc439246063"/>
      <w:bookmarkStart w:id="659" w:name="_Toc29073"/>
      <w:r>
        <w:rPr>
          <w:rFonts w:hint="eastAsia" w:ascii="宋体" w:eastAsia="宋体" w:cs="宋体"/>
          <w:color w:val="auto"/>
          <w:highlight w:val="none"/>
        </w:rPr>
        <w:t>3.</w:t>
      </w:r>
      <w:r>
        <w:rPr>
          <w:rFonts w:ascii="宋体" w:eastAsia="宋体" w:cs="宋体"/>
          <w:color w:val="auto"/>
          <w:highlight w:val="none"/>
        </w:rPr>
        <w:t>5</w:t>
      </w:r>
      <w:r>
        <w:rPr>
          <w:rFonts w:hint="eastAsia" w:ascii="宋体" w:eastAsia="宋体" w:cs="宋体"/>
          <w:color w:val="auto"/>
          <w:highlight w:val="none"/>
        </w:rPr>
        <w:t>投标文件的澄清和补正</w:t>
      </w:r>
      <w:bookmarkEnd w:id="657"/>
      <w:bookmarkEnd w:id="658"/>
      <w:bookmarkEnd w:id="659"/>
    </w:p>
    <w:p w14:paraId="3B8492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.1为有助于投标文件的审查、评价和比较，评标期间，经评标委员会中2人或以上成员以书面形式提出动议，评标委员会应当书面发出澄清通知，要求投标人对投标文件含义不明确的内容作出澄清。</w:t>
      </w:r>
    </w:p>
    <w:p w14:paraId="67F809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318EE7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.3 评标委员会成员均应当阅读投标人的澄清，但应独立参考澄清对投标文件进行评审。</w:t>
      </w:r>
    </w:p>
    <w:p w14:paraId="5243B8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.4如果投标文件实质上不响应招标文件的各项要求，评标委员会相应评审将按照有效性审查标准予以拒绝，不接受投标人通过修改或撤销其不符合要求的差异或保留，使之成为具有响应性的投标。</w:t>
      </w:r>
    </w:p>
    <w:p w14:paraId="0B098588">
      <w:pPr>
        <w:pStyle w:val="4"/>
        <w:spacing w:before="120" w:after="0" w:line="360" w:lineRule="auto"/>
        <w:rPr>
          <w:rFonts w:hint="eastAsia" w:ascii="宋体" w:eastAsia="宋体" w:cs="宋体"/>
          <w:color w:val="auto"/>
          <w:highlight w:val="none"/>
        </w:rPr>
      </w:pPr>
      <w:bookmarkStart w:id="660" w:name="_Toc439240665"/>
      <w:bookmarkStart w:id="661" w:name="_Toc30996"/>
      <w:bookmarkStart w:id="662" w:name="_Toc439246064"/>
      <w:r>
        <w:rPr>
          <w:rFonts w:hint="eastAsia" w:ascii="宋体" w:eastAsia="宋体" w:cs="宋体"/>
          <w:color w:val="auto"/>
          <w:highlight w:val="none"/>
        </w:rPr>
        <w:t>3.</w:t>
      </w:r>
      <w:r>
        <w:rPr>
          <w:rFonts w:ascii="宋体" w:eastAsia="宋体" w:cs="宋体"/>
          <w:color w:val="auto"/>
          <w:highlight w:val="none"/>
        </w:rPr>
        <w:t>6</w:t>
      </w:r>
      <w:r>
        <w:rPr>
          <w:rFonts w:hint="eastAsia" w:ascii="宋体" w:eastAsia="宋体" w:cs="宋体"/>
          <w:color w:val="auto"/>
          <w:highlight w:val="none"/>
        </w:rPr>
        <w:t>评标结果</w:t>
      </w:r>
      <w:bookmarkEnd w:id="660"/>
      <w:bookmarkEnd w:id="661"/>
      <w:bookmarkEnd w:id="662"/>
    </w:p>
    <w:p w14:paraId="0754580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.1</w:t>
      </w:r>
      <w:r>
        <w:rPr>
          <w:rFonts w:hint="eastAsia" w:ascii="宋体" w:hAnsi="宋体" w:cs="宋体"/>
          <w:color w:val="auto"/>
          <w:highlight w:val="none"/>
        </w:rPr>
        <w:t>除第二章“投标人须知”前附表授权直接确定中标人外，评标委员会按照得分由高到低的顺序推荐中标候选人。</w:t>
      </w:r>
    </w:p>
    <w:p w14:paraId="49C198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.2</w:t>
      </w:r>
      <w:r>
        <w:rPr>
          <w:rFonts w:hint="eastAsia" w:ascii="宋体" w:hAnsi="宋体" w:cs="宋体"/>
          <w:color w:val="auto"/>
          <w:highlight w:val="none"/>
        </w:rPr>
        <w:t>评标委员会完成评标后，应当向招标人提交书面评标报告。</w:t>
      </w:r>
    </w:p>
    <w:p w14:paraId="230BDF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198BD381">
      <w:pPr>
        <w:spacing w:line="400" w:lineRule="exact"/>
        <w:ind w:firstLine="420" w:firstLineChars="200"/>
        <w:rPr>
          <w:rFonts w:hint="eastAsia" w:ascii="宋体" w:hAnsi="宋体" w:cs="宋体"/>
          <w:color w:val="auto"/>
          <w:highlight w:val="none"/>
        </w:rPr>
        <w:sectPr>
          <w:pgSz w:w="11906" w:h="16838"/>
          <w:pgMar w:top="1440" w:right="1797" w:bottom="1440" w:left="1797" w:header="851" w:footer="992" w:gutter="0"/>
          <w:cols w:space="720" w:num="1"/>
          <w:docGrid w:type="lines" w:linePitch="312" w:charSpace="0"/>
        </w:sectPr>
      </w:pPr>
    </w:p>
    <w:bookmarkEnd w:id="640"/>
    <w:p w14:paraId="243DC6F2">
      <w:pPr>
        <w:pStyle w:val="4"/>
        <w:rPr>
          <w:rFonts w:hint="eastAsia"/>
          <w:color w:val="auto"/>
          <w:highlight w:val="none"/>
        </w:rPr>
      </w:pPr>
      <w:bookmarkStart w:id="663" w:name="_Hlk93274428"/>
      <w:r>
        <w:rPr>
          <w:rFonts w:hint="eastAsia"/>
          <w:color w:val="auto"/>
          <w:highlight w:val="none"/>
        </w:rPr>
        <w:t>附表1：资格审查评审表</w:t>
      </w:r>
    </w:p>
    <w:tbl>
      <w:tblPr>
        <w:tblStyle w:val="48"/>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67"/>
        <w:gridCol w:w="10743"/>
        <w:gridCol w:w="589"/>
        <w:gridCol w:w="619"/>
        <w:gridCol w:w="830"/>
      </w:tblGrid>
      <w:tr w14:paraId="330B4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5" w:hRule="atLeast"/>
        </w:trPr>
        <w:tc>
          <w:tcPr>
            <w:tcW w:w="667" w:type="dxa"/>
            <w:vAlign w:val="center"/>
          </w:tcPr>
          <w:p w14:paraId="7105E589">
            <w:pPr>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序号</w:t>
            </w:r>
          </w:p>
        </w:tc>
        <w:tc>
          <w:tcPr>
            <w:tcW w:w="10743" w:type="dxa"/>
          </w:tcPr>
          <w:p w14:paraId="0A43BEBF">
            <w:pPr>
              <w:ind w:firstLine="361" w:firstLineChars="200"/>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评审内容</w:t>
            </w:r>
          </w:p>
        </w:tc>
        <w:tc>
          <w:tcPr>
            <w:tcW w:w="589" w:type="dxa"/>
          </w:tcPr>
          <w:p w14:paraId="63F9502B">
            <w:pPr>
              <w:ind w:firstLine="361" w:firstLineChars="200"/>
              <w:rPr>
                <w:rFonts w:hint="eastAsia" w:ascii="宋体" w:hAnsi="宋体" w:cs="宋体"/>
                <w:b/>
                <w:bCs/>
                <w:color w:val="auto"/>
                <w:sz w:val="18"/>
                <w:szCs w:val="18"/>
                <w:highlight w:val="none"/>
              </w:rPr>
            </w:pPr>
          </w:p>
        </w:tc>
        <w:tc>
          <w:tcPr>
            <w:tcW w:w="619" w:type="dxa"/>
          </w:tcPr>
          <w:p w14:paraId="6E8576F5">
            <w:pPr>
              <w:ind w:firstLine="361" w:firstLineChars="200"/>
              <w:rPr>
                <w:rFonts w:hint="eastAsia" w:ascii="宋体" w:hAnsi="宋体" w:cs="宋体"/>
                <w:b/>
                <w:bCs/>
                <w:color w:val="auto"/>
                <w:sz w:val="18"/>
                <w:szCs w:val="18"/>
                <w:highlight w:val="none"/>
              </w:rPr>
            </w:pPr>
          </w:p>
        </w:tc>
        <w:tc>
          <w:tcPr>
            <w:tcW w:w="830" w:type="dxa"/>
          </w:tcPr>
          <w:p w14:paraId="11318014">
            <w:pPr>
              <w:ind w:firstLine="361" w:firstLineChars="200"/>
              <w:rPr>
                <w:rFonts w:hint="eastAsia" w:ascii="宋体" w:hAnsi="宋体" w:cs="宋体"/>
                <w:b/>
                <w:bCs/>
                <w:color w:val="auto"/>
                <w:sz w:val="18"/>
                <w:szCs w:val="18"/>
                <w:highlight w:val="none"/>
              </w:rPr>
            </w:pPr>
          </w:p>
        </w:tc>
      </w:tr>
      <w:tr w14:paraId="735D0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3" w:hRule="atLeast"/>
        </w:trPr>
        <w:tc>
          <w:tcPr>
            <w:tcW w:w="667" w:type="dxa"/>
            <w:vAlign w:val="center"/>
          </w:tcPr>
          <w:p w14:paraId="52E80F31">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2B9B9E59">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投标人参加投标的意思表达清楚，投标人代表被授权有效。</w:t>
            </w:r>
          </w:p>
        </w:tc>
        <w:tc>
          <w:tcPr>
            <w:tcW w:w="589" w:type="dxa"/>
          </w:tcPr>
          <w:p w14:paraId="0C16841E">
            <w:pPr>
              <w:ind w:firstLine="360" w:firstLineChars="200"/>
              <w:rPr>
                <w:rFonts w:hint="eastAsia" w:ascii="宋体" w:hAnsi="宋体" w:cs="宋体"/>
                <w:bCs/>
                <w:color w:val="auto"/>
                <w:sz w:val="18"/>
                <w:szCs w:val="18"/>
                <w:highlight w:val="none"/>
              </w:rPr>
            </w:pPr>
          </w:p>
        </w:tc>
        <w:tc>
          <w:tcPr>
            <w:tcW w:w="619" w:type="dxa"/>
          </w:tcPr>
          <w:p w14:paraId="56D726D3">
            <w:pPr>
              <w:ind w:firstLine="360" w:firstLineChars="200"/>
              <w:rPr>
                <w:rFonts w:hint="eastAsia" w:ascii="宋体" w:hAnsi="宋体" w:cs="宋体"/>
                <w:bCs/>
                <w:color w:val="auto"/>
                <w:sz w:val="18"/>
                <w:szCs w:val="18"/>
                <w:highlight w:val="none"/>
              </w:rPr>
            </w:pPr>
          </w:p>
        </w:tc>
        <w:tc>
          <w:tcPr>
            <w:tcW w:w="830" w:type="dxa"/>
          </w:tcPr>
          <w:p w14:paraId="16F941C6">
            <w:pPr>
              <w:ind w:firstLine="360" w:firstLineChars="200"/>
              <w:rPr>
                <w:rFonts w:hint="eastAsia" w:ascii="宋体" w:hAnsi="宋体" w:cs="宋体"/>
                <w:bCs/>
                <w:color w:val="auto"/>
                <w:sz w:val="18"/>
                <w:szCs w:val="18"/>
                <w:highlight w:val="none"/>
              </w:rPr>
            </w:pPr>
          </w:p>
        </w:tc>
      </w:tr>
      <w:tr w14:paraId="2A89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 w:hRule="atLeast"/>
        </w:trPr>
        <w:tc>
          <w:tcPr>
            <w:tcW w:w="667" w:type="dxa"/>
            <w:vAlign w:val="center"/>
          </w:tcPr>
          <w:p w14:paraId="5345DCB1">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3A304F70">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投标人（联合体各成员）具有独立法人资格，持有工商行政管理部门核发的法人营业执照，按国家法律经营。需提供有效的单位法人营业执照扫描件。</w:t>
            </w:r>
          </w:p>
        </w:tc>
        <w:tc>
          <w:tcPr>
            <w:tcW w:w="589" w:type="dxa"/>
          </w:tcPr>
          <w:p w14:paraId="6A644D0F">
            <w:pPr>
              <w:ind w:firstLine="360" w:firstLineChars="200"/>
              <w:rPr>
                <w:rFonts w:hint="eastAsia" w:ascii="宋体" w:hAnsi="宋体" w:cs="宋体"/>
                <w:bCs/>
                <w:color w:val="auto"/>
                <w:sz w:val="18"/>
                <w:szCs w:val="18"/>
                <w:highlight w:val="none"/>
              </w:rPr>
            </w:pPr>
          </w:p>
        </w:tc>
        <w:tc>
          <w:tcPr>
            <w:tcW w:w="619" w:type="dxa"/>
          </w:tcPr>
          <w:p w14:paraId="24ED1C55">
            <w:pPr>
              <w:ind w:firstLine="360" w:firstLineChars="200"/>
              <w:rPr>
                <w:rFonts w:hint="eastAsia" w:ascii="宋体" w:hAnsi="宋体" w:cs="宋体"/>
                <w:bCs/>
                <w:color w:val="auto"/>
                <w:sz w:val="18"/>
                <w:szCs w:val="18"/>
                <w:highlight w:val="none"/>
              </w:rPr>
            </w:pPr>
          </w:p>
        </w:tc>
        <w:tc>
          <w:tcPr>
            <w:tcW w:w="830" w:type="dxa"/>
          </w:tcPr>
          <w:p w14:paraId="3764A13A">
            <w:pPr>
              <w:ind w:firstLine="360" w:firstLineChars="200"/>
              <w:rPr>
                <w:rFonts w:hint="eastAsia" w:ascii="宋体" w:hAnsi="宋体" w:cs="宋体"/>
                <w:bCs/>
                <w:color w:val="auto"/>
                <w:sz w:val="18"/>
                <w:szCs w:val="18"/>
                <w:highlight w:val="none"/>
              </w:rPr>
            </w:pPr>
          </w:p>
        </w:tc>
      </w:tr>
      <w:tr w14:paraId="40EB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667" w:type="dxa"/>
            <w:vAlign w:val="center"/>
          </w:tcPr>
          <w:p w14:paraId="0A086238">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7EACBE8E">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投标人（或联合体各成员）企业资质符合招标公告要求，投标人</w:t>
            </w:r>
            <w:r>
              <w:rPr>
                <w:rFonts w:hint="eastAsia" w:ascii="宋体" w:hAnsi="宋体" w:cs="宋体"/>
                <w:bCs/>
                <w:color w:val="auto"/>
                <w:sz w:val="18"/>
                <w:szCs w:val="18"/>
                <w:highlight w:val="none"/>
                <w:u w:val="single"/>
              </w:rPr>
              <w:t>（或联合体施工方）</w:t>
            </w:r>
            <w:r>
              <w:rPr>
                <w:rFonts w:hint="eastAsia" w:ascii="宋体" w:hAnsi="宋体" w:cs="宋体"/>
                <w:bCs/>
                <w:color w:val="auto"/>
                <w:sz w:val="18"/>
                <w:szCs w:val="18"/>
                <w:highlight w:val="none"/>
              </w:rPr>
              <w:t>并</w:t>
            </w:r>
            <w:r>
              <w:rPr>
                <w:rFonts w:hint="eastAsia" w:ascii="宋体" w:hAnsi="宋体" w:cs="宋体"/>
                <w:bCs/>
                <w:color w:val="auto"/>
                <w:sz w:val="18"/>
                <w:szCs w:val="18"/>
                <w:highlight w:val="none"/>
                <w:u w:val="single"/>
              </w:rPr>
              <w:t>具有建设行政主管部门颁发的有效的安全生产许可证。</w:t>
            </w:r>
          </w:p>
        </w:tc>
        <w:tc>
          <w:tcPr>
            <w:tcW w:w="589" w:type="dxa"/>
          </w:tcPr>
          <w:p w14:paraId="441740FA">
            <w:pPr>
              <w:ind w:firstLine="360" w:firstLineChars="200"/>
              <w:rPr>
                <w:rFonts w:hint="eastAsia" w:ascii="宋体" w:hAnsi="宋体" w:cs="宋体"/>
                <w:bCs/>
                <w:color w:val="auto"/>
                <w:sz w:val="18"/>
                <w:szCs w:val="18"/>
                <w:highlight w:val="none"/>
              </w:rPr>
            </w:pPr>
          </w:p>
        </w:tc>
        <w:tc>
          <w:tcPr>
            <w:tcW w:w="619" w:type="dxa"/>
          </w:tcPr>
          <w:p w14:paraId="4B24862B">
            <w:pPr>
              <w:ind w:firstLine="360" w:firstLineChars="200"/>
              <w:rPr>
                <w:rFonts w:hint="eastAsia" w:ascii="宋体" w:hAnsi="宋体" w:cs="宋体"/>
                <w:bCs/>
                <w:color w:val="auto"/>
                <w:sz w:val="18"/>
                <w:szCs w:val="18"/>
                <w:highlight w:val="none"/>
              </w:rPr>
            </w:pPr>
          </w:p>
        </w:tc>
        <w:tc>
          <w:tcPr>
            <w:tcW w:w="830" w:type="dxa"/>
          </w:tcPr>
          <w:p w14:paraId="533C072C">
            <w:pPr>
              <w:ind w:firstLine="360" w:firstLineChars="200"/>
              <w:rPr>
                <w:rFonts w:hint="eastAsia" w:ascii="宋体" w:hAnsi="宋体" w:cs="宋体"/>
                <w:bCs/>
                <w:color w:val="auto"/>
                <w:sz w:val="18"/>
                <w:szCs w:val="18"/>
                <w:highlight w:val="none"/>
              </w:rPr>
            </w:pPr>
          </w:p>
        </w:tc>
      </w:tr>
      <w:tr w14:paraId="790E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667" w:type="dxa"/>
            <w:vAlign w:val="center"/>
          </w:tcPr>
          <w:p w14:paraId="38773A84">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510CA003">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投标人拟担任本工程项目负责人（兼施工负责人）满足招标公告要求。</w:t>
            </w:r>
          </w:p>
        </w:tc>
        <w:tc>
          <w:tcPr>
            <w:tcW w:w="589" w:type="dxa"/>
          </w:tcPr>
          <w:p w14:paraId="6C63668F">
            <w:pPr>
              <w:ind w:firstLine="360" w:firstLineChars="200"/>
              <w:rPr>
                <w:rFonts w:hint="eastAsia" w:ascii="宋体" w:hAnsi="宋体" w:cs="宋体"/>
                <w:bCs/>
                <w:color w:val="auto"/>
                <w:sz w:val="18"/>
                <w:szCs w:val="18"/>
                <w:highlight w:val="none"/>
              </w:rPr>
            </w:pPr>
          </w:p>
        </w:tc>
        <w:tc>
          <w:tcPr>
            <w:tcW w:w="619" w:type="dxa"/>
          </w:tcPr>
          <w:p w14:paraId="3C626320">
            <w:pPr>
              <w:ind w:firstLine="360" w:firstLineChars="200"/>
              <w:rPr>
                <w:rFonts w:hint="eastAsia" w:ascii="宋体" w:hAnsi="宋体" w:cs="宋体"/>
                <w:bCs/>
                <w:color w:val="auto"/>
                <w:sz w:val="18"/>
                <w:szCs w:val="18"/>
                <w:highlight w:val="none"/>
              </w:rPr>
            </w:pPr>
          </w:p>
        </w:tc>
        <w:tc>
          <w:tcPr>
            <w:tcW w:w="830" w:type="dxa"/>
          </w:tcPr>
          <w:p w14:paraId="2581A11D">
            <w:pPr>
              <w:ind w:firstLine="360" w:firstLineChars="200"/>
              <w:rPr>
                <w:rFonts w:hint="eastAsia" w:ascii="宋体" w:hAnsi="宋体" w:cs="宋体"/>
                <w:bCs/>
                <w:color w:val="auto"/>
                <w:sz w:val="18"/>
                <w:szCs w:val="18"/>
                <w:highlight w:val="none"/>
              </w:rPr>
            </w:pPr>
          </w:p>
        </w:tc>
      </w:tr>
      <w:tr w14:paraId="6BCA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667" w:type="dxa"/>
            <w:vAlign w:val="center"/>
          </w:tcPr>
          <w:p w14:paraId="3DF2E687">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2A82AE93">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投标人拟担任本工程施工技术负责人满足招标公告要求。</w:t>
            </w:r>
          </w:p>
        </w:tc>
        <w:tc>
          <w:tcPr>
            <w:tcW w:w="589" w:type="dxa"/>
          </w:tcPr>
          <w:p w14:paraId="726FF599">
            <w:pPr>
              <w:ind w:firstLine="360" w:firstLineChars="200"/>
              <w:rPr>
                <w:rFonts w:hint="eastAsia" w:ascii="宋体" w:hAnsi="宋体" w:cs="宋体"/>
                <w:bCs/>
                <w:color w:val="auto"/>
                <w:sz w:val="18"/>
                <w:szCs w:val="18"/>
                <w:highlight w:val="none"/>
              </w:rPr>
            </w:pPr>
          </w:p>
        </w:tc>
        <w:tc>
          <w:tcPr>
            <w:tcW w:w="619" w:type="dxa"/>
          </w:tcPr>
          <w:p w14:paraId="4C2DD143">
            <w:pPr>
              <w:ind w:firstLine="360" w:firstLineChars="200"/>
              <w:rPr>
                <w:rFonts w:hint="eastAsia" w:ascii="宋体" w:hAnsi="宋体" w:cs="宋体"/>
                <w:bCs/>
                <w:color w:val="auto"/>
                <w:sz w:val="18"/>
                <w:szCs w:val="18"/>
                <w:highlight w:val="none"/>
              </w:rPr>
            </w:pPr>
          </w:p>
        </w:tc>
        <w:tc>
          <w:tcPr>
            <w:tcW w:w="830" w:type="dxa"/>
          </w:tcPr>
          <w:p w14:paraId="14C1D9B9">
            <w:pPr>
              <w:ind w:firstLine="360" w:firstLineChars="200"/>
              <w:rPr>
                <w:rFonts w:hint="eastAsia" w:ascii="宋体" w:hAnsi="宋体" w:cs="宋体"/>
                <w:bCs/>
                <w:color w:val="auto"/>
                <w:sz w:val="18"/>
                <w:szCs w:val="18"/>
                <w:highlight w:val="none"/>
              </w:rPr>
            </w:pPr>
          </w:p>
        </w:tc>
      </w:tr>
      <w:tr w14:paraId="45FF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667" w:type="dxa"/>
            <w:vAlign w:val="center"/>
          </w:tcPr>
          <w:p w14:paraId="4C1DE787">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3247F8B1">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投标人拟担任本项目设计负责人满足招标公告要求。</w:t>
            </w:r>
          </w:p>
        </w:tc>
        <w:tc>
          <w:tcPr>
            <w:tcW w:w="589" w:type="dxa"/>
          </w:tcPr>
          <w:p w14:paraId="0E1C5F31">
            <w:pPr>
              <w:ind w:firstLine="360" w:firstLineChars="200"/>
              <w:rPr>
                <w:rFonts w:hint="eastAsia" w:ascii="宋体" w:hAnsi="宋体" w:cs="宋体"/>
                <w:bCs/>
                <w:color w:val="auto"/>
                <w:sz w:val="18"/>
                <w:szCs w:val="18"/>
                <w:highlight w:val="none"/>
              </w:rPr>
            </w:pPr>
          </w:p>
        </w:tc>
        <w:tc>
          <w:tcPr>
            <w:tcW w:w="619" w:type="dxa"/>
          </w:tcPr>
          <w:p w14:paraId="717C99D0">
            <w:pPr>
              <w:ind w:firstLine="360" w:firstLineChars="200"/>
              <w:rPr>
                <w:rFonts w:hint="eastAsia" w:ascii="宋体" w:hAnsi="宋体" w:cs="宋体"/>
                <w:bCs/>
                <w:color w:val="auto"/>
                <w:sz w:val="18"/>
                <w:szCs w:val="18"/>
                <w:highlight w:val="none"/>
              </w:rPr>
            </w:pPr>
          </w:p>
        </w:tc>
        <w:tc>
          <w:tcPr>
            <w:tcW w:w="830" w:type="dxa"/>
          </w:tcPr>
          <w:p w14:paraId="5425B78C">
            <w:pPr>
              <w:ind w:firstLine="360" w:firstLineChars="200"/>
              <w:rPr>
                <w:rFonts w:hint="eastAsia" w:ascii="宋体" w:hAnsi="宋体" w:cs="宋体"/>
                <w:bCs/>
                <w:color w:val="auto"/>
                <w:sz w:val="18"/>
                <w:szCs w:val="18"/>
                <w:highlight w:val="none"/>
              </w:rPr>
            </w:pPr>
          </w:p>
        </w:tc>
      </w:tr>
      <w:tr w14:paraId="0E90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667" w:type="dxa"/>
            <w:vAlign w:val="center"/>
          </w:tcPr>
          <w:p w14:paraId="7130BA36">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7564967C">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投标人（或联合体施工方）专职安全人员须满足招标公告要求。</w:t>
            </w:r>
            <w:r>
              <w:rPr>
                <w:rFonts w:hint="eastAsia" w:ascii="宋体" w:hAnsi="宋体" w:cs="宋体"/>
                <w:color w:val="auto"/>
                <w:sz w:val="18"/>
                <w:szCs w:val="18"/>
                <w:highlight w:val="none"/>
              </w:rPr>
              <w:t>施工技术负责人、</w:t>
            </w:r>
            <w:r>
              <w:rPr>
                <w:rFonts w:hint="eastAsia" w:ascii="宋体" w:hAnsi="宋体" w:cs="宋体"/>
                <w:bCs/>
                <w:color w:val="auto"/>
                <w:sz w:val="18"/>
                <w:szCs w:val="18"/>
                <w:highlight w:val="none"/>
              </w:rPr>
              <w:t>项目设计负责人、项目负责人（兼施工负责人）和安全员不为同一人。</w:t>
            </w:r>
          </w:p>
        </w:tc>
        <w:tc>
          <w:tcPr>
            <w:tcW w:w="589" w:type="dxa"/>
          </w:tcPr>
          <w:p w14:paraId="2EEE1067">
            <w:pPr>
              <w:ind w:firstLine="360" w:firstLineChars="200"/>
              <w:rPr>
                <w:rFonts w:hint="eastAsia" w:ascii="宋体" w:hAnsi="宋体" w:cs="宋体"/>
                <w:bCs/>
                <w:color w:val="auto"/>
                <w:sz w:val="18"/>
                <w:szCs w:val="18"/>
                <w:highlight w:val="none"/>
              </w:rPr>
            </w:pPr>
          </w:p>
        </w:tc>
        <w:tc>
          <w:tcPr>
            <w:tcW w:w="619" w:type="dxa"/>
          </w:tcPr>
          <w:p w14:paraId="7DF814E8">
            <w:pPr>
              <w:ind w:firstLine="360" w:firstLineChars="200"/>
              <w:rPr>
                <w:rFonts w:hint="eastAsia" w:ascii="宋体" w:hAnsi="宋体" w:cs="宋体"/>
                <w:bCs/>
                <w:color w:val="auto"/>
                <w:sz w:val="18"/>
                <w:szCs w:val="18"/>
                <w:highlight w:val="none"/>
              </w:rPr>
            </w:pPr>
          </w:p>
        </w:tc>
        <w:tc>
          <w:tcPr>
            <w:tcW w:w="830" w:type="dxa"/>
          </w:tcPr>
          <w:p w14:paraId="31471227">
            <w:pPr>
              <w:ind w:firstLine="360" w:firstLineChars="200"/>
              <w:rPr>
                <w:rFonts w:hint="eastAsia" w:ascii="宋体" w:hAnsi="宋体" w:cs="宋体"/>
                <w:bCs/>
                <w:color w:val="auto"/>
                <w:sz w:val="18"/>
                <w:szCs w:val="18"/>
                <w:highlight w:val="none"/>
              </w:rPr>
            </w:pPr>
          </w:p>
        </w:tc>
      </w:tr>
      <w:tr w14:paraId="3D484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667" w:type="dxa"/>
            <w:vAlign w:val="center"/>
          </w:tcPr>
          <w:p w14:paraId="49DD1E21">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42D9B02E">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联合体投标的提交联合体共同投标协议书，联合体组成符合招标公告要求。</w:t>
            </w:r>
          </w:p>
        </w:tc>
        <w:tc>
          <w:tcPr>
            <w:tcW w:w="589" w:type="dxa"/>
          </w:tcPr>
          <w:p w14:paraId="3448A689">
            <w:pPr>
              <w:ind w:firstLine="360" w:firstLineChars="200"/>
              <w:rPr>
                <w:rFonts w:hint="eastAsia" w:ascii="宋体" w:hAnsi="宋体" w:cs="宋体"/>
                <w:bCs/>
                <w:color w:val="auto"/>
                <w:sz w:val="18"/>
                <w:szCs w:val="18"/>
                <w:highlight w:val="none"/>
              </w:rPr>
            </w:pPr>
          </w:p>
        </w:tc>
        <w:tc>
          <w:tcPr>
            <w:tcW w:w="619" w:type="dxa"/>
          </w:tcPr>
          <w:p w14:paraId="622996BB">
            <w:pPr>
              <w:ind w:firstLine="360" w:firstLineChars="200"/>
              <w:rPr>
                <w:rFonts w:hint="eastAsia" w:ascii="宋体" w:hAnsi="宋体" w:cs="宋体"/>
                <w:bCs/>
                <w:color w:val="auto"/>
                <w:sz w:val="18"/>
                <w:szCs w:val="18"/>
                <w:highlight w:val="none"/>
              </w:rPr>
            </w:pPr>
          </w:p>
        </w:tc>
        <w:tc>
          <w:tcPr>
            <w:tcW w:w="830" w:type="dxa"/>
          </w:tcPr>
          <w:p w14:paraId="70887047">
            <w:pPr>
              <w:ind w:firstLine="360" w:firstLineChars="200"/>
              <w:rPr>
                <w:rFonts w:hint="eastAsia" w:ascii="宋体" w:hAnsi="宋体" w:cs="宋体"/>
                <w:bCs/>
                <w:color w:val="auto"/>
                <w:sz w:val="18"/>
                <w:szCs w:val="18"/>
                <w:highlight w:val="none"/>
              </w:rPr>
            </w:pPr>
          </w:p>
        </w:tc>
      </w:tr>
      <w:tr w14:paraId="7796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4" w:hRule="atLeast"/>
        </w:trPr>
        <w:tc>
          <w:tcPr>
            <w:tcW w:w="667" w:type="dxa"/>
            <w:vAlign w:val="center"/>
          </w:tcPr>
          <w:p w14:paraId="18CB8668">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52F0026C">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投标人提供的投标人声明符合招标公告要求；提供的《诚信投标承诺书》符合招标公告要求；</w:t>
            </w:r>
          </w:p>
        </w:tc>
        <w:tc>
          <w:tcPr>
            <w:tcW w:w="589" w:type="dxa"/>
          </w:tcPr>
          <w:p w14:paraId="5C99BD61">
            <w:pPr>
              <w:ind w:firstLine="360" w:firstLineChars="200"/>
              <w:rPr>
                <w:rFonts w:hint="eastAsia" w:ascii="宋体" w:hAnsi="宋体" w:cs="宋体"/>
                <w:bCs/>
                <w:color w:val="auto"/>
                <w:sz w:val="18"/>
                <w:szCs w:val="18"/>
                <w:highlight w:val="none"/>
              </w:rPr>
            </w:pPr>
          </w:p>
        </w:tc>
        <w:tc>
          <w:tcPr>
            <w:tcW w:w="619" w:type="dxa"/>
          </w:tcPr>
          <w:p w14:paraId="11030B68">
            <w:pPr>
              <w:ind w:firstLine="360" w:firstLineChars="200"/>
              <w:rPr>
                <w:rFonts w:hint="eastAsia" w:ascii="宋体" w:hAnsi="宋体" w:cs="宋体"/>
                <w:bCs/>
                <w:color w:val="auto"/>
                <w:sz w:val="18"/>
                <w:szCs w:val="18"/>
                <w:highlight w:val="none"/>
              </w:rPr>
            </w:pPr>
          </w:p>
        </w:tc>
        <w:tc>
          <w:tcPr>
            <w:tcW w:w="830" w:type="dxa"/>
          </w:tcPr>
          <w:p w14:paraId="3CD94E1A">
            <w:pPr>
              <w:ind w:firstLine="360" w:firstLineChars="200"/>
              <w:rPr>
                <w:rFonts w:hint="eastAsia" w:ascii="宋体" w:hAnsi="宋体" w:cs="宋体"/>
                <w:bCs/>
                <w:color w:val="auto"/>
                <w:sz w:val="18"/>
                <w:szCs w:val="18"/>
                <w:highlight w:val="none"/>
              </w:rPr>
            </w:pPr>
          </w:p>
        </w:tc>
      </w:tr>
      <w:tr w14:paraId="5AC2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667" w:type="dxa"/>
            <w:vAlign w:val="center"/>
          </w:tcPr>
          <w:p w14:paraId="5379462A">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6E85A4C7">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应在佛山市建筑诚信评价体系管理平台中办理登记并获得对应行业的建筑行业诚信档案，需提供在佛山市建筑诚信评价体系管理平台中的信息截图(如为联合体投标，由联合体各成员分别提供)。同时需满足以下要求：</w:t>
            </w:r>
          </w:p>
          <w:p w14:paraId="180F593C">
            <w:pPr>
              <w:rPr>
                <w:rFonts w:hint="eastAsia" w:ascii="宋体" w:hAnsi="宋体" w:cs="宋体"/>
                <w:bCs/>
                <w:color w:val="auto"/>
                <w:sz w:val="18"/>
                <w:szCs w:val="18"/>
                <w:highlight w:val="none"/>
              </w:rPr>
            </w:pPr>
            <w:r>
              <w:rPr>
                <w:rFonts w:ascii="宋体" w:hAnsi="宋体" w:cs="宋体"/>
                <w:bCs/>
                <w:color w:val="auto"/>
                <w:sz w:val="18"/>
                <w:szCs w:val="18"/>
                <w:highlight w:val="none"/>
              </w:rPr>
              <w:t>1.</w:t>
            </w:r>
            <w:r>
              <w:rPr>
                <w:rFonts w:hint="eastAsia" w:ascii="宋体" w:hAnsi="宋体" w:cs="宋体"/>
                <w:bCs/>
                <w:color w:val="auto"/>
                <w:sz w:val="18"/>
                <w:szCs w:val="18"/>
                <w:highlight w:val="none"/>
              </w:rPr>
              <w:t>佛山市建筑诚信评价体系管理平台的相应企业类别（含建筑业企业（施工）、工程设计企业）。如为联合体投标，则联合体中施工单位对应的企业类别为：建筑业企业（施工）；设计单位对应的企业类别为：工程设计企业。</w:t>
            </w:r>
          </w:p>
          <w:p w14:paraId="1FDF1EDA">
            <w:pPr>
              <w:rPr>
                <w:rFonts w:hint="eastAsia" w:ascii="宋体" w:hAnsi="宋体" w:cs="宋体"/>
                <w:bCs/>
                <w:color w:val="auto"/>
                <w:sz w:val="18"/>
                <w:szCs w:val="18"/>
                <w:highlight w:val="none"/>
              </w:rPr>
            </w:pPr>
            <w:r>
              <w:rPr>
                <w:rFonts w:ascii="宋体" w:hAnsi="宋体" w:cs="宋体"/>
                <w:bCs/>
                <w:color w:val="auto"/>
                <w:sz w:val="18"/>
                <w:szCs w:val="18"/>
                <w:highlight w:val="none"/>
              </w:rPr>
              <w:t>2.</w:t>
            </w:r>
            <w:r>
              <w:rPr>
                <w:rFonts w:hint="eastAsia" w:ascii="宋体" w:hAnsi="宋体" w:cs="宋体"/>
                <w:bCs/>
                <w:color w:val="auto"/>
                <w:sz w:val="18"/>
                <w:szCs w:val="18"/>
                <w:highlight w:val="none"/>
              </w:rPr>
              <w:t>广东省以外的投标人（或联合体中广东省以外的成员），须提供在广东建设信息网（网址：www.gdcic.net）“进粤企业和人员诚信信息登记平台”专栏关于投标人进粤企业登记信息的网页截图。</w:t>
            </w:r>
          </w:p>
        </w:tc>
        <w:tc>
          <w:tcPr>
            <w:tcW w:w="589" w:type="dxa"/>
          </w:tcPr>
          <w:p w14:paraId="4DAF52AF">
            <w:pPr>
              <w:ind w:firstLine="360" w:firstLineChars="200"/>
              <w:rPr>
                <w:rFonts w:hint="eastAsia" w:ascii="宋体" w:hAnsi="宋体" w:cs="宋体"/>
                <w:bCs/>
                <w:color w:val="auto"/>
                <w:sz w:val="18"/>
                <w:szCs w:val="18"/>
                <w:highlight w:val="none"/>
              </w:rPr>
            </w:pPr>
          </w:p>
        </w:tc>
        <w:tc>
          <w:tcPr>
            <w:tcW w:w="619" w:type="dxa"/>
          </w:tcPr>
          <w:p w14:paraId="5A03D3F9">
            <w:pPr>
              <w:ind w:firstLine="360" w:firstLineChars="200"/>
              <w:rPr>
                <w:rFonts w:hint="eastAsia" w:ascii="宋体" w:hAnsi="宋体" w:cs="宋体"/>
                <w:bCs/>
                <w:color w:val="auto"/>
                <w:sz w:val="18"/>
                <w:szCs w:val="18"/>
                <w:highlight w:val="none"/>
              </w:rPr>
            </w:pPr>
          </w:p>
        </w:tc>
        <w:tc>
          <w:tcPr>
            <w:tcW w:w="830" w:type="dxa"/>
          </w:tcPr>
          <w:p w14:paraId="5FE7CD79">
            <w:pPr>
              <w:ind w:firstLine="360" w:firstLineChars="200"/>
              <w:rPr>
                <w:rFonts w:hint="eastAsia" w:ascii="宋体" w:hAnsi="宋体" w:cs="宋体"/>
                <w:bCs/>
                <w:color w:val="auto"/>
                <w:sz w:val="18"/>
                <w:szCs w:val="18"/>
                <w:highlight w:val="none"/>
              </w:rPr>
            </w:pPr>
          </w:p>
        </w:tc>
      </w:tr>
      <w:tr w14:paraId="22B7A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667" w:type="dxa"/>
            <w:vAlign w:val="center"/>
          </w:tcPr>
          <w:p w14:paraId="7409E51E">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3AA7B7BE">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投标人（含联合体各方）未出现以下情形：与其它投标人的单位负责人为同一人或者存在控股、管理关系的（按投标人提供的《投标人声明》第八条内容进行评审）</w:t>
            </w:r>
          </w:p>
        </w:tc>
        <w:tc>
          <w:tcPr>
            <w:tcW w:w="589" w:type="dxa"/>
          </w:tcPr>
          <w:p w14:paraId="4F40DA00">
            <w:pPr>
              <w:ind w:firstLine="360" w:firstLineChars="200"/>
              <w:rPr>
                <w:rFonts w:hint="eastAsia" w:ascii="宋体" w:hAnsi="宋体" w:cs="宋体"/>
                <w:bCs/>
                <w:color w:val="auto"/>
                <w:sz w:val="18"/>
                <w:szCs w:val="18"/>
                <w:highlight w:val="none"/>
              </w:rPr>
            </w:pPr>
          </w:p>
        </w:tc>
        <w:tc>
          <w:tcPr>
            <w:tcW w:w="619" w:type="dxa"/>
          </w:tcPr>
          <w:p w14:paraId="05F81403">
            <w:pPr>
              <w:ind w:firstLine="360" w:firstLineChars="200"/>
              <w:rPr>
                <w:rFonts w:hint="eastAsia" w:ascii="宋体" w:hAnsi="宋体" w:cs="宋体"/>
                <w:bCs/>
                <w:color w:val="auto"/>
                <w:sz w:val="18"/>
                <w:szCs w:val="18"/>
                <w:highlight w:val="none"/>
              </w:rPr>
            </w:pPr>
          </w:p>
        </w:tc>
        <w:tc>
          <w:tcPr>
            <w:tcW w:w="830" w:type="dxa"/>
          </w:tcPr>
          <w:p w14:paraId="19245AAF">
            <w:pPr>
              <w:ind w:firstLine="360" w:firstLineChars="200"/>
              <w:rPr>
                <w:rFonts w:hint="eastAsia" w:ascii="宋体" w:hAnsi="宋体" w:cs="宋体"/>
                <w:bCs/>
                <w:color w:val="auto"/>
                <w:sz w:val="18"/>
                <w:szCs w:val="18"/>
                <w:highlight w:val="none"/>
              </w:rPr>
            </w:pPr>
          </w:p>
        </w:tc>
      </w:tr>
      <w:tr w14:paraId="7F54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667" w:type="dxa"/>
            <w:vAlign w:val="center"/>
          </w:tcPr>
          <w:p w14:paraId="7AF894E6">
            <w:pPr>
              <w:pStyle w:val="256"/>
              <w:numPr>
                <w:ilvl w:val="0"/>
                <w:numId w:val="2"/>
              </w:numPr>
              <w:jc w:val="center"/>
              <w:rPr>
                <w:rFonts w:hint="eastAsia" w:ascii="宋体" w:hAnsi="宋体" w:cs="宋体"/>
                <w:bCs/>
                <w:color w:val="auto"/>
                <w:sz w:val="18"/>
                <w:szCs w:val="18"/>
                <w:highlight w:val="none"/>
              </w:rPr>
            </w:pPr>
          </w:p>
        </w:tc>
        <w:tc>
          <w:tcPr>
            <w:tcW w:w="10743" w:type="dxa"/>
            <w:vAlign w:val="center"/>
          </w:tcPr>
          <w:p w14:paraId="2D752D72">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投标人（含联合体各方）未被列入拖欠农民工工资失信联合惩戒对象名单（投标人无需提供资料，按交易系统比对的结果进行评审）。</w:t>
            </w:r>
          </w:p>
        </w:tc>
        <w:tc>
          <w:tcPr>
            <w:tcW w:w="589" w:type="dxa"/>
          </w:tcPr>
          <w:p w14:paraId="035D4BDB">
            <w:pPr>
              <w:ind w:firstLine="360" w:firstLineChars="200"/>
              <w:rPr>
                <w:rFonts w:hint="eastAsia" w:ascii="宋体" w:hAnsi="宋体" w:cs="宋体"/>
                <w:bCs/>
                <w:color w:val="auto"/>
                <w:sz w:val="18"/>
                <w:szCs w:val="18"/>
                <w:highlight w:val="none"/>
              </w:rPr>
            </w:pPr>
          </w:p>
        </w:tc>
        <w:tc>
          <w:tcPr>
            <w:tcW w:w="619" w:type="dxa"/>
          </w:tcPr>
          <w:p w14:paraId="2D33B114">
            <w:pPr>
              <w:ind w:firstLine="360" w:firstLineChars="200"/>
              <w:rPr>
                <w:rFonts w:hint="eastAsia" w:ascii="宋体" w:hAnsi="宋体" w:cs="宋体"/>
                <w:bCs/>
                <w:color w:val="auto"/>
                <w:sz w:val="18"/>
                <w:szCs w:val="18"/>
                <w:highlight w:val="none"/>
              </w:rPr>
            </w:pPr>
          </w:p>
        </w:tc>
        <w:tc>
          <w:tcPr>
            <w:tcW w:w="830" w:type="dxa"/>
          </w:tcPr>
          <w:p w14:paraId="331D1FA9">
            <w:pPr>
              <w:ind w:firstLine="360" w:firstLineChars="200"/>
              <w:rPr>
                <w:rFonts w:hint="eastAsia" w:ascii="宋体" w:hAnsi="宋体" w:cs="宋体"/>
                <w:bCs/>
                <w:color w:val="auto"/>
                <w:sz w:val="18"/>
                <w:szCs w:val="18"/>
                <w:highlight w:val="none"/>
              </w:rPr>
            </w:pPr>
          </w:p>
        </w:tc>
      </w:tr>
      <w:tr w14:paraId="39F3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667" w:type="dxa"/>
            <w:vAlign w:val="center"/>
          </w:tcPr>
          <w:p w14:paraId="6656D479">
            <w:pPr>
              <w:jc w:val="center"/>
              <w:rPr>
                <w:rFonts w:hint="eastAsia" w:ascii="宋体" w:hAnsi="宋体" w:cs="宋体"/>
                <w:bCs/>
                <w:color w:val="auto"/>
                <w:sz w:val="18"/>
                <w:szCs w:val="18"/>
                <w:highlight w:val="none"/>
              </w:rPr>
            </w:pPr>
          </w:p>
        </w:tc>
        <w:tc>
          <w:tcPr>
            <w:tcW w:w="10743" w:type="dxa"/>
            <w:vAlign w:val="center"/>
          </w:tcPr>
          <w:p w14:paraId="2C2220C4">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结论</w:t>
            </w:r>
          </w:p>
        </w:tc>
        <w:tc>
          <w:tcPr>
            <w:tcW w:w="589" w:type="dxa"/>
          </w:tcPr>
          <w:p w14:paraId="344FCDE1">
            <w:pPr>
              <w:ind w:firstLine="360" w:firstLineChars="200"/>
              <w:rPr>
                <w:rFonts w:hint="eastAsia" w:ascii="宋体" w:hAnsi="宋体" w:cs="宋体"/>
                <w:bCs/>
                <w:color w:val="auto"/>
                <w:sz w:val="18"/>
                <w:szCs w:val="18"/>
                <w:highlight w:val="none"/>
              </w:rPr>
            </w:pPr>
          </w:p>
        </w:tc>
        <w:tc>
          <w:tcPr>
            <w:tcW w:w="619" w:type="dxa"/>
          </w:tcPr>
          <w:p w14:paraId="7499FFEF">
            <w:pPr>
              <w:ind w:firstLine="360" w:firstLineChars="200"/>
              <w:rPr>
                <w:rFonts w:hint="eastAsia" w:ascii="宋体" w:hAnsi="宋体" w:cs="宋体"/>
                <w:bCs/>
                <w:color w:val="auto"/>
                <w:sz w:val="18"/>
                <w:szCs w:val="18"/>
                <w:highlight w:val="none"/>
              </w:rPr>
            </w:pPr>
          </w:p>
        </w:tc>
        <w:tc>
          <w:tcPr>
            <w:tcW w:w="830" w:type="dxa"/>
          </w:tcPr>
          <w:p w14:paraId="52FC73CD">
            <w:pPr>
              <w:ind w:firstLine="360" w:firstLineChars="200"/>
              <w:rPr>
                <w:rFonts w:hint="eastAsia" w:ascii="宋体" w:hAnsi="宋体" w:cs="宋体"/>
                <w:bCs/>
                <w:color w:val="auto"/>
                <w:sz w:val="18"/>
                <w:szCs w:val="18"/>
                <w:highlight w:val="none"/>
              </w:rPr>
            </w:pPr>
          </w:p>
        </w:tc>
      </w:tr>
    </w:tbl>
    <w:p w14:paraId="491A93B3">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注：1.凡出现以上任何一项情形，结论均为无效，否则就为有效。有效的记“○”无效的记“×”，全部审查项目均为有效的，结论为“通过”，否则为“不通过”。</w:t>
      </w:r>
    </w:p>
    <w:p w14:paraId="1BA10722">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2.如对本表中某种情形的评审意见不一致时，以评审组过半数成员的意见作为评审组对该情形的认定结论。</w:t>
      </w:r>
    </w:p>
    <w:p w14:paraId="0B9B534F">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评委签名：                   日期：</w:t>
      </w:r>
      <w:r>
        <w:rPr>
          <w:rFonts w:hint="eastAsia" w:ascii="宋体" w:hAnsi="宋体" w:cs="宋体"/>
          <w:b/>
          <w:bCs/>
          <w:color w:val="auto"/>
          <w:sz w:val="18"/>
          <w:szCs w:val="18"/>
          <w:highlight w:val="none"/>
        </w:rPr>
        <w:br w:type="page"/>
      </w:r>
    </w:p>
    <w:p w14:paraId="60D7BAC4">
      <w:pPr>
        <w:pStyle w:val="4"/>
        <w:rPr>
          <w:rFonts w:hint="eastAsia"/>
          <w:color w:val="auto"/>
          <w:highlight w:val="none"/>
        </w:rPr>
      </w:pPr>
      <w:r>
        <w:rPr>
          <w:rFonts w:hint="eastAsia"/>
          <w:color w:val="auto"/>
          <w:highlight w:val="none"/>
        </w:rPr>
        <w:t>附表2：投标报价综合评分表</w:t>
      </w:r>
    </w:p>
    <w:p w14:paraId="4F24CC77">
      <w:pPr>
        <w:ind w:firstLine="361" w:firstLineChars="200"/>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投标报价综合评分表</w:t>
      </w:r>
    </w:p>
    <w:p w14:paraId="51C4D436">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项目名称：</w:t>
      </w:r>
    </w:p>
    <w:tbl>
      <w:tblPr>
        <w:tblStyle w:val="48"/>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1011"/>
        <w:gridCol w:w="1008"/>
        <w:gridCol w:w="1008"/>
        <w:gridCol w:w="1008"/>
        <w:gridCol w:w="1007"/>
        <w:gridCol w:w="1007"/>
        <w:gridCol w:w="1007"/>
        <w:gridCol w:w="1007"/>
        <w:gridCol w:w="1007"/>
        <w:gridCol w:w="1007"/>
        <w:gridCol w:w="1007"/>
        <w:gridCol w:w="1033"/>
      </w:tblGrid>
      <w:tr w14:paraId="64DA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275" w:type="dxa"/>
            <w:vAlign w:val="center"/>
          </w:tcPr>
          <w:p w14:paraId="070DF370">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投标人名称</w:t>
            </w:r>
          </w:p>
        </w:tc>
        <w:tc>
          <w:tcPr>
            <w:tcW w:w="1011" w:type="dxa"/>
            <w:vAlign w:val="center"/>
          </w:tcPr>
          <w:p w14:paraId="3D40BEAB">
            <w:pPr>
              <w:ind w:firstLine="360" w:firstLineChars="200"/>
              <w:rPr>
                <w:rFonts w:hint="eastAsia" w:ascii="宋体" w:hAnsi="宋体" w:cs="宋体"/>
                <w:bCs/>
                <w:color w:val="auto"/>
                <w:sz w:val="18"/>
                <w:szCs w:val="18"/>
                <w:highlight w:val="none"/>
              </w:rPr>
            </w:pPr>
          </w:p>
        </w:tc>
        <w:tc>
          <w:tcPr>
            <w:tcW w:w="1008" w:type="dxa"/>
            <w:vAlign w:val="center"/>
          </w:tcPr>
          <w:p w14:paraId="77DF7BB0">
            <w:pPr>
              <w:ind w:firstLine="360" w:firstLineChars="200"/>
              <w:rPr>
                <w:rFonts w:hint="eastAsia" w:ascii="宋体" w:hAnsi="宋体" w:cs="宋体"/>
                <w:bCs/>
                <w:color w:val="auto"/>
                <w:sz w:val="18"/>
                <w:szCs w:val="18"/>
                <w:highlight w:val="none"/>
              </w:rPr>
            </w:pPr>
          </w:p>
        </w:tc>
        <w:tc>
          <w:tcPr>
            <w:tcW w:w="1008" w:type="dxa"/>
            <w:vAlign w:val="center"/>
          </w:tcPr>
          <w:p w14:paraId="5398F969">
            <w:pPr>
              <w:ind w:firstLine="360" w:firstLineChars="200"/>
              <w:rPr>
                <w:rFonts w:hint="eastAsia" w:ascii="宋体" w:hAnsi="宋体" w:cs="宋体"/>
                <w:bCs/>
                <w:color w:val="auto"/>
                <w:sz w:val="18"/>
                <w:szCs w:val="18"/>
                <w:highlight w:val="none"/>
              </w:rPr>
            </w:pPr>
          </w:p>
        </w:tc>
        <w:tc>
          <w:tcPr>
            <w:tcW w:w="1008" w:type="dxa"/>
            <w:vAlign w:val="center"/>
          </w:tcPr>
          <w:p w14:paraId="2EA50F55">
            <w:pPr>
              <w:ind w:firstLine="360" w:firstLineChars="200"/>
              <w:rPr>
                <w:rFonts w:hint="eastAsia" w:ascii="宋体" w:hAnsi="宋体" w:cs="宋体"/>
                <w:bCs/>
                <w:color w:val="auto"/>
                <w:sz w:val="18"/>
                <w:szCs w:val="18"/>
                <w:highlight w:val="none"/>
              </w:rPr>
            </w:pPr>
          </w:p>
        </w:tc>
        <w:tc>
          <w:tcPr>
            <w:tcW w:w="1007" w:type="dxa"/>
            <w:vAlign w:val="center"/>
          </w:tcPr>
          <w:p w14:paraId="0D49EFB9">
            <w:pPr>
              <w:ind w:firstLine="360" w:firstLineChars="200"/>
              <w:rPr>
                <w:rFonts w:hint="eastAsia" w:ascii="宋体" w:hAnsi="宋体" w:cs="宋体"/>
                <w:bCs/>
                <w:color w:val="auto"/>
                <w:sz w:val="18"/>
                <w:szCs w:val="18"/>
                <w:highlight w:val="none"/>
              </w:rPr>
            </w:pPr>
          </w:p>
        </w:tc>
        <w:tc>
          <w:tcPr>
            <w:tcW w:w="1007" w:type="dxa"/>
            <w:vAlign w:val="center"/>
          </w:tcPr>
          <w:p w14:paraId="687E3664">
            <w:pPr>
              <w:ind w:firstLine="360" w:firstLineChars="200"/>
              <w:rPr>
                <w:rFonts w:hint="eastAsia" w:ascii="宋体" w:hAnsi="宋体" w:cs="宋体"/>
                <w:bCs/>
                <w:color w:val="auto"/>
                <w:sz w:val="18"/>
                <w:szCs w:val="18"/>
                <w:highlight w:val="none"/>
              </w:rPr>
            </w:pPr>
          </w:p>
        </w:tc>
        <w:tc>
          <w:tcPr>
            <w:tcW w:w="1007" w:type="dxa"/>
            <w:vAlign w:val="center"/>
          </w:tcPr>
          <w:p w14:paraId="4CF97E48">
            <w:pPr>
              <w:ind w:firstLine="360" w:firstLineChars="200"/>
              <w:rPr>
                <w:rFonts w:hint="eastAsia" w:ascii="宋体" w:hAnsi="宋体" w:cs="宋体"/>
                <w:bCs/>
                <w:color w:val="auto"/>
                <w:sz w:val="18"/>
                <w:szCs w:val="18"/>
                <w:highlight w:val="none"/>
              </w:rPr>
            </w:pPr>
          </w:p>
        </w:tc>
        <w:tc>
          <w:tcPr>
            <w:tcW w:w="1007" w:type="dxa"/>
            <w:vAlign w:val="center"/>
          </w:tcPr>
          <w:p w14:paraId="1A6E75D6">
            <w:pPr>
              <w:ind w:firstLine="360" w:firstLineChars="200"/>
              <w:rPr>
                <w:rFonts w:hint="eastAsia" w:ascii="宋体" w:hAnsi="宋体" w:cs="宋体"/>
                <w:bCs/>
                <w:color w:val="auto"/>
                <w:sz w:val="18"/>
                <w:szCs w:val="18"/>
                <w:highlight w:val="none"/>
              </w:rPr>
            </w:pPr>
          </w:p>
        </w:tc>
        <w:tc>
          <w:tcPr>
            <w:tcW w:w="1007" w:type="dxa"/>
            <w:vAlign w:val="center"/>
          </w:tcPr>
          <w:p w14:paraId="1AAB58E1">
            <w:pPr>
              <w:ind w:firstLine="360" w:firstLineChars="200"/>
              <w:rPr>
                <w:rFonts w:hint="eastAsia" w:ascii="宋体" w:hAnsi="宋体" w:cs="宋体"/>
                <w:bCs/>
                <w:color w:val="auto"/>
                <w:sz w:val="18"/>
                <w:szCs w:val="18"/>
                <w:highlight w:val="none"/>
              </w:rPr>
            </w:pPr>
          </w:p>
        </w:tc>
        <w:tc>
          <w:tcPr>
            <w:tcW w:w="1007" w:type="dxa"/>
            <w:vAlign w:val="center"/>
          </w:tcPr>
          <w:p w14:paraId="3A7D63D0">
            <w:pPr>
              <w:ind w:firstLine="360" w:firstLineChars="200"/>
              <w:rPr>
                <w:rFonts w:hint="eastAsia" w:ascii="宋体" w:hAnsi="宋体" w:cs="宋体"/>
                <w:bCs/>
                <w:color w:val="auto"/>
                <w:sz w:val="18"/>
                <w:szCs w:val="18"/>
                <w:highlight w:val="none"/>
              </w:rPr>
            </w:pPr>
          </w:p>
        </w:tc>
        <w:tc>
          <w:tcPr>
            <w:tcW w:w="1007" w:type="dxa"/>
            <w:vAlign w:val="center"/>
          </w:tcPr>
          <w:p w14:paraId="776B059D">
            <w:pPr>
              <w:ind w:firstLine="360" w:firstLineChars="200"/>
              <w:rPr>
                <w:rFonts w:hint="eastAsia" w:ascii="宋体" w:hAnsi="宋体" w:cs="宋体"/>
                <w:bCs/>
                <w:color w:val="auto"/>
                <w:sz w:val="18"/>
                <w:szCs w:val="18"/>
                <w:highlight w:val="none"/>
              </w:rPr>
            </w:pPr>
          </w:p>
        </w:tc>
        <w:tc>
          <w:tcPr>
            <w:tcW w:w="1033" w:type="dxa"/>
            <w:vAlign w:val="center"/>
          </w:tcPr>
          <w:p w14:paraId="5FC35D2E">
            <w:pPr>
              <w:ind w:firstLine="360" w:firstLineChars="200"/>
              <w:rPr>
                <w:rFonts w:hint="eastAsia" w:ascii="宋体" w:hAnsi="宋体" w:cs="宋体"/>
                <w:bCs/>
                <w:color w:val="auto"/>
                <w:sz w:val="18"/>
                <w:szCs w:val="18"/>
                <w:highlight w:val="none"/>
              </w:rPr>
            </w:pPr>
          </w:p>
        </w:tc>
      </w:tr>
      <w:tr w14:paraId="46A4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75" w:type="dxa"/>
            <w:vAlign w:val="center"/>
          </w:tcPr>
          <w:p w14:paraId="33070A6D">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投标报价PT（元）</w:t>
            </w:r>
          </w:p>
        </w:tc>
        <w:tc>
          <w:tcPr>
            <w:tcW w:w="1011" w:type="dxa"/>
            <w:vAlign w:val="center"/>
          </w:tcPr>
          <w:p w14:paraId="3027B411">
            <w:pPr>
              <w:ind w:firstLine="360" w:firstLineChars="200"/>
              <w:rPr>
                <w:rFonts w:hint="eastAsia" w:ascii="宋体" w:hAnsi="宋体" w:cs="宋体"/>
                <w:bCs/>
                <w:color w:val="auto"/>
                <w:sz w:val="18"/>
                <w:szCs w:val="18"/>
                <w:highlight w:val="none"/>
              </w:rPr>
            </w:pPr>
          </w:p>
        </w:tc>
        <w:tc>
          <w:tcPr>
            <w:tcW w:w="1008" w:type="dxa"/>
            <w:vAlign w:val="center"/>
          </w:tcPr>
          <w:p w14:paraId="7E33BA0D">
            <w:pPr>
              <w:ind w:firstLine="360" w:firstLineChars="200"/>
              <w:rPr>
                <w:rFonts w:hint="eastAsia" w:ascii="宋体" w:hAnsi="宋体" w:cs="宋体"/>
                <w:bCs/>
                <w:color w:val="auto"/>
                <w:sz w:val="18"/>
                <w:szCs w:val="18"/>
                <w:highlight w:val="none"/>
              </w:rPr>
            </w:pPr>
          </w:p>
        </w:tc>
        <w:tc>
          <w:tcPr>
            <w:tcW w:w="1008" w:type="dxa"/>
            <w:vAlign w:val="center"/>
          </w:tcPr>
          <w:p w14:paraId="217588AC">
            <w:pPr>
              <w:ind w:firstLine="360" w:firstLineChars="200"/>
              <w:rPr>
                <w:rFonts w:hint="eastAsia" w:ascii="宋体" w:hAnsi="宋体" w:cs="宋体"/>
                <w:bCs/>
                <w:color w:val="auto"/>
                <w:sz w:val="18"/>
                <w:szCs w:val="18"/>
                <w:highlight w:val="none"/>
              </w:rPr>
            </w:pPr>
          </w:p>
        </w:tc>
        <w:tc>
          <w:tcPr>
            <w:tcW w:w="1008" w:type="dxa"/>
            <w:vAlign w:val="center"/>
          </w:tcPr>
          <w:p w14:paraId="35090361">
            <w:pPr>
              <w:ind w:firstLine="360" w:firstLineChars="200"/>
              <w:rPr>
                <w:rFonts w:hint="eastAsia" w:ascii="宋体" w:hAnsi="宋体" w:cs="宋体"/>
                <w:bCs/>
                <w:color w:val="auto"/>
                <w:sz w:val="18"/>
                <w:szCs w:val="18"/>
                <w:highlight w:val="none"/>
              </w:rPr>
            </w:pPr>
          </w:p>
        </w:tc>
        <w:tc>
          <w:tcPr>
            <w:tcW w:w="1007" w:type="dxa"/>
            <w:vAlign w:val="center"/>
          </w:tcPr>
          <w:p w14:paraId="35D3725C">
            <w:pPr>
              <w:ind w:firstLine="360" w:firstLineChars="200"/>
              <w:rPr>
                <w:rFonts w:hint="eastAsia" w:ascii="宋体" w:hAnsi="宋体" w:cs="宋体"/>
                <w:bCs/>
                <w:color w:val="auto"/>
                <w:sz w:val="18"/>
                <w:szCs w:val="18"/>
                <w:highlight w:val="none"/>
              </w:rPr>
            </w:pPr>
          </w:p>
        </w:tc>
        <w:tc>
          <w:tcPr>
            <w:tcW w:w="1007" w:type="dxa"/>
            <w:vAlign w:val="center"/>
          </w:tcPr>
          <w:p w14:paraId="0BD71043">
            <w:pPr>
              <w:ind w:firstLine="360" w:firstLineChars="200"/>
              <w:rPr>
                <w:rFonts w:hint="eastAsia" w:ascii="宋体" w:hAnsi="宋体" w:cs="宋体"/>
                <w:bCs/>
                <w:color w:val="auto"/>
                <w:sz w:val="18"/>
                <w:szCs w:val="18"/>
                <w:highlight w:val="none"/>
              </w:rPr>
            </w:pPr>
          </w:p>
        </w:tc>
        <w:tc>
          <w:tcPr>
            <w:tcW w:w="1007" w:type="dxa"/>
            <w:vAlign w:val="center"/>
          </w:tcPr>
          <w:p w14:paraId="54978FD6">
            <w:pPr>
              <w:ind w:firstLine="360" w:firstLineChars="200"/>
              <w:rPr>
                <w:rFonts w:hint="eastAsia" w:ascii="宋体" w:hAnsi="宋体" w:cs="宋体"/>
                <w:bCs/>
                <w:color w:val="auto"/>
                <w:sz w:val="18"/>
                <w:szCs w:val="18"/>
                <w:highlight w:val="none"/>
              </w:rPr>
            </w:pPr>
          </w:p>
        </w:tc>
        <w:tc>
          <w:tcPr>
            <w:tcW w:w="1007" w:type="dxa"/>
            <w:vAlign w:val="center"/>
          </w:tcPr>
          <w:p w14:paraId="5575F91B">
            <w:pPr>
              <w:ind w:firstLine="360" w:firstLineChars="200"/>
              <w:rPr>
                <w:rFonts w:hint="eastAsia" w:ascii="宋体" w:hAnsi="宋体" w:cs="宋体"/>
                <w:bCs/>
                <w:color w:val="auto"/>
                <w:sz w:val="18"/>
                <w:szCs w:val="18"/>
                <w:highlight w:val="none"/>
              </w:rPr>
            </w:pPr>
          </w:p>
        </w:tc>
        <w:tc>
          <w:tcPr>
            <w:tcW w:w="1007" w:type="dxa"/>
            <w:vAlign w:val="center"/>
          </w:tcPr>
          <w:p w14:paraId="29E25E05">
            <w:pPr>
              <w:ind w:firstLine="360" w:firstLineChars="200"/>
              <w:rPr>
                <w:rFonts w:hint="eastAsia" w:ascii="宋体" w:hAnsi="宋体" w:cs="宋体"/>
                <w:bCs/>
                <w:color w:val="auto"/>
                <w:sz w:val="18"/>
                <w:szCs w:val="18"/>
                <w:highlight w:val="none"/>
              </w:rPr>
            </w:pPr>
          </w:p>
        </w:tc>
        <w:tc>
          <w:tcPr>
            <w:tcW w:w="1007" w:type="dxa"/>
            <w:vAlign w:val="center"/>
          </w:tcPr>
          <w:p w14:paraId="6C3DBE28">
            <w:pPr>
              <w:ind w:firstLine="360" w:firstLineChars="200"/>
              <w:rPr>
                <w:rFonts w:hint="eastAsia" w:ascii="宋体" w:hAnsi="宋体" w:cs="宋体"/>
                <w:bCs/>
                <w:color w:val="auto"/>
                <w:sz w:val="18"/>
                <w:szCs w:val="18"/>
                <w:highlight w:val="none"/>
              </w:rPr>
            </w:pPr>
          </w:p>
        </w:tc>
        <w:tc>
          <w:tcPr>
            <w:tcW w:w="1007" w:type="dxa"/>
            <w:vAlign w:val="center"/>
          </w:tcPr>
          <w:p w14:paraId="17B4E44B">
            <w:pPr>
              <w:ind w:firstLine="360" w:firstLineChars="200"/>
              <w:rPr>
                <w:rFonts w:hint="eastAsia" w:ascii="宋体" w:hAnsi="宋体" w:cs="宋体"/>
                <w:bCs/>
                <w:color w:val="auto"/>
                <w:sz w:val="18"/>
                <w:szCs w:val="18"/>
                <w:highlight w:val="none"/>
              </w:rPr>
            </w:pPr>
          </w:p>
        </w:tc>
        <w:tc>
          <w:tcPr>
            <w:tcW w:w="1033" w:type="dxa"/>
            <w:vAlign w:val="center"/>
          </w:tcPr>
          <w:p w14:paraId="11A6CA1F">
            <w:pPr>
              <w:ind w:firstLine="360" w:firstLineChars="200"/>
              <w:rPr>
                <w:rFonts w:hint="eastAsia" w:ascii="宋体" w:hAnsi="宋体" w:cs="宋体"/>
                <w:bCs/>
                <w:color w:val="auto"/>
                <w:sz w:val="18"/>
                <w:szCs w:val="18"/>
                <w:highlight w:val="none"/>
              </w:rPr>
            </w:pPr>
          </w:p>
        </w:tc>
      </w:tr>
      <w:tr w14:paraId="4B7D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vAlign w:val="center"/>
          </w:tcPr>
          <w:p w14:paraId="37D65F42">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 xml:space="preserve"> 评价基准价（PC）：</w:t>
            </w:r>
          </w:p>
        </w:tc>
        <w:tc>
          <w:tcPr>
            <w:tcW w:w="12117" w:type="dxa"/>
            <w:gridSpan w:val="12"/>
            <w:vAlign w:val="center"/>
          </w:tcPr>
          <w:p w14:paraId="361129D0">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 xml:space="preserve">                   </w:t>
            </w:r>
          </w:p>
        </w:tc>
      </w:tr>
      <w:tr w14:paraId="625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vAlign w:val="center"/>
          </w:tcPr>
          <w:p w14:paraId="38B8C18A">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偏差（（PT-PC）/PC）（%）</w:t>
            </w:r>
          </w:p>
        </w:tc>
        <w:tc>
          <w:tcPr>
            <w:tcW w:w="1011" w:type="dxa"/>
            <w:vAlign w:val="center"/>
          </w:tcPr>
          <w:p w14:paraId="22E5996F">
            <w:pPr>
              <w:ind w:firstLine="360" w:firstLineChars="200"/>
              <w:rPr>
                <w:rFonts w:hint="eastAsia" w:ascii="宋体" w:hAnsi="宋体" w:cs="宋体"/>
                <w:bCs/>
                <w:color w:val="auto"/>
                <w:sz w:val="18"/>
                <w:szCs w:val="18"/>
                <w:highlight w:val="none"/>
              </w:rPr>
            </w:pPr>
          </w:p>
        </w:tc>
        <w:tc>
          <w:tcPr>
            <w:tcW w:w="1008" w:type="dxa"/>
            <w:vAlign w:val="center"/>
          </w:tcPr>
          <w:p w14:paraId="5D3C0A0B">
            <w:pPr>
              <w:ind w:firstLine="360" w:firstLineChars="200"/>
              <w:rPr>
                <w:rFonts w:hint="eastAsia" w:ascii="宋体" w:hAnsi="宋体" w:cs="宋体"/>
                <w:bCs/>
                <w:color w:val="auto"/>
                <w:sz w:val="18"/>
                <w:szCs w:val="18"/>
                <w:highlight w:val="none"/>
              </w:rPr>
            </w:pPr>
          </w:p>
        </w:tc>
        <w:tc>
          <w:tcPr>
            <w:tcW w:w="1008" w:type="dxa"/>
            <w:vAlign w:val="center"/>
          </w:tcPr>
          <w:p w14:paraId="635A3637">
            <w:pPr>
              <w:ind w:firstLine="360" w:firstLineChars="200"/>
              <w:rPr>
                <w:rFonts w:hint="eastAsia" w:ascii="宋体" w:hAnsi="宋体" w:cs="宋体"/>
                <w:bCs/>
                <w:color w:val="auto"/>
                <w:sz w:val="18"/>
                <w:szCs w:val="18"/>
                <w:highlight w:val="none"/>
              </w:rPr>
            </w:pPr>
          </w:p>
        </w:tc>
        <w:tc>
          <w:tcPr>
            <w:tcW w:w="1008" w:type="dxa"/>
            <w:vAlign w:val="center"/>
          </w:tcPr>
          <w:p w14:paraId="16DEBD3D">
            <w:pPr>
              <w:ind w:firstLine="360" w:firstLineChars="200"/>
              <w:rPr>
                <w:rFonts w:hint="eastAsia" w:ascii="宋体" w:hAnsi="宋体" w:cs="宋体"/>
                <w:bCs/>
                <w:color w:val="auto"/>
                <w:sz w:val="18"/>
                <w:szCs w:val="18"/>
                <w:highlight w:val="none"/>
              </w:rPr>
            </w:pPr>
          </w:p>
        </w:tc>
        <w:tc>
          <w:tcPr>
            <w:tcW w:w="1007" w:type="dxa"/>
            <w:vAlign w:val="center"/>
          </w:tcPr>
          <w:p w14:paraId="7A0E9E28">
            <w:pPr>
              <w:ind w:firstLine="360" w:firstLineChars="200"/>
              <w:rPr>
                <w:rFonts w:hint="eastAsia" w:ascii="宋体" w:hAnsi="宋体" w:cs="宋体"/>
                <w:bCs/>
                <w:color w:val="auto"/>
                <w:sz w:val="18"/>
                <w:szCs w:val="18"/>
                <w:highlight w:val="none"/>
              </w:rPr>
            </w:pPr>
          </w:p>
        </w:tc>
        <w:tc>
          <w:tcPr>
            <w:tcW w:w="1007" w:type="dxa"/>
            <w:vAlign w:val="center"/>
          </w:tcPr>
          <w:p w14:paraId="1DD64BEF">
            <w:pPr>
              <w:ind w:firstLine="360" w:firstLineChars="200"/>
              <w:rPr>
                <w:rFonts w:hint="eastAsia" w:ascii="宋体" w:hAnsi="宋体" w:cs="宋体"/>
                <w:bCs/>
                <w:color w:val="auto"/>
                <w:sz w:val="18"/>
                <w:szCs w:val="18"/>
                <w:highlight w:val="none"/>
              </w:rPr>
            </w:pPr>
          </w:p>
        </w:tc>
        <w:tc>
          <w:tcPr>
            <w:tcW w:w="1007" w:type="dxa"/>
            <w:vAlign w:val="center"/>
          </w:tcPr>
          <w:p w14:paraId="412BDCC7">
            <w:pPr>
              <w:ind w:firstLine="360" w:firstLineChars="200"/>
              <w:rPr>
                <w:rFonts w:hint="eastAsia" w:ascii="宋体" w:hAnsi="宋体" w:cs="宋体"/>
                <w:bCs/>
                <w:color w:val="auto"/>
                <w:sz w:val="18"/>
                <w:szCs w:val="18"/>
                <w:highlight w:val="none"/>
              </w:rPr>
            </w:pPr>
          </w:p>
        </w:tc>
        <w:tc>
          <w:tcPr>
            <w:tcW w:w="1007" w:type="dxa"/>
            <w:vAlign w:val="center"/>
          </w:tcPr>
          <w:p w14:paraId="4AC186AC">
            <w:pPr>
              <w:ind w:firstLine="360" w:firstLineChars="200"/>
              <w:rPr>
                <w:rFonts w:hint="eastAsia" w:ascii="宋体" w:hAnsi="宋体" w:cs="宋体"/>
                <w:bCs/>
                <w:color w:val="auto"/>
                <w:sz w:val="18"/>
                <w:szCs w:val="18"/>
                <w:highlight w:val="none"/>
              </w:rPr>
            </w:pPr>
          </w:p>
        </w:tc>
        <w:tc>
          <w:tcPr>
            <w:tcW w:w="1007" w:type="dxa"/>
            <w:vAlign w:val="center"/>
          </w:tcPr>
          <w:p w14:paraId="7D586027">
            <w:pPr>
              <w:ind w:firstLine="360" w:firstLineChars="200"/>
              <w:rPr>
                <w:rFonts w:hint="eastAsia" w:ascii="宋体" w:hAnsi="宋体" w:cs="宋体"/>
                <w:bCs/>
                <w:color w:val="auto"/>
                <w:sz w:val="18"/>
                <w:szCs w:val="18"/>
                <w:highlight w:val="none"/>
              </w:rPr>
            </w:pPr>
          </w:p>
        </w:tc>
        <w:tc>
          <w:tcPr>
            <w:tcW w:w="1007" w:type="dxa"/>
            <w:vAlign w:val="center"/>
          </w:tcPr>
          <w:p w14:paraId="426DB90B">
            <w:pPr>
              <w:ind w:firstLine="360" w:firstLineChars="200"/>
              <w:rPr>
                <w:rFonts w:hint="eastAsia" w:ascii="宋体" w:hAnsi="宋体" w:cs="宋体"/>
                <w:bCs/>
                <w:color w:val="auto"/>
                <w:sz w:val="18"/>
                <w:szCs w:val="18"/>
                <w:highlight w:val="none"/>
              </w:rPr>
            </w:pPr>
          </w:p>
        </w:tc>
        <w:tc>
          <w:tcPr>
            <w:tcW w:w="1007" w:type="dxa"/>
            <w:vAlign w:val="center"/>
          </w:tcPr>
          <w:p w14:paraId="0660C506">
            <w:pPr>
              <w:ind w:firstLine="360" w:firstLineChars="200"/>
              <w:rPr>
                <w:rFonts w:hint="eastAsia" w:ascii="宋体" w:hAnsi="宋体" w:cs="宋体"/>
                <w:bCs/>
                <w:color w:val="auto"/>
                <w:sz w:val="18"/>
                <w:szCs w:val="18"/>
                <w:highlight w:val="none"/>
              </w:rPr>
            </w:pPr>
          </w:p>
        </w:tc>
        <w:tc>
          <w:tcPr>
            <w:tcW w:w="1033" w:type="dxa"/>
            <w:vAlign w:val="center"/>
          </w:tcPr>
          <w:p w14:paraId="49732B7B">
            <w:pPr>
              <w:ind w:firstLine="360" w:firstLineChars="200"/>
              <w:rPr>
                <w:rFonts w:hint="eastAsia" w:ascii="宋体" w:hAnsi="宋体" w:cs="宋体"/>
                <w:bCs/>
                <w:color w:val="auto"/>
                <w:sz w:val="18"/>
                <w:szCs w:val="18"/>
                <w:highlight w:val="none"/>
              </w:rPr>
            </w:pPr>
          </w:p>
        </w:tc>
      </w:tr>
      <w:tr w14:paraId="6834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75" w:type="dxa"/>
            <w:vAlign w:val="center"/>
          </w:tcPr>
          <w:p w14:paraId="601D9F93">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减分（A）</w:t>
            </w:r>
          </w:p>
        </w:tc>
        <w:tc>
          <w:tcPr>
            <w:tcW w:w="1011" w:type="dxa"/>
            <w:vAlign w:val="center"/>
          </w:tcPr>
          <w:p w14:paraId="6B7FC31C">
            <w:pPr>
              <w:ind w:firstLine="360" w:firstLineChars="200"/>
              <w:rPr>
                <w:rFonts w:hint="eastAsia" w:ascii="宋体" w:hAnsi="宋体" w:cs="宋体"/>
                <w:bCs/>
                <w:color w:val="auto"/>
                <w:sz w:val="18"/>
                <w:szCs w:val="18"/>
                <w:highlight w:val="none"/>
              </w:rPr>
            </w:pPr>
          </w:p>
        </w:tc>
        <w:tc>
          <w:tcPr>
            <w:tcW w:w="1008" w:type="dxa"/>
            <w:vAlign w:val="center"/>
          </w:tcPr>
          <w:p w14:paraId="1F6CFAEA">
            <w:pPr>
              <w:ind w:firstLine="360" w:firstLineChars="200"/>
              <w:rPr>
                <w:rFonts w:hint="eastAsia" w:ascii="宋体" w:hAnsi="宋体" w:cs="宋体"/>
                <w:bCs/>
                <w:color w:val="auto"/>
                <w:sz w:val="18"/>
                <w:szCs w:val="18"/>
                <w:highlight w:val="none"/>
              </w:rPr>
            </w:pPr>
          </w:p>
        </w:tc>
        <w:tc>
          <w:tcPr>
            <w:tcW w:w="1008" w:type="dxa"/>
            <w:vAlign w:val="center"/>
          </w:tcPr>
          <w:p w14:paraId="32E2B2A8">
            <w:pPr>
              <w:ind w:firstLine="360" w:firstLineChars="200"/>
              <w:rPr>
                <w:rFonts w:hint="eastAsia" w:ascii="宋体" w:hAnsi="宋体" w:cs="宋体"/>
                <w:bCs/>
                <w:color w:val="auto"/>
                <w:sz w:val="18"/>
                <w:szCs w:val="18"/>
                <w:highlight w:val="none"/>
              </w:rPr>
            </w:pPr>
          </w:p>
        </w:tc>
        <w:tc>
          <w:tcPr>
            <w:tcW w:w="1008" w:type="dxa"/>
            <w:vAlign w:val="center"/>
          </w:tcPr>
          <w:p w14:paraId="3DECB418">
            <w:pPr>
              <w:ind w:firstLine="360" w:firstLineChars="200"/>
              <w:rPr>
                <w:rFonts w:hint="eastAsia" w:ascii="宋体" w:hAnsi="宋体" w:cs="宋体"/>
                <w:bCs/>
                <w:color w:val="auto"/>
                <w:sz w:val="18"/>
                <w:szCs w:val="18"/>
                <w:highlight w:val="none"/>
              </w:rPr>
            </w:pPr>
          </w:p>
        </w:tc>
        <w:tc>
          <w:tcPr>
            <w:tcW w:w="1007" w:type="dxa"/>
            <w:vAlign w:val="center"/>
          </w:tcPr>
          <w:p w14:paraId="3CC5C720">
            <w:pPr>
              <w:ind w:firstLine="360" w:firstLineChars="200"/>
              <w:rPr>
                <w:rFonts w:hint="eastAsia" w:ascii="宋体" w:hAnsi="宋体" w:cs="宋体"/>
                <w:bCs/>
                <w:color w:val="auto"/>
                <w:sz w:val="18"/>
                <w:szCs w:val="18"/>
                <w:highlight w:val="none"/>
              </w:rPr>
            </w:pPr>
          </w:p>
        </w:tc>
        <w:tc>
          <w:tcPr>
            <w:tcW w:w="1007" w:type="dxa"/>
            <w:vAlign w:val="center"/>
          </w:tcPr>
          <w:p w14:paraId="0A74D844">
            <w:pPr>
              <w:ind w:firstLine="360" w:firstLineChars="200"/>
              <w:rPr>
                <w:rFonts w:hint="eastAsia" w:ascii="宋体" w:hAnsi="宋体" w:cs="宋体"/>
                <w:bCs/>
                <w:color w:val="auto"/>
                <w:sz w:val="18"/>
                <w:szCs w:val="18"/>
                <w:highlight w:val="none"/>
              </w:rPr>
            </w:pPr>
          </w:p>
        </w:tc>
        <w:tc>
          <w:tcPr>
            <w:tcW w:w="1007" w:type="dxa"/>
            <w:vAlign w:val="center"/>
          </w:tcPr>
          <w:p w14:paraId="3F9960AD">
            <w:pPr>
              <w:ind w:firstLine="360" w:firstLineChars="200"/>
              <w:rPr>
                <w:rFonts w:hint="eastAsia" w:ascii="宋体" w:hAnsi="宋体" w:cs="宋体"/>
                <w:bCs/>
                <w:color w:val="auto"/>
                <w:sz w:val="18"/>
                <w:szCs w:val="18"/>
                <w:highlight w:val="none"/>
              </w:rPr>
            </w:pPr>
          </w:p>
        </w:tc>
        <w:tc>
          <w:tcPr>
            <w:tcW w:w="1007" w:type="dxa"/>
            <w:vAlign w:val="center"/>
          </w:tcPr>
          <w:p w14:paraId="7A1E9A9F">
            <w:pPr>
              <w:ind w:firstLine="360" w:firstLineChars="200"/>
              <w:rPr>
                <w:rFonts w:hint="eastAsia" w:ascii="宋体" w:hAnsi="宋体" w:cs="宋体"/>
                <w:bCs/>
                <w:color w:val="auto"/>
                <w:sz w:val="18"/>
                <w:szCs w:val="18"/>
                <w:highlight w:val="none"/>
              </w:rPr>
            </w:pPr>
          </w:p>
        </w:tc>
        <w:tc>
          <w:tcPr>
            <w:tcW w:w="1007" w:type="dxa"/>
            <w:vAlign w:val="center"/>
          </w:tcPr>
          <w:p w14:paraId="031EB46F">
            <w:pPr>
              <w:ind w:firstLine="360" w:firstLineChars="200"/>
              <w:rPr>
                <w:rFonts w:hint="eastAsia" w:ascii="宋体" w:hAnsi="宋体" w:cs="宋体"/>
                <w:bCs/>
                <w:color w:val="auto"/>
                <w:sz w:val="18"/>
                <w:szCs w:val="18"/>
                <w:highlight w:val="none"/>
              </w:rPr>
            </w:pPr>
          </w:p>
        </w:tc>
        <w:tc>
          <w:tcPr>
            <w:tcW w:w="1007" w:type="dxa"/>
            <w:vAlign w:val="center"/>
          </w:tcPr>
          <w:p w14:paraId="4BFCC4BD">
            <w:pPr>
              <w:ind w:firstLine="360" w:firstLineChars="200"/>
              <w:rPr>
                <w:rFonts w:hint="eastAsia" w:ascii="宋体" w:hAnsi="宋体" w:cs="宋体"/>
                <w:bCs/>
                <w:color w:val="auto"/>
                <w:sz w:val="18"/>
                <w:szCs w:val="18"/>
                <w:highlight w:val="none"/>
              </w:rPr>
            </w:pPr>
          </w:p>
        </w:tc>
        <w:tc>
          <w:tcPr>
            <w:tcW w:w="1007" w:type="dxa"/>
            <w:vAlign w:val="center"/>
          </w:tcPr>
          <w:p w14:paraId="3B146C44">
            <w:pPr>
              <w:ind w:firstLine="360" w:firstLineChars="200"/>
              <w:rPr>
                <w:rFonts w:hint="eastAsia" w:ascii="宋体" w:hAnsi="宋体" w:cs="宋体"/>
                <w:bCs/>
                <w:color w:val="auto"/>
                <w:sz w:val="18"/>
                <w:szCs w:val="18"/>
                <w:highlight w:val="none"/>
              </w:rPr>
            </w:pPr>
          </w:p>
        </w:tc>
        <w:tc>
          <w:tcPr>
            <w:tcW w:w="1033" w:type="dxa"/>
            <w:vAlign w:val="center"/>
          </w:tcPr>
          <w:p w14:paraId="198A42E0">
            <w:pPr>
              <w:ind w:firstLine="360" w:firstLineChars="200"/>
              <w:rPr>
                <w:rFonts w:hint="eastAsia" w:ascii="宋体" w:hAnsi="宋体" w:cs="宋体"/>
                <w:bCs/>
                <w:color w:val="auto"/>
                <w:sz w:val="18"/>
                <w:szCs w:val="18"/>
                <w:highlight w:val="none"/>
              </w:rPr>
            </w:pPr>
          </w:p>
        </w:tc>
      </w:tr>
      <w:tr w14:paraId="62E0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vAlign w:val="center"/>
          </w:tcPr>
          <w:p w14:paraId="36B54A5E">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得分(I=100-A)</w:t>
            </w:r>
          </w:p>
        </w:tc>
        <w:tc>
          <w:tcPr>
            <w:tcW w:w="1011" w:type="dxa"/>
            <w:vAlign w:val="center"/>
          </w:tcPr>
          <w:p w14:paraId="63F2DA61">
            <w:pPr>
              <w:ind w:firstLine="360" w:firstLineChars="200"/>
              <w:rPr>
                <w:rFonts w:hint="eastAsia" w:ascii="宋体" w:hAnsi="宋体" w:cs="宋体"/>
                <w:bCs/>
                <w:color w:val="auto"/>
                <w:sz w:val="18"/>
                <w:szCs w:val="18"/>
                <w:highlight w:val="none"/>
              </w:rPr>
            </w:pPr>
          </w:p>
        </w:tc>
        <w:tc>
          <w:tcPr>
            <w:tcW w:w="1008" w:type="dxa"/>
            <w:vAlign w:val="center"/>
          </w:tcPr>
          <w:p w14:paraId="76B09A18">
            <w:pPr>
              <w:ind w:firstLine="360" w:firstLineChars="200"/>
              <w:rPr>
                <w:rFonts w:hint="eastAsia" w:ascii="宋体" w:hAnsi="宋体" w:cs="宋体"/>
                <w:bCs/>
                <w:color w:val="auto"/>
                <w:sz w:val="18"/>
                <w:szCs w:val="18"/>
                <w:highlight w:val="none"/>
              </w:rPr>
            </w:pPr>
          </w:p>
        </w:tc>
        <w:tc>
          <w:tcPr>
            <w:tcW w:w="1008" w:type="dxa"/>
            <w:vAlign w:val="center"/>
          </w:tcPr>
          <w:p w14:paraId="70148945">
            <w:pPr>
              <w:ind w:firstLine="360" w:firstLineChars="200"/>
              <w:rPr>
                <w:rFonts w:hint="eastAsia" w:ascii="宋体" w:hAnsi="宋体" w:cs="宋体"/>
                <w:bCs/>
                <w:color w:val="auto"/>
                <w:sz w:val="18"/>
                <w:szCs w:val="18"/>
                <w:highlight w:val="none"/>
              </w:rPr>
            </w:pPr>
          </w:p>
        </w:tc>
        <w:tc>
          <w:tcPr>
            <w:tcW w:w="1008" w:type="dxa"/>
            <w:vAlign w:val="center"/>
          </w:tcPr>
          <w:p w14:paraId="5EE31453">
            <w:pPr>
              <w:ind w:firstLine="360" w:firstLineChars="200"/>
              <w:rPr>
                <w:rFonts w:hint="eastAsia" w:ascii="宋体" w:hAnsi="宋体" w:cs="宋体"/>
                <w:bCs/>
                <w:color w:val="auto"/>
                <w:sz w:val="18"/>
                <w:szCs w:val="18"/>
                <w:highlight w:val="none"/>
              </w:rPr>
            </w:pPr>
          </w:p>
        </w:tc>
        <w:tc>
          <w:tcPr>
            <w:tcW w:w="1007" w:type="dxa"/>
            <w:vAlign w:val="center"/>
          </w:tcPr>
          <w:p w14:paraId="488FA286">
            <w:pPr>
              <w:ind w:firstLine="360" w:firstLineChars="200"/>
              <w:rPr>
                <w:rFonts w:hint="eastAsia" w:ascii="宋体" w:hAnsi="宋体" w:cs="宋体"/>
                <w:bCs/>
                <w:color w:val="auto"/>
                <w:sz w:val="18"/>
                <w:szCs w:val="18"/>
                <w:highlight w:val="none"/>
              </w:rPr>
            </w:pPr>
          </w:p>
        </w:tc>
        <w:tc>
          <w:tcPr>
            <w:tcW w:w="1007" w:type="dxa"/>
            <w:vAlign w:val="center"/>
          </w:tcPr>
          <w:p w14:paraId="495AB782">
            <w:pPr>
              <w:ind w:firstLine="360" w:firstLineChars="200"/>
              <w:rPr>
                <w:rFonts w:hint="eastAsia" w:ascii="宋体" w:hAnsi="宋体" w:cs="宋体"/>
                <w:bCs/>
                <w:color w:val="auto"/>
                <w:sz w:val="18"/>
                <w:szCs w:val="18"/>
                <w:highlight w:val="none"/>
              </w:rPr>
            </w:pPr>
          </w:p>
        </w:tc>
        <w:tc>
          <w:tcPr>
            <w:tcW w:w="1007" w:type="dxa"/>
            <w:vAlign w:val="center"/>
          </w:tcPr>
          <w:p w14:paraId="383EE559">
            <w:pPr>
              <w:ind w:firstLine="360" w:firstLineChars="200"/>
              <w:rPr>
                <w:rFonts w:hint="eastAsia" w:ascii="宋体" w:hAnsi="宋体" w:cs="宋体"/>
                <w:bCs/>
                <w:color w:val="auto"/>
                <w:sz w:val="18"/>
                <w:szCs w:val="18"/>
                <w:highlight w:val="none"/>
              </w:rPr>
            </w:pPr>
          </w:p>
        </w:tc>
        <w:tc>
          <w:tcPr>
            <w:tcW w:w="1007" w:type="dxa"/>
            <w:vAlign w:val="center"/>
          </w:tcPr>
          <w:p w14:paraId="5FF1491E">
            <w:pPr>
              <w:ind w:firstLine="360" w:firstLineChars="200"/>
              <w:rPr>
                <w:rFonts w:hint="eastAsia" w:ascii="宋体" w:hAnsi="宋体" w:cs="宋体"/>
                <w:bCs/>
                <w:color w:val="auto"/>
                <w:sz w:val="18"/>
                <w:szCs w:val="18"/>
                <w:highlight w:val="none"/>
              </w:rPr>
            </w:pPr>
          </w:p>
        </w:tc>
        <w:tc>
          <w:tcPr>
            <w:tcW w:w="1007" w:type="dxa"/>
            <w:vAlign w:val="center"/>
          </w:tcPr>
          <w:p w14:paraId="468EF02B">
            <w:pPr>
              <w:ind w:firstLine="360" w:firstLineChars="200"/>
              <w:rPr>
                <w:rFonts w:hint="eastAsia" w:ascii="宋体" w:hAnsi="宋体" w:cs="宋体"/>
                <w:bCs/>
                <w:color w:val="auto"/>
                <w:sz w:val="18"/>
                <w:szCs w:val="18"/>
                <w:highlight w:val="none"/>
              </w:rPr>
            </w:pPr>
          </w:p>
        </w:tc>
        <w:tc>
          <w:tcPr>
            <w:tcW w:w="1007" w:type="dxa"/>
            <w:vAlign w:val="center"/>
          </w:tcPr>
          <w:p w14:paraId="74A08D84">
            <w:pPr>
              <w:ind w:firstLine="360" w:firstLineChars="200"/>
              <w:rPr>
                <w:rFonts w:hint="eastAsia" w:ascii="宋体" w:hAnsi="宋体" w:cs="宋体"/>
                <w:bCs/>
                <w:color w:val="auto"/>
                <w:sz w:val="18"/>
                <w:szCs w:val="18"/>
                <w:highlight w:val="none"/>
              </w:rPr>
            </w:pPr>
          </w:p>
        </w:tc>
        <w:tc>
          <w:tcPr>
            <w:tcW w:w="1007" w:type="dxa"/>
            <w:vAlign w:val="center"/>
          </w:tcPr>
          <w:p w14:paraId="4E61F05F">
            <w:pPr>
              <w:ind w:firstLine="360" w:firstLineChars="200"/>
              <w:rPr>
                <w:rFonts w:hint="eastAsia" w:ascii="宋体" w:hAnsi="宋体" w:cs="宋体"/>
                <w:bCs/>
                <w:color w:val="auto"/>
                <w:sz w:val="18"/>
                <w:szCs w:val="18"/>
                <w:highlight w:val="none"/>
              </w:rPr>
            </w:pPr>
          </w:p>
        </w:tc>
        <w:tc>
          <w:tcPr>
            <w:tcW w:w="1033" w:type="dxa"/>
            <w:vAlign w:val="center"/>
          </w:tcPr>
          <w:p w14:paraId="1E4F4A40">
            <w:pPr>
              <w:ind w:firstLine="360" w:firstLineChars="200"/>
              <w:rPr>
                <w:rFonts w:hint="eastAsia" w:ascii="宋体" w:hAnsi="宋体" w:cs="宋体"/>
                <w:bCs/>
                <w:color w:val="auto"/>
                <w:sz w:val="18"/>
                <w:szCs w:val="18"/>
                <w:highlight w:val="none"/>
              </w:rPr>
            </w:pPr>
          </w:p>
        </w:tc>
      </w:tr>
    </w:tbl>
    <w:p w14:paraId="4E76BDDA">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注：①以通过工程总承包实施方案响应性评审并经算术校核或修正后的施工部分投标报价（评标价）中，在位于[施工部分最高投标限价×80%，施工部分最高投标限价]区间的投标价大于或者等于</w:t>
      </w:r>
      <w:r>
        <w:rPr>
          <w:rFonts w:ascii="宋体" w:hAnsi="宋体" w:cs="宋体"/>
          <w:bCs/>
          <w:color w:val="auto"/>
          <w:sz w:val="18"/>
          <w:szCs w:val="18"/>
          <w:highlight w:val="none"/>
        </w:rPr>
        <w:t>5</w:t>
      </w:r>
      <w:r>
        <w:rPr>
          <w:rFonts w:hint="eastAsia" w:ascii="宋体" w:hAnsi="宋体" w:cs="宋体"/>
          <w:bCs/>
          <w:color w:val="auto"/>
          <w:sz w:val="18"/>
          <w:szCs w:val="18"/>
          <w:highlight w:val="none"/>
        </w:rPr>
        <w:t>个时，去一个最高价和一个最低价后，剩余报价的算术平均值为评价基准价。若位于[施工部分最高投标限价×80%，施工部分最高投标限价]区间的投标价小于</w:t>
      </w:r>
      <w:r>
        <w:rPr>
          <w:rFonts w:ascii="宋体" w:hAnsi="宋体" w:cs="宋体"/>
          <w:bCs/>
          <w:color w:val="auto"/>
          <w:sz w:val="18"/>
          <w:szCs w:val="18"/>
          <w:highlight w:val="none"/>
        </w:rPr>
        <w:t>5</w:t>
      </w:r>
      <w:r>
        <w:rPr>
          <w:rFonts w:hint="eastAsia" w:ascii="宋体" w:hAnsi="宋体" w:cs="宋体"/>
          <w:bCs/>
          <w:color w:val="auto"/>
          <w:sz w:val="18"/>
          <w:szCs w:val="18"/>
          <w:highlight w:val="none"/>
        </w:rPr>
        <w:t>个，直接取区间中的投标价的算术平均值为评价基准价。若没有投标价位于[施工部分最高投标限价×80%，施工部分最高投标限价]区间，则由招标人依法重新招标。</w:t>
      </w:r>
    </w:p>
    <w:p w14:paraId="3C5E35E7">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②当施工部分投标价等于评价基准价时得100分，投标价每高于评价基准价1%，扣</w:t>
      </w:r>
      <w:r>
        <w:rPr>
          <w:rFonts w:ascii="宋体" w:hAnsi="宋体" w:cs="宋体"/>
          <w:bCs/>
          <w:color w:val="auto"/>
          <w:sz w:val="18"/>
          <w:szCs w:val="18"/>
          <w:highlight w:val="none"/>
          <w:u w:val="single"/>
        </w:rPr>
        <w:t>1</w:t>
      </w:r>
      <w:r>
        <w:rPr>
          <w:rFonts w:hint="eastAsia" w:ascii="宋体" w:hAnsi="宋体" w:cs="宋体"/>
          <w:bCs/>
          <w:color w:val="auto"/>
          <w:sz w:val="18"/>
          <w:szCs w:val="18"/>
          <w:highlight w:val="none"/>
        </w:rPr>
        <w:t>分，每低于评价基准价1%，扣</w:t>
      </w:r>
      <w:r>
        <w:rPr>
          <w:rFonts w:hint="eastAsia" w:ascii="宋体" w:hAnsi="宋体" w:cs="宋体"/>
          <w:bCs/>
          <w:color w:val="auto"/>
          <w:sz w:val="18"/>
          <w:szCs w:val="18"/>
          <w:highlight w:val="none"/>
          <w:u w:val="single"/>
        </w:rPr>
        <w:t>0.1</w:t>
      </w:r>
      <w:r>
        <w:rPr>
          <w:rFonts w:hint="eastAsia" w:ascii="宋体" w:hAnsi="宋体" w:cs="宋体"/>
          <w:bCs/>
          <w:color w:val="auto"/>
          <w:sz w:val="18"/>
          <w:szCs w:val="18"/>
          <w:highlight w:val="none"/>
        </w:rPr>
        <w:t>分，扣至0分为止，得出施工部分投标报价分，精确到小数点后两位。</w:t>
      </w:r>
    </w:p>
    <w:p w14:paraId="0546B35E">
      <w:pPr>
        <w:ind w:firstLine="360" w:firstLineChars="200"/>
        <w:rPr>
          <w:rFonts w:hint="eastAsia" w:ascii="宋体" w:hAnsi="宋体" w:cs="宋体"/>
          <w:bCs/>
          <w:color w:val="auto"/>
          <w:sz w:val="18"/>
          <w:szCs w:val="18"/>
          <w:highlight w:val="none"/>
        </w:rPr>
      </w:pPr>
    </w:p>
    <w:p w14:paraId="045BC577">
      <w:pPr>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评委签名：                              日期：</w:t>
      </w:r>
    </w:p>
    <w:p w14:paraId="4FB30F11">
      <w:pPr>
        <w:pStyle w:val="4"/>
        <w:rPr>
          <w:rFonts w:hint="eastAsia"/>
          <w:color w:val="auto"/>
          <w:highlight w:val="none"/>
        </w:rPr>
      </w:pPr>
      <w:r>
        <w:rPr>
          <w:rFonts w:hint="eastAsia" w:ascii="宋体" w:cs="宋体"/>
          <w:color w:val="auto"/>
          <w:szCs w:val="18"/>
          <w:highlight w:val="none"/>
        </w:rPr>
        <w:br w:type="page"/>
      </w:r>
      <w:r>
        <w:rPr>
          <w:rFonts w:hint="eastAsia"/>
          <w:color w:val="auto"/>
          <w:highlight w:val="none"/>
        </w:rPr>
        <w:t>附表3: 工程总承包实施方案投标文件详细审查评分标准</w:t>
      </w:r>
    </w:p>
    <w:p w14:paraId="2355D8CB">
      <w:pPr>
        <w:ind w:firstLine="422" w:firstLineChars="200"/>
        <w:jc w:val="center"/>
        <w:rPr>
          <w:rFonts w:hint="eastAsia" w:ascii="宋体" w:hAnsi="宋体" w:cs="宋体"/>
          <w:b/>
          <w:bCs/>
          <w:color w:val="auto"/>
          <w:sz w:val="21"/>
          <w:szCs w:val="21"/>
          <w:highlight w:val="none"/>
        </w:rPr>
      </w:pPr>
      <w:bookmarkStart w:id="664" w:name="_Hlk201768396"/>
      <w:r>
        <w:rPr>
          <w:rFonts w:hint="eastAsia" w:ascii="宋体" w:hAnsi="宋体" w:cs="宋体"/>
          <w:b/>
          <w:bCs/>
          <w:color w:val="auto"/>
          <w:sz w:val="21"/>
          <w:szCs w:val="21"/>
          <w:highlight w:val="none"/>
        </w:rPr>
        <w:t>工程总承包实施方案投标文件详细审查评分标准</w:t>
      </w:r>
    </w:p>
    <w:tbl>
      <w:tblPr>
        <w:tblStyle w:val="48"/>
        <w:tblW w:w="13967"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76"/>
        <w:gridCol w:w="709"/>
        <w:gridCol w:w="10701"/>
      </w:tblGrid>
      <w:tr w14:paraId="4ABA04F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1" w:type="dxa"/>
            <w:tcBorders>
              <w:top w:val="single" w:color="auto" w:sz="8" w:space="0"/>
              <w:left w:val="single" w:color="auto" w:sz="4" w:space="0"/>
              <w:bottom w:val="single" w:color="auto" w:sz="4" w:space="0"/>
              <w:right w:val="single" w:color="auto" w:sz="4" w:space="0"/>
            </w:tcBorders>
            <w:vAlign w:val="center"/>
          </w:tcPr>
          <w:p w14:paraId="2F6AA084">
            <w:pPr>
              <w:rPr>
                <w:rFonts w:hint="eastAsia" w:ascii="宋体" w:hAnsi="宋体" w:cs="宋体"/>
                <w:b/>
                <w:bCs/>
                <w:color w:val="auto"/>
                <w:sz w:val="24"/>
                <w:szCs w:val="21"/>
                <w:highlight w:val="none"/>
              </w:rPr>
            </w:pPr>
            <w:bookmarkStart w:id="665" w:name="_Hlk144225744"/>
            <w:r>
              <w:rPr>
                <w:rFonts w:hint="eastAsia" w:ascii="宋体" w:hAnsi="宋体" w:cs="宋体"/>
                <w:b/>
                <w:bCs/>
                <w:color w:val="auto"/>
                <w:sz w:val="24"/>
                <w:szCs w:val="21"/>
                <w:highlight w:val="none"/>
              </w:rPr>
              <w:t>评审项目</w:t>
            </w:r>
          </w:p>
        </w:tc>
        <w:tc>
          <w:tcPr>
            <w:tcW w:w="1276" w:type="dxa"/>
            <w:tcBorders>
              <w:top w:val="single" w:color="auto" w:sz="8" w:space="0"/>
              <w:left w:val="single" w:color="auto" w:sz="4" w:space="0"/>
              <w:bottom w:val="single" w:color="auto" w:sz="4" w:space="0"/>
              <w:right w:val="single" w:color="auto" w:sz="4" w:space="0"/>
            </w:tcBorders>
            <w:vAlign w:val="center"/>
          </w:tcPr>
          <w:p w14:paraId="289CA758">
            <w:pPr>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评分内容</w:t>
            </w:r>
          </w:p>
        </w:tc>
        <w:tc>
          <w:tcPr>
            <w:tcW w:w="709" w:type="dxa"/>
            <w:tcBorders>
              <w:top w:val="single" w:color="auto" w:sz="8" w:space="0"/>
              <w:left w:val="single" w:color="auto" w:sz="4" w:space="0"/>
              <w:bottom w:val="single" w:color="auto" w:sz="4" w:space="0"/>
              <w:right w:val="single" w:color="auto" w:sz="4" w:space="0"/>
            </w:tcBorders>
            <w:vAlign w:val="center"/>
          </w:tcPr>
          <w:p w14:paraId="1CCCA813">
            <w:pPr>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分值</w:t>
            </w:r>
          </w:p>
        </w:tc>
        <w:tc>
          <w:tcPr>
            <w:tcW w:w="10701" w:type="dxa"/>
            <w:tcBorders>
              <w:top w:val="single" w:color="auto" w:sz="8" w:space="0"/>
              <w:left w:val="single" w:color="auto" w:sz="4" w:space="0"/>
              <w:bottom w:val="single" w:color="auto" w:sz="4" w:space="0"/>
              <w:right w:val="single" w:color="auto" w:sz="4" w:space="0"/>
            </w:tcBorders>
            <w:vAlign w:val="center"/>
          </w:tcPr>
          <w:p w14:paraId="725890DB">
            <w:pPr>
              <w:ind w:firstLine="482" w:firstLineChars="200"/>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评审标准</w:t>
            </w:r>
          </w:p>
        </w:tc>
      </w:tr>
      <w:tr w14:paraId="0BE0FFC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6" w:hRule="atLeast"/>
          <w:jc w:val="center"/>
        </w:trPr>
        <w:tc>
          <w:tcPr>
            <w:tcW w:w="1281" w:type="dxa"/>
            <w:vMerge w:val="restart"/>
            <w:tcBorders>
              <w:left w:val="single" w:color="auto" w:sz="4" w:space="0"/>
              <w:right w:val="single" w:color="auto" w:sz="4" w:space="0"/>
            </w:tcBorders>
            <w:vAlign w:val="center"/>
          </w:tcPr>
          <w:p w14:paraId="08ACA286">
            <w:pPr>
              <w:numPr>
                <w:ilvl w:val="0"/>
                <w:numId w:val="3"/>
              </w:numPr>
              <w:rPr>
                <w:rFonts w:hint="eastAsia" w:ascii="宋体" w:hAnsi="宋体" w:cs="宋体"/>
                <w:bCs/>
                <w:color w:val="auto"/>
                <w:szCs w:val="21"/>
                <w:highlight w:val="none"/>
              </w:rPr>
            </w:pPr>
            <w:r>
              <w:rPr>
                <w:rFonts w:hint="eastAsia" w:ascii="宋体" w:hAnsi="宋体" w:cs="宋体"/>
                <w:bCs/>
                <w:color w:val="auto"/>
                <w:szCs w:val="21"/>
                <w:highlight w:val="none"/>
              </w:rPr>
              <w:t>企业资信实力</w:t>
            </w:r>
          </w:p>
          <w:p w14:paraId="5D5E393F">
            <w:pPr>
              <w:numPr>
                <w:ilvl w:val="-1"/>
                <w:numId w:val="0"/>
              </w:numPr>
              <w:rPr>
                <w:rFonts w:hint="eastAsia" w:ascii="宋体" w:hAnsi="宋体" w:cs="宋体"/>
                <w:bCs/>
                <w:color w:val="auto"/>
                <w:szCs w:val="21"/>
                <w:highlight w:val="none"/>
              </w:rPr>
            </w:pPr>
            <w:r>
              <w:rPr>
                <w:rFonts w:hint="eastAsia" w:ascii="宋体" w:hAnsi="宋体" w:cs="宋体"/>
                <w:b/>
                <w:bCs w:val="0"/>
                <w:color w:val="auto"/>
                <w:szCs w:val="21"/>
                <w:highlight w:val="none"/>
              </w:rPr>
              <w:t>（</w:t>
            </w:r>
            <w:r>
              <w:rPr>
                <w:rFonts w:ascii="宋体" w:hAnsi="宋体" w:cs="宋体"/>
                <w:b/>
                <w:bCs w:val="0"/>
                <w:color w:val="auto"/>
                <w:szCs w:val="21"/>
                <w:highlight w:val="none"/>
              </w:rPr>
              <w:t>1</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分）</w:t>
            </w:r>
          </w:p>
        </w:tc>
        <w:tc>
          <w:tcPr>
            <w:tcW w:w="1276" w:type="dxa"/>
            <w:tcBorders>
              <w:left w:val="single" w:color="auto" w:sz="4" w:space="0"/>
              <w:right w:val="single" w:color="auto" w:sz="4" w:space="0"/>
            </w:tcBorders>
            <w:vAlign w:val="center"/>
          </w:tcPr>
          <w:p w14:paraId="29B75870">
            <w:pPr>
              <w:rPr>
                <w:rFonts w:hint="eastAsia" w:ascii="宋体" w:hAnsi="宋体" w:cs="宋体"/>
                <w:bCs/>
                <w:color w:val="auto"/>
                <w:szCs w:val="21"/>
                <w:highlight w:val="none"/>
              </w:rPr>
            </w:pPr>
            <w:r>
              <w:rPr>
                <w:rFonts w:hint="eastAsia" w:ascii="宋体" w:hAnsi="宋体" w:cs="宋体"/>
                <w:bCs/>
                <w:color w:val="auto"/>
                <w:szCs w:val="21"/>
                <w:highlight w:val="none"/>
              </w:rPr>
              <w:t>企业业绩</w:t>
            </w:r>
          </w:p>
        </w:tc>
        <w:tc>
          <w:tcPr>
            <w:tcW w:w="709" w:type="dxa"/>
            <w:tcBorders>
              <w:left w:val="single" w:color="auto" w:sz="4" w:space="0"/>
              <w:right w:val="single" w:color="auto" w:sz="4" w:space="0"/>
            </w:tcBorders>
            <w:vAlign w:val="center"/>
          </w:tcPr>
          <w:p w14:paraId="79C89668">
            <w:pPr>
              <w:jc w:val="center"/>
              <w:rPr>
                <w:rFonts w:hint="eastAsia" w:ascii="宋体" w:hAnsi="宋体" w:cs="宋体"/>
                <w:bCs/>
                <w:color w:val="auto"/>
                <w:szCs w:val="21"/>
                <w:highlight w:val="none"/>
              </w:rPr>
            </w:pPr>
            <w:r>
              <w:rPr>
                <w:rFonts w:ascii="宋体" w:hAnsi="宋体" w:cs="宋体"/>
                <w:bCs/>
                <w:color w:val="auto"/>
                <w:szCs w:val="21"/>
                <w:highlight w:val="none"/>
              </w:rPr>
              <w:t>6</w:t>
            </w:r>
          </w:p>
        </w:tc>
        <w:tc>
          <w:tcPr>
            <w:tcW w:w="10701" w:type="dxa"/>
            <w:tcBorders>
              <w:top w:val="single" w:color="auto" w:sz="4" w:space="0"/>
              <w:left w:val="single" w:color="auto" w:sz="4" w:space="0"/>
              <w:right w:val="single" w:color="auto" w:sz="4" w:space="0"/>
            </w:tcBorders>
            <w:vAlign w:val="center"/>
          </w:tcPr>
          <w:p w14:paraId="1F3EFCD5">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1、投标人</w:t>
            </w:r>
            <w:r>
              <w:rPr>
                <w:rFonts w:hint="eastAsia" w:ascii="宋体" w:hAnsi="宋体" w:cs="宋体"/>
                <w:b/>
                <w:color w:val="auto"/>
                <w:szCs w:val="21"/>
                <w:highlight w:val="none"/>
                <w:u w:val="single"/>
              </w:rPr>
              <w:t>（若为联合体，指设计方）</w:t>
            </w:r>
            <w:r>
              <w:rPr>
                <w:rFonts w:hint="eastAsia" w:ascii="宋体" w:hAnsi="宋体" w:cs="宋体"/>
                <w:bCs/>
                <w:color w:val="auto"/>
                <w:szCs w:val="21"/>
                <w:highlight w:val="none"/>
                <w:u w:val="single"/>
              </w:rPr>
              <w:t>自</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年1月1日至今</w:t>
            </w:r>
            <w:r>
              <w:rPr>
                <w:rFonts w:hint="eastAsia" w:ascii="宋体" w:hAnsi="宋体" w:cs="宋体"/>
                <w:bCs/>
                <w:color w:val="auto"/>
                <w:szCs w:val="21"/>
                <w:highlight w:val="none"/>
                <w:u w:val="single"/>
              </w:rPr>
              <w:t>（以合同签订时间为准），承接的建筑工程设计业绩情况：（按业绩项目数进行计分）</w:t>
            </w:r>
          </w:p>
          <w:p w14:paraId="4E764454">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（1）11项或以上的，得</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分；</w:t>
            </w:r>
          </w:p>
          <w:p w14:paraId="2A283943">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（2）6-10项的，得</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分；</w:t>
            </w:r>
          </w:p>
          <w:p w14:paraId="642984A6">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（3）2-5项的，得</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分；</w:t>
            </w:r>
          </w:p>
          <w:p w14:paraId="27D2AED2">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（4）1项的，得</w:t>
            </w:r>
            <w:r>
              <w:rPr>
                <w:rFonts w:ascii="宋体" w:hAnsi="宋体" w:cs="宋体"/>
                <w:bCs/>
                <w:color w:val="auto"/>
                <w:szCs w:val="21"/>
                <w:highlight w:val="none"/>
                <w:u w:val="single"/>
              </w:rPr>
              <w:t>0.5</w:t>
            </w:r>
            <w:r>
              <w:rPr>
                <w:rFonts w:hint="eastAsia" w:ascii="宋体" w:hAnsi="宋体" w:cs="宋体"/>
                <w:bCs/>
                <w:color w:val="auto"/>
                <w:szCs w:val="21"/>
                <w:highlight w:val="none"/>
                <w:u w:val="single"/>
              </w:rPr>
              <w:t>分。</w:t>
            </w:r>
          </w:p>
          <w:p w14:paraId="588971F3">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2、投标人</w:t>
            </w:r>
            <w:r>
              <w:rPr>
                <w:rFonts w:hint="eastAsia" w:ascii="宋体" w:hAnsi="宋体" w:cs="宋体"/>
                <w:b/>
                <w:color w:val="auto"/>
                <w:szCs w:val="21"/>
                <w:highlight w:val="none"/>
                <w:u w:val="single"/>
              </w:rPr>
              <w:t>（若为联合体，指施工方）</w:t>
            </w:r>
            <w:r>
              <w:rPr>
                <w:rFonts w:hint="eastAsia" w:ascii="宋体" w:hAnsi="宋体" w:cs="宋体"/>
                <w:bCs/>
                <w:color w:val="auto"/>
                <w:szCs w:val="21"/>
                <w:highlight w:val="none"/>
                <w:u w:val="single"/>
              </w:rPr>
              <w:t>自</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年1月1日</w:t>
            </w:r>
            <w:r>
              <w:rPr>
                <w:rFonts w:hint="eastAsia" w:ascii="宋体" w:hAnsi="宋体" w:cs="宋体"/>
                <w:bCs/>
                <w:color w:val="auto"/>
                <w:szCs w:val="21"/>
                <w:highlight w:val="none"/>
                <w:u w:val="single"/>
              </w:rPr>
              <w:t>至今（以验收时间为准），完成过质量合格</w:t>
            </w:r>
            <w:r>
              <w:rPr>
                <w:rFonts w:hint="eastAsia" w:ascii="宋体" w:hAnsi="宋体" w:cs="宋体"/>
                <w:b/>
                <w:color w:val="auto"/>
                <w:szCs w:val="21"/>
                <w:highlight w:val="none"/>
                <w:u w:val="single"/>
              </w:rPr>
              <w:t>，</w:t>
            </w:r>
            <w:r>
              <w:rPr>
                <w:rFonts w:hint="eastAsia" w:ascii="宋体" w:hAnsi="宋体" w:cs="宋体"/>
                <w:bCs/>
                <w:color w:val="auto"/>
                <w:szCs w:val="21"/>
                <w:highlight w:val="none"/>
                <w:u w:val="single"/>
              </w:rPr>
              <w:t>且中标金额≥</w:t>
            </w:r>
            <w:r>
              <w:rPr>
                <w:rFonts w:hint="eastAsia" w:ascii="宋体" w:hAnsi="宋体" w:cs="宋体"/>
                <w:bCs/>
                <w:color w:val="auto"/>
                <w:szCs w:val="21"/>
                <w:highlight w:val="none"/>
                <w:u w:val="single"/>
                <w:lang w:val="en-US" w:eastAsia="zh-CN"/>
              </w:rPr>
              <w:t>2500</w:t>
            </w:r>
            <w:r>
              <w:rPr>
                <w:rFonts w:hint="eastAsia" w:ascii="宋体" w:hAnsi="宋体" w:cs="宋体"/>
                <w:bCs/>
                <w:color w:val="auto"/>
                <w:szCs w:val="21"/>
                <w:highlight w:val="none"/>
                <w:u w:val="single"/>
              </w:rPr>
              <w:t>万元</w:t>
            </w:r>
            <w:r>
              <w:rPr>
                <w:rFonts w:hint="eastAsia" w:ascii="宋体" w:hAnsi="宋体" w:cs="宋体"/>
                <w:bCs/>
                <w:color w:val="auto"/>
                <w:szCs w:val="21"/>
                <w:highlight w:val="none"/>
                <w:u w:val="single"/>
              </w:rPr>
              <w:t>的</w:t>
            </w:r>
            <w:r>
              <w:rPr>
                <w:rFonts w:hint="eastAsia" w:ascii="宋体" w:hAnsi="宋体" w:cs="宋体"/>
                <w:bCs/>
                <w:color w:val="auto"/>
                <w:szCs w:val="21"/>
                <w:highlight w:val="none"/>
                <w:u w:val="single"/>
              </w:rPr>
              <w:t>建筑工程施工总承包业绩情况：（按业绩项目数进行计分）</w:t>
            </w:r>
          </w:p>
          <w:p w14:paraId="2BE551F1">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（1）31项或以上的，得</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分；</w:t>
            </w:r>
          </w:p>
          <w:p w14:paraId="17855C27">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（2）21-30项的，得</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分；</w:t>
            </w:r>
          </w:p>
          <w:p w14:paraId="722CF039">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（3）11-20项的，得</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分；</w:t>
            </w:r>
          </w:p>
          <w:p w14:paraId="4108B36B">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（4）1-10项的，得</w:t>
            </w:r>
            <w:r>
              <w:rPr>
                <w:rFonts w:ascii="宋体" w:hAnsi="宋体" w:cs="宋体"/>
                <w:bCs/>
                <w:color w:val="auto"/>
                <w:szCs w:val="21"/>
                <w:highlight w:val="none"/>
                <w:u w:val="single"/>
              </w:rPr>
              <w:t>0.5</w:t>
            </w:r>
            <w:r>
              <w:rPr>
                <w:rFonts w:hint="eastAsia" w:ascii="宋体" w:hAnsi="宋体" w:cs="宋体"/>
                <w:bCs/>
                <w:color w:val="auto"/>
                <w:szCs w:val="21"/>
                <w:highlight w:val="none"/>
                <w:u w:val="single"/>
              </w:rPr>
              <w:t>分；</w:t>
            </w:r>
          </w:p>
          <w:p w14:paraId="05D7DB54">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不满足上述情况的，不得分。</w:t>
            </w:r>
          </w:p>
          <w:p w14:paraId="4505D59F">
            <w:pPr>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(注：有关证明材料提交要求见本评分表附后的“备注”说明)</w:t>
            </w:r>
          </w:p>
        </w:tc>
      </w:tr>
      <w:tr w14:paraId="2002B2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1281" w:type="dxa"/>
            <w:vMerge w:val="continue"/>
            <w:tcBorders>
              <w:left w:val="single" w:color="auto" w:sz="4" w:space="0"/>
              <w:right w:val="single" w:color="auto" w:sz="4" w:space="0"/>
            </w:tcBorders>
            <w:vAlign w:val="center"/>
          </w:tcPr>
          <w:p w14:paraId="51C0D539">
            <w:pPr>
              <w:ind w:firstLine="420" w:firstLineChars="200"/>
              <w:rPr>
                <w:rFonts w:hint="eastAsia" w:ascii="宋体" w:hAnsi="宋体" w:cs="宋体"/>
                <w:bCs/>
                <w:color w:val="auto"/>
                <w:szCs w:val="21"/>
                <w:highlight w:val="none"/>
              </w:rPr>
            </w:pPr>
          </w:p>
        </w:tc>
        <w:tc>
          <w:tcPr>
            <w:tcW w:w="1276" w:type="dxa"/>
            <w:tcBorders>
              <w:left w:val="single" w:color="auto" w:sz="4" w:space="0"/>
              <w:right w:val="single" w:color="auto" w:sz="4" w:space="0"/>
            </w:tcBorders>
            <w:vAlign w:val="center"/>
          </w:tcPr>
          <w:p w14:paraId="6DC0CF6F">
            <w:pPr>
              <w:rPr>
                <w:rFonts w:hint="eastAsia" w:ascii="宋体" w:hAnsi="宋体" w:cs="宋体"/>
                <w:bCs/>
                <w:color w:val="auto"/>
                <w:szCs w:val="21"/>
                <w:highlight w:val="none"/>
              </w:rPr>
            </w:pPr>
            <w:r>
              <w:rPr>
                <w:rFonts w:hint="eastAsia" w:ascii="宋体" w:hAnsi="宋体" w:cs="宋体"/>
                <w:bCs/>
                <w:color w:val="auto"/>
                <w:szCs w:val="21"/>
                <w:highlight w:val="none"/>
              </w:rPr>
              <w:t>企业获奖情况</w:t>
            </w:r>
          </w:p>
        </w:tc>
        <w:tc>
          <w:tcPr>
            <w:tcW w:w="709" w:type="dxa"/>
            <w:tcBorders>
              <w:left w:val="single" w:color="auto" w:sz="4" w:space="0"/>
              <w:right w:val="single" w:color="auto" w:sz="4" w:space="0"/>
            </w:tcBorders>
            <w:vAlign w:val="center"/>
          </w:tcPr>
          <w:p w14:paraId="18E2CC77">
            <w:pPr>
              <w:jc w:val="center"/>
              <w:rPr>
                <w:rFonts w:hint="eastAsia" w:ascii="宋体" w:hAnsi="宋体" w:cs="宋体"/>
                <w:bCs/>
                <w:color w:val="auto"/>
                <w:szCs w:val="21"/>
                <w:highlight w:val="none"/>
              </w:rPr>
            </w:pPr>
            <w:r>
              <w:rPr>
                <w:rFonts w:ascii="宋体" w:hAnsi="宋体" w:cs="宋体"/>
                <w:bCs/>
                <w:color w:val="auto"/>
                <w:szCs w:val="21"/>
                <w:highlight w:val="none"/>
              </w:rPr>
              <w:t>3</w:t>
            </w:r>
          </w:p>
        </w:tc>
        <w:tc>
          <w:tcPr>
            <w:tcW w:w="10701" w:type="dxa"/>
            <w:tcBorders>
              <w:top w:val="single" w:color="auto" w:sz="4" w:space="0"/>
              <w:left w:val="single" w:color="auto" w:sz="4" w:space="0"/>
              <w:right w:val="single" w:color="auto" w:sz="4" w:space="0"/>
            </w:tcBorders>
            <w:vAlign w:val="center"/>
          </w:tcPr>
          <w:p w14:paraId="4FCA9D83">
            <w:pPr>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
                <w:color w:val="auto"/>
                <w:szCs w:val="21"/>
                <w:highlight w:val="none"/>
                <w:u w:val="single"/>
              </w:rPr>
              <w:t>（若为联合体，指施工方）</w:t>
            </w:r>
            <w:r>
              <w:rPr>
                <w:rFonts w:hint="eastAsia" w:ascii="宋体" w:hAnsi="宋体" w:cs="宋体"/>
                <w:bCs/>
                <w:color w:val="auto"/>
                <w:szCs w:val="21"/>
                <w:highlight w:val="none"/>
              </w:rPr>
              <w:t>自</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年1月1日</w:t>
            </w:r>
            <w:r>
              <w:rPr>
                <w:rFonts w:hint="eastAsia" w:ascii="宋体" w:hAnsi="宋体" w:cs="宋体"/>
                <w:bCs/>
                <w:color w:val="auto"/>
                <w:szCs w:val="21"/>
                <w:highlight w:val="none"/>
              </w:rPr>
              <w:t>至今（以获奖证书时间为准），提供的业绩项目（见“企业业绩”评分项）获得过市级（或以上）工程质量奖项：</w:t>
            </w:r>
          </w:p>
          <w:p w14:paraId="2B0991D8">
            <w:pPr>
              <w:rPr>
                <w:rFonts w:hint="eastAsia" w:ascii="宋体" w:hAnsi="宋体" w:cs="宋体"/>
                <w:bCs/>
                <w:color w:val="auto"/>
                <w:szCs w:val="21"/>
                <w:highlight w:val="none"/>
              </w:rPr>
            </w:pPr>
            <w:r>
              <w:rPr>
                <w:rFonts w:hint="eastAsia" w:ascii="宋体" w:hAnsi="宋体" w:cs="宋体"/>
                <w:bCs/>
                <w:color w:val="auto"/>
                <w:szCs w:val="21"/>
                <w:highlight w:val="none"/>
              </w:rPr>
              <w:t>（1）获得过16项或以上的，得</w:t>
            </w:r>
            <w:r>
              <w:rPr>
                <w:rFonts w:ascii="宋体" w:hAnsi="宋体" w:cs="宋体"/>
                <w:bCs/>
                <w:color w:val="auto"/>
                <w:szCs w:val="21"/>
                <w:highlight w:val="none"/>
              </w:rPr>
              <w:t>3</w:t>
            </w:r>
            <w:r>
              <w:rPr>
                <w:rFonts w:hint="eastAsia" w:ascii="宋体" w:hAnsi="宋体" w:cs="宋体"/>
                <w:bCs/>
                <w:color w:val="auto"/>
                <w:szCs w:val="21"/>
                <w:highlight w:val="none"/>
              </w:rPr>
              <w:t>分；</w:t>
            </w:r>
          </w:p>
          <w:p w14:paraId="292CCA7C">
            <w:pPr>
              <w:rPr>
                <w:rFonts w:hint="eastAsia" w:ascii="宋体" w:hAnsi="宋体" w:cs="宋体"/>
                <w:bCs/>
                <w:color w:val="auto"/>
                <w:szCs w:val="21"/>
                <w:highlight w:val="none"/>
              </w:rPr>
            </w:pPr>
            <w:r>
              <w:rPr>
                <w:rFonts w:hint="eastAsia" w:ascii="宋体" w:hAnsi="宋体" w:cs="宋体"/>
                <w:bCs/>
                <w:color w:val="auto"/>
                <w:szCs w:val="21"/>
                <w:highlight w:val="none"/>
              </w:rPr>
              <w:t>（2）获得过11-15项的，得</w:t>
            </w:r>
            <w:r>
              <w:rPr>
                <w:rFonts w:ascii="宋体" w:hAnsi="宋体" w:cs="宋体"/>
                <w:bCs/>
                <w:color w:val="auto"/>
                <w:szCs w:val="21"/>
                <w:highlight w:val="none"/>
              </w:rPr>
              <w:t>2</w:t>
            </w:r>
            <w:r>
              <w:rPr>
                <w:rFonts w:hint="eastAsia" w:ascii="宋体" w:hAnsi="宋体" w:cs="宋体"/>
                <w:bCs/>
                <w:color w:val="auto"/>
                <w:szCs w:val="21"/>
                <w:highlight w:val="none"/>
              </w:rPr>
              <w:t>分；</w:t>
            </w:r>
          </w:p>
          <w:p w14:paraId="3660C7AC">
            <w:pPr>
              <w:rPr>
                <w:rFonts w:hint="eastAsia" w:ascii="宋体" w:hAnsi="宋体" w:cs="宋体"/>
                <w:bCs/>
                <w:color w:val="auto"/>
                <w:szCs w:val="21"/>
                <w:highlight w:val="none"/>
              </w:rPr>
            </w:pPr>
            <w:r>
              <w:rPr>
                <w:rFonts w:hint="eastAsia" w:ascii="宋体" w:hAnsi="宋体" w:cs="宋体"/>
                <w:bCs/>
                <w:color w:val="auto"/>
                <w:szCs w:val="21"/>
                <w:highlight w:val="none"/>
              </w:rPr>
              <w:t>（3）获得过6-10项的，得</w:t>
            </w:r>
            <w:r>
              <w:rPr>
                <w:rFonts w:ascii="宋体" w:hAnsi="宋体" w:cs="宋体"/>
                <w:bCs/>
                <w:color w:val="auto"/>
                <w:szCs w:val="21"/>
                <w:highlight w:val="none"/>
              </w:rPr>
              <w:t>1.5</w:t>
            </w:r>
            <w:r>
              <w:rPr>
                <w:rFonts w:hint="eastAsia" w:ascii="宋体" w:hAnsi="宋体" w:cs="宋体"/>
                <w:bCs/>
                <w:color w:val="auto"/>
                <w:szCs w:val="21"/>
                <w:highlight w:val="none"/>
              </w:rPr>
              <w:t>分；</w:t>
            </w:r>
          </w:p>
          <w:p w14:paraId="39D8D60B">
            <w:pPr>
              <w:rPr>
                <w:rFonts w:hint="eastAsia" w:ascii="宋体" w:hAnsi="宋体" w:cs="宋体"/>
                <w:bCs/>
                <w:color w:val="auto"/>
                <w:szCs w:val="21"/>
                <w:highlight w:val="none"/>
              </w:rPr>
            </w:pPr>
            <w:r>
              <w:rPr>
                <w:rFonts w:hint="eastAsia" w:ascii="宋体" w:hAnsi="宋体" w:cs="宋体"/>
                <w:bCs/>
                <w:color w:val="auto"/>
                <w:szCs w:val="21"/>
                <w:highlight w:val="none"/>
              </w:rPr>
              <w:t>（4）获得过1-5项的，得1分。</w:t>
            </w:r>
          </w:p>
          <w:p w14:paraId="4E98458D">
            <w:pPr>
              <w:rPr>
                <w:rFonts w:hint="eastAsia" w:ascii="宋体" w:hAnsi="宋体" w:cs="宋体"/>
                <w:bCs/>
                <w:color w:val="auto"/>
                <w:szCs w:val="21"/>
                <w:highlight w:val="none"/>
              </w:rPr>
            </w:pPr>
            <w:r>
              <w:rPr>
                <w:rFonts w:hint="eastAsia" w:ascii="宋体" w:hAnsi="宋体" w:cs="宋体"/>
                <w:bCs/>
                <w:color w:val="auto"/>
                <w:szCs w:val="21"/>
                <w:highlight w:val="none"/>
              </w:rPr>
              <w:t>不满足上述情况的，不得分。</w:t>
            </w:r>
          </w:p>
          <w:p w14:paraId="42B11F18">
            <w:pPr>
              <w:rPr>
                <w:rFonts w:hint="eastAsia" w:ascii="宋体" w:hAnsi="宋体" w:cs="宋体"/>
                <w:bCs/>
                <w:color w:val="auto"/>
                <w:szCs w:val="21"/>
                <w:highlight w:val="none"/>
              </w:rPr>
            </w:pPr>
            <w:r>
              <w:rPr>
                <w:rFonts w:hint="eastAsia" w:ascii="宋体" w:hAnsi="宋体" w:cs="宋体"/>
                <w:b/>
                <w:color w:val="auto"/>
                <w:szCs w:val="21"/>
                <w:highlight w:val="none"/>
                <w:u w:val="single"/>
              </w:rPr>
              <w:t>(注：有关证明材料提交要求见本评分表附后的“备注”说明)</w:t>
            </w:r>
          </w:p>
        </w:tc>
      </w:tr>
      <w:tr w14:paraId="04D6941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1281" w:type="dxa"/>
            <w:vMerge w:val="continue"/>
            <w:tcBorders>
              <w:left w:val="single" w:color="auto" w:sz="4" w:space="0"/>
              <w:right w:val="single" w:color="auto" w:sz="4" w:space="0"/>
            </w:tcBorders>
            <w:vAlign w:val="center"/>
          </w:tcPr>
          <w:p w14:paraId="228BE5AB">
            <w:pPr>
              <w:ind w:firstLine="420" w:firstLineChars="200"/>
              <w:rPr>
                <w:rFonts w:hint="eastAsia" w:ascii="宋体" w:hAnsi="宋体" w:cs="宋体"/>
                <w:bCs/>
                <w:color w:val="auto"/>
                <w:szCs w:val="21"/>
                <w:highlight w:val="none"/>
              </w:rPr>
            </w:pPr>
          </w:p>
        </w:tc>
        <w:tc>
          <w:tcPr>
            <w:tcW w:w="1276" w:type="dxa"/>
            <w:tcBorders>
              <w:left w:val="single" w:color="auto" w:sz="4" w:space="0"/>
              <w:right w:val="single" w:color="auto" w:sz="4" w:space="0"/>
            </w:tcBorders>
            <w:vAlign w:val="center"/>
          </w:tcPr>
          <w:p w14:paraId="6BF68B6A">
            <w:pPr>
              <w:rPr>
                <w:rFonts w:hint="eastAsia" w:ascii="宋体" w:hAnsi="宋体" w:cs="宋体"/>
                <w:color w:val="auto"/>
                <w:szCs w:val="21"/>
                <w:highlight w:val="none"/>
              </w:rPr>
            </w:pPr>
            <w:r>
              <w:rPr>
                <w:rFonts w:hint="eastAsia" w:ascii="宋体" w:hAnsi="宋体" w:cs="宋体"/>
                <w:color w:val="auto"/>
                <w:szCs w:val="21"/>
                <w:highlight w:val="none"/>
              </w:rPr>
              <w:t>工程研发能力</w:t>
            </w:r>
          </w:p>
          <w:p w14:paraId="51DB2992">
            <w:pPr>
              <w:rPr>
                <w:rFonts w:hint="eastAsia" w:ascii="宋体" w:hAnsi="宋体" w:cs="宋体"/>
                <w:bCs/>
                <w:color w:val="auto"/>
                <w:szCs w:val="21"/>
                <w:highlight w:val="none"/>
              </w:rPr>
            </w:pPr>
          </w:p>
          <w:p w14:paraId="02FAC3A1">
            <w:pPr>
              <w:jc w:val="center"/>
              <w:rPr>
                <w:rFonts w:hint="eastAsia" w:ascii="宋体" w:hAnsi="宋体" w:cs="宋体"/>
                <w:color w:val="auto"/>
                <w:szCs w:val="21"/>
                <w:highlight w:val="none"/>
              </w:rPr>
            </w:pPr>
          </w:p>
        </w:tc>
        <w:tc>
          <w:tcPr>
            <w:tcW w:w="709" w:type="dxa"/>
            <w:tcBorders>
              <w:left w:val="single" w:color="auto" w:sz="4" w:space="0"/>
              <w:right w:val="single" w:color="auto" w:sz="4" w:space="0"/>
            </w:tcBorders>
            <w:vAlign w:val="center"/>
          </w:tcPr>
          <w:p w14:paraId="00D48BF1">
            <w:pPr>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p>
          <w:p w14:paraId="6A476334">
            <w:pPr>
              <w:jc w:val="center"/>
              <w:rPr>
                <w:rFonts w:hint="eastAsia" w:ascii="宋体" w:hAnsi="宋体" w:cs="宋体"/>
                <w:bCs/>
                <w:color w:val="auto"/>
                <w:szCs w:val="21"/>
                <w:highlight w:val="none"/>
              </w:rPr>
            </w:pPr>
          </w:p>
        </w:tc>
        <w:tc>
          <w:tcPr>
            <w:tcW w:w="10701" w:type="dxa"/>
            <w:tcBorders>
              <w:top w:val="single" w:color="auto" w:sz="4" w:space="0"/>
              <w:left w:val="single" w:color="auto" w:sz="4" w:space="0"/>
              <w:right w:val="single" w:color="auto" w:sz="4" w:space="0"/>
            </w:tcBorders>
            <w:vAlign w:val="center"/>
          </w:tcPr>
          <w:p w14:paraId="38764221">
            <w:pPr>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
                <w:color w:val="auto"/>
                <w:szCs w:val="21"/>
                <w:highlight w:val="none"/>
              </w:rPr>
              <w:t>（若为联合体，指施工方）</w:t>
            </w:r>
            <w:r>
              <w:rPr>
                <w:rFonts w:hint="eastAsia" w:ascii="宋体" w:hAnsi="宋体" w:cs="宋体"/>
                <w:bCs/>
                <w:color w:val="auto"/>
                <w:szCs w:val="21"/>
                <w:highlight w:val="none"/>
              </w:rPr>
              <w:t>自</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年</w:t>
            </w:r>
            <w:r>
              <w:rPr>
                <w:rFonts w:hint="eastAsia" w:ascii="宋体" w:hAnsi="宋体" w:cs="宋体"/>
                <w:bCs/>
                <w:color w:val="auto"/>
                <w:szCs w:val="21"/>
                <w:highlight w:val="none"/>
              </w:rPr>
              <w:t>1月1日至今，作为主要完成单位获得过省级或以上房建类工法奖项证书情况：</w:t>
            </w:r>
          </w:p>
          <w:p w14:paraId="2BD3BCFD">
            <w:pPr>
              <w:rPr>
                <w:rFonts w:hint="eastAsia" w:ascii="宋体" w:hAnsi="宋体" w:cs="宋体"/>
                <w:bCs/>
                <w:color w:val="auto"/>
                <w:szCs w:val="21"/>
                <w:highlight w:val="none"/>
              </w:rPr>
            </w:pPr>
            <w:r>
              <w:rPr>
                <w:rFonts w:hint="eastAsia" w:ascii="宋体" w:hAnsi="宋体" w:cs="宋体"/>
                <w:bCs/>
                <w:color w:val="auto"/>
                <w:szCs w:val="21"/>
                <w:highlight w:val="none"/>
              </w:rPr>
              <w:t>（1）有21项或以上的，得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rPr>
              <w:t>；</w:t>
            </w:r>
          </w:p>
          <w:p w14:paraId="7505F6F2">
            <w:pPr>
              <w:rPr>
                <w:rFonts w:hint="eastAsia" w:ascii="宋体" w:hAnsi="宋体" w:cs="宋体"/>
                <w:bCs/>
                <w:color w:val="auto"/>
                <w:szCs w:val="21"/>
                <w:highlight w:val="none"/>
              </w:rPr>
            </w:pPr>
            <w:r>
              <w:rPr>
                <w:rFonts w:hint="eastAsia" w:ascii="宋体" w:hAnsi="宋体" w:cs="宋体"/>
                <w:bCs/>
                <w:color w:val="auto"/>
                <w:szCs w:val="21"/>
                <w:highlight w:val="none"/>
              </w:rPr>
              <w:t>（2）有16-20项的，得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rPr>
              <w:t>；</w:t>
            </w:r>
          </w:p>
          <w:p w14:paraId="00DF953C">
            <w:pPr>
              <w:rPr>
                <w:rFonts w:hint="eastAsia" w:ascii="宋体" w:hAnsi="宋体" w:cs="宋体"/>
                <w:bCs/>
                <w:color w:val="auto"/>
                <w:szCs w:val="21"/>
                <w:highlight w:val="none"/>
              </w:rPr>
            </w:pPr>
            <w:r>
              <w:rPr>
                <w:rFonts w:hint="eastAsia" w:ascii="宋体" w:hAnsi="宋体" w:cs="宋体"/>
                <w:bCs/>
                <w:color w:val="auto"/>
                <w:szCs w:val="21"/>
                <w:highlight w:val="none"/>
              </w:rPr>
              <w:t>（3）有11-15项的，得</w:t>
            </w:r>
            <w:r>
              <w:rPr>
                <w:rFonts w:ascii="宋体" w:hAnsi="宋体" w:cs="宋体"/>
                <w:bCs/>
                <w:color w:val="auto"/>
                <w:szCs w:val="21"/>
                <w:highlight w:val="none"/>
              </w:rPr>
              <w:t>1</w:t>
            </w:r>
            <w:r>
              <w:rPr>
                <w:rFonts w:hint="eastAsia" w:ascii="宋体" w:hAnsi="宋体" w:cs="宋体"/>
                <w:bCs/>
                <w:color w:val="auto"/>
                <w:szCs w:val="21"/>
                <w:highlight w:val="none"/>
              </w:rPr>
              <w:t>分；</w:t>
            </w:r>
          </w:p>
          <w:p w14:paraId="1C6CC0E4">
            <w:pPr>
              <w:rPr>
                <w:rFonts w:hint="eastAsia" w:ascii="宋体" w:hAnsi="宋体" w:cs="宋体"/>
                <w:bCs/>
                <w:color w:val="auto"/>
                <w:szCs w:val="21"/>
                <w:highlight w:val="none"/>
              </w:rPr>
            </w:pPr>
            <w:r>
              <w:rPr>
                <w:rFonts w:hint="eastAsia" w:ascii="宋体" w:hAnsi="宋体" w:cs="宋体"/>
                <w:bCs/>
                <w:color w:val="auto"/>
                <w:szCs w:val="21"/>
                <w:highlight w:val="none"/>
              </w:rPr>
              <w:t>（4）有1-10项的，得</w:t>
            </w:r>
            <w:r>
              <w:rPr>
                <w:rFonts w:ascii="宋体" w:hAnsi="宋体" w:cs="宋体"/>
                <w:bCs/>
                <w:color w:val="auto"/>
                <w:szCs w:val="21"/>
                <w:highlight w:val="none"/>
              </w:rPr>
              <w:t>0.5</w:t>
            </w:r>
            <w:r>
              <w:rPr>
                <w:rFonts w:hint="eastAsia" w:ascii="宋体" w:hAnsi="宋体" w:cs="宋体"/>
                <w:bCs/>
                <w:color w:val="auto"/>
                <w:szCs w:val="21"/>
                <w:highlight w:val="none"/>
              </w:rPr>
              <w:t>分；</w:t>
            </w:r>
          </w:p>
          <w:p w14:paraId="1330B71C">
            <w:pPr>
              <w:rPr>
                <w:rFonts w:hint="eastAsia" w:ascii="宋体" w:hAnsi="宋体" w:cs="宋体"/>
                <w:bCs/>
                <w:color w:val="auto"/>
                <w:szCs w:val="21"/>
                <w:highlight w:val="none"/>
              </w:rPr>
            </w:pPr>
            <w:r>
              <w:rPr>
                <w:rFonts w:hint="eastAsia" w:ascii="宋体" w:hAnsi="宋体" w:cs="宋体"/>
                <w:bCs/>
                <w:color w:val="auto"/>
                <w:szCs w:val="21"/>
                <w:highlight w:val="none"/>
              </w:rPr>
              <w:t>不满足上述情况的，不得分。</w:t>
            </w:r>
          </w:p>
          <w:p w14:paraId="6E5E4961">
            <w:pPr>
              <w:rPr>
                <w:rFonts w:hint="eastAsia" w:ascii="宋体" w:hAnsi="宋体" w:cs="宋体"/>
                <w:bCs/>
                <w:color w:val="auto"/>
                <w:szCs w:val="21"/>
                <w:highlight w:val="none"/>
              </w:rPr>
            </w:pPr>
            <w:r>
              <w:rPr>
                <w:rFonts w:hint="eastAsia" w:ascii="宋体" w:hAnsi="宋体" w:cs="宋体"/>
                <w:b/>
                <w:color w:val="auto"/>
                <w:szCs w:val="21"/>
                <w:highlight w:val="none"/>
                <w:u w:val="single"/>
              </w:rPr>
              <w:t>(注：有关证明材料提交要求见本评分表附后的“备注”说明)</w:t>
            </w:r>
          </w:p>
        </w:tc>
      </w:tr>
      <w:tr w14:paraId="4C5B894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1281" w:type="dxa"/>
            <w:vMerge w:val="restart"/>
            <w:tcBorders>
              <w:left w:val="single" w:color="auto" w:sz="4" w:space="0"/>
              <w:right w:val="single" w:color="auto" w:sz="4" w:space="0"/>
            </w:tcBorders>
            <w:vAlign w:val="center"/>
          </w:tcPr>
          <w:p w14:paraId="3D087393">
            <w:pPr>
              <w:rPr>
                <w:rFonts w:hint="eastAsia" w:ascii="宋体" w:hAnsi="宋体" w:cs="宋体"/>
                <w:bCs/>
                <w:color w:val="auto"/>
                <w:szCs w:val="21"/>
                <w:highlight w:val="none"/>
              </w:rPr>
            </w:pPr>
            <w:r>
              <w:rPr>
                <w:rFonts w:hint="eastAsia" w:ascii="宋体" w:hAnsi="宋体" w:cs="宋体"/>
                <w:bCs/>
                <w:color w:val="auto"/>
                <w:szCs w:val="21"/>
                <w:highlight w:val="none"/>
              </w:rPr>
              <w:t>二、工程总承包实施方案（</w:t>
            </w:r>
            <w:r>
              <w:rPr>
                <w:rFonts w:ascii="宋体" w:hAnsi="宋体" w:cs="宋体"/>
                <w:bCs/>
                <w:color w:val="auto"/>
                <w:szCs w:val="21"/>
                <w:highlight w:val="none"/>
              </w:rPr>
              <w:t>8</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p>
        </w:tc>
        <w:tc>
          <w:tcPr>
            <w:tcW w:w="1276" w:type="dxa"/>
            <w:tcBorders>
              <w:left w:val="single" w:color="auto" w:sz="4" w:space="0"/>
              <w:right w:val="single" w:color="auto" w:sz="4" w:space="0"/>
            </w:tcBorders>
            <w:vAlign w:val="center"/>
          </w:tcPr>
          <w:p w14:paraId="172D412B">
            <w:pPr>
              <w:rPr>
                <w:rFonts w:hint="eastAsia" w:ascii="宋体" w:hAnsi="宋体" w:cs="宋体"/>
                <w:bCs/>
                <w:color w:val="auto"/>
                <w:szCs w:val="21"/>
                <w:highlight w:val="none"/>
              </w:rPr>
            </w:pPr>
            <w:r>
              <w:rPr>
                <w:rFonts w:hint="eastAsia" w:ascii="宋体" w:hAnsi="宋体" w:cs="宋体"/>
                <w:bCs/>
                <w:color w:val="auto"/>
                <w:szCs w:val="21"/>
                <w:highlight w:val="none"/>
              </w:rPr>
              <w:t>项目团队人员配备及技术水平</w:t>
            </w:r>
          </w:p>
        </w:tc>
        <w:tc>
          <w:tcPr>
            <w:tcW w:w="709" w:type="dxa"/>
            <w:tcBorders>
              <w:top w:val="single" w:color="auto" w:sz="4" w:space="0"/>
              <w:left w:val="single" w:color="auto" w:sz="4" w:space="0"/>
              <w:right w:val="single" w:color="auto" w:sz="4" w:space="0"/>
            </w:tcBorders>
            <w:vAlign w:val="center"/>
          </w:tcPr>
          <w:p w14:paraId="3E29C40C">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5</w:t>
            </w:r>
          </w:p>
        </w:tc>
        <w:tc>
          <w:tcPr>
            <w:tcW w:w="10701" w:type="dxa"/>
            <w:tcBorders>
              <w:top w:val="single" w:color="auto" w:sz="4" w:space="0"/>
              <w:left w:val="single" w:color="auto" w:sz="4" w:space="0"/>
              <w:right w:val="single" w:color="auto" w:sz="4" w:space="0"/>
            </w:tcBorders>
            <w:vAlign w:val="center"/>
          </w:tcPr>
          <w:p w14:paraId="6352C764">
            <w:pPr>
              <w:rPr>
                <w:rFonts w:hint="eastAsia" w:ascii="宋体" w:hAnsi="宋体" w:cs="宋体"/>
                <w:bCs/>
                <w:color w:val="auto"/>
                <w:szCs w:val="21"/>
                <w:highlight w:val="none"/>
              </w:rPr>
            </w:pPr>
            <w:r>
              <w:rPr>
                <w:rFonts w:hint="eastAsia" w:ascii="宋体" w:hAnsi="宋体" w:cs="宋体"/>
                <w:bCs/>
                <w:color w:val="auto"/>
                <w:szCs w:val="21"/>
                <w:highlight w:val="none"/>
              </w:rPr>
              <w:t>1、项</w:t>
            </w:r>
            <w:r>
              <w:rPr>
                <w:rFonts w:hint="eastAsia" w:ascii="宋体" w:hAnsi="宋体" w:cs="宋体"/>
                <w:bCs/>
                <w:color w:val="auto"/>
                <w:szCs w:val="21"/>
                <w:highlight w:val="none"/>
              </w:rPr>
              <w:t>目管理机构人员配备满足附表一《投入主要人员要求表（设计部分）》的本项得基础分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分，不满足附表一《投入主要人员要求表（设计部分）》的本项得0分。在满足附表一《投入主要人员要求表（设计部分）》的基础上：</w:t>
            </w:r>
          </w:p>
          <w:p w14:paraId="79B828A8">
            <w:pPr>
              <w:rPr>
                <w:rFonts w:hint="eastAsia" w:ascii="宋体" w:hAnsi="宋体" w:cs="宋体"/>
                <w:bCs/>
                <w:color w:val="auto"/>
                <w:szCs w:val="21"/>
                <w:highlight w:val="none"/>
                <w:lang w:eastAsia="zh-CN"/>
              </w:rPr>
            </w:pPr>
            <w:r>
              <w:rPr>
                <w:rFonts w:hint="eastAsia" w:ascii="宋体" w:hAnsi="宋体" w:cs="宋体"/>
                <w:bCs/>
                <w:color w:val="auto"/>
                <w:szCs w:val="21"/>
                <w:highlight w:val="none"/>
              </w:rPr>
              <w:t>（1）设计负责人：具有一级注册建筑师或建筑设计专业正高级（或以上）工程师职称的，加1分；</w:t>
            </w:r>
            <w:r>
              <w:rPr>
                <w:rFonts w:hint="eastAsia" w:ascii="宋体" w:hAnsi="宋体" w:cs="宋体"/>
                <w:bCs/>
                <w:color w:val="auto"/>
                <w:szCs w:val="21"/>
                <w:highlight w:val="none"/>
                <w:lang w:eastAsia="zh-CN"/>
              </w:rPr>
              <w:t>在</w:t>
            </w:r>
            <w:r>
              <w:rPr>
                <w:rFonts w:hint="eastAsia" w:ascii="宋体" w:hAnsi="宋体" w:cs="宋体"/>
                <w:bCs/>
                <w:color w:val="auto"/>
                <w:szCs w:val="21"/>
                <w:highlight w:val="none"/>
              </w:rPr>
              <w:t>2020年1月1日至投标截止日期</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做为设计负责人承接的项目获得市级或以上勘察设计奖项的</w:t>
            </w:r>
            <w:r>
              <w:rPr>
                <w:rFonts w:hint="eastAsia" w:ascii="宋体" w:hAnsi="宋体" w:cs="宋体"/>
                <w:bCs/>
                <w:color w:val="auto"/>
                <w:szCs w:val="21"/>
                <w:highlight w:val="none"/>
                <w:lang w:val="en-US" w:eastAsia="zh-CN"/>
              </w:rPr>
              <w:t>加</w:t>
            </w:r>
            <w:r>
              <w:rPr>
                <w:rFonts w:hint="eastAsia" w:ascii="宋体" w:hAnsi="宋体" w:cs="宋体"/>
                <w:bCs/>
                <w:color w:val="auto"/>
                <w:szCs w:val="21"/>
                <w:highlight w:val="none"/>
              </w:rPr>
              <w:t>1分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本子项最多得</w:t>
            </w:r>
            <w:r>
              <w:rPr>
                <w:rFonts w:hint="eastAsia" w:ascii="宋体" w:hAnsi="宋体" w:cs="宋体"/>
                <w:bCs/>
                <w:color w:val="auto"/>
                <w:szCs w:val="21"/>
                <w:highlight w:val="none"/>
              </w:rPr>
              <w:t>2分</w:t>
            </w:r>
            <w:r>
              <w:rPr>
                <w:rFonts w:hint="eastAsia" w:ascii="宋体" w:hAnsi="宋体" w:cs="宋体"/>
                <w:bCs/>
                <w:color w:val="auto"/>
                <w:szCs w:val="21"/>
                <w:highlight w:val="none"/>
                <w:lang w:eastAsia="zh-CN"/>
              </w:rPr>
              <w:t>。</w:t>
            </w:r>
          </w:p>
          <w:p w14:paraId="3AE057CD">
            <w:pPr>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2"/>
                <w:szCs w:val="21"/>
                <w:highlight w:val="none"/>
              </w:rPr>
              <w:t>防护专业设计负责人：</w:t>
            </w:r>
            <w:r>
              <w:rPr>
                <w:rFonts w:hint="eastAsia" w:ascii="宋体" w:hAnsi="宋体" w:cs="宋体"/>
                <w:bCs/>
                <w:color w:val="auto"/>
                <w:szCs w:val="21"/>
                <w:highlight w:val="none"/>
              </w:rPr>
              <w:t>具有防护设计</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专业副高级（或以上）工程师职称的</w:t>
            </w:r>
            <w:r>
              <w:rPr>
                <w:rFonts w:hint="eastAsia" w:ascii="宋体" w:hAnsi="宋体" w:cs="宋体"/>
                <w:bCs/>
                <w:color w:val="auto"/>
                <w:szCs w:val="21"/>
                <w:highlight w:val="none"/>
              </w:rPr>
              <w:t>，加</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rPr>
              <w:t>；</w:t>
            </w:r>
          </w:p>
          <w:p w14:paraId="28FCB35D">
            <w:pPr>
              <w:rPr>
                <w:rFonts w:hint="eastAsia" w:ascii="宋体" w:hAnsi="宋体" w:cs="宋体"/>
                <w:bCs/>
                <w:color w:val="auto"/>
                <w:szCs w:val="21"/>
                <w:highlight w:val="none"/>
              </w:rPr>
            </w:pPr>
            <w:r>
              <w:rPr>
                <w:rFonts w:hint="eastAsia" w:ascii="宋体" w:hAnsi="宋体" w:cs="宋体"/>
                <w:bCs/>
                <w:color w:val="auto"/>
                <w:szCs w:val="21"/>
                <w:highlight w:val="none"/>
              </w:rPr>
              <w:t>（3）建筑专业负责人：具有一级注册建筑师或建筑结构设计</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专业副高级（或以上）工程师职称的，加1分。</w:t>
            </w:r>
          </w:p>
          <w:p w14:paraId="57EF07CC">
            <w:pPr>
              <w:rPr>
                <w:rFonts w:hint="eastAsia" w:ascii="宋体" w:hAnsi="宋体" w:cs="宋体"/>
                <w:bCs/>
                <w:color w:val="auto"/>
                <w:szCs w:val="21"/>
                <w:highlight w:val="none"/>
              </w:rPr>
            </w:pPr>
            <w:r>
              <w:rPr>
                <w:rFonts w:hint="eastAsia" w:ascii="宋体" w:hAnsi="宋体" w:cs="宋体"/>
                <w:bCs/>
                <w:color w:val="auto"/>
                <w:szCs w:val="21"/>
                <w:highlight w:val="none"/>
              </w:rPr>
              <w:t>（4）电气专业设计师：具有机电或电气设计</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专业副高级（或以上）工程师职称的，加1分；</w:t>
            </w:r>
          </w:p>
          <w:p w14:paraId="6D60CC30">
            <w:pPr>
              <w:rPr>
                <w:rFonts w:hint="eastAsia" w:ascii="宋体" w:hAnsi="宋体" w:cs="宋体"/>
                <w:bCs/>
                <w:color w:val="auto"/>
                <w:szCs w:val="21"/>
                <w:highlight w:val="none"/>
              </w:rPr>
            </w:pPr>
            <w:r>
              <w:rPr>
                <w:rFonts w:hint="eastAsia" w:ascii="宋体" w:hAnsi="宋体" w:cs="宋体"/>
                <w:bCs/>
                <w:color w:val="auto"/>
                <w:szCs w:val="21"/>
                <w:highlight w:val="none"/>
              </w:rPr>
              <w:t>（5）给排水专业设计师：具有给排水设计</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专业副高级（或以上）工程师职称的，加1分。</w:t>
            </w:r>
          </w:p>
          <w:p w14:paraId="0179B3DB">
            <w:pPr>
              <w:rPr>
                <w:rFonts w:hint="eastAsia" w:ascii="宋体" w:hAnsi="宋体" w:cs="宋体"/>
                <w:bCs/>
                <w:color w:val="auto"/>
                <w:szCs w:val="21"/>
                <w:highlight w:val="none"/>
              </w:rPr>
            </w:pPr>
            <w:r>
              <w:rPr>
                <w:rFonts w:hint="eastAsia" w:ascii="宋体" w:hAnsi="宋体" w:cs="宋体"/>
                <w:bCs/>
                <w:color w:val="auto"/>
                <w:szCs w:val="21"/>
                <w:highlight w:val="none"/>
              </w:rPr>
              <w:t>2、项目管理机构人员配备满足附表一《投入主要人员要求表（施工部分）》的本项得基础分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分，不满足附表一《投入主要人员要求表（施工部分）》的本项得0分。在满足附表一《投入主要人员要求表（施工部分）》的基础上：</w:t>
            </w:r>
          </w:p>
          <w:p w14:paraId="2E33CC6E">
            <w:pP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（1）项目负责人（兼施工负责人）具有建筑工程相关专业副高级（或以上）工程师职称，加1分</w:t>
            </w:r>
            <w:r>
              <w:rPr>
                <w:rFonts w:hint="eastAsia" w:ascii="宋体" w:hAnsi="宋体" w:cs="宋体"/>
                <w:bCs/>
                <w:color w:val="auto"/>
                <w:szCs w:val="21"/>
                <w:highlight w:val="none"/>
                <w:lang w:eastAsia="zh-CN"/>
              </w:rPr>
              <w:t>；</w:t>
            </w:r>
          </w:p>
          <w:p w14:paraId="7D99C047">
            <w:pP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（2）结构工程师：具有建筑结构相关专业副高级（或以上）工程师职称的，得1分</w:t>
            </w:r>
            <w:r>
              <w:rPr>
                <w:rFonts w:hint="eastAsia" w:ascii="宋体" w:hAnsi="宋体" w:cs="宋体"/>
                <w:bCs/>
                <w:color w:val="auto"/>
                <w:szCs w:val="21"/>
                <w:highlight w:val="none"/>
                <w:lang w:eastAsia="zh-CN"/>
              </w:rPr>
              <w:t>；</w:t>
            </w:r>
          </w:p>
          <w:p w14:paraId="5F353805">
            <w:pPr>
              <w:rPr>
                <w:rFonts w:hint="eastAsia" w:ascii="宋体" w:hAnsi="宋体" w:cs="宋体"/>
                <w:bCs/>
                <w:color w:val="auto"/>
                <w:szCs w:val="21"/>
                <w:highlight w:val="none"/>
              </w:rPr>
            </w:pPr>
            <w:r>
              <w:rPr>
                <w:rFonts w:hint="eastAsia" w:ascii="宋体" w:hAnsi="宋体" w:cs="宋体"/>
                <w:bCs/>
                <w:color w:val="auto"/>
                <w:szCs w:val="21"/>
                <w:highlight w:val="none"/>
              </w:rPr>
              <w:t>（3）岩土工程师：具有岩土相关专业副高级（或以上）工程师职称的，加1分；</w:t>
            </w:r>
          </w:p>
          <w:p w14:paraId="51AB0A01">
            <w:pPr>
              <w:rPr>
                <w:rFonts w:hint="eastAsia" w:ascii="宋体" w:hAnsi="宋体" w:cs="宋体"/>
                <w:bCs/>
                <w:color w:val="auto"/>
                <w:szCs w:val="21"/>
                <w:highlight w:val="none"/>
              </w:rPr>
            </w:pPr>
            <w:r>
              <w:rPr>
                <w:rFonts w:hint="eastAsia" w:ascii="宋体" w:hAnsi="宋体" w:cs="宋体"/>
                <w:bCs/>
                <w:color w:val="auto"/>
                <w:szCs w:val="21"/>
                <w:highlight w:val="none"/>
              </w:rPr>
              <w:t>（4）给排水工程师：具有给排水相关专业副高级（或以上）工程师职称的，加1分；</w:t>
            </w:r>
          </w:p>
          <w:p w14:paraId="3A6FD0F9">
            <w:pPr>
              <w:rPr>
                <w:rFonts w:hint="eastAsia" w:ascii="宋体" w:hAnsi="宋体" w:cs="宋体"/>
                <w:bCs/>
                <w:color w:val="auto"/>
                <w:szCs w:val="21"/>
                <w:highlight w:val="none"/>
              </w:rPr>
            </w:pPr>
            <w:r>
              <w:rPr>
                <w:rFonts w:hint="eastAsia" w:ascii="宋体" w:hAnsi="宋体" w:cs="宋体"/>
                <w:bCs/>
                <w:color w:val="auto"/>
                <w:szCs w:val="21"/>
                <w:highlight w:val="none"/>
              </w:rPr>
              <w:t>（5）建筑电气工程师：具有建筑电气相关专业副高级（或以上）工程师职称的，加1分；</w:t>
            </w:r>
          </w:p>
          <w:p w14:paraId="5864A15F">
            <w:pPr>
              <w:rPr>
                <w:rFonts w:hint="eastAsia" w:ascii="宋体" w:hAnsi="宋体" w:cs="宋体"/>
                <w:bCs/>
                <w:color w:val="auto"/>
                <w:szCs w:val="21"/>
                <w:highlight w:val="none"/>
              </w:rPr>
            </w:pPr>
            <w:r>
              <w:rPr>
                <w:rFonts w:hint="eastAsia" w:ascii="宋体" w:hAnsi="宋体" w:cs="宋体"/>
                <w:bCs/>
                <w:color w:val="auto"/>
                <w:szCs w:val="21"/>
                <w:highlight w:val="none"/>
              </w:rPr>
              <w:t>（6）暖通工程师：具有暖通相关专业副高级（或以上）工程师职称的，加1分；</w:t>
            </w:r>
          </w:p>
          <w:p w14:paraId="673B8E2B">
            <w:pPr>
              <w:rPr>
                <w:rFonts w:hint="eastAsia" w:ascii="宋体" w:hAnsi="宋体" w:cs="宋体"/>
                <w:bCs/>
                <w:color w:val="auto"/>
                <w:szCs w:val="21"/>
                <w:highlight w:val="none"/>
              </w:rPr>
            </w:pPr>
            <w:r>
              <w:rPr>
                <w:rFonts w:hint="eastAsia" w:ascii="宋体" w:hAnsi="宋体" w:cs="宋体"/>
                <w:bCs/>
                <w:color w:val="auto"/>
                <w:szCs w:val="21"/>
                <w:highlight w:val="none"/>
              </w:rPr>
              <w:t>（7）消防工程师：具有消防相关专业副高级（或以上）工程师职称的，加1分；</w:t>
            </w:r>
          </w:p>
          <w:p w14:paraId="05A871F3">
            <w:pPr>
              <w:rPr>
                <w:rFonts w:hint="eastAsia" w:ascii="宋体" w:hAnsi="宋体" w:cs="宋体"/>
                <w:bCs/>
                <w:color w:val="auto"/>
                <w:szCs w:val="21"/>
                <w:highlight w:val="none"/>
              </w:rPr>
            </w:pPr>
            <w:r>
              <w:rPr>
                <w:rFonts w:hint="eastAsia" w:ascii="宋体" w:hAnsi="宋体" w:cs="宋体"/>
                <w:bCs/>
                <w:color w:val="auto"/>
                <w:szCs w:val="21"/>
                <w:highlight w:val="none"/>
              </w:rPr>
              <w:t>（8）防护负责人：具有防护相关专业副高级（或以上）工程师职称，</w:t>
            </w:r>
            <w:r>
              <w:rPr>
                <w:rFonts w:hint="eastAsia" w:ascii="宋体" w:hAnsi="宋体" w:cs="宋体"/>
                <w:bCs/>
                <w:color w:val="auto"/>
                <w:szCs w:val="21"/>
                <w:highlight w:val="none"/>
              </w:rPr>
              <w:t>加</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rPr>
              <w:t>；</w:t>
            </w:r>
          </w:p>
          <w:p w14:paraId="34F58D75">
            <w:pPr>
              <w:rPr>
                <w:rFonts w:ascii="宋体" w:hAnsi="宋体" w:cs="宋体"/>
                <w:bCs/>
                <w:color w:val="auto"/>
                <w:szCs w:val="21"/>
                <w:highlight w:val="none"/>
              </w:rPr>
            </w:pPr>
            <w:r>
              <w:rPr>
                <w:rFonts w:hint="eastAsia" w:ascii="宋体" w:hAnsi="宋体" w:cs="宋体"/>
                <w:bCs/>
                <w:color w:val="auto"/>
                <w:szCs w:val="21"/>
                <w:highlight w:val="none"/>
              </w:rPr>
              <w:t>（9）安全负责人：具有安全</w:t>
            </w:r>
            <w:r>
              <w:rPr>
                <w:rFonts w:hint="eastAsia" w:ascii="宋体" w:hAnsi="宋体" w:cs="宋体"/>
                <w:bCs/>
                <w:color w:val="auto"/>
                <w:szCs w:val="21"/>
                <w:highlight w:val="none"/>
                <w:lang w:val="en-US" w:eastAsia="zh-CN"/>
              </w:rPr>
              <w:t>相关专业</w:t>
            </w:r>
            <w:r>
              <w:rPr>
                <w:rFonts w:hint="eastAsia" w:ascii="宋体" w:hAnsi="宋体" w:cs="宋体"/>
                <w:bCs/>
                <w:color w:val="auto"/>
                <w:szCs w:val="21"/>
                <w:highlight w:val="none"/>
              </w:rPr>
              <w:t>副高级（或以上）工程师职称，加1分；</w:t>
            </w:r>
          </w:p>
          <w:p w14:paraId="0F2C440A">
            <w:pPr>
              <w:rPr>
                <w:rFonts w:hint="eastAsia" w:ascii="宋体" w:hAnsi="宋体" w:cs="宋体"/>
                <w:bCs/>
                <w:color w:val="auto"/>
                <w:szCs w:val="21"/>
                <w:highlight w:val="none"/>
              </w:rPr>
            </w:pPr>
            <w:r>
              <w:rPr>
                <w:rFonts w:hint="eastAsia" w:ascii="宋体" w:hAnsi="宋体" w:cs="宋体"/>
                <w:bCs/>
                <w:color w:val="auto"/>
                <w:szCs w:val="21"/>
                <w:highlight w:val="none"/>
              </w:rPr>
              <w:t>（10）工程检测工程师：具有工程检测专业副高级</w:t>
            </w:r>
            <w:r>
              <w:rPr>
                <w:rFonts w:hint="eastAsia" w:ascii="宋体" w:hAnsi="宋体"/>
                <w:color w:val="auto"/>
                <w:szCs w:val="21"/>
                <w:highlight w:val="none"/>
              </w:rPr>
              <w:t>（或以上）工程师职称的</w:t>
            </w:r>
            <w:r>
              <w:rPr>
                <w:rFonts w:hint="eastAsia" w:ascii="宋体" w:hAnsi="宋体" w:cs="宋体"/>
                <w:bCs/>
                <w:color w:val="auto"/>
                <w:szCs w:val="21"/>
                <w:highlight w:val="none"/>
              </w:rPr>
              <w:t>，加1分；</w:t>
            </w:r>
          </w:p>
          <w:p w14:paraId="20BAC7C3">
            <w:pP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（11）造价负责人：具有造价相关专业副高级（或以上）工程师或职称，加1分</w:t>
            </w:r>
            <w:r>
              <w:rPr>
                <w:rFonts w:hint="eastAsia" w:ascii="宋体" w:hAnsi="宋体" w:cs="宋体"/>
                <w:bCs/>
                <w:color w:val="auto"/>
                <w:szCs w:val="21"/>
                <w:highlight w:val="none"/>
                <w:lang w:val="en-US" w:eastAsia="zh-CN"/>
              </w:rPr>
              <w:t>。</w:t>
            </w:r>
          </w:p>
          <w:p w14:paraId="5C99D426">
            <w:pP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上述评分1~2项</w:t>
            </w:r>
            <w:r>
              <w:rPr>
                <w:rFonts w:hint="eastAsia" w:ascii="宋体" w:hAnsi="宋体" w:cs="宋体"/>
                <w:bCs/>
                <w:color w:val="auto"/>
                <w:szCs w:val="21"/>
                <w:highlight w:val="none"/>
              </w:rPr>
              <w:t>合计最多得</w:t>
            </w:r>
            <w:r>
              <w:rPr>
                <w:rFonts w:ascii="宋体" w:hAnsi="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p w14:paraId="146C9CC2">
            <w:pPr>
              <w:rPr>
                <w:rFonts w:hint="eastAsia" w:ascii="宋体" w:hAnsi="宋体" w:cs="宋体"/>
                <w:bCs/>
                <w:color w:val="auto"/>
                <w:szCs w:val="21"/>
                <w:highlight w:val="none"/>
              </w:rPr>
            </w:pPr>
            <w:r>
              <w:rPr>
                <w:rFonts w:hint="eastAsia" w:ascii="宋体" w:hAnsi="宋体" w:cs="宋体"/>
                <w:bCs/>
                <w:color w:val="auto"/>
                <w:szCs w:val="21"/>
                <w:highlight w:val="none"/>
              </w:rPr>
              <w:t>注：每专业仅计算一人得分，一个专业配置多人仅计算第一人得分。</w:t>
            </w:r>
          </w:p>
          <w:p w14:paraId="25C687FC">
            <w:pPr>
              <w:rPr>
                <w:rFonts w:hint="eastAsia" w:hAnsi="宋体" w:cs="宋体"/>
                <w:b/>
                <w:color w:val="auto"/>
                <w:szCs w:val="21"/>
                <w:highlight w:val="none"/>
              </w:rPr>
            </w:pPr>
            <w:r>
              <w:rPr>
                <w:rFonts w:hint="eastAsia" w:hAnsi="宋体" w:cs="宋体"/>
                <w:b/>
                <w:color w:val="auto"/>
                <w:szCs w:val="21"/>
                <w:highlight w:val="none"/>
              </w:rPr>
              <w:t>(注：有关证明材料提交要求见本评分表附后的“备注”说明)</w:t>
            </w:r>
          </w:p>
        </w:tc>
      </w:tr>
      <w:tr w14:paraId="6362327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1281" w:type="dxa"/>
            <w:vMerge w:val="continue"/>
            <w:tcBorders>
              <w:left w:val="single" w:color="auto" w:sz="4" w:space="0"/>
              <w:right w:val="single" w:color="auto" w:sz="4" w:space="0"/>
            </w:tcBorders>
            <w:vAlign w:val="center"/>
          </w:tcPr>
          <w:p w14:paraId="6EAEC54E">
            <w:pPr>
              <w:ind w:firstLine="420" w:firstLineChars="200"/>
              <w:rPr>
                <w:rFonts w:hint="eastAsia" w:ascii="宋体" w:hAnsi="宋体" w:cs="宋体"/>
                <w:bCs/>
                <w:color w:val="auto"/>
                <w:szCs w:val="21"/>
                <w:highlight w:val="none"/>
              </w:rPr>
            </w:pPr>
          </w:p>
        </w:tc>
        <w:tc>
          <w:tcPr>
            <w:tcW w:w="1276" w:type="dxa"/>
            <w:tcBorders>
              <w:left w:val="single" w:color="auto" w:sz="4" w:space="0"/>
              <w:right w:val="single" w:color="auto" w:sz="4" w:space="0"/>
            </w:tcBorders>
            <w:vAlign w:val="center"/>
          </w:tcPr>
          <w:p w14:paraId="41D430FB">
            <w:pPr>
              <w:rPr>
                <w:rFonts w:hint="eastAsia" w:ascii="宋体" w:hAnsi="宋体" w:cs="宋体"/>
                <w:bCs/>
                <w:color w:val="auto"/>
                <w:szCs w:val="21"/>
                <w:highlight w:val="none"/>
              </w:rPr>
            </w:pPr>
            <w:r>
              <w:rPr>
                <w:rFonts w:hint="eastAsia" w:ascii="宋体" w:hAnsi="宋体" w:cs="宋体"/>
                <w:bCs/>
                <w:color w:val="auto"/>
                <w:szCs w:val="21"/>
                <w:highlight w:val="none"/>
                <w:lang w:bidi="zh-TW"/>
              </w:rPr>
              <w:t>设计和施工的融合措施</w:t>
            </w:r>
          </w:p>
        </w:tc>
        <w:tc>
          <w:tcPr>
            <w:tcW w:w="709" w:type="dxa"/>
            <w:tcBorders>
              <w:top w:val="single" w:color="auto" w:sz="4" w:space="0"/>
              <w:left w:val="single" w:color="auto" w:sz="4" w:space="0"/>
              <w:right w:val="single" w:color="auto" w:sz="4" w:space="0"/>
            </w:tcBorders>
            <w:vAlign w:val="center"/>
          </w:tcPr>
          <w:p w14:paraId="0467D98A">
            <w:pPr>
              <w:jc w:val="center"/>
              <w:rPr>
                <w:rFonts w:hint="eastAsia" w:ascii="宋体" w:hAnsi="宋体" w:cs="宋体"/>
                <w:bCs/>
                <w:color w:val="auto"/>
                <w:szCs w:val="21"/>
                <w:highlight w:val="none"/>
              </w:rPr>
            </w:pPr>
            <w:r>
              <w:rPr>
                <w:rFonts w:ascii="宋体" w:hAnsi="宋体" w:cs="宋体"/>
                <w:bCs/>
                <w:color w:val="auto"/>
                <w:szCs w:val="21"/>
                <w:highlight w:val="none"/>
              </w:rPr>
              <w:t>7</w:t>
            </w:r>
          </w:p>
        </w:tc>
        <w:tc>
          <w:tcPr>
            <w:tcW w:w="10701" w:type="dxa"/>
            <w:tcBorders>
              <w:top w:val="single" w:color="auto" w:sz="4" w:space="0"/>
              <w:left w:val="single" w:color="auto" w:sz="4" w:space="0"/>
              <w:right w:val="single" w:color="auto" w:sz="4" w:space="0"/>
            </w:tcBorders>
            <w:vAlign w:val="center"/>
          </w:tcPr>
          <w:p w14:paraId="1F113A22">
            <w:pPr>
              <w:rPr>
                <w:rFonts w:hint="eastAsia" w:ascii="宋体" w:hAnsi="宋体" w:cs="宋体"/>
                <w:bCs/>
                <w:color w:val="auto"/>
                <w:szCs w:val="21"/>
                <w:highlight w:val="none"/>
              </w:rPr>
            </w:pPr>
            <w:r>
              <w:rPr>
                <w:rFonts w:hint="eastAsia" w:ascii="宋体" w:hAnsi="宋体" w:cs="宋体"/>
                <w:bCs/>
                <w:color w:val="auto"/>
                <w:szCs w:val="21"/>
                <w:highlight w:val="none"/>
              </w:rPr>
              <w:t>（1）项目的设计和施工组织架构满足项目需求、有设计和施工的融合措施；并有承诺在项目的设计、施工及保修等过程中，设计方、施工方紧密协作以满足项目的各阶段需求；得</w:t>
            </w:r>
            <w:r>
              <w:rPr>
                <w:rFonts w:ascii="宋体" w:hAnsi="宋体" w:cs="宋体"/>
                <w:bCs/>
                <w:color w:val="auto"/>
                <w:szCs w:val="21"/>
                <w:highlight w:val="none"/>
              </w:rPr>
              <w:t>7</w:t>
            </w:r>
            <w:r>
              <w:rPr>
                <w:rFonts w:hint="eastAsia" w:ascii="宋体" w:hAnsi="宋体" w:cs="宋体"/>
                <w:bCs/>
                <w:color w:val="auto"/>
                <w:szCs w:val="21"/>
                <w:highlight w:val="none"/>
              </w:rPr>
              <w:t>分。</w:t>
            </w:r>
          </w:p>
          <w:p w14:paraId="72EFEA43">
            <w:pPr>
              <w:rPr>
                <w:rFonts w:hint="eastAsia" w:ascii="宋体" w:hAnsi="宋体" w:cs="宋体"/>
                <w:bCs/>
                <w:color w:val="auto"/>
                <w:szCs w:val="21"/>
                <w:highlight w:val="none"/>
              </w:rPr>
            </w:pPr>
            <w:r>
              <w:rPr>
                <w:rFonts w:hint="eastAsia" w:ascii="宋体" w:hAnsi="宋体" w:cs="宋体"/>
                <w:bCs/>
                <w:color w:val="auto"/>
                <w:szCs w:val="21"/>
                <w:highlight w:val="none"/>
              </w:rPr>
              <w:t>（2）项目的设计和施工组织架构满足项目需求、有设计和施工的融合措施；但没承诺在项目的设计、施工及保修等过程中，设计方、施工方紧密协作以满足项目的各阶段需求；得</w:t>
            </w:r>
            <w:r>
              <w:rPr>
                <w:rFonts w:ascii="宋体" w:hAnsi="宋体" w:cs="宋体"/>
                <w:bCs/>
                <w:color w:val="auto"/>
                <w:szCs w:val="21"/>
                <w:highlight w:val="none"/>
              </w:rPr>
              <w:t>4</w:t>
            </w:r>
            <w:r>
              <w:rPr>
                <w:rFonts w:hint="eastAsia" w:ascii="宋体" w:hAnsi="宋体" w:cs="宋体"/>
                <w:bCs/>
                <w:color w:val="auto"/>
                <w:szCs w:val="21"/>
                <w:highlight w:val="none"/>
              </w:rPr>
              <w:t>分</w:t>
            </w:r>
          </w:p>
          <w:p w14:paraId="78FB0A37">
            <w:pPr>
              <w:rPr>
                <w:rFonts w:hint="eastAsia" w:ascii="宋体" w:hAnsi="宋体" w:cs="宋体"/>
                <w:bCs/>
                <w:color w:val="auto"/>
                <w:szCs w:val="21"/>
                <w:highlight w:val="none"/>
              </w:rPr>
            </w:pPr>
            <w:r>
              <w:rPr>
                <w:rFonts w:hint="eastAsia" w:ascii="宋体" w:hAnsi="宋体" w:cs="宋体"/>
                <w:bCs/>
                <w:color w:val="auto"/>
                <w:szCs w:val="21"/>
                <w:highlight w:val="none"/>
              </w:rPr>
              <w:t>（3）项目的设计和施工组织架构不满足项目需求；或无设计和施工的融合措施；得0分。</w:t>
            </w:r>
          </w:p>
          <w:p w14:paraId="51C3E62D">
            <w:pPr>
              <w:rPr>
                <w:rFonts w:hint="eastAsia" w:ascii="宋体" w:hAnsi="宋体" w:cs="宋体"/>
                <w:bCs/>
                <w:color w:val="auto"/>
                <w:szCs w:val="21"/>
                <w:highlight w:val="none"/>
              </w:rPr>
            </w:pPr>
            <w:r>
              <w:rPr>
                <w:rFonts w:hint="eastAsia" w:ascii="宋体" w:hAnsi="宋体" w:cs="宋体"/>
                <w:bCs/>
                <w:color w:val="auto"/>
                <w:szCs w:val="21"/>
                <w:highlight w:val="none"/>
              </w:rPr>
              <w:t>注：投标人需提供响应有关服务内容的承诺函，格式自拟。</w:t>
            </w:r>
          </w:p>
        </w:tc>
      </w:tr>
      <w:tr w14:paraId="71335F5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1281" w:type="dxa"/>
            <w:vMerge w:val="continue"/>
            <w:tcBorders>
              <w:left w:val="single" w:color="auto" w:sz="4" w:space="0"/>
              <w:right w:val="single" w:color="auto" w:sz="4" w:space="0"/>
            </w:tcBorders>
            <w:vAlign w:val="center"/>
          </w:tcPr>
          <w:p w14:paraId="49373BE6">
            <w:pPr>
              <w:ind w:firstLine="420" w:firstLineChars="200"/>
              <w:rPr>
                <w:rFonts w:hint="eastAsia" w:ascii="宋体" w:hAnsi="宋体" w:cs="宋体"/>
                <w:bCs/>
                <w:color w:val="auto"/>
                <w:szCs w:val="21"/>
                <w:highlight w:val="none"/>
              </w:rPr>
            </w:pPr>
          </w:p>
        </w:tc>
        <w:tc>
          <w:tcPr>
            <w:tcW w:w="1276" w:type="dxa"/>
            <w:tcBorders>
              <w:left w:val="single" w:color="auto" w:sz="4" w:space="0"/>
              <w:bottom w:val="single" w:color="auto" w:sz="4" w:space="0"/>
              <w:right w:val="single" w:color="auto" w:sz="4" w:space="0"/>
            </w:tcBorders>
            <w:vAlign w:val="center"/>
          </w:tcPr>
          <w:p w14:paraId="6701CEA1">
            <w:pPr>
              <w:rPr>
                <w:rFonts w:hint="eastAsia" w:ascii="宋体" w:hAnsi="宋体" w:cs="宋体"/>
                <w:bCs/>
                <w:color w:val="auto"/>
                <w:szCs w:val="21"/>
                <w:highlight w:val="none"/>
              </w:rPr>
            </w:pPr>
            <w:r>
              <w:rPr>
                <w:rFonts w:hint="eastAsia" w:ascii="宋体" w:hAnsi="宋体" w:cs="宋体"/>
                <w:bCs/>
                <w:color w:val="auto"/>
                <w:szCs w:val="21"/>
                <w:highlight w:val="none"/>
              </w:rPr>
              <w:t>质量控制措施</w:t>
            </w:r>
          </w:p>
        </w:tc>
        <w:tc>
          <w:tcPr>
            <w:tcW w:w="709" w:type="dxa"/>
            <w:tcBorders>
              <w:top w:val="single" w:color="auto" w:sz="4" w:space="0"/>
              <w:left w:val="single" w:color="auto" w:sz="4" w:space="0"/>
              <w:bottom w:val="single" w:color="auto" w:sz="4" w:space="0"/>
              <w:right w:val="single" w:color="auto" w:sz="4" w:space="0"/>
            </w:tcBorders>
            <w:vAlign w:val="center"/>
          </w:tcPr>
          <w:p w14:paraId="4B60DBCA">
            <w:pPr>
              <w:jc w:val="center"/>
              <w:rPr>
                <w:rFonts w:hint="eastAsia" w:ascii="宋体" w:hAnsi="宋体" w:cs="宋体"/>
                <w:bCs/>
                <w:color w:val="auto"/>
                <w:szCs w:val="21"/>
                <w:highlight w:val="none"/>
              </w:rPr>
            </w:pPr>
            <w:r>
              <w:rPr>
                <w:rFonts w:ascii="宋体" w:hAnsi="宋体" w:cs="宋体"/>
                <w:bCs/>
                <w:color w:val="auto"/>
                <w:szCs w:val="21"/>
                <w:highlight w:val="none"/>
              </w:rPr>
              <w:t>12</w:t>
            </w:r>
          </w:p>
        </w:tc>
        <w:tc>
          <w:tcPr>
            <w:tcW w:w="10701" w:type="dxa"/>
            <w:tcBorders>
              <w:top w:val="single" w:color="auto" w:sz="4" w:space="0"/>
              <w:left w:val="single" w:color="auto" w:sz="4" w:space="0"/>
              <w:bottom w:val="single" w:color="auto" w:sz="4" w:space="0"/>
              <w:right w:val="single" w:color="auto" w:sz="4" w:space="0"/>
            </w:tcBorders>
          </w:tcPr>
          <w:p w14:paraId="5DDCC466">
            <w:pPr>
              <w:rPr>
                <w:rFonts w:hint="eastAsia" w:ascii="宋体" w:hAnsi="宋体" w:cs="宋体"/>
                <w:bCs/>
                <w:color w:val="auto"/>
                <w:szCs w:val="21"/>
                <w:highlight w:val="none"/>
              </w:rPr>
            </w:pPr>
            <w:r>
              <w:rPr>
                <w:rFonts w:hint="eastAsia" w:ascii="宋体" w:hAnsi="宋体" w:cs="宋体"/>
                <w:bCs/>
                <w:color w:val="auto"/>
                <w:szCs w:val="21"/>
                <w:highlight w:val="none"/>
              </w:rPr>
              <w:t>（1）有具体的质量控制措施，质量目标在满足招标文件的要求的基础上，且承诺争创省级或以上优质工程奖，得1</w:t>
            </w:r>
            <w:r>
              <w:rPr>
                <w:rFonts w:ascii="宋体" w:hAnsi="宋体" w:cs="宋体"/>
                <w:bCs/>
                <w:color w:val="auto"/>
                <w:szCs w:val="21"/>
                <w:highlight w:val="none"/>
              </w:rPr>
              <w:t>2</w:t>
            </w:r>
            <w:r>
              <w:rPr>
                <w:rFonts w:hint="eastAsia" w:ascii="宋体" w:hAnsi="宋体" w:cs="宋体"/>
                <w:bCs/>
                <w:color w:val="auto"/>
                <w:szCs w:val="21"/>
                <w:highlight w:val="none"/>
              </w:rPr>
              <w:t>分。</w:t>
            </w:r>
          </w:p>
          <w:p w14:paraId="79676C18">
            <w:pPr>
              <w:rPr>
                <w:rFonts w:hint="eastAsia" w:ascii="宋体" w:hAnsi="宋体" w:cs="宋体"/>
                <w:bCs/>
                <w:color w:val="auto"/>
                <w:szCs w:val="21"/>
                <w:highlight w:val="none"/>
              </w:rPr>
            </w:pPr>
            <w:r>
              <w:rPr>
                <w:rFonts w:hint="eastAsia" w:ascii="宋体" w:hAnsi="宋体" w:cs="宋体"/>
                <w:bCs/>
                <w:color w:val="auto"/>
                <w:szCs w:val="21"/>
                <w:highlight w:val="none"/>
              </w:rPr>
              <w:t>（2）有具体的质量控制措施，质量目标在满足招标文件的要求的基础上，且承诺争创市级或以上优质工程奖，得</w:t>
            </w:r>
            <w:r>
              <w:rPr>
                <w:rFonts w:ascii="宋体" w:hAnsi="宋体" w:cs="宋体"/>
                <w:bCs/>
                <w:color w:val="auto"/>
                <w:szCs w:val="21"/>
                <w:highlight w:val="none"/>
              </w:rPr>
              <w:t>9</w:t>
            </w:r>
            <w:r>
              <w:rPr>
                <w:rFonts w:hint="eastAsia" w:ascii="宋体" w:hAnsi="宋体" w:cs="宋体"/>
                <w:bCs/>
                <w:color w:val="auto"/>
                <w:szCs w:val="21"/>
                <w:highlight w:val="none"/>
              </w:rPr>
              <w:t>分。</w:t>
            </w:r>
          </w:p>
          <w:p w14:paraId="0FAADC44">
            <w:pPr>
              <w:rPr>
                <w:rFonts w:hint="eastAsia" w:ascii="宋体" w:hAnsi="宋体" w:cs="宋体"/>
                <w:bCs/>
                <w:color w:val="auto"/>
                <w:szCs w:val="21"/>
                <w:highlight w:val="none"/>
              </w:rPr>
            </w:pPr>
            <w:r>
              <w:rPr>
                <w:rFonts w:hint="eastAsia" w:ascii="宋体" w:hAnsi="宋体" w:cs="宋体"/>
                <w:bCs/>
                <w:color w:val="auto"/>
                <w:szCs w:val="21"/>
                <w:highlight w:val="none"/>
              </w:rPr>
              <w:t>（3）有具体的质量控制措施，质量目标满足招标文件的要求，得</w:t>
            </w:r>
            <w:r>
              <w:rPr>
                <w:rFonts w:ascii="宋体" w:hAnsi="宋体" w:cs="宋体"/>
                <w:bCs/>
                <w:color w:val="auto"/>
                <w:szCs w:val="21"/>
                <w:highlight w:val="none"/>
              </w:rPr>
              <w:t>6</w:t>
            </w:r>
            <w:r>
              <w:rPr>
                <w:rFonts w:hint="eastAsia" w:ascii="宋体" w:hAnsi="宋体" w:cs="宋体"/>
                <w:bCs/>
                <w:color w:val="auto"/>
                <w:szCs w:val="21"/>
                <w:highlight w:val="none"/>
              </w:rPr>
              <w:t>分。</w:t>
            </w:r>
          </w:p>
          <w:p w14:paraId="28D0E6CF">
            <w:pPr>
              <w:rPr>
                <w:rFonts w:hint="eastAsia" w:ascii="宋体" w:hAnsi="宋体" w:cs="宋体"/>
                <w:bCs/>
                <w:color w:val="auto"/>
                <w:szCs w:val="21"/>
                <w:highlight w:val="none"/>
              </w:rPr>
            </w:pPr>
            <w:r>
              <w:rPr>
                <w:rFonts w:hint="eastAsia" w:ascii="宋体" w:hAnsi="宋体" w:cs="宋体"/>
                <w:bCs/>
                <w:color w:val="auto"/>
                <w:szCs w:val="21"/>
                <w:highlight w:val="none"/>
              </w:rPr>
              <w:t>（4）措施不具体、不可行，得0分。</w:t>
            </w:r>
          </w:p>
        </w:tc>
      </w:tr>
      <w:tr w14:paraId="328942D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1281" w:type="dxa"/>
            <w:vMerge w:val="continue"/>
            <w:tcBorders>
              <w:left w:val="single" w:color="auto" w:sz="4" w:space="0"/>
              <w:right w:val="single" w:color="auto" w:sz="4" w:space="0"/>
            </w:tcBorders>
            <w:vAlign w:val="center"/>
          </w:tcPr>
          <w:p w14:paraId="5ADCE1F8">
            <w:pPr>
              <w:ind w:firstLine="420" w:firstLineChars="200"/>
              <w:rPr>
                <w:rFonts w:hint="eastAsia" w:ascii="宋体" w:hAnsi="宋体" w:cs="宋体"/>
                <w:bCs/>
                <w:color w:val="auto"/>
                <w:szCs w:val="21"/>
                <w:highlight w:val="none"/>
              </w:rPr>
            </w:pPr>
          </w:p>
        </w:tc>
        <w:tc>
          <w:tcPr>
            <w:tcW w:w="1276" w:type="dxa"/>
            <w:tcBorders>
              <w:left w:val="single" w:color="auto" w:sz="4" w:space="0"/>
              <w:bottom w:val="single" w:color="auto" w:sz="4" w:space="0"/>
              <w:right w:val="single" w:color="auto" w:sz="4" w:space="0"/>
            </w:tcBorders>
            <w:vAlign w:val="center"/>
          </w:tcPr>
          <w:p w14:paraId="66D5D9CF">
            <w:pPr>
              <w:rPr>
                <w:rFonts w:hint="eastAsia" w:ascii="宋体" w:hAnsi="宋体" w:cs="宋体"/>
                <w:bCs/>
                <w:color w:val="auto"/>
                <w:szCs w:val="21"/>
                <w:highlight w:val="none"/>
              </w:rPr>
            </w:pPr>
            <w:r>
              <w:rPr>
                <w:rFonts w:hint="eastAsia" w:ascii="宋体" w:hAnsi="宋体" w:cs="宋体"/>
                <w:bCs/>
                <w:color w:val="auto"/>
                <w:szCs w:val="21"/>
                <w:highlight w:val="none"/>
              </w:rPr>
              <w:t>绿色施工措施</w:t>
            </w:r>
          </w:p>
        </w:tc>
        <w:tc>
          <w:tcPr>
            <w:tcW w:w="709" w:type="dxa"/>
            <w:tcBorders>
              <w:top w:val="single" w:color="auto" w:sz="4" w:space="0"/>
              <w:left w:val="single" w:color="auto" w:sz="4" w:space="0"/>
              <w:bottom w:val="single" w:color="auto" w:sz="4" w:space="0"/>
              <w:right w:val="single" w:color="auto" w:sz="4" w:space="0"/>
            </w:tcBorders>
            <w:vAlign w:val="center"/>
          </w:tcPr>
          <w:p w14:paraId="3511B790">
            <w:pPr>
              <w:jc w:val="center"/>
              <w:rPr>
                <w:rFonts w:hint="eastAsia" w:ascii="宋体" w:hAnsi="宋体" w:cs="宋体"/>
                <w:bCs/>
                <w:color w:val="auto"/>
                <w:szCs w:val="21"/>
                <w:highlight w:val="none"/>
              </w:rPr>
            </w:pPr>
            <w:r>
              <w:rPr>
                <w:rFonts w:ascii="宋体" w:hAnsi="宋体" w:cs="宋体"/>
                <w:bCs/>
                <w:color w:val="auto"/>
                <w:szCs w:val="21"/>
                <w:highlight w:val="none"/>
              </w:rPr>
              <w:t>12</w:t>
            </w:r>
          </w:p>
        </w:tc>
        <w:tc>
          <w:tcPr>
            <w:tcW w:w="10701" w:type="dxa"/>
            <w:tcBorders>
              <w:top w:val="single" w:color="auto" w:sz="4" w:space="0"/>
              <w:left w:val="single" w:color="auto" w:sz="4" w:space="0"/>
              <w:bottom w:val="single" w:color="auto" w:sz="4" w:space="0"/>
              <w:right w:val="single" w:color="auto" w:sz="4" w:space="0"/>
            </w:tcBorders>
            <w:vAlign w:val="center"/>
          </w:tcPr>
          <w:p w14:paraId="03BBCF3B">
            <w:pPr>
              <w:rPr>
                <w:rFonts w:hint="eastAsia" w:ascii="宋体" w:hAnsi="宋体" w:cs="宋体"/>
                <w:bCs/>
                <w:color w:val="auto"/>
                <w:szCs w:val="21"/>
                <w:highlight w:val="none"/>
              </w:rPr>
            </w:pPr>
            <w:r>
              <w:rPr>
                <w:rFonts w:ascii="宋体" w:hAnsi="宋体" w:cs="宋体"/>
                <w:bCs/>
                <w:color w:val="auto"/>
                <w:szCs w:val="21"/>
                <w:highlight w:val="none"/>
              </w:rPr>
              <w:t>(</w:t>
            </w:r>
            <w:r>
              <w:rPr>
                <w:rFonts w:hint="eastAsia" w:ascii="宋体" w:hAnsi="宋体" w:cs="宋体"/>
                <w:bCs/>
                <w:color w:val="auto"/>
                <w:szCs w:val="21"/>
                <w:highlight w:val="none"/>
              </w:rPr>
              <w:t>1）有绿色节能控制措施；并有承诺在施工过程中通过科学管理和先进的技术手段，最大限度地节约资源与减少对环境的负面影响，以达到四节一环保（节能、节地、节水、节材和环境保护）的目标；得</w:t>
            </w:r>
            <w:r>
              <w:rPr>
                <w:rFonts w:ascii="宋体" w:hAnsi="宋体" w:cs="宋体"/>
                <w:bCs/>
                <w:color w:val="auto"/>
                <w:szCs w:val="21"/>
                <w:highlight w:val="none"/>
              </w:rPr>
              <w:t>12</w:t>
            </w:r>
            <w:r>
              <w:rPr>
                <w:rFonts w:hint="eastAsia" w:ascii="宋体" w:hAnsi="宋体" w:cs="宋体"/>
                <w:bCs/>
                <w:color w:val="auto"/>
                <w:szCs w:val="21"/>
                <w:highlight w:val="none"/>
              </w:rPr>
              <w:t>分；</w:t>
            </w:r>
          </w:p>
          <w:p w14:paraId="5709BB96">
            <w:pPr>
              <w:rPr>
                <w:rFonts w:hint="eastAsia" w:ascii="宋体" w:hAnsi="宋体" w:cs="宋体"/>
                <w:bCs/>
                <w:color w:val="auto"/>
                <w:szCs w:val="21"/>
                <w:highlight w:val="none"/>
              </w:rPr>
            </w:pPr>
            <w:r>
              <w:rPr>
                <w:rFonts w:ascii="宋体" w:hAnsi="宋体" w:cs="宋体"/>
                <w:bCs/>
                <w:color w:val="auto"/>
                <w:szCs w:val="21"/>
                <w:highlight w:val="none"/>
              </w:rPr>
              <w:t>(</w:t>
            </w:r>
            <w:r>
              <w:rPr>
                <w:rFonts w:hint="eastAsia" w:ascii="宋体" w:hAnsi="宋体" w:cs="宋体"/>
                <w:bCs/>
                <w:color w:val="auto"/>
                <w:szCs w:val="21"/>
                <w:highlight w:val="none"/>
              </w:rPr>
              <w:t>2）有绿色节能控制措施；但没有承诺在施工过程中通过科学管理和先进的技术手段，最大限度地节约资源与减少对环境的负面影响，以达到四节一环保（节能、节地、节水、节材和环境保护）的目标；得</w:t>
            </w:r>
            <w:r>
              <w:rPr>
                <w:rFonts w:ascii="宋体" w:hAnsi="宋体" w:cs="宋体"/>
                <w:bCs/>
                <w:color w:val="auto"/>
                <w:szCs w:val="21"/>
                <w:highlight w:val="none"/>
              </w:rPr>
              <w:t>9</w:t>
            </w:r>
            <w:r>
              <w:rPr>
                <w:rFonts w:hint="eastAsia" w:ascii="宋体" w:hAnsi="宋体" w:cs="宋体"/>
                <w:bCs/>
                <w:color w:val="auto"/>
                <w:szCs w:val="21"/>
                <w:highlight w:val="none"/>
              </w:rPr>
              <w:t>分；</w:t>
            </w:r>
          </w:p>
          <w:p w14:paraId="2B6E4954">
            <w:pPr>
              <w:rPr>
                <w:rFonts w:hint="eastAsia" w:ascii="宋体" w:hAnsi="宋体" w:cs="宋体"/>
                <w:bCs/>
                <w:color w:val="auto"/>
                <w:szCs w:val="21"/>
                <w:highlight w:val="none"/>
              </w:rPr>
            </w:pPr>
            <w:r>
              <w:rPr>
                <w:rFonts w:ascii="宋体" w:hAnsi="宋体" w:cs="宋体"/>
                <w:bCs/>
                <w:color w:val="auto"/>
                <w:szCs w:val="21"/>
                <w:highlight w:val="none"/>
              </w:rPr>
              <w:t>(</w:t>
            </w:r>
            <w:r>
              <w:rPr>
                <w:rFonts w:hint="eastAsia" w:ascii="宋体" w:hAnsi="宋体" w:cs="宋体"/>
                <w:bCs/>
                <w:color w:val="auto"/>
                <w:szCs w:val="21"/>
                <w:highlight w:val="none"/>
              </w:rPr>
              <w:t>3）无相应措施的不得分。</w:t>
            </w:r>
          </w:p>
          <w:p w14:paraId="40FFDB34">
            <w:pPr>
              <w:rPr>
                <w:rFonts w:hint="eastAsia" w:ascii="宋体" w:hAnsi="宋体" w:cs="宋体"/>
                <w:bCs/>
                <w:color w:val="auto"/>
                <w:szCs w:val="21"/>
                <w:highlight w:val="none"/>
              </w:rPr>
            </w:pPr>
            <w:r>
              <w:rPr>
                <w:rFonts w:hint="eastAsia" w:ascii="宋体" w:hAnsi="宋体" w:cs="宋体"/>
                <w:bCs/>
                <w:color w:val="auto"/>
                <w:szCs w:val="21"/>
                <w:highlight w:val="none"/>
              </w:rPr>
              <w:t>注：投标人需提供响应有关服务内容的承诺函，格式自拟。</w:t>
            </w:r>
          </w:p>
        </w:tc>
      </w:tr>
      <w:tr w14:paraId="544A683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81" w:type="dxa"/>
            <w:vMerge w:val="continue"/>
            <w:tcBorders>
              <w:left w:val="single" w:color="auto" w:sz="4" w:space="0"/>
              <w:right w:val="single" w:color="auto" w:sz="4" w:space="0"/>
            </w:tcBorders>
            <w:vAlign w:val="center"/>
          </w:tcPr>
          <w:p w14:paraId="56D7047B">
            <w:pPr>
              <w:ind w:firstLine="420" w:firstLineChars="200"/>
              <w:rPr>
                <w:rFonts w:hint="eastAsia" w:ascii="宋体" w:hAnsi="宋体" w:cs="宋体"/>
                <w:bCs/>
                <w:color w:val="auto"/>
                <w:szCs w:val="21"/>
                <w:highlight w:val="none"/>
              </w:rPr>
            </w:pPr>
          </w:p>
        </w:tc>
        <w:tc>
          <w:tcPr>
            <w:tcW w:w="1276" w:type="dxa"/>
            <w:tcBorders>
              <w:left w:val="single" w:color="auto" w:sz="4" w:space="0"/>
              <w:bottom w:val="single" w:color="auto" w:sz="4" w:space="0"/>
              <w:right w:val="single" w:color="auto" w:sz="4" w:space="0"/>
            </w:tcBorders>
            <w:vAlign w:val="center"/>
          </w:tcPr>
          <w:p w14:paraId="11D3C79D">
            <w:pPr>
              <w:rPr>
                <w:rFonts w:hint="eastAsia" w:ascii="宋体" w:hAnsi="宋体" w:cs="宋体"/>
                <w:bCs/>
                <w:color w:val="auto"/>
                <w:szCs w:val="21"/>
                <w:highlight w:val="none"/>
              </w:rPr>
            </w:pPr>
            <w:r>
              <w:rPr>
                <w:rFonts w:hint="eastAsia" w:ascii="宋体" w:hAnsi="宋体" w:cs="宋体"/>
                <w:bCs/>
                <w:color w:val="auto"/>
                <w:szCs w:val="21"/>
                <w:highlight w:val="none"/>
              </w:rPr>
              <w:t>安全控制措施</w:t>
            </w:r>
          </w:p>
        </w:tc>
        <w:tc>
          <w:tcPr>
            <w:tcW w:w="709" w:type="dxa"/>
            <w:tcBorders>
              <w:top w:val="single" w:color="auto" w:sz="4" w:space="0"/>
              <w:left w:val="single" w:color="auto" w:sz="4" w:space="0"/>
              <w:bottom w:val="single" w:color="auto" w:sz="4" w:space="0"/>
              <w:right w:val="single" w:color="auto" w:sz="4" w:space="0"/>
            </w:tcBorders>
            <w:vAlign w:val="center"/>
          </w:tcPr>
          <w:p w14:paraId="049D9F37">
            <w:pPr>
              <w:jc w:val="center"/>
              <w:rPr>
                <w:rFonts w:hint="eastAsia" w:ascii="宋体" w:hAnsi="宋体" w:cs="宋体"/>
                <w:bCs/>
                <w:color w:val="auto"/>
                <w:szCs w:val="21"/>
                <w:highlight w:val="none"/>
              </w:rPr>
            </w:pPr>
            <w:r>
              <w:rPr>
                <w:rFonts w:ascii="宋体" w:hAnsi="宋体" w:cs="宋体"/>
                <w:bCs/>
                <w:color w:val="auto"/>
                <w:szCs w:val="21"/>
                <w:highlight w:val="none"/>
              </w:rPr>
              <w:t>12</w:t>
            </w:r>
          </w:p>
        </w:tc>
        <w:tc>
          <w:tcPr>
            <w:tcW w:w="10701" w:type="dxa"/>
            <w:tcBorders>
              <w:top w:val="single" w:color="auto" w:sz="4" w:space="0"/>
              <w:left w:val="single" w:color="auto" w:sz="4" w:space="0"/>
              <w:bottom w:val="single" w:color="auto" w:sz="4" w:space="0"/>
              <w:right w:val="single" w:color="auto" w:sz="4" w:space="0"/>
            </w:tcBorders>
          </w:tcPr>
          <w:p w14:paraId="2DF1B7E8">
            <w:pPr>
              <w:rPr>
                <w:rFonts w:hint="eastAsia" w:ascii="宋体" w:hAnsi="宋体" w:cs="宋体"/>
                <w:bCs/>
                <w:color w:val="auto"/>
                <w:szCs w:val="21"/>
                <w:highlight w:val="none"/>
              </w:rPr>
            </w:pPr>
            <w:r>
              <w:rPr>
                <w:rFonts w:hint="eastAsia" w:ascii="宋体" w:hAnsi="宋体" w:cs="宋体"/>
                <w:bCs/>
                <w:color w:val="auto"/>
                <w:szCs w:val="21"/>
                <w:highlight w:val="none"/>
              </w:rPr>
              <w:t>（1）制定健全的安全、文明施工保证体系，各项保证措施明确、具体、可行，且承诺争创省级或以上安全文明样板工地，得</w:t>
            </w:r>
            <w:r>
              <w:rPr>
                <w:rFonts w:ascii="宋体" w:hAnsi="宋体" w:cs="宋体"/>
                <w:bCs/>
                <w:color w:val="auto"/>
                <w:szCs w:val="21"/>
                <w:highlight w:val="none"/>
              </w:rPr>
              <w:t>12</w:t>
            </w:r>
            <w:r>
              <w:rPr>
                <w:rFonts w:hint="eastAsia" w:ascii="宋体" w:hAnsi="宋体" w:cs="宋体"/>
                <w:bCs/>
                <w:color w:val="auto"/>
                <w:szCs w:val="21"/>
                <w:highlight w:val="none"/>
              </w:rPr>
              <w:t>分。</w:t>
            </w:r>
          </w:p>
          <w:p w14:paraId="2D28F83A">
            <w:pPr>
              <w:rPr>
                <w:rFonts w:hint="eastAsia" w:ascii="宋体" w:hAnsi="宋体" w:cs="宋体"/>
                <w:bCs/>
                <w:color w:val="auto"/>
                <w:szCs w:val="21"/>
                <w:highlight w:val="none"/>
              </w:rPr>
            </w:pPr>
            <w:r>
              <w:rPr>
                <w:rFonts w:hint="eastAsia" w:ascii="宋体" w:hAnsi="宋体" w:cs="宋体"/>
                <w:bCs/>
                <w:color w:val="auto"/>
                <w:szCs w:val="21"/>
                <w:highlight w:val="none"/>
              </w:rPr>
              <w:t>（2）制定健全的安全、文明施工保证体系，各项保证措施明确、具体、可行，且承诺争创市级安全文明样板工地，得</w:t>
            </w:r>
            <w:r>
              <w:rPr>
                <w:rFonts w:ascii="宋体" w:hAnsi="宋体" w:cs="宋体"/>
                <w:bCs/>
                <w:color w:val="auto"/>
                <w:szCs w:val="21"/>
                <w:highlight w:val="none"/>
              </w:rPr>
              <w:t>9</w:t>
            </w:r>
            <w:r>
              <w:rPr>
                <w:rFonts w:hint="eastAsia" w:ascii="宋体" w:hAnsi="宋体" w:cs="宋体"/>
                <w:bCs/>
                <w:color w:val="auto"/>
                <w:szCs w:val="21"/>
                <w:highlight w:val="none"/>
              </w:rPr>
              <w:t>分。</w:t>
            </w:r>
          </w:p>
          <w:p w14:paraId="17C7A4B6">
            <w:pPr>
              <w:rPr>
                <w:rFonts w:hint="eastAsia" w:ascii="宋体" w:hAnsi="宋体" w:cs="宋体"/>
                <w:bCs/>
                <w:color w:val="auto"/>
                <w:szCs w:val="21"/>
                <w:highlight w:val="none"/>
              </w:rPr>
            </w:pPr>
            <w:r>
              <w:rPr>
                <w:rFonts w:hint="eastAsia" w:ascii="宋体" w:hAnsi="宋体" w:cs="宋体"/>
                <w:bCs/>
                <w:color w:val="auto"/>
                <w:szCs w:val="21"/>
                <w:highlight w:val="none"/>
              </w:rPr>
              <w:t>（3）制定健全的安全、文明施工保证体系，各项保证措施明确、具体、可行，得</w:t>
            </w:r>
            <w:r>
              <w:rPr>
                <w:rFonts w:ascii="宋体" w:hAnsi="宋体" w:cs="宋体"/>
                <w:bCs/>
                <w:color w:val="auto"/>
                <w:szCs w:val="21"/>
                <w:highlight w:val="none"/>
              </w:rPr>
              <w:t>6</w:t>
            </w:r>
            <w:r>
              <w:rPr>
                <w:rFonts w:hint="eastAsia" w:ascii="宋体" w:hAnsi="宋体" w:cs="宋体"/>
                <w:bCs/>
                <w:color w:val="auto"/>
                <w:szCs w:val="21"/>
                <w:highlight w:val="none"/>
              </w:rPr>
              <w:t>分。</w:t>
            </w:r>
          </w:p>
          <w:p w14:paraId="61069336">
            <w:pPr>
              <w:rPr>
                <w:rFonts w:hint="eastAsia" w:ascii="宋体" w:hAnsi="宋体" w:cs="宋体"/>
                <w:bCs/>
                <w:color w:val="auto"/>
                <w:szCs w:val="21"/>
                <w:highlight w:val="none"/>
              </w:rPr>
            </w:pPr>
            <w:r>
              <w:rPr>
                <w:rFonts w:hint="eastAsia" w:ascii="宋体" w:hAnsi="宋体" w:cs="宋体"/>
                <w:bCs/>
                <w:color w:val="auto"/>
                <w:szCs w:val="21"/>
                <w:highlight w:val="none"/>
              </w:rPr>
              <w:t>（4）安全、文明施工保证体系不健全或保证措施不具体、不可行，得0分。</w:t>
            </w:r>
          </w:p>
        </w:tc>
      </w:tr>
      <w:tr w14:paraId="77A1A4A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281" w:type="dxa"/>
            <w:vMerge w:val="continue"/>
            <w:tcBorders>
              <w:left w:val="single" w:color="auto" w:sz="4" w:space="0"/>
              <w:right w:val="single" w:color="auto" w:sz="4" w:space="0"/>
            </w:tcBorders>
            <w:vAlign w:val="center"/>
          </w:tcPr>
          <w:p w14:paraId="458BF704">
            <w:pPr>
              <w:ind w:firstLine="420" w:firstLineChars="200"/>
              <w:rPr>
                <w:rFonts w:hint="eastAsia" w:ascii="宋体" w:hAnsi="宋体" w:cs="宋体"/>
                <w:bCs/>
                <w:color w:val="auto"/>
                <w:szCs w:val="21"/>
                <w:highlight w:val="none"/>
              </w:rPr>
            </w:pPr>
          </w:p>
        </w:tc>
        <w:tc>
          <w:tcPr>
            <w:tcW w:w="1276" w:type="dxa"/>
            <w:tcBorders>
              <w:left w:val="single" w:color="auto" w:sz="4" w:space="0"/>
              <w:bottom w:val="single" w:color="auto" w:sz="4" w:space="0"/>
              <w:right w:val="single" w:color="auto" w:sz="4" w:space="0"/>
            </w:tcBorders>
            <w:vAlign w:val="center"/>
          </w:tcPr>
          <w:p w14:paraId="25903EC7">
            <w:pPr>
              <w:jc w:val="center"/>
              <w:rPr>
                <w:rFonts w:hint="eastAsia" w:ascii="宋体" w:hAnsi="宋体" w:cs="宋体"/>
                <w:bCs/>
                <w:color w:val="auto"/>
                <w:szCs w:val="21"/>
                <w:highlight w:val="none"/>
              </w:rPr>
            </w:pPr>
            <w:r>
              <w:rPr>
                <w:rFonts w:hint="eastAsia" w:ascii="宋体" w:hAnsi="宋体" w:cs="宋体"/>
                <w:bCs/>
                <w:color w:val="auto"/>
                <w:szCs w:val="21"/>
                <w:highlight w:val="none"/>
              </w:rPr>
              <w:t>进度控制措施</w:t>
            </w:r>
          </w:p>
        </w:tc>
        <w:tc>
          <w:tcPr>
            <w:tcW w:w="709" w:type="dxa"/>
            <w:tcBorders>
              <w:top w:val="single" w:color="auto" w:sz="4" w:space="0"/>
              <w:left w:val="single" w:color="auto" w:sz="4" w:space="0"/>
              <w:bottom w:val="single" w:color="auto" w:sz="4" w:space="0"/>
              <w:right w:val="single" w:color="auto" w:sz="4" w:space="0"/>
            </w:tcBorders>
            <w:vAlign w:val="center"/>
          </w:tcPr>
          <w:p w14:paraId="29C52878">
            <w:pPr>
              <w:jc w:val="center"/>
              <w:rPr>
                <w:rFonts w:hint="eastAsia" w:ascii="宋体" w:hAnsi="宋体" w:cs="宋体"/>
                <w:bCs/>
                <w:color w:val="auto"/>
                <w:szCs w:val="21"/>
                <w:highlight w:val="none"/>
              </w:rPr>
            </w:pPr>
            <w:r>
              <w:rPr>
                <w:rFonts w:ascii="宋体" w:hAnsi="宋体" w:cs="宋体"/>
                <w:bCs/>
                <w:color w:val="auto"/>
                <w:szCs w:val="21"/>
                <w:highlight w:val="none"/>
              </w:rPr>
              <w:t>12</w:t>
            </w:r>
          </w:p>
        </w:tc>
        <w:tc>
          <w:tcPr>
            <w:tcW w:w="10701" w:type="dxa"/>
            <w:tcBorders>
              <w:top w:val="single" w:color="auto" w:sz="4" w:space="0"/>
              <w:left w:val="single" w:color="auto" w:sz="4" w:space="0"/>
              <w:bottom w:val="single" w:color="auto" w:sz="4" w:space="0"/>
              <w:right w:val="single" w:color="auto" w:sz="4" w:space="0"/>
            </w:tcBorders>
            <w:vAlign w:val="center"/>
          </w:tcPr>
          <w:p w14:paraId="0BAE44B6">
            <w:pPr>
              <w:pStyle w:val="256"/>
              <w:numPr>
                <w:ilvl w:val="0"/>
                <w:numId w:val="4"/>
              </w:numPr>
              <w:rPr>
                <w:rFonts w:hint="eastAsia" w:ascii="宋体" w:hAnsi="宋体" w:cs="宋体"/>
                <w:bCs/>
                <w:color w:val="auto"/>
                <w:szCs w:val="21"/>
                <w:highlight w:val="none"/>
              </w:rPr>
            </w:pPr>
            <w:r>
              <w:rPr>
                <w:rFonts w:hint="eastAsia" w:ascii="宋体" w:hAnsi="宋体" w:cs="宋体"/>
                <w:bCs/>
                <w:color w:val="auto"/>
                <w:szCs w:val="21"/>
                <w:highlight w:val="none"/>
              </w:rPr>
              <w:t>根据投标人对本工程建设项目施工工期进度保障情况进行评分：</w:t>
            </w:r>
            <w:r>
              <w:rPr>
                <w:rFonts w:hint="eastAsia" w:ascii="宋体" w:hAnsi="宋体" w:cs="宋体"/>
                <w:b/>
                <w:color w:val="auto"/>
                <w:szCs w:val="21"/>
                <w:highlight w:val="none"/>
              </w:rPr>
              <w:t>【投标人需提供承诺函，格式可自拟】</w:t>
            </w:r>
          </w:p>
          <w:p w14:paraId="378EA7AD">
            <w:pPr>
              <w:rPr>
                <w:rFonts w:hint="eastAsia" w:ascii="宋体" w:hAnsi="宋体" w:cs="宋体"/>
                <w:bCs/>
                <w:color w:val="auto"/>
                <w:szCs w:val="21"/>
                <w:highlight w:val="none"/>
              </w:rPr>
            </w:pPr>
            <w:r>
              <w:rPr>
                <w:rFonts w:hint="eastAsia" w:ascii="宋体" w:hAnsi="宋体" w:cs="宋体"/>
                <w:bCs/>
                <w:color w:val="auto"/>
                <w:szCs w:val="21"/>
                <w:highlight w:val="none"/>
              </w:rPr>
              <w:t>投标人承诺的施工工期计划目标对比招标文件施工工期要求，承诺每提前5天（日历天）完工的得</w:t>
            </w:r>
            <w:r>
              <w:rPr>
                <w:rFonts w:ascii="宋体" w:hAnsi="宋体" w:cs="宋体"/>
                <w:bCs/>
                <w:color w:val="auto"/>
                <w:szCs w:val="21"/>
                <w:highlight w:val="none"/>
              </w:rPr>
              <w:t>1</w:t>
            </w:r>
            <w:r>
              <w:rPr>
                <w:rFonts w:hint="eastAsia" w:ascii="宋体" w:hAnsi="宋体" w:cs="宋体"/>
                <w:bCs/>
                <w:color w:val="auto"/>
                <w:szCs w:val="21"/>
                <w:highlight w:val="none"/>
              </w:rPr>
              <w:t>分，最高得6分。</w:t>
            </w:r>
          </w:p>
          <w:p w14:paraId="76C35C1B">
            <w:pPr>
              <w:pStyle w:val="24"/>
              <w:numPr>
                <w:ilvl w:val="0"/>
                <w:numId w:val="4"/>
              </w:numPr>
              <w:rPr>
                <w:color w:val="auto"/>
                <w:highlight w:val="none"/>
              </w:rPr>
            </w:pPr>
            <w:r>
              <w:rPr>
                <w:rFonts w:hint="eastAsia"/>
                <w:color w:val="auto"/>
                <w:highlight w:val="none"/>
              </w:rPr>
              <w:t>考查投标人对项目进度控制保障措施方案的合理性程度，按以下进行评分：</w:t>
            </w:r>
          </w:p>
          <w:p w14:paraId="3FB163DB">
            <w:pPr>
              <w:rPr>
                <w:rFonts w:hint="eastAsia" w:ascii="宋体" w:hAnsi="宋体" w:cs="宋体"/>
                <w:bCs/>
                <w:color w:val="auto"/>
                <w:szCs w:val="21"/>
                <w:highlight w:val="none"/>
              </w:rPr>
            </w:pPr>
            <w:r>
              <w:rPr>
                <w:rFonts w:hint="eastAsia" w:ascii="宋体" w:hAnsi="宋体" w:cs="宋体"/>
                <w:bCs/>
                <w:color w:val="auto"/>
                <w:szCs w:val="21"/>
                <w:highlight w:val="none"/>
              </w:rPr>
              <w:t>（1）制定施工进度计划科学、可行、合理，并有列出非常具体、详细的保证进度措施内容得6分；</w:t>
            </w:r>
          </w:p>
          <w:p w14:paraId="13509FB4">
            <w:pPr>
              <w:rPr>
                <w:rFonts w:hint="eastAsia" w:ascii="宋体" w:hAnsi="宋体" w:cs="宋体"/>
                <w:bCs/>
                <w:color w:val="auto"/>
                <w:szCs w:val="21"/>
                <w:highlight w:val="none"/>
              </w:rPr>
            </w:pPr>
            <w:r>
              <w:rPr>
                <w:rFonts w:hint="eastAsia" w:ascii="宋体" w:hAnsi="宋体" w:cs="宋体"/>
                <w:bCs/>
                <w:color w:val="auto"/>
                <w:szCs w:val="21"/>
                <w:highlight w:val="none"/>
              </w:rPr>
              <w:t>（2）制定施工进度计划较科学、可行、合理，有列出较详细的保证措施内容，得4分；</w:t>
            </w:r>
          </w:p>
          <w:p w14:paraId="170B7963">
            <w:pPr>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）制定施工进度计划基本可行、合理、有一定的保证措施，但内容不够详细、具体，得3分；</w:t>
            </w:r>
          </w:p>
          <w:p w14:paraId="2E3C78E6">
            <w:pPr>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w:t>
            </w:r>
            <w:r>
              <w:rPr>
                <w:rFonts w:hint="eastAsia" w:ascii="宋体" w:hAnsi="宋体" w:cs="宋体"/>
                <w:bCs/>
                <w:color w:val="auto"/>
                <w:szCs w:val="21"/>
                <w:highlight w:val="none"/>
              </w:rPr>
              <w:t>）无提供进度保证措施，得0分。</w:t>
            </w:r>
          </w:p>
        </w:tc>
      </w:tr>
      <w:tr w14:paraId="757C0FC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281" w:type="dxa"/>
            <w:vMerge w:val="continue"/>
            <w:tcBorders>
              <w:left w:val="single" w:color="auto" w:sz="4" w:space="0"/>
              <w:right w:val="single" w:color="auto" w:sz="4" w:space="0"/>
            </w:tcBorders>
            <w:vAlign w:val="center"/>
          </w:tcPr>
          <w:p w14:paraId="0F37CCCE">
            <w:pPr>
              <w:ind w:firstLine="420" w:firstLineChars="200"/>
              <w:rPr>
                <w:rFonts w:hint="eastAsia" w:ascii="宋体" w:hAnsi="宋体" w:cs="宋体"/>
                <w:bCs/>
                <w:color w:val="auto"/>
                <w:szCs w:val="21"/>
                <w:highlight w:val="none"/>
              </w:rPr>
            </w:pPr>
          </w:p>
        </w:tc>
        <w:tc>
          <w:tcPr>
            <w:tcW w:w="1276" w:type="dxa"/>
            <w:tcBorders>
              <w:left w:val="single" w:color="auto" w:sz="4" w:space="0"/>
              <w:bottom w:val="single" w:color="auto" w:sz="4" w:space="0"/>
              <w:right w:val="single" w:color="auto" w:sz="4" w:space="0"/>
            </w:tcBorders>
            <w:vAlign w:val="center"/>
          </w:tcPr>
          <w:p w14:paraId="6AB8BECB">
            <w:pPr>
              <w:jc w:val="center"/>
              <w:rPr>
                <w:rFonts w:hint="eastAsia" w:ascii="宋体" w:hAnsi="宋体" w:cs="宋体"/>
                <w:bCs/>
                <w:color w:val="auto"/>
                <w:szCs w:val="21"/>
                <w:highlight w:val="none"/>
              </w:rPr>
            </w:pPr>
            <w:r>
              <w:rPr>
                <w:rFonts w:hint="eastAsia" w:ascii="宋体" w:hAnsi="宋体" w:cs="宋体"/>
                <w:bCs/>
                <w:color w:val="auto"/>
                <w:szCs w:val="21"/>
                <w:highlight w:val="none"/>
              </w:rPr>
              <w:t>劳动力计划</w:t>
            </w:r>
          </w:p>
        </w:tc>
        <w:tc>
          <w:tcPr>
            <w:tcW w:w="709" w:type="dxa"/>
            <w:tcBorders>
              <w:top w:val="single" w:color="auto" w:sz="4" w:space="0"/>
              <w:left w:val="single" w:color="auto" w:sz="4" w:space="0"/>
              <w:bottom w:val="single" w:color="auto" w:sz="4" w:space="0"/>
              <w:right w:val="single" w:color="auto" w:sz="4" w:space="0"/>
            </w:tcBorders>
            <w:vAlign w:val="center"/>
          </w:tcPr>
          <w:p w14:paraId="4C7C6848">
            <w:pPr>
              <w:jc w:val="center"/>
              <w:rPr>
                <w:rFonts w:hint="eastAsia" w:ascii="宋体" w:hAnsi="宋体" w:cs="宋体"/>
                <w:bCs/>
                <w:color w:val="auto"/>
                <w:szCs w:val="21"/>
                <w:highlight w:val="none"/>
              </w:rPr>
            </w:pPr>
            <w:r>
              <w:rPr>
                <w:rFonts w:ascii="宋体" w:hAnsi="宋体" w:cs="宋体"/>
                <w:bCs/>
                <w:color w:val="auto"/>
                <w:szCs w:val="21"/>
                <w:highlight w:val="none"/>
              </w:rPr>
              <w:t>7</w:t>
            </w:r>
          </w:p>
        </w:tc>
        <w:tc>
          <w:tcPr>
            <w:tcW w:w="10701" w:type="dxa"/>
            <w:tcBorders>
              <w:top w:val="single" w:color="auto" w:sz="4" w:space="0"/>
              <w:left w:val="single" w:color="auto" w:sz="4" w:space="0"/>
              <w:bottom w:val="single" w:color="auto" w:sz="4" w:space="0"/>
              <w:right w:val="single" w:color="auto" w:sz="4" w:space="0"/>
            </w:tcBorders>
            <w:vAlign w:val="center"/>
          </w:tcPr>
          <w:p w14:paraId="5BB979A1">
            <w:pPr>
              <w:rPr>
                <w:rFonts w:hint="eastAsia" w:ascii="宋体" w:hAnsi="宋体" w:cs="宋体"/>
                <w:bCs/>
                <w:color w:val="auto"/>
                <w:szCs w:val="21"/>
                <w:highlight w:val="none"/>
              </w:rPr>
            </w:pPr>
            <w:r>
              <w:rPr>
                <w:rFonts w:hint="eastAsia" w:ascii="宋体" w:hAnsi="宋体" w:cs="宋体"/>
                <w:bCs/>
                <w:color w:val="auto"/>
                <w:szCs w:val="21"/>
                <w:highlight w:val="none"/>
              </w:rPr>
              <w:t xml:space="preserve">根据本工程的情况制定适宜的劳动力投入措施，有提供相关措施得 </w:t>
            </w:r>
            <w:r>
              <w:rPr>
                <w:rFonts w:ascii="宋体" w:hAnsi="宋体" w:cs="宋体"/>
                <w:bCs/>
                <w:color w:val="auto"/>
                <w:szCs w:val="21"/>
                <w:highlight w:val="none"/>
              </w:rPr>
              <w:t>7</w:t>
            </w:r>
            <w:r>
              <w:rPr>
                <w:rFonts w:hint="eastAsia" w:ascii="宋体" w:hAnsi="宋体" w:cs="宋体"/>
                <w:bCs/>
                <w:color w:val="auto"/>
                <w:szCs w:val="21"/>
                <w:highlight w:val="none"/>
              </w:rPr>
              <w:t>分，无得 0 分。</w:t>
            </w:r>
          </w:p>
        </w:tc>
      </w:tr>
      <w:tr w14:paraId="00A02EF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557" w:type="dxa"/>
            <w:gridSpan w:val="2"/>
            <w:tcBorders>
              <w:top w:val="single" w:color="auto" w:sz="4" w:space="0"/>
              <w:left w:val="single" w:color="auto" w:sz="4" w:space="0"/>
              <w:bottom w:val="single" w:color="auto" w:sz="4" w:space="0"/>
              <w:right w:val="single" w:color="auto" w:sz="4" w:space="0"/>
            </w:tcBorders>
            <w:vAlign w:val="center"/>
          </w:tcPr>
          <w:p w14:paraId="3375E331">
            <w:pPr>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合计（一+二）</w:t>
            </w:r>
          </w:p>
        </w:tc>
        <w:tc>
          <w:tcPr>
            <w:tcW w:w="709" w:type="dxa"/>
            <w:tcBorders>
              <w:top w:val="single" w:color="auto" w:sz="4" w:space="0"/>
              <w:left w:val="single" w:color="auto" w:sz="4" w:space="0"/>
              <w:bottom w:val="single" w:color="auto" w:sz="4" w:space="0"/>
              <w:right w:val="single" w:color="auto" w:sz="4" w:space="0"/>
            </w:tcBorders>
            <w:vAlign w:val="center"/>
          </w:tcPr>
          <w:p w14:paraId="4C99948F">
            <w:pPr>
              <w:jc w:val="center"/>
              <w:rPr>
                <w:rFonts w:hint="eastAsia" w:ascii="宋体" w:hAnsi="宋体" w:cs="宋体"/>
                <w:bCs/>
                <w:color w:val="auto"/>
                <w:szCs w:val="21"/>
                <w:highlight w:val="none"/>
              </w:rPr>
            </w:pPr>
            <w:r>
              <w:rPr>
                <w:rFonts w:hint="eastAsia" w:ascii="宋体" w:hAnsi="宋体" w:cs="宋体"/>
                <w:bCs/>
                <w:color w:val="auto"/>
                <w:szCs w:val="21"/>
                <w:highlight w:val="none"/>
              </w:rPr>
              <w:t>100</w:t>
            </w:r>
          </w:p>
        </w:tc>
        <w:tc>
          <w:tcPr>
            <w:tcW w:w="10701" w:type="dxa"/>
            <w:tcBorders>
              <w:top w:val="single" w:color="auto" w:sz="4" w:space="0"/>
              <w:left w:val="single" w:color="auto" w:sz="4" w:space="0"/>
              <w:bottom w:val="single" w:color="auto" w:sz="4" w:space="0"/>
              <w:right w:val="single" w:color="auto" w:sz="4" w:space="0"/>
            </w:tcBorders>
            <w:vAlign w:val="center"/>
          </w:tcPr>
          <w:p w14:paraId="3AE50FE9">
            <w:pPr>
              <w:ind w:firstLine="420" w:firstLineChars="200"/>
              <w:rPr>
                <w:rFonts w:hint="eastAsia" w:ascii="宋体" w:hAnsi="宋体" w:cs="宋体"/>
                <w:bCs/>
                <w:color w:val="auto"/>
                <w:szCs w:val="21"/>
                <w:highlight w:val="none"/>
              </w:rPr>
            </w:pPr>
          </w:p>
        </w:tc>
      </w:tr>
      <w:bookmarkEnd w:id="665"/>
    </w:tbl>
    <w:p w14:paraId="1C35B077">
      <w:pPr>
        <w:rPr>
          <w:rFonts w:hint="eastAsia" w:ascii="宋体" w:hAnsi="宋体" w:cs="宋体"/>
          <w:bCs/>
          <w:color w:val="auto"/>
          <w:sz w:val="18"/>
          <w:szCs w:val="18"/>
          <w:highlight w:val="none"/>
        </w:rPr>
      </w:pPr>
    </w:p>
    <w:p w14:paraId="52BF81B3">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备注：确定中标单位后，招标人将要求中标单位在5个工作日内提供所有原件以作备查，如发现原件不齐或与原件不符的，招标人有权上报建设行政主管部门</w:t>
      </w:r>
      <w:bookmarkStart w:id="666" w:name="_Toc8681"/>
      <w:r>
        <w:rPr>
          <w:rFonts w:hint="eastAsia" w:ascii="宋体" w:hAnsi="宋体" w:cs="宋体"/>
          <w:bCs/>
          <w:color w:val="auto"/>
          <w:sz w:val="18"/>
          <w:szCs w:val="18"/>
          <w:highlight w:val="none"/>
        </w:rPr>
        <w:t>。</w:t>
      </w:r>
    </w:p>
    <w:bookmarkEnd w:id="666"/>
    <w:p w14:paraId="17DF8569">
      <w:pPr>
        <w:ind w:firstLine="360" w:firstLineChars="200"/>
        <w:rPr>
          <w:rFonts w:hint="eastAsia" w:ascii="宋体" w:hAnsi="宋体" w:cs="宋体"/>
          <w:color w:val="auto"/>
          <w:highlight w:val="none"/>
        </w:rPr>
      </w:pPr>
      <w:r>
        <w:rPr>
          <w:rFonts w:hint="eastAsia" w:ascii="宋体" w:hAnsi="宋体" w:cs="宋体"/>
          <w:bCs/>
          <w:color w:val="auto"/>
          <w:sz w:val="18"/>
          <w:szCs w:val="18"/>
          <w:highlight w:val="none"/>
        </w:rPr>
        <w:t xml:space="preserve">       </w:t>
      </w:r>
      <w:bookmarkEnd w:id="663"/>
      <w:r>
        <w:rPr>
          <w:rFonts w:hint="eastAsia" w:ascii="宋体" w:hAnsi="宋体" w:cs="宋体"/>
          <w:color w:val="auto"/>
          <w:sz w:val="18"/>
          <w:szCs w:val="18"/>
          <w:highlight w:val="none"/>
        </w:rPr>
        <w:t xml:space="preserve">                          </w:t>
      </w:r>
      <w:r>
        <w:rPr>
          <w:rFonts w:hint="eastAsia" w:ascii="宋体" w:hAnsi="宋体" w:cs="宋体"/>
          <w:color w:val="auto"/>
          <w:highlight w:val="none"/>
        </w:rPr>
        <w:br w:type="page"/>
      </w:r>
    </w:p>
    <w:p w14:paraId="750DD2FA">
      <w:pPr>
        <w:spacing w:line="400" w:lineRule="exact"/>
        <w:rPr>
          <w:rFonts w:hint="eastAsia" w:ascii="宋体" w:hAnsi="宋体" w:cs="宋体"/>
          <w:color w:val="auto"/>
          <w:sz w:val="18"/>
          <w:szCs w:val="18"/>
          <w:highlight w:val="none"/>
        </w:rPr>
        <w:sectPr>
          <w:pgSz w:w="16838" w:h="11905" w:orient="landscape"/>
          <w:pgMar w:top="1418" w:right="1440" w:bottom="1418" w:left="1440" w:header="851" w:footer="851" w:gutter="0"/>
          <w:cols w:space="0" w:num="1"/>
          <w:docGrid w:type="lines" w:linePitch="319" w:charSpace="0"/>
        </w:sectPr>
      </w:pPr>
    </w:p>
    <w:p w14:paraId="373E8DF9">
      <w:pPr>
        <w:spacing w:line="400" w:lineRule="exact"/>
        <w:outlineLvl w:val="1"/>
        <w:rPr>
          <w:rFonts w:hint="eastAsia" w:ascii="宋体" w:hAnsi="宋体" w:cs="宋体"/>
          <w:b/>
          <w:bCs/>
          <w:color w:val="auto"/>
          <w:szCs w:val="21"/>
          <w:highlight w:val="none"/>
        </w:rPr>
      </w:pPr>
      <w:bookmarkStart w:id="667" w:name="_Hlk144332641"/>
      <w:bookmarkStart w:id="668" w:name="_Hlk143897541"/>
      <w:r>
        <w:rPr>
          <w:rFonts w:hint="eastAsia" w:ascii="宋体" w:hAnsi="宋体" w:cs="宋体"/>
          <w:b/>
          <w:bCs/>
          <w:color w:val="auto"/>
          <w:szCs w:val="21"/>
          <w:highlight w:val="none"/>
        </w:rPr>
        <w:t>备注：</w:t>
      </w:r>
    </w:p>
    <w:p w14:paraId="2E63A5C0">
      <w:pPr>
        <w:spacing w:line="40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评审评分材料要求如下：</w:t>
      </w:r>
    </w:p>
    <w:p w14:paraId="3FDA8400">
      <w:pPr>
        <w:spacing w:after="120" w:line="400" w:lineRule="exac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1、施工业绩要求：</w:t>
      </w:r>
    </w:p>
    <w:p w14:paraId="3D06D84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（1）施工业绩须同时提供：1）中标通知书（如有），2）</w:t>
      </w:r>
      <w:r>
        <w:rPr>
          <w:rFonts w:hint="eastAsia" w:ascii="宋体" w:hAnsi="宋体" w:cs="宋体"/>
          <w:bCs/>
          <w:color w:val="auto"/>
          <w:szCs w:val="21"/>
          <w:highlight w:val="none"/>
        </w:rPr>
        <w:t>建筑工程施工总承包合同</w:t>
      </w:r>
      <w:r>
        <w:rPr>
          <w:rFonts w:hint="eastAsia" w:ascii="宋体" w:hAnsi="宋体" w:cs="宋体"/>
          <w:color w:val="auto"/>
          <w:szCs w:val="21"/>
          <w:highlight w:val="none"/>
        </w:rPr>
        <w:t>（不含补充合同或协议），3）工程竣工报告或竣工验收合格证明材料。</w:t>
      </w:r>
    </w:p>
    <w:p w14:paraId="6CC864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bookmarkStart w:id="669" w:name="_Hlk144226167"/>
      <w:r>
        <w:rPr>
          <w:rFonts w:hint="eastAsia" w:ascii="宋体" w:hAnsi="宋体" w:cs="宋体"/>
          <w:color w:val="auto"/>
          <w:szCs w:val="21"/>
          <w:highlight w:val="none"/>
        </w:rPr>
        <w:t>其他要求：</w:t>
      </w:r>
    </w:p>
    <w:p w14:paraId="5EC3C4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1）施工业绩金额以中标通知书为准，中标通知书上没有金额或免招标的，以施工合同（不含补充合同）为准。</w:t>
      </w:r>
    </w:p>
    <w:p w14:paraId="1768CC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2）完工时间以竣工验收报告为准。验收文件至少具有建设单位、设计、施工和监理单位盖章。【未按要求提供证明材料或提供的证明材料无体现要求评审内容或评审委员会无法判定的，均不予计分】</w:t>
      </w:r>
    </w:p>
    <w:bookmarkEnd w:id="669"/>
    <w:p w14:paraId="2FF9919A">
      <w:pPr>
        <w:pStyle w:val="24"/>
        <w:rPr>
          <w:b/>
          <w:bCs/>
          <w:color w:val="auto"/>
          <w:highlight w:val="none"/>
        </w:rPr>
      </w:pPr>
    </w:p>
    <w:p w14:paraId="14539D8F">
      <w:pPr>
        <w:pStyle w:val="24"/>
        <w:rPr>
          <w:b/>
          <w:bCs/>
          <w:color w:val="auto"/>
          <w:highlight w:val="none"/>
        </w:rPr>
      </w:pPr>
      <w:r>
        <w:rPr>
          <w:rFonts w:hint="eastAsia"/>
          <w:b/>
          <w:bCs/>
          <w:color w:val="auto"/>
          <w:highlight w:val="none"/>
        </w:rPr>
        <w:t>2、设计业绩要求：</w:t>
      </w:r>
    </w:p>
    <w:p w14:paraId="66D03DE7">
      <w:pPr>
        <w:pStyle w:val="24"/>
        <w:ind w:firstLine="210" w:firstLineChars="100"/>
        <w:rPr>
          <w:color w:val="auto"/>
          <w:highlight w:val="none"/>
        </w:rPr>
      </w:pPr>
      <w:r>
        <w:rPr>
          <w:rFonts w:hint="eastAsia"/>
          <w:color w:val="auto"/>
          <w:highlight w:val="none"/>
          <w:lang w:eastAsia="zh-CN"/>
        </w:rPr>
        <w:t>（</w:t>
      </w:r>
      <w:r>
        <w:rPr>
          <w:color w:val="auto"/>
          <w:highlight w:val="none"/>
        </w:rPr>
        <w:t>1</w:t>
      </w:r>
      <w:r>
        <w:rPr>
          <w:rFonts w:hint="eastAsia"/>
          <w:color w:val="auto"/>
          <w:highlight w:val="none"/>
        </w:rPr>
        <w:t>）设计业绩须同时提供设计中标通知书（如有）、合同关键页、施工图审査合格书等证明文件的原件清晰扫描件。</w:t>
      </w:r>
    </w:p>
    <w:p w14:paraId="066EE108">
      <w:pPr>
        <w:ind w:firstLine="210" w:firstLineChars="100"/>
        <w:rPr>
          <w:rFonts w:hint="eastAsia"/>
          <w:color w:val="auto"/>
          <w:highlight w:val="none"/>
        </w:rPr>
      </w:pPr>
      <w:r>
        <w:rPr>
          <w:rFonts w:hint="eastAsia"/>
          <w:color w:val="auto"/>
          <w:highlight w:val="none"/>
          <w:lang w:val="en-US" w:eastAsia="zh-CN"/>
        </w:rPr>
        <w:t>（2</w:t>
      </w:r>
      <w:r>
        <w:rPr>
          <w:rFonts w:hint="eastAsia"/>
          <w:color w:val="auto"/>
          <w:highlight w:val="none"/>
        </w:rPr>
        <w:t>）不符合上述条件或未提供上述资料的不得分。</w:t>
      </w:r>
    </w:p>
    <w:p w14:paraId="252EFB34">
      <w:pPr>
        <w:ind w:firstLine="210" w:firstLineChars="100"/>
        <w:rPr>
          <w:rFonts w:hint="eastAsia"/>
          <w:color w:val="auto"/>
          <w:highlight w:val="none"/>
        </w:rPr>
      </w:pPr>
    </w:p>
    <w:bookmarkEnd w:id="667"/>
    <w:p w14:paraId="66BBAC72">
      <w:pPr>
        <w:spacing w:after="120" w:line="400" w:lineRule="exact"/>
        <w:rPr>
          <w:rFonts w:hint="eastAsia" w:ascii="宋体" w:hAnsi="宋体" w:cs="宋体"/>
          <w:b/>
          <w:bCs/>
          <w:color w:val="auto"/>
          <w:kern w:val="0"/>
          <w:szCs w:val="21"/>
          <w:highlight w:val="none"/>
        </w:rPr>
      </w:pPr>
      <w:r>
        <w:rPr>
          <w:rFonts w:ascii="宋体" w:hAnsi="宋体" w:cs="宋体"/>
          <w:b/>
          <w:bCs/>
          <w:color w:val="auto"/>
          <w:kern w:val="0"/>
          <w:szCs w:val="21"/>
          <w:highlight w:val="none"/>
        </w:rPr>
        <w:t>3</w:t>
      </w:r>
      <w:r>
        <w:rPr>
          <w:rFonts w:hint="eastAsia" w:ascii="宋体" w:hAnsi="宋体" w:cs="宋体"/>
          <w:b/>
          <w:bCs/>
          <w:color w:val="auto"/>
          <w:kern w:val="0"/>
          <w:szCs w:val="21"/>
          <w:highlight w:val="none"/>
        </w:rPr>
        <w:t>、企业获奖评分项要求：</w:t>
      </w:r>
    </w:p>
    <w:p w14:paraId="11E9D3CF">
      <w:pPr>
        <w:pStyle w:val="24"/>
        <w:ind w:firstLine="420" w:firstLineChars="200"/>
        <w:rPr>
          <w:rFonts w:hint="eastAsia" w:ascii="宋体" w:hAnsi="宋体" w:cs="宋体"/>
          <w:color w:val="auto"/>
          <w:szCs w:val="21"/>
          <w:highlight w:val="none"/>
        </w:rPr>
      </w:pPr>
      <w:r>
        <w:rPr>
          <w:rFonts w:hint="eastAsia"/>
          <w:color w:val="auto"/>
          <w:highlight w:val="none"/>
        </w:rPr>
        <w:t>（1）业绩获奖</w:t>
      </w:r>
      <w:r>
        <w:rPr>
          <w:rFonts w:hint="eastAsia"/>
          <w:color w:val="auto"/>
          <w:highlight w:val="none"/>
          <w:lang w:val="en-US" w:eastAsia="zh-CN"/>
        </w:rPr>
        <w:t>按以下要求提供</w:t>
      </w:r>
      <w:r>
        <w:rPr>
          <w:rFonts w:hint="eastAsia"/>
          <w:color w:val="auto"/>
          <w:highlight w:val="none"/>
        </w:rPr>
        <w:t>：</w:t>
      </w:r>
    </w:p>
    <w:p w14:paraId="18EAF53F">
      <w:pPr>
        <w:ind w:firstLine="420" w:firstLineChars="200"/>
        <w:rPr>
          <w:rFonts w:hint="eastAsia" w:ascii="宋体" w:hAnsi="宋体" w:cs="宋体"/>
          <w:color w:val="auto"/>
          <w:kern w:val="0"/>
          <w:szCs w:val="21"/>
          <w:highlight w:val="none"/>
          <w:u w:val="single"/>
          <w:lang w:bidi="ar"/>
        </w:rPr>
      </w:pPr>
      <w:r>
        <w:rPr>
          <w:rFonts w:hint="eastAsia" w:ascii="宋体" w:hAnsi="宋体" w:cs="宋体"/>
          <w:color w:val="auto"/>
          <w:kern w:val="0"/>
          <w:szCs w:val="21"/>
          <w:highlight w:val="none"/>
          <w:u w:val="single"/>
          <w:lang w:bidi="ar"/>
        </w:rPr>
        <w:t>1）工程奖项提供获奖证书原件扫描件</w:t>
      </w:r>
      <w:r>
        <w:rPr>
          <w:rStyle w:val="51"/>
          <w:rFonts w:hint="eastAsia" w:ascii="宋体" w:hAnsi="宋体" w:cs="宋体"/>
          <w:b w:val="0"/>
          <w:color w:val="auto"/>
          <w:szCs w:val="21"/>
          <w:highlight w:val="none"/>
          <w:u w:val="single"/>
        </w:rPr>
        <w:t>并加盖投标人电子印章</w:t>
      </w:r>
      <w:r>
        <w:rPr>
          <w:rFonts w:hint="eastAsia" w:ascii="宋体" w:hAnsi="宋体" w:cs="宋体"/>
          <w:color w:val="auto"/>
          <w:kern w:val="0"/>
          <w:szCs w:val="21"/>
          <w:highlight w:val="none"/>
          <w:u w:val="single"/>
          <w:lang w:bidi="ar"/>
        </w:rPr>
        <w:t>。</w:t>
      </w:r>
    </w:p>
    <w:p w14:paraId="64758733">
      <w:pPr>
        <w:ind w:firstLine="420" w:firstLineChars="200"/>
        <w:rPr>
          <w:rStyle w:val="51"/>
          <w:rFonts w:hint="eastAsia" w:ascii="宋体" w:hAnsi="宋体" w:cs="宋体"/>
          <w:b w:val="0"/>
          <w:bCs w:val="0"/>
          <w:color w:val="auto"/>
          <w:szCs w:val="21"/>
          <w:highlight w:val="none"/>
          <w:u w:val="single"/>
          <w:shd w:val="clear" w:color="auto" w:fill="FFFFFF"/>
        </w:rPr>
      </w:pPr>
      <w:r>
        <w:rPr>
          <w:rFonts w:hint="eastAsia" w:ascii="宋体" w:hAnsi="宋体" w:cs="宋体"/>
          <w:color w:val="auto"/>
          <w:kern w:val="0"/>
          <w:szCs w:val="21"/>
          <w:highlight w:val="none"/>
          <w:u w:val="single"/>
          <w:lang w:bidi="ar"/>
        </w:rPr>
        <w:t>2）市级（或以上）工程质量奖项是指：中国建设工程鲁班奖（国家优质工程）、国家优质工程金质奖、国家优质工程奖（原国家优质工程银质奖）、中国土木工程詹天佑奖；</w:t>
      </w:r>
      <w:r>
        <w:rPr>
          <w:rStyle w:val="51"/>
          <w:rFonts w:hint="eastAsia" w:ascii="宋体" w:hAnsi="宋体" w:cs="宋体"/>
          <w:b w:val="0"/>
          <w:bCs w:val="0"/>
          <w:color w:val="auto"/>
          <w:szCs w:val="21"/>
          <w:highlight w:val="none"/>
          <w:u w:val="single"/>
          <w:shd w:val="clear" w:color="auto" w:fill="FFFFFF"/>
        </w:rPr>
        <w:t>由省、市级建设行政主管部门或行业协会（行业协会须在民政部门登记备案）颁发的质量类工程奖项</w:t>
      </w:r>
      <w:r>
        <w:rPr>
          <w:rFonts w:hint="eastAsia" w:ascii="宋体" w:hAnsi="宋体" w:cs="宋体"/>
          <w:color w:val="auto"/>
          <w:kern w:val="0"/>
          <w:szCs w:val="21"/>
          <w:highlight w:val="none"/>
          <w:u w:val="single"/>
          <w:lang w:bidi="ar"/>
        </w:rPr>
        <w:t>；</w:t>
      </w:r>
      <w:r>
        <w:rPr>
          <w:rStyle w:val="51"/>
          <w:rFonts w:hint="eastAsia" w:ascii="宋体" w:hAnsi="宋体" w:cs="宋体"/>
          <w:b w:val="0"/>
          <w:bCs w:val="0"/>
          <w:color w:val="auto"/>
          <w:szCs w:val="21"/>
          <w:highlight w:val="none"/>
          <w:u w:val="single"/>
          <w:shd w:val="clear" w:color="auto" w:fill="FFFFFF"/>
        </w:rPr>
        <w:t>其它如安全文明、绿色施工、技术创新、QC成果、装修、钢结构、机电安装、科技进步及技术应用类奖项不参与计分；</w:t>
      </w:r>
    </w:p>
    <w:p w14:paraId="2A5DA622">
      <w:pPr>
        <w:ind w:firstLine="420" w:firstLineChars="200"/>
        <w:rPr>
          <w:rStyle w:val="51"/>
          <w:rFonts w:hint="eastAsia" w:ascii="宋体" w:hAnsi="宋体" w:cs="宋体"/>
          <w:b w:val="0"/>
          <w:bCs w:val="0"/>
          <w:color w:val="auto"/>
          <w:szCs w:val="21"/>
          <w:highlight w:val="none"/>
          <w:u w:val="single"/>
        </w:rPr>
      </w:pPr>
      <w:r>
        <w:rPr>
          <w:rStyle w:val="51"/>
          <w:rFonts w:hint="eastAsia" w:ascii="宋体" w:hAnsi="宋体" w:cs="宋体"/>
          <w:b w:val="0"/>
          <w:bCs w:val="0"/>
          <w:color w:val="auto"/>
          <w:szCs w:val="21"/>
          <w:highlight w:val="none"/>
          <w:u w:val="single"/>
        </w:rPr>
        <w:t>只计算房建类工程质量奖项，其他非房建项目，如：路桥、铁路、水利、电力、化工、冶金、市政等获奖不参与计分。同一项目获得多个奖项的，该项目获奖只按其中一个奖项所在最高级别计算一次分数，不得重复计算。</w:t>
      </w:r>
    </w:p>
    <w:p w14:paraId="4C9920D0">
      <w:pPr>
        <w:pStyle w:val="16"/>
        <w:ind w:firstLine="420" w:firstLineChars="200"/>
        <w:rPr>
          <w:color w:val="auto"/>
          <w:highlight w:val="none"/>
        </w:rPr>
      </w:pPr>
      <w:r>
        <w:rPr>
          <w:rStyle w:val="51"/>
          <w:rFonts w:hint="eastAsia" w:ascii="宋体" w:hAnsi="宋体" w:cs="宋体"/>
          <w:b w:val="0"/>
          <w:color w:val="auto"/>
          <w:szCs w:val="21"/>
          <w:highlight w:val="none"/>
          <w:u w:val="single"/>
          <w:lang w:val="en-US" w:eastAsia="zh-CN"/>
        </w:rPr>
        <w:t>3</w:t>
      </w:r>
      <w:r>
        <w:rPr>
          <w:rStyle w:val="51"/>
          <w:rFonts w:hint="eastAsia" w:ascii="宋体" w:hAnsi="宋体" w:cs="宋体"/>
          <w:b w:val="0"/>
          <w:color w:val="auto"/>
          <w:szCs w:val="21"/>
          <w:highlight w:val="none"/>
          <w:u w:val="single"/>
        </w:rPr>
        <w:t>）投标人须为该获奖项目的施工总承包单位，若获奖证书中无法体现施工总承包单位身份的，须提供相关证明材料（如业主证明、评审申请材料、批复文件等）体现其为施工总承包单位身份，不符合上述条件或上述资料相关信息不一致或提供的资料不齐全的获奖不予评审。</w:t>
      </w:r>
    </w:p>
    <w:p w14:paraId="4053E50D">
      <w:pPr>
        <w:pStyle w:val="24"/>
        <w:ind w:firstLine="420" w:firstLineChars="200"/>
        <w:rPr>
          <w:color w:val="auto"/>
          <w:highlight w:val="none"/>
        </w:rPr>
      </w:pPr>
    </w:p>
    <w:p w14:paraId="6D86EB6D">
      <w:pPr>
        <w:spacing w:line="400" w:lineRule="exact"/>
        <w:rPr>
          <w:rFonts w:hint="eastAsia" w:ascii="宋体" w:hAnsi="宋体" w:cs="宋体"/>
          <w:b/>
          <w:bCs/>
          <w:color w:val="auto"/>
          <w:kern w:val="0"/>
          <w:szCs w:val="21"/>
          <w:highlight w:val="none"/>
        </w:rPr>
      </w:pP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、工程研发能力：</w:t>
      </w:r>
    </w:p>
    <w:p w14:paraId="6C02AE47">
      <w:pPr>
        <w:pStyle w:val="24"/>
        <w:ind w:firstLine="420" w:firstLineChars="200"/>
        <w:rPr>
          <w:color w:val="auto"/>
          <w:highlight w:val="none"/>
        </w:rPr>
      </w:pPr>
      <w:r>
        <w:rPr>
          <w:rFonts w:hint="eastAsia"/>
          <w:color w:val="auto"/>
          <w:highlight w:val="none"/>
        </w:rPr>
        <w:t>须同时提供：</w:t>
      </w:r>
      <w:r>
        <w:rPr>
          <w:rFonts w:hint="eastAsia" w:hAnsi="宋体"/>
          <w:color w:val="auto"/>
          <w:highlight w:val="none"/>
        </w:rPr>
        <w:t>①</w:t>
      </w:r>
      <w:r>
        <w:rPr>
          <w:rFonts w:hint="eastAsia"/>
          <w:color w:val="auto"/>
          <w:highlight w:val="none"/>
        </w:rPr>
        <w:t>由建设行政主管部门颁发的工法获奖证书扫描件；</w:t>
      </w:r>
      <w:r>
        <w:rPr>
          <w:rFonts w:hint="eastAsia" w:hAnsi="宋体"/>
          <w:color w:val="auto"/>
          <w:highlight w:val="none"/>
        </w:rPr>
        <w:t>②</w:t>
      </w:r>
      <w:r>
        <w:rPr>
          <w:rFonts w:hint="eastAsia"/>
          <w:color w:val="auto"/>
          <w:highlight w:val="none"/>
        </w:rPr>
        <w:t>可反映工法科技成果成功应用在具体房建类项目的科学技术成果鉴定证书扫描件。</w:t>
      </w:r>
    </w:p>
    <w:p w14:paraId="3DE4D965">
      <w:pPr>
        <w:pStyle w:val="24"/>
        <w:ind w:firstLine="420" w:firstLineChars="200"/>
        <w:rPr>
          <w:rFonts w:hint="eastAsia"/>
          <w:color w:val="auto"/>
          <w:highlight w:val="none"/>
        </w:rPr>
      </w:pPr>
      <w:r>
        <w:rPr>
          <w:rFonts w:hint="eastAsia"/>
          <w:color w:val="auto"/>
          <w:highlight w:val="none"/>
        </w:rPr>
        <w:t>以上扫描件均需加盖投标单位</w:t>
      </w:r>
      <w:r>
        <w:rPr>
          <w:rFonts w:hint="eastAsia"/>
          <w:color w:val="auto"/>
          <w:highlight w:val="none"/>
          <w:lang w:eastAsia="zh-CN"/>
        </w:rPr>
        <w:t>电子印章</w:t>
      </w:r>
      <w:r>
        <w:rPr>
          <w:rFonts w:hint="eastAsia"/>
          <w:color w:val="auto"/>
          <w:highlight w:val="none"/>
        </w:rPr>
        <w:t>。同一工法按最高级别只计一次得分，时间以证书发证时间为准，不符合上述条件或提供的相关证明材料不完整的不得分。</w:t>
      </w:r>
    </w:p>
    <w:p w14:paraId="092494B6">
      <w:pPr>
        <w:rPr>
          <w:color w:val="auto"/>
          <w:highlight w:val="none"/>
        </w:rPr>
      </w:pPr>
    </w:p>
    <w:p w14:paraId="06131919">
      <w:pPr>
        <w:spacing w:line="400" w:lineRule="exact"/>
        <w:rPr>
          <w:rFonts w:hint="eastAsia" w:ascii="宋体" w:hAnsi="宋体" w:cs="宋体"/>
          <w:b/>
          <w:bCs/>
          <w:color w:val="auto"/>
          <w:kern w:val="0"/>
          <w:szCs w:val="21"/>
          <w:highlight w:val="none"/>
          <w:lang w:val="zh-CN"/>
        </w:rPr>
      </w:pP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lang w:val="zh-CN"/>
        </w:rPr>
        <w:t>、项目</w:t>
      </w:r>
      <w:r>
        <w:rPr>
          <w:rFonts w:hint="eastAsia" w:ascii="宋体" w:hAnsi="宋体" w:cs="宋体"/>
          <w:b/>
          <w:bCs/>
          <w:color w:val="auto"/>
          <w:kern w:val="0"/>
          <w:szCs w:val="21"/>
          <w:highlight w:val="none"/>
          <w:lang w:val="en-US" w:eastAsia="zh-CN"/>
        </w:rPr>
        <w:t>团队人员配备及技术水平</w:t>
      </w:r>
      <w:r>
        <w:rPr>
          <w:rFonts w:hint="eastAsia" w:ascii="宋体" w:hAnsi="宋体" w:cs="宋体"/>
          <w:b/>
          <w:bCs/>
          <w:color w:val="auto"/>
          <w:kern w:val="0"/>
          <w:szCs w:val="21"/>
          <w:highlight w:val="none"/>
          <w:lang w:val="zh-CN"/>
        </w:rPr>
        <w:t>：</w:t>
      </w:r>
    </w:p>
    <w:p w14:paraId="25B6845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CN"/>
        </w:rPr>
        <w:t>需提供拟派团队人员的职称证（如有）、注册证（如有）、相关称号（如有）、其他相关执业资格证（如有）的证书原件清晰扫描件</w:t>
      </w:r>
      <w:r>
        <w:rPr>
          <w:rFonts w:hint="eastAsia" w:ascii="宋体" w:hAnsi="宋体" w:cs="宋体"/>
          <w:color w:val="auto"/>
          <w:szCs w:val="21"/>
          <w:highlight w:val="none"/>
        </w:rPr>
        <w:t>。</w:t>
      </w:r>
      <w:r>
        <w:rPr>
          <w:rFonts w:hint="eastAsia" w:ascii="宋体" w:hAnsi="宋体" w:cs="宋体"/>
          <w:b/>
          <w:bCs/>
          <w:color w:val="auto"/>
          <w:szCs w:val="21"/>
          <w:highlight w:val="none"/>
        </w:rPr>
        <w:t>【具体按附表《投入主要人员要求表》有关要求提供】</w:t>
      </w:r>
    </w:p>
    <w:p w14:paraId="0A7C33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（2）需提供</w:t>
      </w:r>
      <w:r>
        <w:rPr>
          <w:rFonts w:hint="eastAsia" w:ascii="宋体" w:hAnsi="宋体" w:cs="宋体"/>
          <w:color w:val="auto"/>
          <w:szCs w:val="21"/>
          <w:highlight w:val="none"/>
          <w:lang w:val="en-US" w:eastAsia="zh-CN"/>
        </w:rPr>
        <w:t>拟派的团队人员</w:t>
      </w:r>
      <w:r>
        <w:rPr>
          <w:rFonts w:hint="eastAsia" w:ascii="宋体" w:hAnsi="宋体" w:cs="宋体"/>
          <w:color w:val="auto"/>
          <w:szCs w:val="21"/>
          <w:highlight w:val="none"/>
        </w:rPr>
        <w:t>在投标人企业购买的本项目</w:t>
      </w:r>
      <w:r>
        <w:rPr>
          <w:rFonts w:hint="eastAsia" w:ascii="宋体" w:hAnsi="宋体" w:cs="宋体"/>
          <w:b/>
          <w:bCs/>
          <w:color w:val="auto"/>
          <w:szCs w:val="21"/>
          <w:highlight w:val="none"/>
        </w:rPr>
        <w:t>投标截止日期前1个月（例如在</w:t>
      </w:r>
      <w:r>
        <w:rPr>
          <w:rFonts w:ascii="宋体" w:hAnsi="宋体" w:cs="宋体"/>
          <w:b/>
          <w:bCs/>
          <w:color w:val="auto"/>
          <w:szCs w:val="21"/>
          <w:highlight w:val="none"/>
          <w:u w:val="single"/>
        </w:rPr>
        <w:t>6</w:t>
      </w:r>
      <w:r>
        <w:rPr>
          <w:rFonts w:hint="eastAsia" w:ascii="宋体" w:hAnsi="宋体" w:cs="宋体"/>
          <w:b/>
          <w:bCs/>
          <w:color w:val="auto"/>
          <w:szCs w:val="21"/>
          <w:highlight w:val="none"/>
        </w:rPr>
        <w:t>月开标，应提供</w:t>
      </w:r>
      <w:r>
        <w:rPr>
          <w:rFonts w:ascii="宋体" w:hAnsi="宋体" w:cs="宋体"/>
          <w:b/>
          <w:bCs/>
          <w:color w:val="auto"/>
          <w:szCs w:val="21"/>
          <w:highlight w:val="none"/>
        </w:rPr>
        <w:t>4</w:t>
      </w:r>
      <w:r>
        <w:rPr>
          <w:rFonts w:hint="eastAsia" w:ascii="宋体" w:hAnsi="宋体" w:cs="宋体"/>
          <w:b/>
          <w:bCs/>
          <w:color w:val="auto"/>
          <w:szCs w:val="21"/>
          <w:highlight w:val="none"/>
        </w:rPr>
        <w:t>月或5月）</w:t>
      </w:r>
      <w:r>
        <w:rPr>
          <w:rFonts w:hint="eastAsia" w:ascii="宋体" w:hAnsi="宋体" w:cs="宋体"/>
          <w:color w:val="auto"/>
          <w:szCs w:val="21"/>
          <w:highlight w:val="none"/>
        </w:rPr>
        <w:t>社保证明文件原件清晰扫描件并加盖投标单位电子印章。</w:t>
      </w:r>
    </w:p>
    <w:p w14:paraId="1D16C5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（3）施工技术负责人、设计负责人、项目负责人（兼施工负责人）及专职安全员不能为同一人；设计负责人、设计技术负责人不为同一人，且与各专业设计负责人不可兼任。</w:t>
      </w:r>
    </w:p>
    <w:p w14:paraId="0DB120AD">
      <w:pPr>
        <w:spacing w:line="400" w:lineRule="exact"/>
        <w:rPr>
          <w:rFonts w:hint="eastAsia" w:ascii="宋体" w:hAnsi="宋体" w:cs="宋体"/>
          <w:b/>
          <w:color w:val="auto"/>
          <w:kern w:val="0"/>
          <w:szCs w:val="21"/>
          <w:highlight w:val="none"/>
          <w:lang w:val="zh-CN"/>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val="zh-CN"/>
        </w:rPr>
        <w:t>、</w:t>
      </w:r>
      <w:r>
        <w:rPr>
          <w:rFonts w:hint="eastAsia" w:ascii="宋体" w:hAnsi="宋体" w:cs="宋体"/>
          <w:b/>
          <w:color w:val="auto"/>
          <w:kern w:val="0"/>
          <w:szCs w:val="21"/>
          <w:highlight w:val="none"/>
          <w:lang w:val="zh-CN"/>
        </w:rPr>
        <w:t>本表按百分制评分，所有评委的评分汇总后的算术平均值为投标人的最终得分。</w:t>
      </w:r>
    </w:p>
    <w:p w14:paraId="5F3F5693">
      <w:pPr>
        <w:spacing w:line="400" w:lineRule="exact"/>
        <w:ind w:firstLine="420" w:firstLineChars="2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如分数出现小数点，保留小数点后二位小数，第三位小数四舍五入；评分仅以投标人自身条件为依据进行评审，子公司及分公司的条件不作为评审依据；若投标人满足多个档次的，按最高档计分。</w:t>
      </w:r>
    </w:p>
    <w:p w14:paraId="1BE93B6B">
      <w:pPr>
        <w:spacing w:line="400" w:lineRule="exac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zh-CN"/>
        </w:rPr>
        <w:t>投标人提供的信息网页截图或证明材料扫描件内容必须清晰可辨，如因信息网页截图或证明材料扫描件内容模糊导致评标时无法判断的，后果由投标人自负。</w:t>
      </w:r>
    </w:p>
    <w:p w14:paraId="5D992E91">
      <w:pPr>
        <w:rPr>
          <w:rFonts w:hint="eastAsia" w:ascii="宋体" w:hAnsi="宋体" w:cs="宋体" w:eastAsiaTheme="minorEastAsia"/>
          <w:b/>
          <w:bCs/>
          <w:color w:val="auto"/>
          <w:sz w:val="22"/>
          <w:szCs w:val="16"/>
          <w:highlight w:val="none"/>
          <w:lang w:val="en-US" w:eastAsia="zh-CN" w:bidi="zh-TW"/>
        </w:rPr>
      </w:pPr>
      <w:r>
        <w:rPr>
          <w:rFonts w:hint="eastAsia" w:ascii="宋体" w:hAnsi="宋体" w:cs="宋体" w:eastAsiaTheme="minorEastAsia"/>
          <w:b/>
          <w:bCs/>
          <w:color w:val="auto"/>
          <w:sz w:val="22"/>
          <w:szCs w:val="16"/>
          <w:highlight w:val="none"/>
          <w:lang w:val="en-US" w:eastAsia="zh-CN" w:bidi="zh-TW"/>
        </w:rPr>
        <w:t>8</w:t>
      </w:r>
      <w:r>
        <w:rPr>
          <w:rFonts w:hint="eastAsia" w:ascii="宋体" w:hAnsi="宋体" w:cs="宋体" w:eastAsiaTheme="minorEastAsia"/>
          <w:b/>
          <w:bCs/>
          <w:color w:val="auto"/>
          <w:sz w:val="22"/>
          <w:szCs w:val="16"/>
          <w:highlight w:val="none"/>
          <w:lang w:val="zh-CN" w:bidi="zh-TW"/>
        </w:rPr>
        <w:t>、附表一《投入主要人员要求表》：</w:t>
      </w:r>
      <w:r>
        <w:rPr>
          <w:rFonts w:hint="eastAsia" w:ascii="宋体" w:hAnsi="宋体" w:cs="宋体" w:eastAsiaTheme="minorEastAsia"/>
          <w:b/>
          <w:bCs/>
          <w:color w:val="auto"/>
          <w:sz w:val="22"/>
          <w:szCs w:val="16"/>
          <w:highlight w:val="none"/>
          <w:lang w:val="en-US" w:eastAsia="zh-CN" w:bidi="zh-TW"/>
        </w:rPr>
        <w:t>后附。</w:t>
      </w:r>
    </w:p>
    <w:p w14:paraId="589C6171">
      <w:pPr>
        <w:pStyle w:val="24"/>
        <w:rPr>
          <w:color w:val="auto"/>
          <w:highlight w:val="none"/>
          <w:lang w:val="zh-CN" w:bidi="zh-TW"/>
        </w:rPr>
      </w:pPr>
      <w:r>
        <w:rPr>
          <w:color w:val="auto"/>
          <w:highlight w:val="none"/>
          <w:lang w:val="zh-CN" w:bidi="zh-TW"/>
        </w:rPr>
        <w:br w:type="page"/>
      </w:r>
    </w:p>
    <w:bookmarkEnd w:id="668"/>
    <w:p w14:paraId="4835150F">
      <w:pPr>
        <w:jc w:val="center"/>
        <w:rPr>
          <w:rFonts w:hint="eastAsia" w:ascii="宋体" w:hAnsi="宋体" w:cs="宋体"/>
          <w:color w:val="auto"/>
          <w:sz w:val="20"/>
          <w:szCs w:val="20"/>
          <w:highlight w:val="none"/>
          <w:lang w:eastAsia="zh-TW" w:bidi="zh-TW"/>
        </w:rPr>
      </w:pPr>
      <w:r>
        <w:rPr>
          <w:rFonts w:hint="eastAsia" w:ascii="宋体" w:hAnsi="宋体" w:cs="宋体"/>
          <w:b/>
          <w:bCs/>
          <w:color w:val="auto"/>
          <w:sz w:val="28"/>
          <w:szCs w:val="20"/>
          <w:highlight w:val="none"/>
          <w:lang w:val="zh-CN" w:eastAsia="zh-TW" w:bidi="zh-TW"/>
        </w:rPr>
        <w:t>附表</w:t>
      </w:r>
      <w:r>
        <w:rPr>
          <w:rFonts w:hint="eastAsia" w:ascii="宋体" w:hAnsi="宋体" w:cs="宋体"/>
          <w:b/>
          <w:bCs/>
          <w:color w:val="auto"/>
          <w:sz w:val="28"/>
          <w:szCs w:val="20"/>
          <w:highlight w:val="none"/>
          <w:lang w:val="zh-CN" w:bidi="zh-TW"/>
        </w:rPr>
        <w:t>一：</w:t>
      </w:r>
      <w:r>
        <w:rPr>
          <w:rFonts w:hint="eastAsia" w:ascii="宋体" w:hAnsi="宋体" w:cs="宋体"/>
          <w:b/>
          <w:bCs/>
          <w:color w:val="auto"/>
          <w:sz w:val="28"/>
          <w:szCs w:val="20"/>
          <w:highlight w:val="none"/>
          <w:lang w:val="zh-CN" w:eastAsia="zh-TW" w:bidi="zh-TW"/>
        </w:rPr>
        <w:t>《投入主要人员要求表》</w:t>
      </w:r>
    </w:p>
    <w:tbl>
      <w:tblPr>
        <w:tblStyle w:val="49"/>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07"/>
        <w:gridCol w:w="562"/>
        <w:gridCol w:w="4193"/>
        <w:gridCol w:w="2662"/>
        <w:tblGridChange w:id="0">
          <w:tblGrid>
            <w:gridCol w:w="6"/>
            <w:gridCol w:w="1507"/>
            <w:gridCol w:w="562"/>
            <w:gridCol w:w="4193"/>
            <w:gridCol w:w="2662"/>
          </w:tblGrid>
        </w:tblGridChange>
      </w:tblGrid>
      <w:tr w14:paraId="6D01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13" w:type="dxa"/>
            <w:gridSpan w:val="2"/>
            <w:vAlign w:val="center"/>
          </w:tcPr>
          <w:p w14:paraId="3775AE3A">
            <w:pPr>
              <w:pStyle w:val="24"/>
              <w:jc w:val="center"/>
              <w:rPr>
                <w:color w:val="auto"/>
                <w:sz w:val="24"/>
                <w:highlight w:val="none"/>
              </w:rPr>
            </w:pPr>
            <w:r>
              <w:rPr>
                <w:rFonts w:hint="eastAsia"/>
                <w:color w:val="auto"/>
                <w:sz w:val="24"/>
                <w:highlight w:val="none"/>
              </w:rPr>
              <w:t>岗位职务</w:t>
            </w:r>
          </w:p>
        </w:tc>
        <w:tc>
          <w:tcPr>
            <w:tcW w:w="562" w:type="dxa"/>
            <w:vAlign w:val="center"/>
          </w:tcPr>
          <w:p w14:paraId="38A9C661">
            <w:pPr>
              <w:pStyle w:val="24"/>
              <w:jc w:val="center"/>
              <w:rPr>
                <w:color w:val="auto"/>
                <w:sz w:val="24"/>
                <w:highlight w:val="none"/>
              </w:rPr>
            </w:pPr>
            <w:r>
              <w:rPr>
                <w:rFonts w:hint="eastAsia"/>
                <w:color w:val="auto"/>
                <w:sz w:val="24"/>
                <w:highlight w:val="none"/>
              </w:rPr>
              <w:t>数量</w:t>
            </w:r>
          </w:p>
        </w:tc>
        <w:tc>
          <w:tcPr>
            <w:tcW w:w="4193" w:type="dxa"/>
            <w:vAlign w:val="center"/>
          </w:tcPr>
          <w:p w14:paraId="642C52E0">
            <w:pPr>
              <w:pStyle w:val="24"/>
              <w:jc w:val="center"/>
              <w:rPr>
                <w:color w:val="auto"/>
                <w:sz w:val="24"/>
                <w:highlight w:val="none"/>
              </w:rPr>
            </w:pPr>
            <w:r>
              <w:rPr>
                <w:rFonts w:hint="eastAsia"/>
                <w:color w:val="auto"/>
                <w:sz w:val="24"/>
                <w:highlight w:val="none"/>
              </w:rPr>
              <w:t>基本要求</w:t>
            </w:r>
          </w:p>
        </w:tc>
        <w:tc>
          <w:tcPr>
            <w:tcW w:w="2662" w:type="dxa"/>
            <w:vAlign w:val="center"/>
          </w:tcPr>
          <w:p w14:paraId="13743AD6">
            <w:pPr>
              <w:pStyle w:val="24"/>
              <w:jc w:val="center"/>
              <w:rPr>
                <w:color w:val="auto"/>
                <w:sz w:val="24"/>
                <w:highlight w:val="none"/>
              </w:rPr>
            </w:pPr>
            <w:r>
              <w:rPr>
                <w:rFonts w:hint="eastAsia"/>
                <w:color w:val="auto"/>
                <w:sz w:val="24"/>
                <w:highlight w:val="none"/>
              </w:rPr>
              <w:t>备注</w:t>
            </w:r>
          </w:p>
        </w:tc>
      </w:tr>
      <w:tr w14:paraId="68B5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930" w:type="dxa"/>
            <w:gridSpan w:val="5"/>
            <w:vAlign w:val="center"/>
          </w:tcPr>
          <w:p w14:paraId="7D05F5DB">
            <w:pPr>
              <w:jc w:val="center"/>
              <w:rPr>
                <w:rFonts w:hint="eastAsia" w:ascii="宋体" w:hAnsi="宋体"/>
                <w:b/>
                <w:bCs/>
                <w:color w:val="auto"/>
                <w:szCs w:val="21"/>
                <w:highlight w:val="none"/>
              </w:rPr>
            </w:pPr>
            <w:r>
              <w:rPr>
                <w:rFonts w:hint="eastAsia" w:ascii="宋体" w:hAnsi="宋体"/>
                <w:b/>
                <w:bCs/>
                <w:color w:val="auto"/>
                <w:szCs w:val="21"/>
                <w:highlight w:val="none"/>
              </w:rPr>
              <w:t>施工方人员</w:t>
            </w:r>
            <w:r>
              <w:rPr>
                <w:rFonts w:hint="eastAsia" w:ascii="宋体" w:hAnsi="宋体" w:cs="宋体"/>
                <w:b/>
                <w:color w:val="auto"/>
                <w:szCs w:val="21"/>
                <w:highlight w:val="none"/>
              </w:rPr>
              <w:t>（施工部分）</w:t>
            </w:r>
          </w:p>
        </w:tc>
      </w:tr>
      <w:tr w14:paraId="09FD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13" w:type="dxa"/>
            <w:gridSpan w:val="2"/>
            <w:vAlign w:val="center"/>
          </w:tcPr>
          <w:p w14:paraId="1F1BFA5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项目负责人（兼任施工负责人）</w:t>
            </w:r>
          </w:p>
        </w:tc>
        <w:tc>
          <w:tcPr>
            <w:tcW w:w="562" w:type="dxa"/>
            <w:vAlign w:val="center"/>
          </w:tcPr>
          <w:p w14:paraId="0F6016C8">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7456A017">
            <w:pPr>
              <w:jc w:val="left"/>
              <w:rPr>
                <w:rFonts w:hint="eastAsia" w:ascii="宋体" w:hAnsi="宋体"/>
                <w:color w:val="auto"/>
                <w:szCs w:val="21"/>
                <w:highlight w:val="none"/>
              </w:rPr>
            </w:pPr>
            <w:r>
              <w:rPr>
                <w:rFonts w:hint="eastAsia" w:ascii="宋体" w:hAnsi="宋体"/>
                <w:color w:val="auto"/>
                <w:szCs w:val="21"/>
                <w:highlight w:val="none"/>
              </w:rPr>
              <w:t>按招标公告要求。</w:t>
            </w:r>
          </w:p>
        </w:tc>
        <w:tc>
          <w:tcPr>
            <w:tcW w:w="2662" w:type="dxa"/>
            <w:vAlign w:val="center"/>
          </w:tcPr>
          <w:p w14:paraId="3A487D5B">
            <w:pPr>
              <w:jc w:val="left"/>
              <w:rPr>
                <w:rFonts w:hint="eastAsia" w:ascii="宋体" w:hAnsi="宋体"/>
                <w:color w:val="auto"/>
                <w:szCs w:val="21"/>
                <w:highlight w:val="none"/>
              </w:rPr>
            </w:pPr>
            <w:r>
              <w:rPr>
                <w:rFonts w:hint="eastAsia" w:ascii="宋体" w:hAnsi="宋体"/>
                <w:color w:val="auto"/>
                <w:szCs w:val="21"/>
                <w:highlight w:val="none"/>
              </w:rPr>
              <w:t>按招标公告要求提供相关资料</w:t>
            </w:r>
          </w:p>
        </w:tc>
      </w:tr>
      <w:tr w14:paraId="5C58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513" w:type="dxa"/>
            <w:gridSpan w:val="2"/>
            <w:vAlign w:val="center"/>
          </w:tcPr>
          <w:p w14:paraId="68DD231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562" w:type="dxa"/>
            <w:vAlign w:val="center"/>
          </w:tcPr>
          <w:p w14:paraId="06982704">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161D6905">
            <w:pPr>
              <w:jc w:val="left"/>
              <w:rPr>
                <w:rFonts w:hint="eastAsia" w:ascii="宋体" w:hAnsi="宋体"/>
                <w:color w:val="auto"/>
                <w:szCs w:val="21"/>
                <w:highlight w:val="none"/>
              </w:rPr>
            </w:pPr>
            <w:r>
              <w:rPr>
                <w:rFonts w:hint="eastAsia" w:ascii="宋体" w:hAnsi="宋体"/>
                <w:color w:val="auto"/>
                <w:szCs w:val="21"/>
                <w:highlight w:val="none"/>
              </w:rPr>
              <w:t>按招标公告要求。</w:t>
            </w:r>
          </w:p>
        </w:tc>
        <w:tc>
          <w:tcPr>
            <w:tcW w:w="2662" w:type="dxa"/>
          </w:tcPr>
          <w:p w14:paraId="0152B0DF">
            <w:pPr>
              <w:jc w:val="left"/>
              <w:rPr>
                <w:rFonts w:hint="eastAsia" w:ascii="宋体" w:hAnsi="宋体"/>
                <w:color w:val="auto"/>
                <w:szCs w:val="21"/>
                <w:highlight w:val="none"/>
              </w:rPr>
            </w:pPr>
            <w:r>
              <w:rPr>
                <w:rFonts w:hint="eastAsia" w:ascii="宋体" w:hAnsi="宋体"/>
                <w:color w:val="auto"/>
                <w:szCs w:val="21"/>
                <w:highlight w:val="none"/>
              </w:rPr>
              <w:t>按招标公告要求提供相关资料</w:t>
            </w:r>
          </w:p>
        </w:tc>
      </w:tr>
      <w:tr w14:paraId="76C9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3" w:type="dxa"/>
            <w:gridSpan w:val="2"/>
            <w:vAlign w:val="center"/>
          </w:tcPr>
          <w:p w14:paraId="3B4A2AE6">
            <w:pPr>
              <w:jc w:val="center"/>
              <w:rPr>
                <w:rFonts w:hint="eastAsia" w:ascii="宋体" w:hAnsi="宋体" w:cs="宋体"/>
                <w:color w:val="auto"/>
                <w:kern w:val="0"/>
                <w:szCs w:val="21"/>
                <w:highlight w:val="none"/>
              </w:rPr>
            </w:pPr>
            <w:r>
              <w:rPr>
                <w:rFonts w:hint="eastAsia" w:ascii="宋体" w:hAnsi="宋体"/>
                <w:color w:val="auto"/>
                <w:szCs w:val="21"/>
                <w:highlight w:val="none"/>
              </w:rPr>
              <w:t>专职安全员</w:t>
            </w:r>
          </w:p>
        </w:tc>
        <w:tc>
          <w:tcPr>
            <w:tcW w:w="562" w:type="dxa"/>
            <w:vAlign w:val="center"/>
          </w:tcPr>
          <w:p w14:paraId="275C9B0A">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26B48E2D">
            <w:pPr>
              <w:jc w:val="left"/>
              <w:rPr>
                <w:rFonts w:hint="eastAsia" w:ascii="宋体" w:hAnsi="宋体"/>
                <w:color w:val="auto"/>
                <w:szCs w:val="21"/>
                <w:highlight w:val="none"/>
              </w:rPr>
            </w:pPr>
            <w:r>
              <w:rPr>
                <w:rFonts w:hint="eastAsia" w:ascii="宋体" w:hAnsi="宋体"/>
                <w:color w:val="auto"/>
                <w:szCs w:val="21"/>
                <w:highlight w:val="none"/>
              </w:rPr>
              <w:t>按招标公告要求。</w:t>
            </w:r>
          </w:p>
        </w:tc>
        <w:tc>
          <w:tcPr>
            <w:tcW w:w="2662" w:type="dxa"/>
          </w:tcPr>
          <w:p w14:paraId="77BF0905">
            <w:pPr>
              <w:jc w:val="left"/>
              <w:rPr>
                <w:rFonts w:hint="eastAsia" w:ascii="宋体" w:hAnsi="宋体"/>
                <w:color w:val="auto"/>
                <w:szCs w:val="21"/>
                <w:highlight w:val="none"/>
              </w:rPr>
            </w:pPr>
            <w:r>
              <w:rPr>
                <w:rFonts w:hint="eastAsia" w:ascii="宋体" w:hAnsi="宋体"/>
                <w:color w:val="auto"/>
                <w:szCs w:val="21"/>
                <w:highlight w:val="none"/>
              </w:rPr>
              <w:t>按招标公告要求提供相关资料</w:t>
            </w:r>
          </w:p>
        </w:tc>
      </w:tr>
      <w:tr w14:paraId="2EDC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77B22D1E">
            <w:pPr>
              <w:jc w:val="center"/>
              <w:rPr>
                <w:rFonts w:hint="eastAsia" w:ascii="宋体" w:hAnsi="宋体" w:cs="宋体"/>
                <w:bCs/>
                <w:color w:val="auto"/>
                <w:kern w:val="44"/>
                <w:szCs w:val="21"/>
                <w:highlight w:val="none"/>
              </w:rPr>
            </w:pPr>
            <w:r>
              <w:rPr>
                <w:rFonts w:hint="eastAsia" w:ascii="宋体" w:hAnsi="宋体" w:cs="宋体"/>
                <w:color w:val="auto"/>
                <w:kern w:val="0"/>
                <w:szCs w:val="21"/>
                <w:highlight w:val="none"/>
              </w:rPr>
              <w:t>结构工程师</w:t>
            </w:r>
          </w:p>
        </w:tc>
        <w:tc>
          <w:tcPr>
            <w:tcW w:w="562" w:type="dxa"/>
            <w:vAlign w:val="center"/>
          </w:tcPr>
          <w:p w14:paraId="0979D94E">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22922D20">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具有建筑结构相关专业工程师（或以上）职称的</w:t>
            </w:r>
          </w:p>
        </w:tc>
        <w:tc>
          <w:tcPr>
            <w:tcW w:w="2662" w:type="dxa"/>
            <w:vAlign w:val="center"/>
          </w:tcPr>
          <w:p w14:paraId="5CD9E968">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3DC9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0F4A5EF9">
            <w:pPr>
              <w:jc w:val="center"/>
              <w:rPr>
                <w:rFonts w:hint="eastAsia" w:ascii="宋体" w:hAnsi="宋体" w:cs="宋体"/>
                <w:color w:val="auto"/>
                <w:kern w:val="0"/>
                <w:szCs w:val="21"/>
                <w:highlight w:val="none"/>
              </w:rPr>
            </w:pPr>
            <w:r>
              <w:rPr>
                <w:rFonts w:hint="eastAsia" w:ascii="宋体" w:hAnsi="宋体" w:cs="宋体"/>
                <w:bCs/>
                <w:color w:val="auto"/>
                <w:szCs w:val="21"/>
                <w:highlight w:val="none"/>
              </w:rPr>
              <w:t>岩土工程师</w:t>
            </w:r>
          </w:p>
        </w:tc>
        <w:tc>
          <w:tcPr>
            <w:tcW w:w="562" w:type="dxa"/>
            <w:vAlign w:val="center"/>
          </w:tcPr>
          <w:p w14:paraId="332A20A5">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723325E6">
            <w:pPr>
              <w:widowControl/>
              <w:spacing w:line="256" w:lineRule="exact"/>
              <w:ind w:left="-48" w:leftChars="-23"/>
              <w:rPr>
                <w:rFonts w:hint="eastAsia" w:ascii="宋体" w:hAnsi="宋体"/>
                <w:color w:val="auto"/>
                <w:szCs w:val="21"/>
                <w:highlight w:val="none"/>
              </w:rPr>
            </w:pPr>
            <w:r>
              <w:rPr>
                <w:rFonts w:hint="eastAsia" w:ascii="宋体" w:hAnsi="宋体" w:cs="宋体"/>
                <w:bCs/>
                <w:color w:val="auto"/>
                <w:szCs w:val="21"/>
                <w:highlight w:val="none"/>
              </w:rPr>
              <w:t>具有岩土</w:t>
            </w:r>
            <w:r>
              <w:rPr>
                <w:rFonts w:hint="eastAsia" w:ascii="宋体" w:hAnsi="宋体"/>
                <w:color w:val="auto"/>
                <w:szCs w:val="21"/>
                <w:highlight w:val="none"/>
              </w:rPr>
              <w:t>相关专业工程师（或以上）职称的</w:t>
            </w:r>
          </w:p>
        </w:tc>
        <w:tc>
          <w:tcPr>
            <w:tcW w:w="2662" w:type="dxa"/>
            <w:vAlign w:val="center"/>
          </w:tcPr>
          <w:p w14:paraId="2F41D14E">
            <w:pPr>
              <w:widowControl/>
              <w:spacing w:line="256" w:lineRule="exact"/>
              <w:ind w:left="-48" w:leftChars="-23"/>
              <w:rPr>
                <w:rFonts w:hint="eastAsia" w:ascii="宋体" w:hAnsi="宋体"/>
                <w:color w:val="auto"/>
                <w:szCs w:val="21"/>
                <w:highlight w:val="none"/>
              </w:rPr>
            </w:pPr>
            <w:r>
              <w:rPr>
                <w:rFonts w:hint="eastAsia" w:ascii="宋体" w:hAnsi="宋体"/>
                <w:color w:val="auto"/>
                <w:szCs w:val="21"/>
                <w:highlight w:val="none"/>
              </w:rPr>
              <w:t>须提供职称证书</w:t>
            </w:r>
          </w:p>
        </w:tc>
      </w:tr>
      <w:tr w14:paraId="49E9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5059F808">
            <w:pPr>
              <w:jc w:val="center"/>
              <w:rPr>
                <w:rFonts w:hint="eastAsia" w:ascii="宋体" w:hAnsi="宋体" w:cs="宋体"/>
                <w:bCs/>
                <w:color w:val="auto"/>
                <w:kern w:val="44"/>
                <w:szCs w:val="21"/>
                <w:highlight w:val="none"/>
              </w:rPr>
            </w:pPr>
            <w:r>
              <w:rPr>
                <w:rFonts w:hint="eastAsia" w:ascii="宋体" w:hAnsi="宋体" w:cs="宋体"/>
                <w:bCs/>
                <w:color w:val="auto"/>
                <w:szCs w:val="21"/>
                <w:highlight w:val="none"/>
              </w:rPr>
              <w:t>给排水工程师</w:t>
            </w:r>
          </w:p>
        </w:tc>
        <w:tc>
          <w:tcPr>
            <w:tcW w:w="562" w:type="dxa"/>
            <w:vAlign w:val="center"/>
          </w:tcPr>
          <w:p w14:paraId="268D22F3">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0F82882A">
            <w:pPr>
              <w:widowControl/>
              <w:spacing w:line="256" w:lineRule="exact"/>
              <w:ind w:left="-48" w:leftChars="-23"/>
              <w:rPr>
                <w:rFonts w:hint="eastAsia" w:ascii="宋体" w:hAnsi="宋体" w:cs="宋体"/>
                <w:color w:val="auto"/>
                <w:kern w:val="0"/>
                <w:szCs w:val="21"/>
                <w:highlight w:val="none"/>
              </w:rPr>
            </w:pPr>
            <w:r>
              <w:rPr>
                <w:rFonts w:hint="eastAsia" w:ascii="宋体" w:hAnsi="宋体" w:cs="宋体"/>
                <w:bCs/>
                <w:color w:val="auto"/>
                <w:szCs w:val="21"/>
                <w:highlight w:val="none"/>
              </w:rPr>
              <w:t>具有给排水相关专业</w:t>
            </w:r>
            <w:r>
              <w:rPr>
                <w:rFonts w:hint="eastAsia" w:ascii="宋体" w:hAnsi="宋体"/>
                <w:color w:val="auto"/>
                <w:szCs w:val="21"/>
                <w:highlight w:val="none"/>
              </w:rPr>
              <w:t>工程师（或以上）职称的</w:t>
            </w:r>
          </w:p>
        </w:tc>
        <w:tc>
          <w:tcPr>
            <w:tcW w:w="2662" w:type="dxa"/>
            <w:vAlign w:val="center"/>
          </w:tcPr>
          <w:p w14:paraId="1DAE7C77">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6281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23A3F6C7">
            <w:pPr>
              <w:jc w:val="center"/>
              <w:rPr>
                <w:rFonts w:hint="eastAsia" w:ascii="宋体" w:hAnsi="宋体" w:cs="宋体"/>
                <w:bCs/>
                <w:color w:val="auto"/>
                <w:kern w:val="44"/>
                <w:szCs w:val="21"/>
                <w:highlight w:val="none"/>
              </w:rPr>
            </w:pPr>
            <w:r>
              <w:rPr>
                <w:rFonts w:hint="eastAsia" w:ascii="宋体" w:hAnsi="宋体" w:cs="宋体"/>
                <w:bCs/>
                <w:color w:val="auto"/>
                <w:szCs w:val="21"/>
                <w:highlight w:val="none"/>
              </w:rPr>
              <w:t>建筑电气工程师</w:t>
            </w:r>
          </w:p>
        </w:tc>
        <w:tc>
          <w:tcPr>
            <w:tcW w:w="562" w:type="dxa"/>
            <w:vAlign w:val="center"/>
          </w:tcPr>
          <w:p w14:paraId="643EF813">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5EBFCB30">
            <w:pPr>
              <w:widowControl/>
              <w:spacing w:line="256" w:lineRule="exact"/>
              <w:ind w:left="-48" w:leftChars="-23"/>
              <w:rPr>
                <w:rFonts w:hint="eastAsia" w:ascii="宋体" w:hAnsi="宋体" w:cs="宋体"/>
                <w:color w:val="auto"/>
                <w:kern w:val="0"/>
                <w:szCs w:val="21"/>
                <w:highlight w:val="none"/>
              </w:rPr>
            </w:pPr>
            <w:r>
              <w:rPr>
                <w:rFonts w:hint="eastAsia" w:ascii="宋体" w:hAnsi="宋体" w:cs="宋体"/>
                <w:bCs/>
                <w:color w:val="auto"/>
                <w:szCs w:val="21"/>
                <w:highlight w:val="none"/>
              </w:rPr>
              <w:t>具有建筑电气相关专业</w:t>
            </w:r>
            <w:r>
              <w:rPr>
                <w:rFonts w:hint="eastAsia" w:ascii="宋体" w:hAnsi="宋体"/>
                <w:color w:val="auto"/>
                <w:szCs w:val="21"/>
                <w:highlight w:val="none"/>
              </w:rPr>
              <w:t>工程师（或以上）职称的</w:t>
            </w:r>
          </w:p>
        </w:tc>
        <w:tc>
          <w:tcPr>
            <w:tcW w:w="2662" w:type="dxa"/>
            <w:vAlign w:val="center"/>
          </w:tcPr>
          <w:p w14:paraId="7EE2EBEA">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653B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1CB4829B">
            <w:pPr>
              <w:jc w:val="center"/>
              <w:rPr>
                <w:rFonts w:hint="eastAsia" w:ascii="宋体" w:hAnsi="宋体" w:cs="宋体"/>
                <w:bCs/>
                <w:color w:val="auto"/>
                <w:kern w:val="44"/>
                <w:szCs w:val="21"/>
                <w:highlight w:val="none"/>
              </w:rPr>
            </w:pPr>
            <w:r>
              <w:rPr>
                <w:rFonts w:hint="eastAsia" w:ascii="宋体" w:hAnsi="宋体" w:cs="宋体"/>
                <w:bCs/>
                <w:color w:val="auto"/>
                <w:szCs w:val="21"/>
                <w:highlight w:val="none"/>
              </w:rPr>
              <w:t>暖通工程师</w:t>
            </w:r>
          </w:p>
        </w:tc>
        <w:tc>
          <w:tcPr>
            <w:tcW w:w="562" w:type="dxa"/>
            <w:vAlign w:val="center"/>
          </w:tcPr>
          <w:p w14:paraId="540331E6">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199E2A3C">
            <w:pPr>
              <w:widowControl/>
              <w:spacing w:line="256" w:lineRule="exact"/>
              <w:ind w:left="-48" w:leftChars="-23"/>
              <w:rPr>
                <w:rFonts w:hint="eastAsia" w:ascii="宋体" w:hAnsi="宋体" w:cs="宋体"/>
                <w:color w:val="auto"/>
                <w:kern w:val="0"/>
                <w:szCs w:val="21"/>
                <w:highlight w:val="none"/>
              </w:rPr>
            </w:pPr>
            <w:r>
              <w:rPr>
                <w:rFonts w:hint="eastAsia" w:ascii="宋体" w:hAnsi="宋体" w:cs="宋体"/>
                <w:bCs/>
                <w:color w:val="auto"/>
                <w:szCs w:val="21"/>
                <w:highlight w:val="none"/>
              </w:rPr>
              <w:t>具有暖通相关专业</w:t>
            </w:r>
            <w:r>
              <w:rPr>
                <w:rFonts w:hint="eastAsia" w:ascii="宋体" w:hAnsi="宋体"/>
                <w:color w:val="auto"/>
                <w:szCs w:val="21"/>
                <w:highlight w:val="none"/>
              </w:rPr>
              <w:t>工程师（或以上）职称的</w:t>
            </w:r>
          </w:p>
        </w:tc>
        <w:tc>
          <w:tcPr>
            <w:tcW w:w="2662" w:type="dxa"/>
            <w:vAlign w:val="center"/>
          </w:tcPr>
          <w:p w14:paraId="63C705EE">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7276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305B3B9C">
            <w:pPr>
              <w:jc w:val="center"/>
              <w:rPr>
                <w:rFonts w:hint="eastAsia" w:ascii="宋体" w:hAnsi="宋体" w:cs="宋体"/>
                <w:bCs/>
                <w:color w:val="auto"/>
                <w:kern w:val="44"/>
                <w:szCs w:val="21"/>
                <w:highlight w:val="none"/>
              </w:rPr>
            </w:pPr>
            <w:r>
              <w:rPr>
                <w:rFonts w:hint="eastAsia"/>
                <w:color w:val="auto"/>
                <w:highlight w:val="none"/>
              </w:rPr>
              <w:t>消防工程师</w:t>
            </w:r>
          </w:p>
        </w:tc>
        <w:tc>
          <w:tcPr>
            <w:tcW w:w="562" w:type="dxa"/>
            <w:vAlign w:val="center"/>
          </w:tcPr>
          <w:p w14:paraId="370AAE75">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2FD38FBA">
            <w:pPr>
              <w:widowControl/>
              <w:spacing w:line="256" w:lineRule="exact"/>
              <w:ind w:left="-48" w:leftChars="-23"/>
              <w:rPr>
                <w:rFonts w:hint="eastAsia" w:ascii="宋体" w:hAnsi="宋体" w:cs="宋体"/>
                <w:color w:val="auto"/>
                <w:kern w:val="0"/>
                <w:szCs w:val="21"/>
                <w:highlight w:val="none"/>
              </w:rPr>
            </w:pPr>
            <w:r>
              <w:rPr>
                <w:rFonts w:hint="eastAsia"/>
                <w:color w:val="auto"/>
                <w:highlight w:val="none"/>
              </w:rPr>
              <w:t>具有</w:t>
            </w:r>
            <w:r>
              <w:rPr>
                <w:rFonts w:hint="eastAsia" w:ascii="宋体" w:hAnsi="宋体" w:cs="宋体"/>
                <w:bCs/>
                <w:color w:val="auto"/>
                <w:szCs w:val="21"/>
                <w:highlight w:val="none"/>
              </w:rPr>
              <w:t>消防相关专业副高级</w:t>
            </w:r>
            <w:r>
              <w:rPr>
                <w:rFonts w:hint="eastAsia" w:ascii="宋体" w:hAnsi="宋体"/>
                <w:color w:val="auto"/>
                <w:szCs w:val="21"/>
                <w:highlight w:val="none"/>
              </w:rPr>
              <w:t>（或以上）工程师职称的</w:t>
            </w:r>
          </w:p>
        </w:tc>
        <w:tc>
          <w:tcPr>
            <w:tcW w:w="2662" w:type="dxa"/>
            <w:vAlign w:val="center"/>
          </w:tcPr>
          <w:p w14:paraId="623DA883">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2190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87" w:hRule="atLeast"/>
        </w:trPr>
        <w:tc>
          <w:tcPr>
            <w:tcW w:w="1507" w:type="dxa"/>
            <w:vAlign w:val="center"/>
          </w:tcPr>
          <w:p w14:paraId="4993EE00">
            <w:pPr>
              <w:jc w:val="center"/>
              <w:rPr>
                <w:rFonts w:hint="eastAsia" w:ascii="宋体" w:hAnsi="宋体" w:cs="宋体"/>
                <w:bCs/>
                <w:color w:val="auto"/>
                <w:kern w:val="44"/>
                <w:szCs w:val="21"/>
                <w:highlight w:val="none"/>
              </w:rPr>
            </w:pPr>
            <w:r>
              <w:rPr>
                <w:rFonts w:hint="eastAsia" w:ascii="宋体" w:hAnsi="宋体"/>
                <w:color w:val="auto"/>
                <w:szCs w:val="21"/>
                <w:highlight w:val="none"/>
              </w:rPr>
              <w:t>防护负责人</w:t>
            </w:r>
          </w:p>
        </w:tc>
        <w:tc>
          <w:tcPr>
            <w:tcW w:w="562" w:type="dxa"/>
            <w:vAlign w:val="center"/>
          </w:tcPr>
          <w:p w14:paraId="4B1E572F">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6603701A">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具有防护相关专业工程师（或以上）职称的</w:t>
            </w:r>
          </w:p>
        </w:tc>
        <w:tc>
          <w:tcPr>
            <w:tcW w:w="2662" w:type="dxa"/>
            <w:vAlign w:val="center"/>
          </w:tcPr>
          <w:p w14:paraId="2CF080F8">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06FC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3" w:type="dxa"/>
            <w:gridSpan w:val="2"/>
            <w:vAlign w:val="center"/>
          </w:tcPr>
          <w:p w14:paraId="797AEE72">
            <w:pPr>
              <w:jc w:val="center"/>
              <w:rPr>
                <w:rFonts w:hint="eastAsia" w:ascii="宋体" w:hAnsi="宋体" w:cs="宋体"/>
                <w:color w:val="auto"/>
                <w:kern w:val="0"/>
                <w:szCs w:val="21"/>
                <w:highlight w:val="none"/>
              </w:rPr>
            </w:pPr>
            <w:r>
              <w:rPr>
                <w:rFonts w:hint="eastAsia" w:ascii="宋体" w:hAnsi="宋体" w:cs="宋体"/>
                <w:bCs/>
                <w:color w:val="auto"/>
                <w:kern w:val="44"/>
                <w:szCs w:val="21"/>
                <w:highlight w:val="none"/>
              </w:rPr>
              <w:t>安全负责人</w:t>
            </w:r>
          </w:p>
        </w:tc>
        <w:tc>
          <w:tcPr>
            <w:tcW w:w="562" w:type="dxa"/>
            <w:vAlign w:val="center"/>
          </w:tcPr>
          <w:p w14:paraId="7C1A7882">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1E8DFF0D">
            <w:pPr>
              <w:widowControl/>
              <w:spacing w:line="256" w:lineRule="exact"/>
              <w:ind w:left="-48" w:leftChars="-23"/>
              <w:rPr>
                <w:rFonts w:hint="eastAsia" w:ascii="宋体" w:hAnsi="宋体"/>
                <w:color w:val="auto"/>
                <w:szCs w:val="21"/>
                <w:highlight w:val="none"/>
              </w:rPr>
            </w:pPr>
            <w:r>
              <w:rPr>
                <w:rFonts w:hint="eastAsia" w:ascii="宋体" w:hAnsi="宋体" w:cs="宋体"/>
                <w:color w:val="auto"/>
                <w:kern w:val="0"/>
                <w:szCs w:val="21"/>
                <w:highlight w:val="none"/>
              </w:rPr>
              <w:t>具有注册安全工程师注册证书</w:t>
            </w:r>
          </w:p>
        </w:tc>
        <w:tc>
          <w:tcPr>
            <w:tcW w:w="2662" w:type="dxa"/>
            <w:vAlign w:val="center"/>
          </w:tcPr>
          <w:p w14:paraId="487E57E2">
            <w:pPr>
              <w:widowControl/>
              <w:spacing w:line="256" w:lineRule="exact"/>
              <w:ind w:left="-48" w:leftChars="-23"/>
              <w:rPr>
                <w:rFonts w:hint="eastAsia" w:ascii="宋体" w:hAnsi="宋体" w:cs="宋体"/>
                <w:color w:val="auto"/>
                <w:kern w:val="0"/>
                <w:szCs w:val="21"/>
                <w:highlight w:val="none"/>
              </w:rPr>
            </w:pPr>
            <w:r>
              <w:rPr>
                <w:rFonts w:hint="eastAsia" w:ascii="宋体" w:hAnsi="宋体" w:cs="宋体"/>
                <w:color w:val="auto"/>
                <w:kern w:val="0"/>
                <w:szCs w:val="21"/>
                <w:highlight w:val="none"/>
              </w:rPr>
              <w:t>提供安全工程师注册证书、注册安全工程师查询系统（https://zwfw.mem.gov.cn/zwthlw/pages/hlwmh/yyfw/zcaqgcscx/index.html）查询网页截图</w:t>
            </w:r>
          </w:p>
          <w:p w14:paraId="31FE61DA">
            <w:pPr>
              <w:pStyle w:val="30"/>
              <w:rPr>
                <w:rFonts w:hint="eastAsia" w:ascii="宋体" w:hAnsi="宋体"/>
                <w:color w:val="auto"/>
                <w:szCs w:val="21"/>
                <w:highlight w:val="none"/>
              </w:rPr>
            </w:pPr>
            <w:r>
              <w:rPr>
                <w:rFonts w:hint="eastAsia" w:ascii="宋体" w:hAnsi="宋体" w:cs="宋体"/>
                <w:color w:val="auto"/>
                <w:sz w:val="21"/>
                <w:szCs w:val="21"/>
                <w:highlight w:val="none"/>
              </w:rPr>
              <w:t>注：此人员非招标公告中的专职安全员</w:t>
            </w:r>
          </w:p>
        </w:tc>
      </w:tr>
      <w:tr w14:paraId="5287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131" w:hRule="atLeast"/>
        </w:trPr>
        <w:tc>
          <w:tcPr>
            <w:tcW w:w="1507" w:type="dxa"/>
            <w:vAlign w:val="center"/>
          </w:tcPr>
          <w:p w14:paraId="4842309D">
            <w:pPr>
              <w:jc w:val="center"/>
              <w:rPr>
                <w:rFonts w:hint="eastAsia" w:ascii="宋体" w:hAnsi="宋体"/>
                <w:color w:val="auto"/>
                <w:szCs w:val="21"/>
                <w:highlight w:val="none"/>
              </w:rPr>
            </w:pPr>
            <w:r>
              <w:rPr>
                <w:rFonts w:hint="eastAsia" w:ascii="宋体" w:hAnsi="宋体"/>
                <w:color w:val="auto"/>
                <w:szCs w:val="21"/>
                <w:highlight w:val="none"/>
              </w:rPr>
              <w:t>工程检测工程师</w:t>
            </w:r>
          </w:p>
        </w:tc>
        <w:tc>
          <w:tcPr>
            <w:tcW w:w="562" w:type="dxa"/>
            <w:vAlign w:val="center"/>
          </w:tcPr>
          <w:p w14:paraId="2E4FC2DD">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44F36B3B">
            <w:pPr>
              <w:jc w:val="left"/>
              <w:rPr>
                <w:rFonts w:hint="eastAsia" w:ascii="宋体" w:hAnsi="宋体"/>
                <w:color w:val="auto"/>
                <w:szCs w:val="21"/>
                <w:highlight w:val="none"/>
              </w:rPr>
            </w:pPr>
            <w:r>
              <w:rPr>
                <w:rFonts w:hint="eastAsia" w:ascii="宋体" w:hAnsi="宋体" w:cs="宋体"/>
                <w:bCs/>
                <w:color w:val="auto"/>
                <w:szCs w:val="21"/>
                <w:highlight w:val="none"/>
              </w:rPr>
              <w:t>具有工程检测</w:t>
            </w:r>
            <w:r>
              <w:rPr>
                <w:rFonts w:hint="eastAsia" w:ascii="宋体" w:hAnsi="宋体"/>
                <w:color w:val="auto"/>
                <w:szCs w:val="21"/>
                <w:highlight w:val="none"/>
              </w:rPr>
              <w:t>相关</w:t>
            </w:r>
            <w:r>
              <w:rPr>
                <w:rFonts w:hint="eastAsia" w:ascii="宋体" w:hAnsi="宋体" w:cs="宋体"/>
                <w:bCs/>
                <w:color w:val="auto"/>
                <w:szCs w:val="21"/>
                <w:highlight w:val="none"/>
              </w:rPr>
              <w:t>专业</w:t>
            </w:r>
            <w:r>
              <w:rPr>
                <w:rFonts w:hint="eastAsia" w:ascii="宋体" w:hAnsi="宋体"/>
                <w:color w:val="auto"/>
                <w:szCs w:val="21"/>
                <w:highlight w:val="none"/>
              </w:rPr>
              <w:t>工程师（或以上）职称的</w:t>
            </w:r>
          </w:p>
        </w:tc>
        <w:tc>
          <w:tcPr>
            <w:tcW w:w="2662" w:type="dxa"/>
            <w:vAlign w:val="center"/>
          </w:tcPr>
          <w:p w14:paraId="49659332">
            <w:pPr>
              <w:widowControl/>
              <w:spacing w:line="256" w:lineRule="exact"/>
              <w:ind w:left="-48" w:leftChars="-23"/>
              <w:rPr>
                <w:rFonts w:hint="eastAsia" w:ascii="宋体" w:hAnsi="宋体" w:cs="宋体"/>
                <w:color w:val="auto"/>
                <w:kern w:val="0"/>
                <w:szCs w:val="21"/>
                <w:highlight w:val="none"/>
              </w:rPr>
            </w:pPr>
            <w:r>
              <w:rPr>
                <w:rFonts w:hint="eastAsia" w:ascii="宋体" w:hAnsi="宋体"/>
                <w:color w:val="auto"/>
                <w:szCs w:val="21"/>
                <w:highlight w:val="none"/>
              </w:rPr>
              <w:t>须提供职称证书</w:t>
            </w:r>
          </w:p>
        </w:tc>
      </w:tr>
      <w:tr w14:paraId="016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513" w:type="dxa"/>
            <w:gridSpan w:val="2"/>
            <w:vAlign w:val="center"/>
          </w:tcPr>
          <w:p w14:paraId="294AE957">
            <w:pPr>
              <w:jc w:val="center"/>
              <w:rPr>
                <w:rFonts w:hint="eastAsia" w:ascii="宋体" w:hAnsi="宋体" w:cs="宋体"/>
                <w:color w:val="auto"/>
                <w:kern w:val="0"/>
                <w:szCs w:val="21"/>
                <w:highlight w:val="none"/>
              </w:rPr>
            </w:pPr>
            <w:r>
              <w:rPr>
                <w:rFonts w:hint="eastAsia" w:ascii="宋体" w:hAnsi="宋体"/>
                <w:color w:val="auto"/>
                <w:szCs w:val="21"/>
                <w:highlight w:val="none"/>
              </w:rPr>
              <w:t>造价负责人</w:t>
            </w:r>
          </w:p>
        </w:tc>
        <w:tc>
          <w:tcPr>
            <w:tcW w:w="562" w:type="dxa"/>
            <w:vAlign w:val="center"/>
          </w:tcPr>
          <w:p w14:paraId="39E67AA9">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59FC66E1">
            <w:pPr>
              <w:jc w:val="left"/>
              <w:rPr>
                <w:rFonts w:hint="eastAsia" w:ascii="宋体" w:hAnsi="宋体"/>
                <w:color w:val="auto"/>
                <w:szCs w:val="21"/>
                <w:highlight w:val="none"/>
              </w:rPr>
            </w:pPr>
            <w:r>
              <w:rPr>
                <w:rFonts w:hint="eastAsia" w:ascii="宋体" w:hAnsi="宋体"/>
                <w:color w:val="auto"/>
                <w:szCs w:val="21"/>
                <w:highlight w:val="none"/>
              </w:rPr>
              <w:t>具有</w:t>
            </w:r>
            <w:r>
              <w:rPr>
                <w:rFonts w:ascii="宋体" w:hAnsi="宋体"/>
                <w:color w:val="auto"/>
                <w:szCs w:val="21"/>
                <w:highlight w:val="none"/>
              </w:rPr>
              <w:t>一级注册造价工程师证书（或原已注册成功的注册造价工程师证书）</w:t>
            </w:r>
          </w:p>
        </w:tc>
        <w:tc>
          <w:tcPr>
            <w:tcW w:w="2662" w:type="dxa"/>
            <w:vAlign w:val="center"/>
          </w:tcPr>
          <w:p w14:paraId="4303BC80">
            <w:pPr>
              <w:widowControl/>
              <w:spacing w:line="256" w:lineRule="exact"/>
              <w:ind w:left="-48" w:leftChars="-23"/>
              <w:rPr>
                <w:rFonts w:hint="eastAsia" w:ascii="宋体" w:hAnsi="宋体"/>
                <w:color w:val="auto"/>
                <w:szCs w:val="21"/>
                <w:highlight w:val="none"/>
              </w:rPr>
            </w:pPr>
            <w:r>
              <w:rPr>
                <w:rFonts w:hint="eastAsia" w:ascii="宋体" w:hAnsi="宋体" w:cs="宋体"/>
                <w:color w:val="auto"/>
                <w:kern w:val="0"/>
                <w:szCs w:val="21"/>
                <w:highlight w:val="none"/>
              </w:rPr>
              <w:t>提供造价工程师注册证书、 “http://www.ccea.pro/”造价师注册信息查询网页截图</w:t>
            </w:r>
          </w:p>
        </w:tc>
      </w:tr>
      <w:tr w14:paraId="71CD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513" w:type="dxa"/>
            <w:gridSpan w:val="2"/>
            <w:vAlign w:val="center"/>
          </w:tcPr>
          <w:p w14:paraId="7E86609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562" w:type="dxa"/>
            <w:vAlign w:val="center"/>
          </w:tcPr>
          <w:p w14:paraId="04339051">
            <w:pPr>
              <w:jc w:val="center"/>
              <w:rPr>
                <w:rFonts w:hint="eastAsia" w:ascii="宋体" w:hAnsi="宋体"/>
                <w:color w:val="auto"/>
                <w:szCs w:val="21"/>
                <w:highlight w:val="none"/>
              </w:rPr>
            </w:pPr>
            <w:r>
              <w:rPr>
                <w:rFonts w:hint="eastAsia" w:ascii="宋体" w:hAnsi="宋体"/>
                <w:color w:val="auto"/>
                <w:szCs w:val="21"/>
                <w:highlight w:val="none"/>
              </w:rPr>
              <w:t>11</w:t>
            </w:r>
          </w:p>
        </w:tc>
        <w:tc>
          <w:tcPr>
            <w:tcW w:w="6855" w:type="dxa"/>
            <w:gridSpan w:val="2"/>
          </w:tcPr>
          <w:p w14:paraId="49342DCB">
            <w:pPr>
              <w:jc w:val="left"/>
              <w:rPr>
                <w:rFonts w:hint="eastAsia" w:ascii="宋体" w:hAnsi="宋体"/>
                <w:color w:val="auto"/>
                <w:szCs w:val="21"/>
                <w:highlight w:val="none"/>
              </w:rPr>
            </w:pPr>
          </w:p>
        </w:tc>
      </w:tr>
      <w:tr w14:paraId="1668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930" w:type="dxa"/>
            <w:gridSpan w:val="5"/>
            <w:vAlign w:val="center"/>
          </w:tcPr>
          <w:p w14:paraId="7B26B12F">
            <w:pPr>
              <w:jc w:val="center"/>
              <w:rPr>
                <w:rFonts w:hint="eastAsia" w:ascii="宋体" w:hAnsi="宋体"/>
                <w:color w:val="auto"/>
                <w:szCs w:val="21"/>
                <w:highlight w:val="none"/>
              </w:rPr>
            </w:pPr>
            <w:r>
              <w:rPr>
                <w:rFonts w:hint="eastAsia" w:ascii="宋体" w:hAnsi="宋体"/>
                <w:b/>
                <w:bCs/>
                <w:color w:val="auto"/>
                <w:szCs w:val="21"/>
                <w:highlight w:val="none"/>
              </w:rPr>
              <w:t>设计方人员</w:t>
            </w:r>
            <w:r>
              <w:rPr>
                <w:rFonts w:hint="eastAsia" w:ascii="宋体" w:hAnsi="宋体" w:cs="宋体"/>
                <w:b/>
                <w:color w:val="auto"/>
                <w:szCs w:val="21"/>
                <w:highlight w:val="none"/>
              </w:rPr>
              <w:t>（设计部分）</w:t>
            </w:r>
          </w:p>
        </w:tc>
      </w:tr>
      <w:tr w14:paraId="0865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513" w:type="dxa"/>
            <w:gridSpan w:val="2"/>
            <w:vAlign w:val="center"/>
          </w:tcPr>
          <w:p w14:paraId="39BF482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562" w:type="dxa"/>
            <w:vAlign w:val="center"/>
          </w:tcPr>
          <w:p w14:paraId="7A40F203">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28914D1C">
            <w:pPr>
              <w:jc w:val="left"/>
              <w:rPr>
                <w:rFonts w:hint="eastAsia" w:ascii="宋体" w:hAnsi="宋体"/>
                <w:color w:val="auto"/>
                <w:szCs w:val="21"/>
                <w:highlight w:val="none"/>
              </w:rPr>
            </w:pPr>
            <w:r>
              <w:rPr>
                <w:rFonts w:hint="eastAsia" w:ascii="宋体" w:hAnsi="宋体"/>
                <w:color w:val="auto"/>
                <w:szCs w:val="21"/>
                <w:highlight w:val="none"/>
              </w:rPr>
              <w:t>按招标公告要求。</w:t>
            </w:r>
          </w:p>
        </w:tc>
        <w:tc>
          <w:tcPr>
            <w:tcW w:w="2662" w:type="dxa"/>
          </w:tcPr>
          <w:p w14:paraId="6947F3ED">
            <w:pPr>
              <w:jc w:val="left"/>
              <w:rPr>
                <w:rFonts w:hint="eastAsia" w:ascii="宋体" w:hAnsi="宋体"/>
                <w:color w:val="auto"/>
                <w:szCs w:val="21"/>
                <w:highlight w:val="none"/>
              </w:rPr>
            </w:pPr>
            <w:r>
              <w:rPr>
                <w:rFonts w:hint="eastAsia" w:ascii="宋体" w:hAnsi="宋体"/>
                <w:color w:val="auto"/>
                <w:szCs w:val="21"/>
                <w:highlight w:val="none"/>
              </w:rPr>
              <w:t>按招标公告要求提供相关资料</w:t>
            </w:r>
          </w:p>
        </w:tc>
      </w:tr>
      <w:tr w14:paraId="5F5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513" w:type="dxa"/>
            <w:gridSpan w:val="2"/>
            <w:vAlign w:val="center"/>
          </w:tcPr>
          <w:p w14:paraId="1698A85D">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防护专业设计负责人</w:t>
            </w:r>
          </w:p>
        </w:tc>
        <w:tc>
          <w:tcPr>
            <w:tcW w:w="562" w:type="dxa"/>
            <w:vAlign w:val="center"/>
          </w:tcPr>
          <w:p w14:paraId="0F1FC76C">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4399AAEC">
            <w:pPr>
              <w:jc w:val="left"/>
              <w:rPr>
                <w:rFonts w:hint="eastAsia" w:ascii="宋体" w:hAnsi="宋体"/>
                <w:color w:val="auto"/>
                <w:szCs w:val="21"/>
                <w:highlight w:val="none"/>
              </w:rPr>
            </w:pPr>
            <w:r>
              <w:rPr>
                <w:rFonts w:hint="eastAsia" w:ascii="宋体" w:hAnsi="宋体"/>
                <w:color w:val="auto"/>
                <w:szCs w:val="21"/>
                <w:highlight w:val="none"/>
              </w:rPr>
              <w:t>具有防护设计</w:t>
            </w:r>
            <w:r>
              <w:rPr>
                <w:rFonts w:hint="eastAsia" w:ascii="宋体" w:hAnsi="宋体"/>
                <w:color w:val="auto"/>
                <w:szCs w:val="21"/>
                <w:highlight w:val="none"/>
                <w:lang w:val="en-US" w:eastAsia="zh-CN"/>
              </w:rPr>
              <w:t>相关</w:t>
            </w:r>
            <w:r>
              <w:rPr>
                <w:rFonts w:hint="eastAsia" w:ascii="宋体" w:hAnsi="宋体"/>
                <w:color w:val="auto"/>
                <w:szCs w:val="21"/>
                <w:highlight w:val="none"/>
              </w:rPr>
              <w:t>专业中级工程师（或以上）职称</w:t>
            </w:r>
          </w:p>
        </w:tc>
        <w:tc>
          <w:tcPr>
            <w:tcW w:w="2662" w:type="dxa"/>
            <w:vAlign w:val="center"/>
          </w:tcPr>
          <w:p w14:paraId="11F0B165">
            <w:pPr>
              <w:jc w:val="left"/>
              <w:rPr>
                <w:rFonts w:hint="eastAsia" w:ascii="宋体" w:hAnsi="宋体"/>
                <w:color w:val="auto"/>
                <w:szCs w:val="21"/>
                <w:highlight w:val="none"/>
              </w:rPr>
            </w:pPr>
            <w:r>
              <w:rPr>
                <w:rFonts w:hint="eastAsia" w:ascii="宋体" w:hAnsi="宋体"/>
                <w:color w:val="auto"/>
                <w:szCs w:val="21"/>
                <w:highlight w:val="none"/>
              </w:rPr>
              <w:t>提供职称证书</w:t>
            </w:r>
          </w:p>
        </w:tc>
      </w:tr>
      <w:tr w14:paraId="5804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3" w:type="dxa"/>
            <w:gridSpan w:val="2"/>
            <w:vAlign w:val="center"/>
          </w:tcPr>
          <w:p w14:paraId="409A6429">
            <w:pPr>
              <w:jc w:val="center"/>
              <w:rPr>
                <w:rFonts w:hint="eastAsia" w:ascii="宋体" w:hAnsi="宋体" w:cs="宋体"/>
                <w:color w:val="auto"/>
                <w:kern w:val="0"/>
                <w:szCs w:val="21"/>
                <w:highlight w:val="none"/>
              </w:rPr>
            </w:pPr>
            <w:r>
              <w:rPr>
                <w:rFonts w:hint="eastAsia" w:ascii="宋体" w:hAnsi="宋体"/>
                <w:color w:val="auto"/>
                <w:szCs w:val="21"/>
                <w:highlight w:val="none"/>
              </w:rPr>
              <w:t>建筑专业负责人</w:t>
            </w:r>
          </w:p>
        </w:tc>
        <w:tc>
          <w:tcPr>
            <w:tcW w:w="562" w:type="dxa"/>
            <w:vAlign w:val="center"/>
          </w:tcPr>
          <w:p w14:paraId="7E013E6D">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10C4CB05">
            <w:pPr>
              <w:jc w:val="left"/>
              <w:rPr>
                <w:rFonts w:hint="eastAsia" w:ascii="宋体" w:hAnsi="宋体" w:cs="宋体"/>
                <w:color w:val="auto"/>
                <w:kern w:val="0"/>
                <w:szCs w:val="21"/>
                <w:highlight w:val="none"/>
              </w:rPr>
            </w:pPr>
            <w:r>
              <w:rPr>
                <w:rFonts w:hint="eastAsia" w:ascii="宋体" w:hAnsi="宋体" w:cs="宋体"/>
                <w:color w:val="auto"/>
                <w:highlight w:val="none"/>
              </w:rPr>
              <w:t>具有</w:t>
            </w:r>
            <w:r>
              <w:rPr>
                <w:rFonts w:hint="eastAsia" w:ascii="宋体" w:hAnsi="宋体" w:cs="宋体"/>
                <w:bCs/>
                <w:color w:val="auto"/>
                <w:szCs w:val="21"/>
                <w:highlight w:val="none"/>
              </w:rPr>
              <w:t>建筑结构设计</w:t>
            </w:r>
            <w:r>
              <w:rPr>
                <w:rFonts w:hint="eastAsia" w:ascii="宋体" w:hAnsi="宋体" w:cs="宋体"/>
                <w:color w:val="auto"/>
                <w:highlight w:val="none"/>
              </w:rPr>
              <w:t>相关专业中级工程师（或以上）职称</w:t>
            </w:r>
          </w:p>
        </w:tc>
        <w:tc>
          <w:tcPr>
            <w:tcW w:w="2662" w:type="dxa"/>
            <w:vAlign w:val="center"/>
          </w:tcPr>
          <w:p w14:paraId="68AD3630">
            <w:pPr>
              <w:jc w:val="left"/>
              <w:rPr>
                <w:rFonts w:hint="eastAsia" w:ascii="宋体" w:hAnsi="宋体"/>
                <w:color w:val="auto"/>
                <w:szCs w:val="21"/>
                <w:highlight w:val="none"/>
              </w:rPr>
            </w:pPr>
            <w:r>
              <w:rPr>
                <w:rFonts w:hint="eastAsia" w:ascii="宋体" w:hAnsi="宋体"/>
                <w:color w:val="auto"/>
                <w:szCs w:val="21"/>
                <w:highlight w:val="none"/>
              </w:rPr>
              <w:t>提供职称证书</w:t>
            </w:r>
          </w:p>
        </w:tc>
      </w:tr>
      <w:tr w14:paraId="02C7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3" w:type="dxa"/>
            <w:gridSpan w:val="2"/>
            <w:vAlign w:val="center"/>
          </w:tcPr>
          <w:p w14:paraId="4734EB13">
            <w:pPr>
              <w:jc w:val="center"/>
              <w:rPr>
                <w:rFonts w:hint="eastAsia" w:ascii="宋体" w:hAnsi="宋体" w:cs="宋体"/>
                <w:color w:val="auto"/>
                <w:kern w:val="0"/>
                <w:szCs w:val="21"/>
                <w:highlight w:val="none"/>
              </w:rPr>
            </w:pPr>
            <w:r>
              <w:rPr>
                <w:rFonts w:hint="eastAsia" w:ascii="宋体" w:hAnsi="宋体"/>
                <w:color w:val="auto"/>
                <w:szCs w:val="21"/>
                <w:highlight w:val="none"/>
              </w:rPr>
              <w:t>电气专业设计师</w:t>
            </w:r>
          </w:p>
        </w:tc>
        <w:tc>
          <w:tcPr>
            <w:tcW w:w="562" w:type="dxa"/>
            <w:vAlign w:val="center"/>
          </w:tcPr>
          <w:p w14:paraId="542B199C">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14824A1E">
            <w:pPr>
              <w:jc w:val="left"/>
              <w:rPr>
                <w:rFonts w:hint="eastAsia" w:ascii="宋体" w:hAnsi="宋体" w:cs="宋体"/>
                <w:color w:val="auto"/>
                <w:kern w:val="0"/>
                <w:szCs w:val="21"/>
                <w:highlight w:val="none"/>
              </w:rPr>
            </w:pPr>
            <w:r>
              <w:rPr>
                <w:rFonts w:hint="eastAsia" w:ascii="宋体" w:hAnsi="宋体" w:cs="宋体"/>
                <w:color w:val="auto"/>
                <w:highlight w:val="none"/>
              </w:rPr>
              <w:t>具有机电或电气相关专业中级工程师（或以上）职称</w:t>
            </w:r>
          </w:p>
        </w:tc>
        <w:tc>
          <w:tcPr>
            <w:tcW w:w="2662" w:type="dxa"/>
            <w:vAlign w:val="center"/>
          </w:tcPr>
          <w:p w14:paraId="65622F92">
            <w:pPr>
              <w:jc w:val="left"/>
              <w:rPr>
                <w:rFonts w:hint="eastAsia" w:ascii="宋体" w:hAnsi="宋体"/>
                <w:color w:val="auto"/>
                <w:szCs w:val="21"/>
                <w:highlight w:val="none"/>
              </w:rPr>
            </w:pPr>
            <w:r>
              <w:rPr>
                <w:rFonts w:hint="eastAsia" w:ascii="宋体" w:hAnsi="宋体"/>
                <w:color w:val="auto"/>
                <w:szCs w:val="21"/>
                <w:highlight w:val="none"/>
              </w:rPr>
              <w:t>提供职称证书</w:t>
            </w:r>
          </w:p>
        </w:tc>
      </w:tr>
      <w:tr w14:paraId="1DB2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3" w:type="dxa"/>
            <w:gridSpan w:val="2"/>
            <w:vAlign w:val="center"/>
          </w:tcPr>
          <w:p w14:paraId="4A59928F">
            <w:pPr>
              <w:jc w:val="center"/>
              <w:rPr>
                <w:rFonts w:hint="eastAsia" w:ascii="宋体" w:hAnsi="宋体" w:cs="宋体"/>
                <w:color w:val="auto"/>
                <w:kern w:val="0"/>
                <w:szCs w:val="21"/>
                <w:highlight w:val="none"/>
              </w:rPr>
            </w:pPr>
            <w:r>
              <w:rPr>
                <w:rFonts w:hint="eastAsia" w:ascii="宋体" w:hAnsi="宋体"/>
                <w:color w:val="auto"/>
                <w:szCs w:val="21"/>
                <w:highlight w:val="none"/>
              </w:rPr>
              <w:t>给排水专业设计师</w:t>
            </w:r>
          </w:p>
        </w:tc>
        <w:tc>
          <w:tcPr>
            <w:tcW w:w="562" w:type="dxa"/>
            <w:vAlign w:val="center"/>
          </w:tcPr>
          <w:p w14:paraId="69585B14">
            <w:pPr>
              <w:jc w:val="center"/>
              <w:rPr>
                <w:rFonts w:hint="eastAsia" w:ascii="宋体" w:hAnsi="宋体"/>
                <w:color w:val="auto"/>
                <w:szCs w:val="21"/>
                <w:highlight w:val="none"/>
              </w:rPr>
            </w:pPr>
            <w:r>
              <w:rPr>
                <w:rFonts w:hint="eastAsia" w:ascii="宋体" w:hAnsi="宋体"/>
                <w:color w:val="auto"/>
                <w:szCs w:val="21"/>
                <w:highlight w:val="none"/>
              </w:rPr>
              <w:t>1</w:t>
            </w:r>
          </w:p>
        </w:tc>
        <w:tc>
          <w:tcPr>
            <w:tcW w:w="4193" w:type="dxa"/>
            <w:vAlign w:val="center"/>
          </w:tcPr>
          <w:p w14:paraId="7DAB0B05">
            <w:pPr>
              <w:jc w:val="left"/>
              <w:rPr>
                <w:rFonts w:hint="eastAsia" w:ascii="宋体" w:hAnsi="宋体" w:cs="宋体"/>
                <w:color w:val="auto"/>
                <w:kern w:val="0"/>
                <w:szCs w:val="21"/>
                <w:highlight w:val="none"/>
              </w:rPr>
            </w:pPr>
            <w:r>
              <w:rPr>
                <w:rFonts w:hint="eastAsia" w:ascii="宋体" w:hAnsi="宋体" w:cs="宋体"/>
                <w:color w:val="auto"/>
                <w:highlight w:val="none"/>
              </w:rPr>
              <w:t>具有给水排水</w:t>
            </w:r>
            <w:r>
              <w:rPr>
                <w:rFonts w:hint="eastAsia" w:ascii="宋体" w:hAnsi="宋体" w:cs="宋体"/>
                <w:color w:val="auto"/>
                <w:highlight w:val="none"/>
                <w:lang w:val="en-US" w:eastAsia="zh-CN"/>
              </w:rPr>
              <w:t>设计</w:t>
            </w:r>
            <w:r>
              <w:rPr>
                <w:rFonts w:hint="eastAsia" w:ascii="宋体" w:hAnsi="宋体" w:cs="宋体"/>
                <w:color w:val="auto"/>
                <w:highlight w:val="none"/>
              </w:rPr>
              <w:t>相关专业中级工程师（或以上）职称</w:t>
            </w:r>
          </w:p>
        </w:tc>
        <w:tc>
          <w:tcPr>
            <w:tcW w:w="2662" w:type="dxa"/>
            <w:vAlign w:val="center"/>
          </w:tcPr>
          <w:p w14:paraId="25D2A937">
            <w:pPr>
              <w:jc w:val="left"/>
              <w:rPr>
                <w:rFonts w:hint="eastAsia" w:ascii="宋体" w:hAnsi="宋体"/>
                <w:color w:val="auto"/>
                <w:szCs w:val="21"/>
                <w:highlight w:val="none"/>
              </w:rPr>
            </w:pPr>
            <w:r>
              <w:rPr>
                <w:rFonts w:hint="eastAsia" w:ascii="宋体" w:hAnsi="宋体"/>
                <w:color w:val="auto"/>
                <w:szCs w:val="21"/>
                <w:highlight w:val="none"/>
              </w:rPr>
              <w:t>提供职称证书</w:t>
            </w:r>
          </w:p>
        </w:tc>
      </w:tr>
    </w:tbl>
    <w:p w14:paraId="6303DA9D">
      <w:pPr>
        <w:rPr>
          <w:rFonts w:eastAsia="PMingLiU"/>
          <w:b/>
          <w:bCs/>
          <w:color w:val="auto"/>
          <w:sz w:val="22"/>
          <w:szCs w:val="22"/>
          <w:highlight w:val="none"/>
          <w:lang w:val="zh-TW" w:eastAsia="zh-TW" w:bidi="zh-TW"/>
        </w:rPr>
      </w:pPr>
      <w:r>
        <w:rPr>
          <w:rFonts w:hint="eastAsia"/>
          <w:b/>
          <w:bCs/>
          <w:color w:val="auto"/>
          <w:sz w:val="22"/>
          <w:szCs w:val="22"/>
          <w:highlight w:val="none"/>
          <w:lang w:val="zh-TW" w:eastAsia="zh-TW" w:bidi="zh-TW"/>
        </w:rPr>
        <w:t>对有关人员及证明材料提交要求如下：</w:t>
      </w:r>
    </w:p>
    <w:p w14:paraId="25E6B3B2">
      <w:pPr>
        <w:pStyle w:val="256"/>
        <w:numPr>
          <w:ilvl w:val="0"/>
          <w:numId w:val="5"/>
        </w:numPr>
        <w:rPr>
          <w:rFonts w:eastAsia="PMingLiU"/>
          <w:b/>
          <w:bCs/>
          <w:color w:val="auto"/>
          <w:sz w:val="22"/>
          <w:szCs w:val="22"/>
          <w:highlight w:val="none"/>
          <w:lang w:val="zh-TW" w:eastAsia="zh-TW" w:bidi="zh-TW"/>
        </w:rPr>
      </w:pPr>
      <w:r>
        <w:rPr>
          <w:rFonts w:hint="eastAsia"/>
          <w:b/>
          <w:bCs/>
          <w:color w:val="auto"/>
          <w:sz w:val="22"/>
          <w:szCs w:val="22"/>
          <w:highlight w:val="none"/>
          <w:lang w:val="zh-TW" w:eastAsia="zh-TW" w:bidi="zh-TW"/>
        </w:rPr>
        <w:t>联合体投标的，上述各方人员均不得互相兼任。</w:t>
      </w:r>
    </w:p>
    <w:p w14:paraId="1E887468">
      <w:pPr>
        <w:pStyle w:val="24"/>
        <w:rPr>
          <w:rFonts w:eastAsia="PMingLiU"/>
          <w:b/>
          <w:bCs/>
          <w:color w:val="auto"/>
          <w:sz w:val="22"/>
          <w:szCs w:val="22"/>
          <w:highlight w:val="none"/>
          <w:lang w:val="zh-TW" w:eastAsia="zh-TW" w:bidi="zh-TW"/>
        </w:rPr>
      </w:pPr>
      <w:r>
        <w:rPr>
          <w:rFonts w:hint="eastAsia" w:eastAsiaTheme="minorEastAsia"/>
          <w:b/>
          <w:bCs/>
          <w:color w:val="auto"/>
          <w:sz w:val="22"/>
          <w:szCs w:val="22"/>
          <w:highlight w:val="none"/>
          <w:lang w:val="zh-TW" w:bidi="zh-TW"/>
        </w:rPr>
        <w:t>2、</w:t>
      </w:r>
      <w:r>
        <w:rPr>
          <w:rFonts w:hint="eastAsia" w:hAnsi="宋体" w:cs="宋体"/>
          <w:b/>
          <w:bCs/>
          <w:color w:val="auto"/>
          <w:sz w:val="22"/>
          <w:szCs w:val="22"/>
          <w:highlight w:val="none"/>
          <w:lang w:val="zh-TW" w:eastAsia="zh-TW" w:bidi="zh-TW"/>
        </w:rPr>
        <w:t>上表人员均要求为投标人（若为联合体，</w:t>
      </w:r>
      <w:r>
        <w:rPr>
          <w:rFonts w:hint="eastAsia" w:hAnsi="宋体" w:cs="宋体"/>
          <w:b/>
          <w:bCs/>
          <w:color w:val="auto"/>
          <w:sz w:val="22"/>
          <w:szCs w:val="22"/>
          <w:highlight w:val="none"/>
          <w:lang w:val="zh-TW" w:bidi="zh-TW"/>
        </w:rPr>
        <w:t>施工部分指施工方，设计部分</w:t>
      </w:r>
      <w:r>
        <w:rPr>
          <w:rFonts w:hint="eastAsia" w:hAnsi="宋体" w:cs="宋体"/>
          <w:b/>
          <w:bCs/>
          <w:color w:val="auto"/>
          <w:sz w:val="22"/>
          <w:szCs w:val="22"/>
          <w:highlight w:val="none"/>
          <w:lang w:val="zh-TW" w:eastAsia="zh-TW" w:bidi="zh-TW"/>
        </w:rPr>
        <w:t>指设计方）</w:t>
      </w:r>
      <w:r>
        <w:rPr>
          <w:rFonts w:hint="eastAsia" w:cs="宋体" w:asciiTheme="minorEastAsia" w:hAnsiTheme="minorEastAsia" w:eastAsiaTheme="minorEastAsia"/>
          <w:b/>
          <w:bCs/>
          <w:color w:val="auto"/>
          <w:sz w:val="22"/>
          <w:szCs w:val="22"/>
          <w:highlight w:val="none"/>
          <w:lang w:val="zh-TW" w:eastAsia="zh-TW" w:bidi="zh-TW"/>
        </w:rPr>
        <w:t>。</w:t>
      </w:r>
    </w:p>
    <w:p w14:paraId="73E66ADB">
      <w:pPr>
        <w:rPr>
          <w:b/>
          <w:bCs/>
          <w:color w:val="auto"/>
          <w:sz w:val="22"/>
          <w:szCs w:val="22"/>
          <w:highlight w:val="none"/>
          <w:lang w:val="zh-TW" w:bidi="zh-TW"/>
        </w:rPr>
      </w:pPr>
      <w:r>
        <w:rPr>
          <w:rFonts w:eastAsia="PMingLiU"/>
          <w:b/>
          <w:bCs/>
          <w:color w:val="auto"/>
          <w:sz w:val="22"/>
          <w:szCs w:val="22"/>
          <w:highlight w:val="none"/>
          <w:lang w:val="zh-TW" w:eastAsia="zh-TW" w:bidi="zh-TW"/>
        </w:rPr>
        <w:t>3</w:t>
      </w:r>
      <w:r>
        <w:rPr>
          <w:rFonts w:hint="eastAsia"/>
          <w:b/>
          <w:bCs/>
          <w:color w:val="auto"/>
          <w:sz w:val="22"/>
          <w:szCs w:val="22"/>
          <w:highlight w:val="none"/>
          <w:lang w:val="zh-TW" w:bidi="zh-TW"/>
        </w:rPr>
        <w:t>、其他要求：</w:t>
      </w:r>
    </w:p>
    <w:p w14:paraId="699E52C9">
      <w:pPr>
        <w:rPr>
          <w:color w:val="auto"/>
          <w:sz w:val="22"/>
          <w:szCs w:val="22"/>
          <w:highlight w:val="none"/>
        </w:rPr>
      </w:pPr>
      <w:r>
        <w:rPr>
          <w:rFonts w:hint="eastAsia" w:ascii="宋体" w:hAnsi="宋体"/>
          <w:color w:val="auto"/>
          <w:sz w:val="22"/>
          <w:szCs w:val="22"/>
          <w:highlight w:val="none"/>
          <w:lang w:val="zh-TW" w:eastAsia="zh-TW" w:bidi="zh-TW"/>
        </w:rPr>
        <w:t>①</w:t>
      </w:r>
      <w:r>
        <w:rPr>
          <w:rFonts w:hint="eastAsia"/>
          <w:color w:val="auto"/>
          <w:sz w:val="22"/>
          <w:szCs w:val="22"/>
          <w:highlight w:val="none"/>
          <w:lang w:val="zh-TW" w:eastAsia="zh-TW" w:bidi="zh-TW"/>
        </w:rPr>
        <w:t>拟投入本项目人员须提供相关职称证书或注册资格证扫描件。</w:t>
      </w:r>
    </w:p>
    <w:p w14:paraId="79DAD357">
      <w:pPr>
        <w:rPr>
          <w:rFonts w:eastAsia="PMingLiU"/>
          <w:color w:val="auto"/>
          <w:sz w:val="22"/>
          <w:szCs w:val="22"/>
          <w:highlight w:val="none"/>
          <w:lang w:val="zh-TW" w:eastAsia="zh-TW" w:bidi="zh-TW"/>
        </w:rPr>
      </w:pPr>
      <w:r>
        <w:rPr>
          <w:rFonts w:hint="eastAsia"/>
          <w:color w:val="auto"/>
          <w:sz w:val="22"/>
          <w:szCs w:val="22"/>
          <w:highlight w:val="none"/>
          <w:lang w:val="zh-TW" w:eastAsia="zh-TW" w:bidi="zh-TW"/>
        </w:rPr>
        <w:t>②须提供</w:t>
      </w:r>
      <w:r>
        <w:rPr>
          <w:rFonts w:hint="eastAsia" w:ascii="宋体" w:hAnsi="宋体" w:cs="宋体"/>
          <w:color w:val="auto"/>
          <w:sz w:val="22"/>
          <w:szCs w:val="22"/>
          <w:highlight w:val="none"/>
          <w:lang w:val="zh-TW" w:eastAsia="zh-TW" w:bidi="zh-TW"/>
        </w:rPr>
        <w:t>投标截止前</w:t>
      </w:r>
      <w:r>
        <w:rPr>
          <w:rFonts w:hint="eastAsia" w:ascii="宋体" w:hAnsi="宋体" w:cs="宋体"/>
          <w:color w:val="auto"/>
          <w:sz w:val="22"/>
          <w:szCs w:val="22"/>
          <w:highlight w:val="none"/>
          <w:lang w:val="zh-TW" w:bidi="zh-TW"/>
        </w:rPr>
        <w:t>1</w:t>
      </w:r>
      <w:r>
        <w:rPr>
          <w:rFonts w:hint="eastAsia" w:ascii="宋体" w:hAnsi="宋体" w:cs="宋体"/>
          <w:color w:val="auto"/>
          <w:sz w:val="22"/>
          <w:szCs w:val="22"/>
          <w:highlight w:val="none"/>
          <w:lang w:val="zh-TW" w:eastAsia="zh-TW" w:bidi="zh-TW"/>
        </w:rPr>
        <w:t>个月</w:t>
      </w:r>
      <w:r>
        <w:rPr>
          <w:rFonts w:hint="eastAsia" w:ascii="宋体" w:hAnsi="宋体" w:cs="宋体"/>
          <w:b/>
          <w:bCs/>
          <w:color w:val="auto"/>
          <w:sz w:val="22"/>
          <w:szCs w:val="22"/>
          <w:highlight w:val="none"/>
          <w:lang w:val="zh-TW" w:eastAsia="zh-TW" w:bidi="zh-TW"/>
        </w:rPr>
        <w:t>（例如在</w:t>
      </w:r>
      <w:r>
        <w:rPr>
          <w:rFonts w:ascii="宋体" w:hAnsi="宋体" w:cs="宋体"/>
          <w:b/>
          <w:bCs/>
          <w:color w:val="auto"/>
          <w:sz w:val="22"/>
          <w:szCs w:val="22"/>
          <w:highlight w:val="none"/>
          <w:lang w:val="zh-TW" w:eastAsia="zh-TW" w:bidi="zh-TW"/>
        </w:rPr>
        <w:t>6</w:t>
      </w:r>
      <w:r>
        <w:rPr>
          <w:rFonts w:hint="eastAsia" w:ascii="宋体" w:hAnsi="宋体" w:cs="宋体"/>
          <w:b/>
          <w:bCs/>
          <w:color w:val="auto"/>
          <w:sz w:val="22"/>
          <w:szCs w:val="22"/>
          <w:highlight w:val="none"/>
          <w:lang w:val="zh-TW" w:eastAsia="zh-TW" w:bidi="zh-TW"/>
        </w:rPr>
        <w:t>月开标，应提供</w:t>
      </w:r>
      <w:r>
        <w:rPr>
          <w:rFonts w:ascii="宋体" w:hAnsi="宋体" w:cs="宋体"/>
          <w:b/>
          <w:bCs/>
          <w:color w:val="auto"/>
          <w:sz w:val="22"/>
          <w:szCs w:val="22"/>
          <w:highlight w:val="none"/>
          <w:lang w:val="zh-TW" w:eastAsia="zh-TW" w:bidi="zh-TW"/>
        </w:rPr>
        <w:t>4</w:t>
      </w:r>
      <w:r>
        <w:rPr>
          <w:rFonts w:hint="eastAsia" w:ascii="宋体" w:hAnsi="宋体" w:cs="宋体"/>
          <w:b/>
          <w:bCs/>
          <w:color w:val="auto"/>
          <w:sz w:val="22"/>
          <w:szCs w:val="22"/>
          <w:highlight w:val="none"/>
          <w:lang w:val="zh-TW" w:eastAsia="zh-TW" w:bidi="zh-TW"/>
        </w:rPr>
        <w:t>月或5月）</w:t>
      </w:r>
      <w:r>
        <w:rPr>
          <w:rFonts w:hint="eastAsia"/>
          <w:color w:val="auto"/>
          <w:sz w:val="22"/>
          <w:szCs w:val="22"/>
          <w:highlight w:val="none"/>
          <w:lang w:val="zh-TW" w:eastAsia="zh-TW" w:bidi="zh-TW"/>
        </w:rPr>
        <w:t>在本投标单位(不含投标人的子公司)参保的社保缴纳记录证明扫描件。</w:t>
      </w:r>
    </w:p>
    <w:p w14:paraId="5AEAA724">
      <w:pPr>
        <w:rPr>
          <w:rFonts w:eastAsia="PMingLiU"/>
          <w:color w:val="auto"/>
          <w:sz w:val="22"/>
          <w:szCs w:val="22"/>
          <w:highlight w:val="none"/>
          <w:lang w:val="zh-TW" w:eastAsia="zh-TW" w:bidi="zh-TW"/>
        </w:rPr>
      </w:pPr>
      <w:r>
        <w:rPr>
          <w:rFonts w:hint="eastAsia"/>
          <w:color w:val="auto"/>
          <w:sz w:val="22"/>
          <w:szCs w:val="22"/>
          <w:highlight w:val="none"/>
          <w:lang w:val="zh-TW" w:eastAsia="zh-TW" w:bidi="zh-TW"/>
        </w:rPr>
        <w:t>③各岗位人员不得相互兼职，上述材料不提供或提供不齐全的不得分。</w:t>
      </w:r>
    </w:p>
    <w:p w14:paraId="771AF7B3">
      <w:pPr>
        <w:rPr>
          <w:rFonts w:eastAsia="PMingLiU"/>
          <w:color w:val="auto"/>
          <w:sz w:val="22"/>
          <w:szCs w:val="22"/>
          <w:highlight w:val="none"/>
          <w:lang w:val="zh-TW" w:eastAsia="zh-TW" w:bidi="zh-TW"/>
        </w:rPr>
      </w:pPr>
      <w:r>
        <w:rPr>
          <w:rFonts w:hint="eastAsia"/>
          <w:color w:val="auto"/>
          <w:sz w:val="22"/>
          <w:szCs w:val="22"/>
          <w:highlight w:val="none"/>
          <w:lang w:val="zh-TW" w:eastAsia="zh-TW" w:bidi="zh-TW"/>
        </w:rPr>
        <w:t>④项目管理团队人员是指为本公司正式人员，不含子公司人员，如投标人为集团公司，则不含其集团下属的子公司人员，下属子公司也不含其集团公司的人员。</w:t>
      </w:r>
    </w:p>
    <w:p w14:paraId="609D963F">
      <w:pPr>
        <w:rPr>
          <w:color w:val="auto"/>
          <w:sz w:val="22"/>
          <w:szCs w:val="22"/>
          <w:highlight w:val="none"/>
        </w:rPr>
      </w:pPr>
      <w:r>
        <w:rPr>
          <w:rFonts w:hint="eastAsia"/>
          <w:color w:val="auto"/>
          <w:sz w:val="22"/>
          <w:szCs w:val="22"/>
          <w:highlight w:val="none"/>
          <w:lang w:val="zh-TW" w:eastAsia="zh-TW" w:bidi="zh-TW"/>
        </w:rPr>
        <w:t>⑤一级注册造价工程师是指根据住房城乡建设部、交通运输部、水利部、人力资源社会保障部发布的《造价工程师职业资格制度规定》、《造价工程师职业资格考试实施办法》（建人［2018］67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bookmarkEnd w:id="664"/>
    <w:p w14:paraId="1899D16C">
      <w:pPr>
        <w:tabs>
          <w:tab w:val="left" w:pos="6398"/>
        </w:tabs>
        <w:rPr>
          <w:rFonts w:hint="eastAsia" w:ascii="宋体" w:hAnsi="宋体" w:cs="宋体"/>
          <w:b/>
          <w:bCs/>
          <w:color w:val="auto"/>
          <w:sz w:val="20"/>
          <w:szCs w:val="20"/>
          <w:highlight w:val="none"/>
          <w:lang w:val="zh-CN" w:eastAsia="zh-TW" w:bidi="zh-TW"/>
        </w:rPr>
      </w:pPr>
    </w:p>
    <w:p w14:paraId="6003CA3D">
      <w:pPr>
        <w:widowControl/>
        <w:jc w:val="left"/>
        <w:rPr>
          <w:rFonts w:hint="eastAsia" w:ascii="宋体" w:hAnsi="宋体" w:cs="宋体"/>
          <w:b/>
          <w:bCs/>
          <w:color w:val="auto"/>
          <w:sz w:val="20"/>
          <w:szCs w:val="20"/>
          <w:highlight w:val="none"/>
          <w:lang w:val="zh-CN" w:eastAsia="zh-TW" w:bidi="zh-TW"/>
        </w:rPr>
      </w:pPr>
      <w:r>
        <w:rPr>
          <w:rFonts w:hint="eastAsia" w:ascii="宋体" w:hAnsi="宋体" w:cs="宋体"/>
          <w:b/>
          <w:bCs/>
          <w:color w:val="auto"/>
          <w:highlight w:val="none"/>
          <w:lang w:val="zh-CN"/>
        </w:rPr>
        <w:br w:type="page"/>
      </w:r>
    </w:p>
    <w:p w14:paraId="0C72743C">
      <w:pPr>
        <w:pStyle w:val="24"/>
        <w:rPr>
          <w:rFonts w:hint="eastAsia" w:hAnsi="宋体" w:cs="宋体"/>
          <w:color w:val="auto"/>
          <w:highlight w:val="none"/>
        </w:rPr>
      </w:pPr>
    </w:p>
    <w:p w14:paraId="1DE1CEC2">
      <w:pPr>
        <w:pStyle w:val="2"/>
        <w:jc w:val="center"/>
        <w:rPr>
          <w:rFonts w:hint="eastAsia" w:ascii="宋体" w:hAnsi="宋体" w:cs="宋体"/>
          <w:color w:val="auto"/>
          <w:highlight w:val="none"/>
        </w:rPr>
      </w:pPr>
      <w:r>
        <w:rPr>
          <w:rFonts w:hint="eastAsia" w:ascii="宋体" w:hAnsi="宋体" w:cs="宋体"/>
          <w:color w:val="auto"/>
          <w:highlight w:val="none"/>
        </w:rPr>
        <w:t>第四章 合同条款及格式</w:t>
      </w:r>
      <w:bookmarkEnd w:id="641"/>
      <w:bookmarkEnd w:id="642"/>
      <w:bookmarkEnd w:id="643"/>
      <w:bookmarkEnd w:id="644"/>
      <w:bookmarkEnd w:id="645"/>
      <w:bookmarkStart w:id="670" w:name="_Toc152045610"/>
      <w:bookmarkStart w:id="671" w:name="_Toc184635097"/>
      <w:bookmarkStart w:id="672" w:name="_Toc247527635"/>
      <w:bookmarkStart w:id="673" w:name="_Toc152042388"/>
      <w:bookmarkStart w:id="674" w:name="_Toc247514034"/>
      <w:bookmarkStart w:id="675" w:name="_Toc144974578"/>
      <w:r>
        <w:rPr>
          <w:rFonts w:hint="eastAsia" w:ascii="宋体" w:hAnsi="宋体" w:cs="宋体"/>
          <w:color w:val="auto"/>
          <w:highlight w:val="none"/>
        </w:rPr>
        <w:t>（另册）</w:t>
      </w:r>
      <w:bookmarkEnd w:id="646"/>
    </w:p>
    <w:p w14:paraId="7AC59B5A">
      <w:pPr>
        <w:pStyle w:val="2"/>
        <w:jc w:val="center"/>
        <w:rPr>
          <w:rFonts w:hint="eastAsia" w:ascii="宋体" w:hAnsi="宋体" w:cs="宋体"/>
          <w:b w:val="0"/>
          <w:color w:val="auto"/>
          <w:sz w:val="32"/>
          <w:szCs w:val="32"/>
          <w:highlight w:val="none"/>
        </w:rPr>
      </w:pPr>
      <w:r>
        <w:rPr>
          <w:rFonts w:hint="eastAsia" w:ascii="宋体" w:hAnsi="宋体" w:cs="宋体"/>
          <w:color w:val="auto"/>
          <w:highlight w:val="none"/>
        </w:rPr>
        <w:br w:type="page"/>
      </w:r>
      <w:bookmarkEnd w:id="670"/>
      <w:bookmarkEnd w:id="671"/>
      <w:bookmarkEnd w:id="672"/>
      <w:bookmarkEnd w:id="673"/>
      <w:bookmarkEnd w:id="674"/>
      <w:bookmarkEnd w:id="675"/>
      <w:bookmarkStart w:id="676" w:name="_Toc144974851"/>
      <w:bookmarkStart w:id="677" w:name="_Toc247527820"/>
      <w:bookmarkStart w:id="678" w:name="_Toc247514233"/>
      <w:bookmarkStart w:id="679" w:name="_Toc152042571"/>
      <w:bookmarkStart w:id="680" w:name="_Toc152045782"/>
      <w:bookmarkStart w:id="681" w:name="_Toc9083"/>
      <w:r>
        <w:rPr>
          <w:rFonts w:hint="eastAsia" w:ascii="宋体" w:hAnsi="宋体" w:cs="宋体"/>
          <w:color w:val="auto"/>
          <w:highlight w:val="none"/>
        </w:rPr>
        <w:t xml:space="preserve">第五章  </w:t>
      </w:r>
      <w:bookmarkEnd w:id="676"/>
      <w:bookmarkEnd w:id="677"/>
      <w:bookmarkEnd w:id="678"/>
      <w:bookmarkEnd w:id="679"/>
      <w:bookmarkEnd w:id="680"/>
      <w:r>
        <w:rPr>
          <w:rFonts w:hint="eastAsia" w:ascii="宋体" w:hAnsi="宋体" w:cs="宋体"/>
          <w:color w:val="auto"/>
          <w:highlight w:val="none"/>
        </w:rPr>
        <w:t>招标人要求</w:t>
      </w:r>
      <w:bookmarkEnd w:id="681"/>
    </w:p>
    <w:p w14:paraId="09E5B25A">
      <w:pPr>
        <w:spacing w:line="6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（主要材料设备推荐品牌）</w:t>
      </w:r>
    </w:p>
    <w:p w14:paraId="4BF7D47A">
      <w:pPr>
        <w:spacing w:line="360" w:lineRule="auto"/>
        <w:jc w:val="center"/>
        <w:rPr>
          <w:rFonts w:hint="eastAsia" w:ascii="宋体" w:hAnsi="宋体" w:cs="宋体"/>
          <w:b/>
          <w:color w:val="auto"/>
          <w:sz w:val="28"/>
          <w:szCs w:val="28"/>
          <w:highlight w:val="none"/>
        </w:rPr>
      </w:pPr>
      <w:bookmarkStart w:id="682" w:name="_Toc260129717"/>
      <w:bookmarkStart w:id="683" w:name="_Toc355355216"/>
      <w:r>
        <w:rPr>
          <w:rFonts w:hint="eastAsia" w:ascii="宋体" w:hAnsi="宋体" w:cs="宋体"/>
          <w:color w:val="auto"/>
          <w:sz w:val="32"/>
          <w:szCs w:val="32"/>
          <w:highlight w:val="none"/>
        </w:rPr>
        <w:t>另册</w:t>
      </w:r>
    </w:p>
    <w:p w14:paraId="7D9F257B">
      <w:pPr>
        <w:spacing w:line="360" w:lineRule="auto"/>
        <w:jc w:val="center"/>
        <w:rPr>
          <w:rFonts w:hint="eastAsia" w:ascii="宋体" w:hAnsi="宋体" w:cs="宋体"/>
          <w:b/>
          <w:color w:val="auto"/>
          <w:sz w:val="28"/>
          <w:szCs w:val="28"/>
          <w:highlight w:val="none"/>
        </w:rPr>
      </w:pPr>
    </w:p>
    <w:p w14:paraId="5D6DE5BB">
      <w:pPr>
        <w:pStyle w:val="24"/>
        <w:rPr>
          <w:rFonts w:hint="eastAsia" w:hAnsi="宋体" w:cs="宋体"/>
          <w:color w:val="auto"/>
          <w:highlight w:val="none"/>
        </w:rPr>
      </w:pPr>
    </w:p>
    <w:p w14:paraId="5C130F1F">
      <w:pPr>
        <w:pStyle w:val="24"/>
        <w:rPr>
          <w:rFonts w:hint="eastAsia" w:hAnsi="宋体" w:cs="宋体"/>
          <w:color w:val="auto"/>
          <w:highlight w:val="none"/>
        </w:rPr>
      </w:pPr>
    </w:p>
    <w:p w14:paraId="62381072">
      <w:pPr>
        <w:pStyle w:val="24"/>
        <w:rPr>
          <w:rFonts w:hint="eastAsia" w:hAnsi="宋体" w:cs="宋体"/>
          <w:color w:val="auto"/>
          <w:highlight w:val="none"/>
        </w:rPr>
      </w:pPr>
    </w:p>
    <w:p w14:paraId="1BDBCCBE">
      <w:pPr>
        <w:pStyle w:val="24"/>
        <w:rPr>
          <w:rFonts w:hint="eastAsia" w:hAnsi="宋体" w:cs="宋体"/>
          <w:color w:val="auto"/>
          <w:highlight w:val="none"/>
        </w:rPr>
      </w:pPr>
    </w:p>
    <w:p w14:paraId="5A4A5B01">
      <w:pPr>
        <w:pStyle w:val="24"/>
        <w:rPr>
          <w:rFonts w:hint="eastAsia" w:hAnsi="宋体" w:cs="宋体"/>
          <w:color w:val="auto"/>
          <w:highlight w:val="none"/>
        </w:rPr>
      </w:pPr>
    </w:p>
    <w:p w14:paraId="7192283A">
      <w:pPr>
        <w:pStyle w:val="24"/>
        <w:rPr>
          <w:rFonts w:hint="eastAsia" w:hAnsi="宋体" w:cs="宋体"/>
          <w:color w:val="auto"/>
          <w:highlight w:val="none"/>
        </w:rPr>
      </w:pPr>
    </w:p>
    <w:p w14:paraId="0F1E245F">
      <w:pPr>
        <w:pStyle w:val="24"/>
        <w:rPr>
          <w:rFonts w:hint="eastAsia" w:hAnsi="宋体" w:cs="宋体"/>
          <w:color w:val="auto"/>
          <w:highlight w:val="none"/>
        </w:rPr>
      </w:pPr>
    </w:p>
    <w:p w14:paraId="12660830">
      <w:pPr>
        <w:pStyle w:val="24"/>
        <w:rPr>
          <w:rFonts w:hint="eastAsia" w:hAnsi="宋体" w:cs="宋体"/>
          <w:color w:val="auto"/>
          <w:highlight w:val="none"/>
        </w:rPr>
      </w:pPr>
    </w:p>
    <w:p w14:paraId="6F54CB56">
      <w:pPr>
        <w:pStyle w:val="24"/>
        <w:rPr>
          <w:rFonts w:hint="eastAsia" w:hAnsi="宋体" w:cs="宋体"/>
          <w:color w:val="auto"/>
          <w:highlight w:val="none"/>
        </w:rPr>
      </w:pPr>
    </w:p>
    <w:p w14:paraId="2309A166">
      <w:pPr>
        <w:pStyle w:val="24"/>
        <w:rPr>
          <w:rFonts w:hint="eastAsia" w:hAnsi="宋体" w:cs="宋体"/>
          <w:color w:val="auto"/>
          <w:highlight w:val="none"/>
        </w:rPr>
      </w:pPr>
    </w:p>
    <w:p w14:paraId="438182F9">
      <w:pPr>
        <w:pStyle w:val="24"/>
        <w:rPr>
          <w:rFonts w:hint="eastAsia" w:hAnsi="宋体" w:cs="宋体"/>
          <w:color w:val="auto"/>
          <w:highlight w:val="none"/>
        </w:rPr>
      </w:pPr>
    </w:p>
    <w:p w14:paraId="5A8A57C8">
      <w:pPr>
        <w:pStyle w:val="24"/>
        <w:rPr>
          <w:rFonts w:hint="eastAsia" w:hAnsi="宋体" w:cs="宋体"/>
          <w:color w:val="auto"/>
          <w:highlight w:val="none"/>
        </w:rPr>
      </w:pPr>
    </w:p>
    <w:p w14:paraId="08567EE2">
      <w:pPr>
        <w:pStyle w:val="24"/>
        <w:rPr>
          <w:rFonts w:hint="eastAsia" w:hAnsi="宋体" w:cs="宋体"/>
          <w:color w:val="auto"/>
          <w:highlight w:val="none"/>
        </w:rPr>
      </w:pPr>
    </w:p>
    <w:p w14:paraId="794E54CD">
      <w:pPr>
        <w:pStyle w:val="24"/>
        <w:rPr>
          <w:rFonts w:hint="eastAsia" w:hAnsi="宋体" w:cs="宋体"/>
          <w:color w:val="auto"/>
          <w:highlight w:val="none"/>
        </w:rPr>
      </w:pPr>
    </w:p>
    <w:p w14:paraId="4D183F39">
      <w:pPr>
        <w:pStyle w:val="24"/>
        <w:rPr>
          <w:rFonts w:hint="eastAsia" w:hAnsi="宋体" w:cs="宋体"/>
          <w:color w:val="auto"/>
          <w:highlight w:val="none"/>
        </w:rPr>
      </w:pPr>
    </w:p>
    <w:p w14:paraId="363E4633">
      <w:pPr>
        <w:pStyle w:val="24"/>
        <w:rPr>
          <w:rFonts w:hint="eastAsia" w:hAnsi="宋体" w:cs="宋体"/>
          <w:color w:val="auto"/>
          <w:highlight w:val="none"/>
        </w:rPr>
      </w:pPr>
    </w:p>
    <w:p w14:paraId="0E17D9DD">
      <w:pPr>
        <w:pStyle w:val="24"/>
        <w:rPr>
          <w:rFonts w:hint="eastAsia" w:hAnsi="宋体" w:cs="宋体"/>
          <w:b/>
          <w:color w:val="auto"/>
          <w:sz w:val="28"/>
          <w:szCs w:val="28"/>
          <w:highlight w:val="none"/>
        </w:rPr>
      </w:pPr>
    </w:p>
    <w:p w14:paraId="440DA3C4">
      <w:pPr>
        <w:pStyle w:val="24"/>
        <w:spacing w:line="360" w:lineRule="auto"/>
        <w:jc w:val="center"/>
        <w:rPr>
          <w:rFonts w:hint="eastAsia" w:hAnsi="宋体" w:cs="宋体"/>
          <w:color w:val="auto"/>
          <w:highlight w:val="none"/>
        </w:rPr>
      </w:pPr>
    </w:p>
    <w:p w14:paraId="5A505DAF">
      <w:pPr>
        <w:pStyle w:val="24"/>
        <w:spacing w:line="360" w:lineRule="auto"/>
        <w:jc w:val="center"/>
        <w:rPr>
          <w:rFonts w:hint="eastAsia" w:hAnsi="宋体" w:cs="宋体"/>
          <w:color w:val="auto"/>
          <w:highlight w:val="none"/>
        </w:rPr>
      </w:pPr>
    </w:p>
    <w:p w14:paraId="5826E75A">
      <w:pPr>
        <w:pStyle w:val="24"/>
        <w:spacing w:line="360" w:lineRule="auto"/>
        <w:jc w:val="center"/>
        <w:rPr>
          <w:rFonts w:hint="eastAsia" w:hAnsi="宋体" w:cs="宋体"/>
          <w:color w:val="auto"/>
          <w:highlight w:val="none"/>
        </w:rPr>
      </w:pPr>
    </w:p>
    <w:p w14:paraId="67864D4C">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6504224">
      <w:pPr>
        <w:pStyle w:val="24"/>
        <w:spacing w:line="360" w:lineRule="auto"/>
        <w:jc w:val="center"/>
        <w:rPr>
          <w:rFonts w:hint="eastAsia" w:hAnsi="宋体" w:cs="宋体"/>
          <w:b/>
          <w:color w:val="auto"/>
          <w:sz w:val="28"/>
          <w:szCs w:val="28"/>
          <w:highlight w:val="none"/>
        </w:rPr>
      </w:pPr>
    </w:p>
    <w:bookmarkEnd w:id="682"/>
    <w:bookmarkEnd w:id="683"/>
    <w:p w14:paraId="70061746">
      <w:pPr>
        <w:pStyle w:val="2"/>
        <w:numPr>
          <w:ilvl w:val="0"/>
          <w:numId w:val="6"/>
        </w:numPr>
        <w:jc w:val="center"/>
        <w:rPr>
          <w:rFonts w:hint="eastAsia" w:ascii="宋体" w:hAnsi="宋体" w:cs="宋体"/>
          <w:color w:val="auto"/>
          <w:highlight w:val="none"/>
        </w:rPr>
      </w:pPr>
      <w:bookmarkStart w:id="684" w:name="_Toc19197"/>
      <w:r>
        <w:rPr>
          <w:rFonts w:hint="eastAsia" w:ascii="宋体" w:hAnsi="宋体" w:cs="宋体"/>
          <w:color w:val="auto"/>
          <w:highlight w:val="none"/>
        </w:rPr>
        <w:t>招标人提供的资料</w:t>
      </w:r>
      <w:bookmarkEnd w:id="684"/>
    </w:p>
    <w:p w14:paraId="34B7BB1C">
      <w:pPr>
        <w:pStyle w:val="260"/>
        <w:spacing w:beforeLines="0" w:afterLines="0"/>
        <w:outlineLvl w:val="9"/>
        <w:rPr>
          <w:rFonts w:hint="eastAsia" w:ascii="宋体" w:hAnsi="宋体" w:eastAsia="宋体" w:cs="宋体"/>
          <w:color w:val="auto"/>
          <w:sz w:val="24"/>
          <w:szCs w:val="24"/>
          <w:highlight w:val="none"/>
        </w:rPr>
      </w:pPr>
      <w:bookmarkStart w:id="685" w:name="_Toc439246070"/>
      <w:bookmarkStart w:id="686" w:name="_Toc439240671"/>
      <w:bookmarkStart w:id="687" w:name="_Toc25192"/>
      <w:r>
        <w:rPr>
          <w:rFonts w:hint="eastAsia" w:ascii="宋体" w:hAnsi="宋体" w:eastAsia="宋体" w:cs="宋体"/>
          <w:color w:val="auto"/>
          <w:sz w:val="24"/>
          <w:szCs w:val="24"/>
          <w:highlight w:val="none"/>
        </w:rPr>
        <w:t>（另册）</w:t>
      </w:r>
      <w:bookmarkEnd w:id="685"/>
      <w:bookmarkEnd w:id="686"/>
      <w:bookmarkEnd w:id="687"/>
    </w:p>
    <w:p w14:paraId="0792038E">
      <w:pPr>
        <w:pStyle w:val="260"/>
        <w:spacing w:beforeLines="0" w:afterLines="0"/>
        <w:outlineLvl w:val="9"/>
        <w:rPr>
          <w:rFonts w:hint="eastAsia" w:ascii="宋体" w:hAnsi="宋体" w:eastAsia="宋体" w:cs="宋体"/>
          <w:color w:val="auto"/>
          <w:sz w:val="24"/>
          <w:szCs w:val="24"/>
          <w:highlight w:val="none"/>
        </w:rPr>
      </w:pPr>
    </w:p>
    <w:p w14:paraId="079F2506">
      <w:pPr>
        <w:pStyle w:val="260"/>
        <w:spacing w:beforeLines="0" w:afterLines="0"/>
        <w:outlineLvl w:val="9"/>
        <w:rPr>
          <w:rFonts w:hint="eastAsia" w:ascii="宋体" w:hAnsi="宋体" w:eastAsia="宋体" w:cs="宋体"/>
          <w:color w:val="auto"/>
          <w:sz w:val="24"/>
          <w:szCs w:val="24"/>
          <w:highlight w:val="none"/>
        </w:rPr>
      </w:pPr>
    </w:p>
    <w:p w14:paraId="7F5C00C3">
      <w:pPr>
        <w:pStyle w:val="260"/>
        <w:spacing w:beforeLines="0" w:afterLines="0"/>
        <w:outlineLvl w:val="9"/>
        <w:rPr>
          <w:rFonts w:hint="eastAsia" w:ascii="宋体" w:hAnsi="宋体" w:eastAsia="宋体" w:cs="宋体"/>
          <w:color w:val="auto"/>
          <w:sz w:val="24"/>
          <w:szCs w:val="24"/>
          <w:highlight w:val="none"/>
        </w:rPr>
      </w:pPr>
    </w:p>
    <w:p w14:paraId="079631C7">
      <w:pPr>
        <w:pStyle w:val="260"/>
        <w:spacing w:beforeLines="0" w:afterLines="0"/>
        <w:outlineLvl w:val="9"/>
        <w:rPr>
          <w:rFonts w:hint="eastAsia" w:ascii="宋体" w:hAnsi="宋体" w:eastAsia="宋体" w:cs="宋体"/>
          <w:color w:val="auto"/>
          <w:sz w:val="24"/>
          <w:szCs w:val="24"/>
          <w:highlight w:val="none"/>
        </w:rPr>
      </w:pPr>
    </w:p>
    <w:p w14:paraId="2800595D">
      <w:pPr>
        <w:pStyle w:val="2"/>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688" w:name="_Toc18946"/>
      <w:bookmarkStart w:id="689" w:name="_Toc144974855"/>
      <w:bookmarkStart w:id="690" w:name="_Toc247527826"/>
      <w:bookmarkStart w:id="691" w:name="_Toc247514245"/>
      <w:bookmarkStart w:id="692" w:name="_Toc152045786"/>
      <w:bookmarkStart w:id="693" w:name="_Toc152042575"/>
      <w:r>
        <w:rPr>
          <w:rFonts w:hint="eastAsia" w:ascii="宋体" w:hAnsi="宋体" w:cs="宋体"/>
          <w:color w:val="auto"/>
          <w:highlight w:val="none"/>
        </w:rPr>
        <w:t>第七章  投标文件格式</w:t>
      </w:r>
      <w:bookmarkEnd w:id="688"/>
    </w:p>
    <w:p w14:paraId="22991AF3">
      <w:pPr>
        <w:spacing w:line="400" w:lineRule="exact"/>
        <w:rPr>
          <w:rFonts w:hint="eastAsia" w:ascii="宋体" w:hAnsi="宋体" w:cs="宋体"/>
          <w:color w:val="auto"/>
          <w:highlight w:val="none"/>
        </w:rPr>
        <w:sectPr>
          <w:footerReference r:id="rId9" w:type="default"/>
          <w:pgSz w:w="11905" w:h="16838"/>
          <w:pgMar w:top="1440" w:right="1797" w:bottom="1440" w:left="1797" w:header="851" w:footer="992" w:gutter="0"/>
          <w:cols w:space="0" w:num="1"/>
          <w:docGrid w:type="lines" w:linePitch="319" w:charSpace="0"/>
        </w:sectPr>
      </w:pPr>
    </w:p>
    <w:p w14:paraId="66AB9DB0">
      <w:pPr>
        <w:jc w:val="center"/>
        <w:rPr>
          <w:rFonts w:hint="eastAsia" w:ascii="宋体" w:hAnsi="宋体" w:cs="宋体"/>
          <w:color w:val="auto"/>
          <w:sz w:val="28"/>
          <w:szCs w:val="28"/>
          <w:highlight w:val="none"/>
        </w:rPr>
      </w:pPr>
      <w:bookmarkStart w:id="694" w:name="_Toc17046"/>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p>
    <w:p w14:paraId="60CD58BB">
      <w:pPr>
        <w:rPr>
          <w:rFonts w:hint="eastAsia" w:ascii="宋体" w:hAnsi="宋体" w:cs="宋体"/>
          <w:color w:val="auto"/>
          <w:sz w:val="20"/>
          <w:szCs w:val="20"/>
          <w:highlight w:val="none"/>
        </w:rPr>
      </w:pPr>
    </w:p>
    <w:p w14:paraId="40D1D813">
      <w:pPr>
        <w:rPr>
          <w:rFonts w:hint="eastAsia" w:ascii="宋体" w:hAnsi="宋体" w:cs="宋体"/>
          <w:color w:val="auto"/>
          <w:sz w:val="20"/>
          <w:szCs w:val="20"/>
          <w:highlight w:val="none"/>
        </w:rPr>
      </w:pPr>
    </w:p>
    <w:p w14:paraId="4D5B1815">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  标  文  件</w:t>
      </w:r>
    </w:p>
    <w:p w14:paraId="3AB7CCE6">
      <w:pPr>
        <w:rPr>
          <w:rFonts w:hint="eastAsia" w:ascii="宋体" w:hAnsi="宋体" w:cs="宋体"/>
          <w:color w:val="auto"/>
          <w:sz w:val="28"/>
          <w:szCs w:val="28"/>
          <w:highlight w:val="none"/>
        </w:rPr>
      </w:pPr>
    </w:p>
    <w:p w14:paraId="383C6347">
      <w:pPr>
        <w:rPr>
          <w:rFonts w:hint="eastAsia" w:ascii="宋体" w:hAnsi="宋体" w:cs="宋体"/>
          <w:color w:val="auto"/>
          <w:sz w:val="28"/>
          <w:szCs w:val="28"/>
          <w:highlight w:val="none"/>
        </w:rPr>
      </w:pPr>
    </w:p>
    <w:p w14:paraId="7FB97ED2">
      <w:pPr>
        <w:rPr>
          <w:rFonts w:hint="eastAsia" w:ascii="宋体" w:hAnsi="宋体" w:cs="宋体"/>
          <w:color w:val="auto"/>
          <w:sz w:val="28"/>
          <w:szCs w:val="28"/>
          <w:highlight w:val="none"/>
        </w:rPr>
      </w:pPr>
    </w:p>
    <w:p w14:paraId="0A432AF0">
      <w:pPr>
        <w:rPr>
          <w:rFonts w:hint="eastAsia" w:ascii="宋体" w:hAnsi="宋体" w:cs="宋体"/>
          <w:color w:val="auto"/>
          <w:sz w:val="28"/>
          <w:szCs w:val="28"/>
          <w:highlight w:val="none"/>
        </w:rPr>
      </w:pPr>
    </w:p>
    <w:p w14:paraId="4DD2FB59">
      <w:pPr>
        <w:rPr>
          <w:rFonts w:hint="eastAsia" w:ascii="宋体" w:hAnsi="宋体" w:cs="宋体"/>
          <w:color w:val="auto"/>
          <w:sz w:val="28"/>
          <w:szCs w:val="28"/>
          <w:highlight w:val="none"/>
        </w:rPr>
      </w:pPr>
    </w:p>
    <w:p w14:paraId="32016E15">
      <w:pPr>
        <w:rPr>
          <w:rFonts w:hint="eastAsia" w:ascii="宋体" w:hAnsi="宋体" w:cs="宋体"/>
          <w:color w:val="auto"/>
          <w:sz w:val="28"/>
          <w:szCs w:val="28"/>
          <w:highlight w:val="none"/>
        </w:rPr>
      </w:pPr>
    </w:p>
    <w:p w14:paraId="7BE8F2EB">
      <w:pPr>
        <w:rPr>
          <w:rFonts w:hint="eastAsia" w:ascii="宋体" w:hAnsi="宋体" w:cs="宋体"/>
          <w:color w:val="auto"/>
          <w:sz w:val="28"/>
          <w:szCs w:val="28"/>
          <w:highlight w:val="none"/>
        </w:rPr>
      </w:pPr>
    </w:p>
    <w:p w14:paraId="32BC12AA">
      <w:pPr>
        <w:rPr>
          <w:rFonts w:hint="eastAsia" w:ascii="宋体" w:hAnsi="宋体" w:cs="宋体"/>
          <w:color w:val="auto"/>
          <w:sz w:val="28"/>
          <w:szCs w:val="28"/>
          <w:highlight w:val="none"/>
        </w:rPr>
      </w:pPr>
    </w:p>
    <w:p w14:paraId="7424CFCF">
      <w:pPr>
        <w:rPr>
          <w:rFonts w:hint="eastAsia" w:ascii="宋体" w:hAnsi="宋体" w:cs="宋体"/>
          <w:color w:val="auto"/>
          <w:sz w:val="28"/>
          <w:szCs w:val="28"/>
          <w:highlight w:val="none"/>
        </w:rPr>
      </w:pPr>
    </w:p>
    <w:p w14:paraId="4345200D">
      <w:pPr>
        <w:rPr>
          <w:rFonts w:hint="eastAsia" w:ascii="宋体" w:hAnsi="宋体" w:cs="宋体"/>
          <w:color w:val="auto"/>
          <w:sz w:val="28"/>
          <w:szCs w:val="28"/>
          <w:highlight w:val="none"/>
        </w:rPr>
      </w:pPr>
    </w:p>
    <w:p w14:paraId="4DEB6345">
      <w:pPr>
        <w:rPr>
          <w:rFonts w:hint="eastAsia" w:ascii="宋体" w:hAnsi="宋体" w:cs="宋体"/>
          <w:color w:val="auto"/>
          <w:sz w:val="28"/>
          <w:szCs w:val="28"/>
          <w:highlight w:val="none"/>
        </w:rPr>
      </w:pPr>
    </w:p>
    <w:p w14:paraId="5A4C3205">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3827CF7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A500144">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1A4D8E82">
      <w:pPr>
        <w:pStyle w:val="24"/>
        <w:spacing w:line="300" w:lineRule="exact"/>
        <w:jc w:val="left"/>
        <w:rPr>
          <w:rFonts w:hint="eastAsia" w:hAnsi="宋体" w:cs="宋体"/>
          <w:color w:val="auto"/>
          <w:highlight w:val="none"/>
        </w:rPr>
        <w:sectPr>
          <w:pgSz w:w="11905" w:h="16838"/>
          <w:pgMar w:top="1440" w:right="1797" w:bottom="1440" w:left="1797" w:header="851" w:footer="992" w:gutter="0"/>
          <w:cols w:space="0" w:num="1"/>
          <w:docGrid w:type="lines" w:linePitch="319" w:charSpace="0"/>
        </w:sectPr>
      </w:pPr>
      <w:r>
        <w:rPr>
          <w:rFonts w:hint="eastAsia" w:hAnsi="宋体" w:cs="宋体"/>
          <w:color w:val="auto"/>
          <w:highlight w:val="none"/>
        </w:rPr>
        <w:t>注：联合体投标的，“投标人”一栏需书写所有联合体成员的单位全称，可由牵头方签署、盖章。</w:t>
      </w:r>
    </w:p>
    <w:p w14:paraId="2C60CDEC">
      <w:pPr>
        <w:spacing w:line="360" w:lineRule="auto"/>
        <w:outlineLvl w:val="1"/>
        <w:rPr>
          <w:rFonts w:hint="eastAsia" w:ascii="宋体" w:hAnsi="宋体" w:cs="宋体"/>
          <w:b/>
          <w:bCs/>
          <w:color w:val="auto"/>
          <w:spacing w:val="20"/>
          <w:kern w:val="1"/>
          <w:sz w:val="28"/>
          <w:szCs w:val="28"/>
          <w:highlight w:val="none"/>
          <w:lang w:val="zh-CN"/>
        </w:rPr>
      </w:pPr>
      <w:r>
        <w:rPr>
          <w:rFonts w:hint="eastAsia" w:ascii="宋体" w:hAnsi="宋体" w:cs="宋体"/>
          <w:b/>
          <w:bCs/>
          <w:color w:val="auto"/>
          <w:spacing w:val="20"/>
          <w:kern w:val="1"/>
          <w:sz w:val="28"/>
          <w:szCs w:val="28"/>
          <w:highlight w:val="none"/>
          <w:lang w:val="zh-CN"/>
        </w:rPr>
        <w:t>格式1：</w:t>
      </w:r>
      <w:bookmarkEnd w:id="694"/>
      <w:r>
        <w:rPr>
          <w:rFonts w:hint="eastAsia" w:ascii="宋体" w:hAnsi="宋体" w:cs="宋体"/>
          <w:b/>
          <w:bCs/>
          <w:color w:val="auto"/>
          <w:kern w:val="1"/>
          <w:sz w:val="28"/>
          <w:szCs w:val="28"/>
          <w:highlight w:val="none"/>
          <w:lang w:val="zh-CN"/>
        </w:rPr>
        <w:t>投标函</w:t>
      </w:r>
    </w:p>
    <w:p w14:paraId="18C88F28">
      <w:pPr>
        <w:jc w:val="center"/>
        <w:rPr>
          <w:rFonts w:hint="eastAsia" w:ascii="宋体" w:hAnsi="宋体" w:cs="宋体"/>
          <w:b/>
          <w:bCs/>
          <w:color w:val="auto"/>
          <w:kern w:val="1"/>
          <w:sz w:val="28"/>
          <w:szCs w:val="28"/>
          <w:highlight w:val="none"/>
          <w:lang w:val="zh-CN"/>
        </w:rPr>
      </w:pPr>
      <w:r>
        <w:rPr>
          <w:rFonts w:hint="eastAsia" w:ascii="宋体" w:hAnsi="宋体" w:cs="宋体"/>
          <w:b/>
          <w:bCs/>
          <w:color w:val="auto"/>
          <w:kern w:val="1"/>
          <w:sz w:val="28"/>
          <w:szCs w:val="28"/>
          <w:highlight w:val="none"/>
          <w:lang w:val="zh-CN"/>
        </w:rPr>
        <w:t>投标函</w:t>
      </w:r>
    </w:p>
    <w:p w14:paraId="6128C2C0">
      <w:pPr>
        <w:spacing w:line="240" w:lineRule="atLeast"/>
        <w:rPr>
          <w:rFonts w:hint="eastAsia" w:ascii="宋体" w:hAnsi="宋体" w:cs="宋体"/>
          <w:b/>
          <w:color w:val="auto"/>
          <w:sz w:val="32"/>
          <w:szCs w:val="32"/>
          <w:highlight w:val="none"/>
        </w:rPr>
      </w:pPr>
    </w:p>
    <w:p w14:paraId="73C43C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广东艺术职业学院：</w:t>
      </w:r>
    </w:p>
    <w:p w14:paraId="4A40CC0A">
      <w:pPr>
        <w:rPr>
          <w:rFonts w:hint="eastAsia" w:ascii="宋体" w:hAnsi="宋体" w:cs="宋体"/>
          <w:color w:val="auto"/>
          <w:szCs w:val="21"/>
          <w:highlight w:val="none"/>
        </w:rPr>
      </w:pPr>
    </w:p>
    <w:p w14:paraId="32E065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我方已仔细研究了</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招标文件的全部内容，愿意以投标总报价人民币_</w:t>
      </w:r>
      <w:r>
        <w:rPr>
          <w:rFonts w:ascii="宋体" w:hAnsi="宋体" w:cs="宋体"/>
          <w:color w:val="auto"/>
          <w:szCs w:val="21"/>
          <w:highlight w:val="none"/>
        </w:rPr>
        <w:t>____</w:t>
      </w:r>
      <w:r>
        <w:rPr>
          <w:rFonts w:hint="eastAsia" w:ascii="宋体" w:hAnsi="宋体" w:cs="宋体"/>
          <w:color w:val="auto"/>
          <w:szCs w:val="21"/>
          <w:highlight w:val="none"/>
        </w:rPr>
        <w:t>元（大写</w:t>
      </w:r>
      <w:r>
        <w:rPr>
          <w:rFonts w:hint="eastAsia" w:ascii="宋体" w:hAnsi="宋体" w:cs="宋体"/>
          <w:color w:val="auto"/>
          <w:szCs w:val="21"/>
          <w:highlight w:val="none"/>
          <w:u w:val="single"/>
        </w:rPr>
        <w:t>：_</w:t>
      </w:r>
      <w:r>
        <w:rPr>
          <w:rFonts w:ascii="宋体" w:hAnsi="宋体" w:cs="宋体"/>
          <w:color w:val="auto"/>
          <w:szCs w:val="21"/>
          <w:highlight w:val="none"/>
          <w:u w:val="single"/>
        </w:rPr>
        <w:t>____</w:t>
      </w:r>
      <w:r>
        <w:rPr>
          <w:rFonts w:hint="eastAsia" w:ascii="宋体" w:hAnsi="宋体" w:cs="宋体"/>
          <w:color w:val="auto"/>
          <w:szCs w:val="21"/>
          <w:highlight w:val="none"/>
        </w:rPr>
        <w:t>）（其中：</w:t>
      </w:r>
      <w:r>
        <w:rPr>
          <w:rFonts w:hint="eastAsia" w:ascii="宋体" w:hAnsi="宋体" w:cs="宋体"/>
          <w:bCs/>
          <w:color w:val="auto"/>
          <w:szCs w:val="21"/>
          <w:highlight w:val="none"/>
        </w:rPr>
        <w:t>施工</w:t>
      </w:r>
      <w:r>
        <w:rPr>
          <w:rFonts w:hint="eastAsia" w:ascii="宋体" w:hAnsi="宋体" w:cs="宋体"/>
          <w:color w:val="auto"/>
          <w:szCs w:val="21"/>
          <w:highlight w:val="none"/>
        </w:rPr>
        <w:t>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元；设计费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元；施工费投标下浮率为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%）的总价完成招标文件约定的所有工作内容，总工期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日历天（不含行政审批时间）。</w:t>
      </w:r>
    </w:p>
    <w:p w14:paraId="659A90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设计质量标准为：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。施工质量标准为：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。工程质量标准为：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A8C5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我方在此声明并同意：</w:t>
      </w:r>
    </w:p>
    <w:p w14:paraId="66AD632A">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1、投标人已详细审查全部招标文件及附件，包括澄清、修改文件（如有的话）以及参考文件。我们完全理解并同意放弃对这方面有不明及误解的权利。我方明白并愿意遵守招标文件的各项规定。</w:t>
      </w:r>
    </w:p>
    <w:p w14:paraId="24C22DC8">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2、本投标有效期为投标截止日起120日历天内。如果在规定的开标时间后，投标人在投标有效期内撤回投标，将自愿接受：通报批评，记录不良行为，列入黑名单，并暂停企业参加招标人组织招投标活动五年。</w:t>
      </w:r>
    </w:p>
    <w:p w14:paraId="48631E3C">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1D8BAFB4">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4、投标人同意按照贵方的要求提供与本投标有关的一切数据或资料，完全理解贵方不一定要接受最低价的投标或收到的任何投标。</w:t>
      </w:r>
    </w:p>
    <w:p w14:paraId="12E03FF2">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5、随同本投标文件，我方已提交</w:t>
      </w:r>
      <w:r>
        <w:rPr>
          <w:rFonts w:hint="eastAsia" w:ascii="宋体" w:hAnsi="宋体" w:cs="宋体"/>
          <w:b/>
          <w:bCs/>
          <w:color w:val="auto"/>
          <w:szCs w:val="21"/>
          <w:highlight w:val="none"/>
        </w:rPr>
        <w:t>人民币</w:t>
      </w:r>
      <w:r>
        <w:rPr>
          <w:rFonts w:ascii="宋体" w:hAnsi="宋体" w:cs="宋体"/>
          <w:b/>
          <w:bCs/>
          <w:color w:val="auto"/>
          <w:szCs w:val="21"/>
          <w:highlight w:val="none"/>
        </w:rPr>
        <w:t>____</w:t>
      </w:r>
      <w:r>
        <w:rPr>
          <w:rFonts w:hint="eastAsia" w:ascii="宋体" w:hAnsi="宋体" w:cs="宋体"/>
          <w:b/>
          <w:bCs/>
          <w:color w:val="auto"/>
          <w:szCs w:val="21"/>
          <w:highlight w:val="none"/>
        </w:rPr>
        <w:t>万元</w:t>
      </w:r>
      <w:r>
        <w:rPr>
          <w:rFonts w:hint="eastAsia" w:ascii="宋体" w:hAnsi="宋体" w:cs="宋体"/>
          <w:color w:val="auto"/>
          <w:szCs w:val="21"/>
          <w:highlight w:val="none"/>
        </w:rPr>
        <w:t>的投标担保。如果我方在投标文件有效期内撤回投标文件；或未能按招标文件要求提交履约担保，你单位有权没收投标保证金，另选中标单位。</w:t>
      </w:r>
    </w:p>
    <w:p w14:paraId="4001D931">
      <w:pPr>
        <w:tabs>
          <w:tab w:val="left" w:pos="4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6、如果我方中标,我方将按招标文件的规定提供履约保函, 作为适当履行合同的担保。</w:t>
      </w:r>
    </w:p>
    <w:p w14:paraId="21F60212">
      <w:pPr>
        <w:tabs>
          <w:tab w:val="left" w:pos="420"/>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、我方在此确认：资格预审申请文件的内容无实质性改变。</w:t>
      </w:r>
    </w:p>
    <w:p w14:paraId="75BA3B2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、如果我方资格发生变化而不满足投标人合格条件，在发出中标通知书前，资格问题仍未解决的，贵方有权取消我方中标资格。</w:t>
      </w:r>
    </w:p>
    <w:p w14:paraId="047B9C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、我方认同招标文件规定的评审规则，遵守评标委员会的裁决结果，并且不会采取妨碍项目进展的行为。</w:t>
      </w:r>
    </w:p>
    <w:p w14:paraId="15286070">
      <w:pPr>
        <w:tabs>
          <w:tab w:val="left" w:pos="420"/>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、如果我方中标，我方充分理解并同意招标文件提出的合同签订条件。</w:t>
      </w:r>
    </w:p>
    <w:p w14:paraId="490865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、除非制订正式合同协议书并生效，本投标书以及你方中标通知书，应构成你我双方间具有约束力的合同。</w:t>
      </w:r>
    </w:p>
    <w:p w14:paraId="621A998A">
      <w:pPr>
        <w:spacing w:line="300" w:lineRule="exact"/>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szCs w:val="21"/>
          <w:highlight w:val="none"/>
        </w:rPr>
        <w:t>）</w:t>
      </w:r>
    </w:p>
    <w:p w14:paraId="318124D7">
      <w:pPr>
        <w:spacing w:line="300" w:lineRule="exact"/>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法定代表人或被授权人：（签字或盖章）</w:t>
      </w:r>
    </w:p>
    <w:p w14:paraId="426F208D">
      <w:pPr>
        <w:spacing w:line="300" w:lineRule="exact"/>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电话：</w:t>
      </w:r>
    </w:p>
    <w:p w14:paraId="3C408FE6">
      <w:pPr>
        <w:spacing w:line="300" w:lineRule="exact"/>
        <w:ind w:firstLine="3675" w:firstLineChars="1750"/>
        <w:rPr>
          <w:rFonts w:hint="eastAsia" w:ascii="宋体" w:hAnsi="宋体" w:cs="宋体"/>
          <w:color w:val="auto"/>
          <w:szCs w:val="21"/>
          <w:highlight w:val="none"/>
        </w:rPr>
      </w:pPr>
      <w:r>
        <w:rPr>
          <w:rFonts w:hint="eastAsia" w:ascii="宋体" w:hAnsi="宋体" w:cs="宋体"/>
          <w:color w:val="auto"/>
          <w:szCs w:val="21"/>
          <w:highlight w:val="none"/>
        </w:rPr>
        <w:t>传真：</w:t>
      </w:r>
    </w:p>
    <w:p w14:paraId="13DD39C2">
      <w:pPr>
        <w:spacing w:line="300" w:lineRule="exact"/>
        <w:ind w:firstLine="4725" w:firstLineChars="2250"/>
        <w:rPr>
          <w:rFonts w:hint="eastAsia" w:ascii="宋体" w:hAnsi="宋体" w:cs="宋体"/>
          <w:color w:val="auto"/>
          <w:szCs w:val="21"/>
          <w:highlight w:val="none"/>
        </w:rPr>
      </w:pPr>
      <w:r>
        <w:rPr>
          <w:rFonts w:hint="eastAsia" w:ascii="宋体" w:hAnsi="宋体" w:cs="宋体"/>
          <w:color w:val="auto"/>
          <w:szCs w:val="21"/>
          <w:highlight w:val="none"/>
        </w:rPr>
        <w:t>年    月     日</w:t>
      </w:r>
    </w:p>
    <w:p w14:paraId="28FD7ABB">
      <w:pPr>
        <w:pStyle w:val="24"/>
        <w:spacing w:line="300" w:lineRule="exact"/>
        <w:jc w:val="left"/>
        <w:rPr>
          <w:rFonts w:hint="eastAsia" w:hAnsi="宋体" w:cs="宋体"/>
          <w:color w:val="auto"/>
          <w:highlight w:val="none"/>
        </w:rPr>
      </w:pPr>
    </w:p>
    <w:p w14:paraId="1F5A14B4">
      <w:pPr>
        <w:pStyle w:val="24"/>
        <w:spacing w:line="300" w:lineRule="exact"/>
        <w:jc w:val="left"/>
        <w:rPr>
          <w:rFonts w:hint="eastAsia" w:hAnsi="宋体" w:cs="宋体"/>
          <w:color w:val="auto"/>
          <w:highlight w:val="none"/>
        </w:rPr>
        <w:sectPr>
          <w:pgSz w:w="11905" w:h="16838"/>
          <w:pgMar w:top="1440" w:right="1797" w:bottom="1440" w:left="1797" w:header="851" w:footer="992" w:gutter="0"/>
          <w:cols w:space="0" w:num="1"/>
          <w:docGrid w:type="lines" w:linePitch="319" w:charSpace="0"/>
        </w:sectPr>
      </w:pPr>
      <w:r>
        <w:rPr>
          <w:rFonts w:hint="eastAsia" w:hAnsi="宋体" w:cs="宋体"/>
          <w:color w:val="auto"/>
          <w:highlight w:val="none"/>
        </w:rPr>
        <w:t>注：联合体投标的，“投标人”一栏需书写所有联合体成员的单位全称，可由牵头方签署、盖章。</w:t>
      </w:r>
    </w:p>
    <w:p w14:paraId="5DD8FCC7">
      <w:pPr>
        <w:spacing w:line="360" w:lineRule="auto"/>
        <w:outlineLvl w:val="1"/>
        <w:rPr>
          <w:rFonts w:hint="eastAsia" w:ascii="宋体" w:hAnsi="宋体" w:cs="宋体"/>
          <w:b/>
          <w:bCs/>
          <w:color w:val="auto"/>
          <w:spacing w:val="20"/>
          <w:kern w:val="1"/>
          <w:sz w:val="28"/>
          <w:szCs w:val="28"/>
          <w:highlight w:val="none"/>
          <w:lang w:val="zh-CN"/>
        </w:rPr>
      </w:pPr>
      <w:bookmarkStart w:id="695" w:name="_Toc24544"/>
      <w:r>
        <w:rPr>
          <w:rFonts w:hint="eastAsia" w:ascii="宋体" w:hAnsi="宋体" w:cs="宋体"/>
          <w:b/>
          <w:bCs/>
          <w:color w:val="auto"/>
          <w:spacing w:val="20"/>
          <w:kern w:val="1"/>
          <w:sz w:val="28"/>
          <w:szCs w:val="28"/>
          <w:highlight w:val="none"/>
          <w:lang w:val="zh-CN"/>
        </w:rPr>
        <w:t>格式2：</w:t>
      </w:r>
      <w:bookmarkEnd w:id="695"/>
      <w:r>
        <w:rPr>
          <w:rFonts w:hint="eastAsia" w:ascii="宋体" w:hAnsi="宋体" w:cs="宋体"/>
          <w:b/>
          <w:bCs/>
          <w:color w:val="auto"/>
          <w:sz w:val="32"/>
          <w:szCs w:val="36"/>
          <w:highlight w:val="none"/>
          <w:lang w:val="zh-CN"/>
        </w:rPr>
        <w:t>投标书</w:t>
      </w:r>
    </w:p>
    <w:p w14:paraId="686651C1">
      <w:pPr>
        <w:autoSpaceDE w:val="0"/>
        <w:autoSpaceDN w:val="0"/>
        <w:adjustRightInd w:val="0"/>
        <w:spacing w:line="360" w:lineRule="auto"/>
        <w:jc w:val="center"/>
        <w:rPr>
          <w:rFonts w:hint="eastAsia" w:ascii="宋体" w:hAnsi="宋体" w:cs="宋体"/>
          <w:b/>
          <w:bCs/>
          <w:color w:val="auto"/>
          <w:sz w:val="28"/>
          <w:szCs w:val="32"/>
          <w:highlight w:val="none"/>
          <w:lang w:val="zh-CN"/>
        </w:rPr>
      </w:pPr>
      <w:r>
        <w:rPr>
          <w:rFonts w:hint="eastAsia" w:ascii="宋体" w:hAnsi="宋体" w:cs="宋体"/>
          <w:b/>
          <w:bCs/>
          <w:color w:val="auto"/>
          <w:sz w:val="32"/>
          <w:szCs w:val="36"/>
          <w:highlight w:val="none"/>
          <w:lang w:val="zh-CN"/>
        </w:rPr>
        <w:t>投标书</w:t>
      </w:r>
    </w:p>
    <w:tbl>
      <w:tblPr>
        <w:tblStyle w:val="4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86"/>
        <w:gridCol w:w="2162"/>
        <w:gridCol w:w="1237"/>
        <w:gridCol w:w="3400"/>
      </w:tblGrid>
      <w:tr w14:paraId="0000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624" w:type="dxa"/>
            <w:gridSpan w:val="2"/>
            <w:vAlign w:val="center"/>
          </w:tcPr>
          <w:p w14:paraId="385B55CB">
            <w:pPr>
              <w:spacing w:line="300" w:lineRule="exact"/>
              <w:jc w:val="center"/>
              <w:rPr>
                <w:rFonts w:hint="eastAsia" w:ascii="宋体" w:hAnsi="宋体" w:cs="宋体"/>
                <w:b/>
                <w:color w:val="auto"/>
                <w:szCs w:val="21"/>
                <w:highlight w:val="none"/>
              </w:rPr>
            </w:pPr>
            <w:bookmarkStart w:id="696" w:name="_Hlk144333493"/>
            <w:r>
              <w:rPr>
                <w:rFonts w:hint="eastAsia" w:ascii="宋体" w:hAnsi="宋体" w:cs="宋体"/>
                <w:b/>
                <w:color w:val="auto"/>
                <w:szCs w:val="21"/>
                <w:highlight w:val="none"/>
                <w:lang w:val="zh-CN"/>
              </w:rPr>
              <w:t>项目名称</w:t>
            </w:r>
          </w:p>
        </w:tc>
        <w:tc>
          <w:tcPr>
            <w:tcW w:w="6799" w:type="dxa"/>
            <w:gridSpan w:val="3"/>
            <w:vAlign w:val="center"/>
          </w:tcPr>
          <w:p w14:paraId="22F7302E">
            <w:pPr>
              <w:spacing w:line="300" w:lineRule="exact"/>
              <w:jc w:val="center"/>
              <w:rPr>
                <w:rFonts w:hint="eastAsia" w:ascii="宋体" w:hAnsi="宋体" w:cs="宋体"/>
                <w:b/>
                <w:color w:val="auto"/>
                <w:sz w:val="28"/>
                <w:szCs w:val="28"/>
                <w:highlight w:val="none"/>
                <w:lang w:val="zh-CN"/>
              </w:rPr>
            </w:pPr>
          </w:p>
        </w:tc>
      </w:tr>
      <w:tr w14:paraId="41A7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24" w:type="dxa"/>
            <w:gridSpan w:val="2"/>
            <w:vAlign w:val="center"/>
          </w:tcPr>
          <w:p w14:paraId="1C7D88A8">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投标总报价（元）</w:t>
            </w:r>
          </w:p>
        </w:tc>
        <w:tc>
          <w:tcPr>
            <w:tcW w:w="6799" w:type="dxa"/>
            <w:gridSpan w:val="3"/>
            <w:vAlign w:val="center"/>
          </w:tcPr>
          <w:p w14:paraId="16F0467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大写：                     </w:t>
            </w:r>
          </w:p>
          <w:p w14:paraId="1ACCE62E">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小写：                     </w:t>
            </w:r>
          </w:p>
        </w:tc>
      </w:tr>
      <w:tr w14:paraId="760D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8" w:type="dxa"/>
            <w:vMerge w:val="restart"/>
            <w:vAlign w:val="center"/>
          </w:tcPr>
          <w:p w14:paraId="4639DC8C">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其中</w:t>
            </w:r>
          </w:p>
        </w:tc>
        <w:tc>
          <w:tcPr>
            <w:tcW w:w="1986" w:type="dxa"/>
            <w:vAlign w:val="center"/>
          </w:tcPr>
          <w:p w14:paraId="34CEBD2E">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工程设计费</w:t>
            </w:r>
          </w:p>
        </w:tc>
        <w:tc>
          <w:tcPr>
            <w:tcW w:w="6799" w:type="dxa"/>
            <w:gridSpan w:val="3"/>
            <w:vAlign w:val="center"/>
          </w:tcPr>
          <w:p w14:paraId="7A3C4AC6">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小写：         元</w:t>
            </w:r>
          </w:p>
        </w:tc>
      </w:tr>
      <w:tr w14:paraId="4B45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8" w:type="dxa"/>
            <w:vMerge w:val="continue"/>
            <w:vAlign w:val="center"/>
          </w:tcPr>
          <w:p w14:paraId="01491DB8">
            <w:pPr>
              <w:spacing w:line="300" w:lineRule="exact"/>
              <w:ind w:firstLine="616" w:firstLineChars="292"/>
              <w:rPr>
                <w:rFonts w:hint="eastAsia" w:ascii="宋体" w:hAnsi="宋体" w:cs="宋体"/>
                <w:b/>
                <w:color w:val="auto"/>
                <w:szCs w:val="21"/>
                <w:highlight w:val="none"/>
                <w:lang w:val="zh-CN"/>
              </w:rPr>
            </w:pPr>
          </w:p>
        </w:tc>
        <w:tc>
          <w:tcPr>
            <w:tcW w:w="1986" w:type="dxa"/>
            <w:vMerge w:val="restart"/>
            <w:vAlign w:val="center"/>
          </w:tcPr>
          <w:p w14:paraId="6D05DB4E">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工程施工费</w:t>
            </w:r>
          </w:p>
        </w:tc>
        <w:tc>
          <w:tcPr>
            <w:tcW w:w="3399" w:type="dxa"/>
            <w:gridSpan w:val="2"/>
            <w:vAlign w:val="center"/>
          </w:tcPr>
          <w:p w14:paraId="14BB39C6">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小写：         元</w:t>
            </w:r>
          </w:p>
        </w:tc>
        <w:tc>
          <w:tcPr>
            <w:tcW w:w="3400" w:type="dxa"/>
            <w:vAlign w:val="center"/>
          </w:tcPr>
          <w:p w14:paraId="6DA4184D">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投标下浮率： </w:t>
            </w:r>
            <w:r>
              <w:rPr>
                <w:rFonts w:ascii="宋体" w:hAnsi="宋体" w:cs="宋体"/>
                <w:b/>
                <w:color w:val="auto"/>
                <w:szCs w:val="21"/>
                <w:highlight w:val="none"/>
              </w:rPr>
              <w:t>_________%</w:t>
            </w:r>
            <w:r>
              <w:rPr>
                <w:rFonts w:hint="eastAsia" w:ascii="宋体" w:hAnsi="宋体" w:cs="宋体"/>
                <w:b/>
                <w:color w:val="auto"/>
                <w:szCs w:val="21"/>
                <w:highlight w:val="none"/>
              </w:rPr>
              <w:t xml:space="preserve">       </w:t>
            </w:r>
          </w:p>
        </w:tc>
      </w:tr>
      <w:tr w14:paraId="7F4A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8" w:type="dxa"/>
            <w:vMerge w:val="continue"/>
            <w:vAlign w:val="center"/>
          </w:tcPr>
          <w:p w14:paraId="7E81403E">
            <w:pPr>
              <w:spacing w:line="300" w:lineRule="exact"/>
              <w:ind w:firstLine="616" w:firstLineChars="292"/>
              <w:rPr>
                <w:rFonts w:hint="eastAsia" w:ascii="宋体" w:hAnsi="宋体" w:cs="宋体"/>
                <w:b/>
                <w:color w:val="auto"/>
                <w:szCs w:val="21"/>
                <w:highlight w:val="none"/>
                <w:lang w:val="zh-CN"/>
              </w:rPr>
            </w:pPr>
          </w:p>
        </w:tc>
        <w:tc>
          <w:tcPr>
            <w:tcW w:w="1986" w:type="dxa"/>
            <w:vMerge w:val="continue"/>
            <w:vAlign w:val="center"/>
          </w:tcPr>
          <w:p w14:paraId="2A27CC88">
            <w:pPr>
              <w:spacing w:line="300" w:lineRule="exact"/>
              <w:jc w:val="center"/>
              <w:rPr>
                <w:rFonts w:hint="eastAsia" w:ascii="宋体" w:hAnsi="宋体" w:cs="宋体"/>
                <w:b/>
                <w:color w:val="auto"/>
                <w:szCs w:val="21"/>
                <w:highlight w:val="none"/>
                <w:lang w:val="zh-CN"/>
              </w:rPr>
            </w:pPr>
          </w:p>
        </w:tc>
        <w:tc>
          <w:tcPr>
            <w:tcW w:w="6799" w:type="dxa"/>
            <w:gridSpan w:val="3"/>
            <w:vAlign w:val="center"/>
          </w:tcPr>
          <w:p w14:paraId="23B4D9D3">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绿色施工安全防护措施费：小写：</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元</w:t>
            </w:r>
          </w:p>
        </w:tc>
      </w:tr>
      <w:tr w14:paraId="5F4D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4" w:type="dxa"/>
            <w:gridSpan w:val="2"/>
            <w:vAlign w:val="center"/>
          </w:tcPr>
          <w:p w14:paraId="369EDCFF">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投标工期</w:t>
            </w:r>
          </w:p>
        </w:tc>
        <w:tc>
          <w:tcPr>
            <w:tcW w:w="6799" w:type="dxa"/>
            <w:gridSpan w:val="3"/>
            <w:vAlign w:val="center"/>
          </w:tcPr>
          <w:p w14:paraId="0790EBEC">
            <w:pPr>
              <w:spacing w:line="300" w:lineRule="exact"/>
              <w:rPr>
                <w:rFonts w:hint="eastAsia" w:ascii="宋体" w:hAnsi="宋体" w:cs="宋体"/>
                <w:b/>
                <w:color w:val="auto"/>
                <w:szCs w:val="21"/>
                <w:highlight w:val="none"/>
              </w:rPr>
            </w:pPr>
            <w:r>
              <w:rPr>
                <w:rFonts w:hint="eastAsia" w:ascii="宋体" w:hAnsi="宋体" w:cs="宋体"/>
                <w:b/>
                <w:color w:val="auto"/>
                <w:szCs w:val="21"/>
                <w:highlight w:val="none"/>
              </w:rPr>
              <w:t>设计工期：_</w:t>
            </w:r>
            <w:r>
              <w:rPr>
                <w:rFonts w:ascii="宋体" w:hAnsi="宋体" w:cs="宋体"/>
                <w:b/>
                <w:color w:val="auto"/>
                <w:szCs w:val="21"/>
                <w:highlight w:val="none"/>
              </w:rPr>
              <w:t>____</w:t>
            </w:r>
            <w:r>
              <w:rPr>
                <w:rFonts w:hint="eastAsia" w:ascii="宋体" w:hAnsi="宋体" w:cs="宋体"/>
                <w:b/>
                <w:color w:val="auto"/>
                <w:szCs w:val="21"/>
                <w:highlight w:val="none"/>
              </w:rPr>
              <w:t>日历天</w:t>
            </w:r>
          </w:p>
          <w:p w14:paraId="5DB76292">
            <w:pPr>
              <w:spacing w:line="300" w:lineRule="exact"/>
              <w:rPr>
                <w:rFonts w:hint="eastAsia" w:ascii="宋体" w:hAnsi="宋体" w:cs="宋体"/>
                <w:b/>
                <w:color w:val="auto"/>
                <w:szCs w:val="21"/>
                <w:highlight w:val="none"/>
              </w:rPr>
            </w:pPr>
            <w:r>
              <w:rPr>
                <w:rFonts w:hint="eastAsia" w:ascii="宋体" w:hAnsi="宋体" w:cs="宋体"/>
                <w:b/>
                <w:color w:val="auto"/>
                <w:szCs w:val="21"/>
                <w:highlight w:val="none"/>
              </w:rPr>
              <w:t>施工工期：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日历天</w:t>
            </w:r>
          </w:p>
        </w:tc>
      </w:tr>
      <w:tr w14:paraId="6CA3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4" w:type="dxa"/>
            <w:gridSpan w:val="2"/>
            <w:vAlign w:val="center"/>
          </w:tcPr>
          <w:p w14:paraId="38EE3D2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施工质量标准</w:t>
            </w:r>
          </w:p>
        </w:tc>
        <w:tc>
          <w:tcPr>
            <w:tcW w:w="6799" w:type="dxa"/>
            <w:gridSpan w:val="3"/>
            <w:vAlign w:val="center"/>
          </w:tcPr>
          <w:p w14:paraId="26AD97C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按招标文件要求</w:t>
            </w:r>
          </w:p>
        </w:tc>
      </w:tr>
      <w:tr w14:paraId="0978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4" w:type="dxa"/>
            <w:gridSpan w:val="2"/>
            <w:vAlign w:val="center"/>
          </w:tcPr>
          <w:p w14:paraId="5896EE06">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设计质量标准</w:t>
            </w:r>
          </w:p>
        </w:tc>
        <w:tc>
          <w:tcPr>
            <w:tcW w:w="6799" w:type="dxa"/>
            <w:gridSpan w:val="3"/>
            <w:vAlign w:val="center"/>
          </w:tcPr>
          <w:p w14:paraId="3136416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按招标文件要求</w:t>
            </w:r>
          </w:p>
        </w:tc>
      </w:tr>
      <w:tr w14:paraId="47F2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4" w:type="dxa"/>
            <w:gridSpan w:val="2"/>
            <w:vAlign w:val="center"/>
          </w:tcPr>
          <w:p w14:paraId="5FD0872E">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6799" w:type="dxa"/>
            <w:gridSpan w:val="3"/>
            <w:vAlign w:val="center"/>
          </w:tcPr>
          <w:p w14:paraId="5DDED084">
            <w:pPr>
              <w:spacing w:line="300" w:lineRule="exact"/>
              <w:rPr>
                <w:rFonts w:hint="eastAsia" w:ascii="宋体" w:hAnsi="宋体" w:cs="宋体"/>
                <w:b/>
                <w:color w:val="auto"/>
                <w:szCs w:val="21"/>
                <w:highlight w:val="none"/>
              </w:rPr>
            </w:pPr>
            <w:r>
              <w:rPr>
                <w:rFonts w:hint="eastAsia" w:ascii="宋体" w:hAnsi="宋体" w:cs="宋体"/>
                <w:b/>
                <w:color w:val="auto"/>
                <w:szCs w:val="21"/>
                <w:highlight w:val="none"/>
              </w:rPr>
              <w:t>按招标文件要求</w:t>
            </w:r>
          </w:p>
        </w:tc>
      </w:tr>
      <w:tr w14:paraId="789C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24" w:type="dxa"/>
            <w:gridSpan w:val="2"/>
            <w:vAlign w:val="center"/>
          </w:tcPr>
          <w:p w14:paraId="35555D6A">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委派的项目负责人（兼施工负责人）</w:t>
            </w:r>
          </w:p>
        </w:tc>
        <w:tc>
          <w:tcPr>
            <w:tcW w:w="2162" w:type="dxa"/>
            <w:vAlign w:val="center"/>
          </w:tcPr>
          <w:p w14:paraId="26ED7637">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637" w:type="dxa"/>
            <w:gridSpan w:val="2"/>
            <w:vAlign w:val="center"/>
          </w:tcPr>
          <w:p w14:paraId="7EDCD320">
            <w:pPr>
              <w:spacing w:line="300" w:lineRule="exact"/>
              <w:rPr>
                <w:rFonts w:hint="eastAsia" w:ascii="宋体" w:hAnsi="宋体" w:cs="宋体"/>
                <w:b/>
                <w:color w:val="auto"/>
                <w:szCs w:val="21"/>
                <w:highlight w:val="none"/>
              </w:rPr>
            </w:pPr>
          </w:p>
        </w:tc>
      </w:tr>
      <w:tr w14:paraId="7BCD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24" w:type="dxa"/>
            <w:gridSpan w:val="2"/>
            <w:vAlign w:val="center"/>
          </w:tcPr>
          <w:p w14:paraId="23221575">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rPr>
              <w:t>委派的</w:t>
            </w:r>
            <w:r>
              <w:rPr>
                <w:rFonts w:hint="eastAsia" w:ascii="宋体" w:hAnsi="宋体" w:cs="宋体"/>
                <w:b/>
                <w:color w:val="auto"/>
                <w:szCs w:val="21"/>
                <w:highlight w:val="none"/>
                <w:lang w:val="zh-CN"/>
              </w:rPr>
              <w:t>施工技术负责人</w:t>
            </w:r>
          </w:p>
        </w:tc>
        <w:tc>
          <w:tcPr>
            <w:tcW w:w="2162" w:type="dxa"/>
            <w:vAlign w:val="center"/>
          </w:tcPr>
          <w:p w14:paraId="6D9DEAC4">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637" w:type="dxa"/>
            <w:gridSpan w:val="2"/>
            <w:vAlign w:val="center"/>
          </w:tcPr>
          <w:p w14:paraId="5E44430F">
            <w:pPr>
              <w:spacing w:line="300" w:lineRule="exact"/>
              <w:rPr>
                <w:rFonts w:hint="eastAsia" w:ascii="宋体" w:hAnsi="宋体" w:cs="宋体"/>
                <w:b/>
                <w:color w:val="auto"/>
                <w:szCs w:val="21"/>
                <w:highlight w:val="none"/>
              </w:rPr>
            </w:pPr>
          </w:p>
        </w:tc>
      </w:tr>
      <w:tr w14:paraId="56E9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24" w:type="dxa"/>
            <w:gridSpan w:val="2"/>
            <w:vAlign w:val="center"/>
          </w:tcPr>
          <w:p w14:paraId="14A7098E">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委派的专职安全员</w:t>
            </w:r>
          </w:p>
        </w:tc>
        <w:tc>
          <w:tcPr>
            <w:tcW w:w="2162" w:type="dxa"/>
            <w:vAlign w:val="center"/>
          </w:tcPr>
          <w:p w14:paraId="67265471">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637" w:type="dxa"/>
            <w:gridSpan w:val="2"/>
            <w:vAlign w:val="center"/>
          </w:tcPr>
          <w:p w14:paraId="4482544F">
            <w:pPr>
              <w:spacing w:line="300" w:lineRule="exact"/>
              <w:rPr>
                <w:rFonts w:hint="eastAsia" w:ascii="宋体" w:hAnsi="宋体" w:cs="宋体"/>
                <w:b/>
                <w:color w:val="auto"/>
                <w:szCs w:val="21"/>
                <w:highlight w:val="none"/>
              </w:rPr>
            </w:pPr>
          </w:p>
        </w:tc>
      </w:tr>
      <w:tr w14:paraId="20F8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24" w:type="dxa"/>
            <w:gridSpan w:val="2"/>
            <w:vAlign w:val="center"/>
          </w:tcPr>
          <w:p w14:paraId="4A3E3311">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2162" w:type="dxa"/>
            <w:vAlign w:val="center"/>
          </w:tcPr>
          <w:p w14:paraId="4F39E020">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637" w:type="dxa"/>
            <w:gridSpan w:val="2"/>
            <w:vAlign w:val="center"/>
          </w:tcPr>
          <w:p w14:paraId="7A581A5E">
            <w:pPr>
              <w:spacing w:line="300" w:lineRule="exact"/>
              <w:rPr>
                <w:rFonts w:hint="eastAsia" w:ascii="宋体" w:hAnsi="宋体" w:cs="宋体"/>
                <w:b/>
                <w:color w:val="auto"/>
                <w:szCs w:val="21"/>
                <w:highlight w:val="none"/>
              </w:rPr>
            </w:pPr>
          </w:p>
        </w:tc>
      </w:tr>
      <w:tr w14:paraId="2654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24" w:type="dxa"/>
            <w:gridSpan w:val="2"/>
            <w:vAlign w:val="center"/>
          </w:tcPr>
          <w:p w14:paraId="768019E0">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投标有效期</w:t>
            </w:r>
          </w:p>
        </w:tc>
        <w:tc>
          <w:tcPr>
            <w:tcW w:w="6799" w:type="dxa"/>
            <w:gridSpan w:val="3"/>
            <w:vAlign w:val="center"/>
          </w:tcPr>
          <w:p w14:paraId="2B6D975E">
            <w:pPr>
              <w:spacing w:line="300" w:lineRule="exact"/>
              <w:rPr>
                <w:rFonts w:hint="eastAsia" w:ascii="宋体" w:hAnsi="宋体" w:cs="宋体"/>
                <w:b/>
                <w:color w:val="auto"/>
                <w:szCs w:val="21"/>
                <w:highlight w:val="none"/>
              </w:rPr>
            </w:pPr>
            <w:r>
              <w:rPr>
                <w:rFonts w:hint="eastAsia" w:ascii="宋体" w:hAnsi="宋体" w:cs="宋体"/>
                <w:b/>
                <w:color w:val="auto"/>
                <w:szCs w:val="21"/>
                <w:highlight w:val="none"/>
                <w:lang w:val="zh-CN"/>
              </w:rPr>
              <w:t>按招标文件要求</w:t>
            </w:r>
          </w:p>
        </w:tc>
      </w:tr>
      <w:tr w14:paraId="6DD4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624" w:type="dxa"/>
            <w:gridSpan w:val="2"/>
            <w:vAlign w:val="center"/>
          </w:tcPr>
          <w:p w14:paraId="1D7DA346">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rPr>
              <w:t>法定代表人或其委托代理人（签字或盖章）</w:t>
            </w:r>
          </w:p>
        </w:tc>
        <w:tc>
          <w:tcPr>
            <w:tcW w:w="6799" w:type="dxa"/>
            <w:gridSpan w:val="3"/>
            <w:vAlign w:val="center"/>
          </w:tcPr>
          <w:p w14:paraId="77ED8353">
            <w:pPr>
              <w:spacing w:line="300" w:lineRule="exact"/>
              <w:rPr>
                <w:rFonts w:hint="eastAsia" w:ascii="宋体" w:hAnsi="宋体" w:cs="宋体"/>
                <w:b/>
                <w:color w:val="auto"/>
                <w:szCs w:val="21"/>
                <w:highlight w:val="none"/>
              </w:rPr>
            </w:pPr>
          </w:p>
        </w:tc>
      </w:tr>
      <w:tr w14:paraId="38EB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4" w:type="dxa"/>
            <w:gridSpan w:val="2"/>
            <w:vAlign w:val="center"/>
          </w:tcPr>
          <w:p w14:paraId="7BB4CE02">
            <w:pPr>
              <w:spacing w:line="300" w:lineRule="exact"/>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6799" w:type="dxa"/>
            <w:gridSpan w:val="3"/>
            <w:vAlign w:val="center"/>
          </w:tcPr>
          <w:p w14:paraId="62502D6B">
            <w:pPr>
              <w:spacing w:line="300" w:lineRule="exact"/>
              <w:rPr>
                <w:rFonts w:hint="eastAsia" w:ascii="宋体" w:hAnsi="宋体" w:cs="宋体"/>
                <w:b/>
                <w:color w:val="auto"/>
                <w:szCs w:val="21"/>
                <w:highlight w:val="none"/>
              </w:rPr>
            </w:pPr>
          </w:p>
        </w:tc>
      </w:tr>
      <w:bookmarkEnd w:id="696"/>
    </w:tbl>
    <w:p w14:paraId="7BEF2ABE">
      <w:pPr>
        <w:snapToGrid w:val="0"/>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34A0784E">
      <w:pPr>
        <w:snapToGrid w:val="0"/>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1、联合体投标的，“投标单位”一栏需书写所有联合体成员的单位全称，并由联合体牵头方按要求签字或盖章，联合体其他成员可不签字或盖章。</w:t>
      </w:r>
    </w:p>
    <w:p w14:paraId="0B342088">
      <w:pPr>
        <w:snapToGrid w:val="0"/>
        <w:spacing w:line="276"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bookmarkStart w:id="697" w:name="_Hlk144333506"/>
      <w:r>
        <w:rPr>
          <w:rFonts w:hint="eastAsia" w:ascii="宋体" w:hAnsi="宋体" w:cs="宋体"/>
          <w:b/>
          <w:bCs/>
          <w:color w:val="auto"/>
          <w:szCs w:val="21"/>
          <w:highlight w:val="none"/>
        </w:rPr>
        <w:t>投标总报价=施工费+设计费</w:t>
      </w:r>
      <w:bookmarkEnd w:id="697"/>
      <w:r>
        <w:rPr>
          <w:rFonts w:hint="eastAsia" w:ascii="宋体" w:hAnsi="宋体" w:cs="宋体"/>
          <w:b/>
          <w:bCs/>
          <w:color w:val="auto"/>
          <w:szCs w:val="21"/>
          <w:highlight w:val="none"/>
        </w:rPr>
        <w:t>。</w:t>
      </w:r>
      <w:r>
        <w:rPr>
          <w:rFonts w:hint="eastAsia" w:ascii="宋体" w:hAnsi="宋体" w:cs="宋体"/>
          <w:color w:val="auto"/>
          <w:szCs w:val="21"/>
          <w:highlight w:val="none"/>
          <w:u w:val="single"/>
        </w:rPr>
        <w:t>投标报价为人民币报价，以元为单位，小数点后保留二位小数，第三位小数四舍五入。投标总报价的大写金额和小写金额不一致的，以大写金额为准。</w:t>
      </w:r>
    </w:p>
    <w:p w14:paraId="48738F29">
      <w:pPr>
        <w:pStyle w:val="24"/>
        <w:rPr>
          <w:b/>
          <w:bCs/>
          <w:color w:val="auto"/>
          <w:highlight w:val="none"/>
        </w:rPr>
      </w:pPr>
      <w:r>
        <w:rPr>
          <w:rFonts w:hint="eastAsia"/>
          <w:b/>
          <w:bCs/>
          <w:color w:val="auto"/>
          <w:highlight w:val="none"/>
        </w:rPr>
        <w:t xml:space="preserve"> </w:t>
      </w:r>
      <w:r>
        <w:rPr>
          <w:b/>
          <w:bCs/>
          <w:color w:val="auto"/>
          <w:highlight w:val="none"/>
        </w:rPr>
        <w:t xml:space="preserve">   3</w:t>
      </w:r>
      <w:r>
        <w:rPr>
          <w:rFonts w:hint="eastAsia"/>
          <w:b/>
          <w:bCs/>
          <w:color w:val="auto"/>
          <w:highlight w:val="none"/>
        </w:rPr>
        <w:t>、绿色施工安全防护措施费为非竞争性费用，投标人须按公布的费用填报报价。</w:t>
      </w:r>
    </w:p>
    <w:p w14:paraId="69D0ACDD">
      <w:pPr>
        <w:snapToGrid w:val="0"/>
        <w:spacing w:line="276"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b/>
          <w:bCs/>
          <w:color w:val="auto"/>
          <w:szCs w:val="21"/>
          <w:highlight w:val="none"/>
        </w:rPr>
        <w:t>投标下浮率＝（施工费招标控制价-施工费投标报价）/施工费招标控制价×100％。</w:t>
      </w:r>
      <w:r>
        <w:rPr>
          <w:rFonts w:hint="eastAsia" w:ascii="宋体" w:hAnsi="宋体" w:cs="宋体"/>
          <w:color w:val="auto"/>
          <w:szCs w:val="21"/>
          <w:highlight w:val="none"/>
          <w:u w:val="single"/>
        </w:rPr>
        <w:t>下浮率的填报，小数点后保留二位小数，第三位小数四舍五入。</w:t>
      </w:r>
    </w:p>
    <w:p w14:paraId="0584819D">
      <w:pPr>
        <w:snapToGrid w:val="0"/>
        <w:spacing w:line="276"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、“设计工期”“设计质量标准” “保修期限”可以填写“按招标文件要求”、或按招标公告、招标文件内容填写。“施工质量标准”可以填写“按招标文件要求”、或按招标公告、招标文件内容填写、或“按招标文件要求并确保获得…级工程质量奖项”。</w:t>
      </w:r>
    </w:p>
    <w:p w14:paraId="29476B3E">
      <w:pPr>
        <w:pStyle w:val="24"/>
        <w:rPr>
          <w:color w:val="auto"/>
          <w:highlight w:val="none"/>
        </w:rPr>
      </w:pPr>
    </w:p>
    <w:p w14:paraId="0A0AFC96">
      <w:pPr>
        <w:widowControl/>
        <w:jc w:val="left"/>
        <w:rPr>
          <w:color w:val="auto"/>
          <w:highlight w:val="none"/>
        </w:rPr>
      </w:pPr>
      <w:r>
        <w:rPr>
          <w:color w:val="auto"/>
          <w:highlight w:val="none"/>
        </w:rPr>
        <w:br w:type="page"/>
      </w:r>
    </w:p>
    <w:p w14:paraId="28DB1BF6">
      <w:pPr>
        <w:rPr>
          <w:color w:val="auto"/>
          <w:highlight w:val="none"/>
        </w:rPr>
      </w:pPr>
    </w:p>
    <w:p w14:paraId="33EA01DD">
      <w:pPr>
        <w:outlineLvl w:val="2"/>
        <w:rPr>
          <w:rFonts w:hint="eastAsia" w:ascii="宋体" w:hAnsi="宋体" w:cs="宋体"/>
          <w:color w:val="auto"/>
          <w:highlight w:val="none"/>
        </w:rPr>
      </w:pPr>
      <w:r>
        <w:rPr>
          <w:rFonts w:hint="eastAsia" w:ascii="宋体" w:hAnsi="宋体" w:cs="宋体"/>
          <w:b/>
          <w:bCs/>
          <w:color w:val="auto"/>
          <w:spacing w:val="20"/>
          <w:kern w:val="1"/>
          <w:sz w:val="28"/>
          <w:szCs w:val="28"/>
          <w:highlight w:val="none"/>
          <w:lang w:val="zh-CN"/>
        </w:rPr>
        <w:t>格式:设计费用明细表</w:t>
      </w:r>
    </w:p>
    <w:p w14:paraId="33565B0B">
      <w:pPr>
        <w:rPr>
          <w:rFonts w:hint="eastAsia" w:ascii="宋体" w:hAnsi="宋体" w:cs="宋体"/>
          <w:color w:val="auto"/>
          <w:highlight w:val="none"/>
        </w:rPr>
      </w:pPr>
    </w:p>
    <w:p w14:paraId="12EF9415">
      <w:pPr>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设计费用明细表</w:t>
      </w:r>
    </w:p>
    <w:p w14:paraId="0C10B05D">
      <w:pPr>
        <w:rPr>
          <w:rFonts w:hint="eastAsia" w:ascii="宋体" w:hAnsi="宋体" w:cs="宋体"/>
          <w:color w:val="auto"/>
          <w:highlight w:val="none"/>
        </w:rPr>
      </w:pPr>
    </w:p>
    <w:tbl>
      <w:tblPr>
        <w:tblStyle w:val="48"/>
        <w:tblW w:w="0" w:type="auto"/>
        <w:jc w:val="center"/>
        <w:tblLayout w:type="fixed"/>
        <w:tblCellMar>
          <w:top w:w="0" w:type="dxa"/>
          <w:left w:w="108" w:type="dxa"/>
          <w:bottom w:w="0" w:type="dxa"/>
          <w:right w:w="108" w:type="dxa"/>
        </w:tblCellMar>
      </w:tblPr>
      <w:tblGrid>
        <w:gridCol w:w="739"/>
        <w:gridCol w:w="641"/>
        <w:gridCol w:w="2566"/>
        <w:gridCol w:w="2438"/>
        <w:gridCol w:w="1668"/>
      </w:tblGrid>
      <w:tr w14:paraId="128CD7FD">
        <w:tblPrEx>
          <w:tblCellMar>
            <w:top w:w="0" w:type="dxa"/>
            <w:left w:w="108" w:type="dxa"/>
            <w:bottom w:w="0" w:type="dxa"/>
            <w:right w:w="108" w:type="dxa"/>
          </w:tblCellMar>
        </w:tblPrEx>
        <w:trPr>
          <w:trHeight w:val="723"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774AA53E">
            <w:pP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3207" w:type="dxa"/>
            <w:gridSpan w:val="2"/>
            <w:tcBorders>
              <w:top w:val="single" w:color="000000" w:sz="4" w:space="0"/>
              <w:left w:val="single" w:color="000000" w:sz="4" w:space="0"/>
              <w:bottom w:val="single" w:color="000000" w:sz="4" w:space="0"/>
              <w:right w:val="single" w:color="000000" w:sz="4" w:space="0"/>
            </w:tcBorders>
            <w:vAlign w:val="center"/>
          </w:tcPr>
          <w:p w14:paraId="05B223FA">
            <w:pPr>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项目内容</w:t>
            </w:r>
          </w:p>
        </w:tc>
        <w:tc>
          <w:tcPr>
            <w:tcW w:w="2438" w:type="dxa"/>
            <w:tcBorders>
              <w:top w:val="single" w:color="000000" w:sz="4" w:space="0"/>
              <w:left w:val="single" w:color="000000" w:sz="4" w:space="0"/>
              <w:bottom w:val="single" w:color="000000" w:sz="4" w:space="0"/>
              <w:right w:val="single" w:color="000000" w:sz="4" w:space="0"/>
            </w:tcBorders>
            <w:vAlign w:val="center"/>
          </w:tcPr>
          <w:p w14:paraId="1E1AE964">
            <w:pPr>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金额</w:t>
            </w:r>
          </w:p>
          <w:p w14:paraId="09786451">
            <w:pPr>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（元）</w:t>
            </w:r>
          </w:p>
        </w:tc>
        <w:tc>
          <w:tcPr>
            <w:tcW w:w="1668" w:type="dxa"/>
            <w:tcBorders>
              <w:top w:val="single" w:color="000000" w:sz="4" w:space="0"/>
              <w:left w:val="single" w:color="000000" w:sz="4" w:space="0"/>
              <w:bottom w:val="single" w:color="000000" w:sz="4" w:space="0"/>
              <w:right w:val="single" w:color="000000" w:sz="4" w:space="0"/>
            </w:tcBorders>
            <w:vAlign w:val="center"/>
          </w:tcPr>
          <w:p w14:paraId="6AAD39BC">
            <w:pPr>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备注</w:t>
            </w:r>
          </w:p>
        </w:tc>
      </w:tr>
      <w:tr w14:paraId="503FBD3F">
        <w:tblPrEx>
          <w:tblCellMar>
            <w:top w:w="0" w:type="dxa"/>
            <w:left w:w="108" w:type="dxa"/>
            <w:bottom w:w="0" w:type="dxa"/>
            <w:right w:w="108" w:type="dxa"/>
          </w:tblCellMar>
        </w:tblPrEx>
        <w:trPr>
          <w:trHeight w:val="358"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vAlign w:val="center"/>
          </w:tcPr>
          <w:p w14:paraId="4046AD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一</w:t>
            </w:r>
          </w:p>
        </w:tc>
        <w:tc>
          <w:tcPr>
            <w:tcW w:w="641" w:type="dxa"/>
            <w:vMerge w:val="restart"/>
            <w:tcBorders>
              <w:top w:val="single" w:color="000000" w:sz="4" w:space="0"/>
              <w:left w:val="single" w:color="000000" w:sz="4" w:space="0"/>
              <w:bottom w:val="single" w:color="000000" w:sz="4" w:space="0"/>
              <w:right w:val="single" w:color="000000" w:sz="4" w:space="0"/>
            </w:tcBorders>
            <w:vAlign w:val="center"/>
          </w:tcPr>
          <w:p w14:paraId="727E9242">
            <w:pPr>
              <w:spacing w:line="360" w:lineRule="exact"/>
              <w:jc w:val="center"/>
              <w:rPr>
                <w:rFonts w:hint="eastAsia" w:ascii="宋体" w:hAnsi="宋体" w:cs="宋体"/>
                <w:color w:val="auto"/>
                <w:kern w:val="1"/>
                <w:szCs w:val="21"/>
                <w:highlight w:val="none"/>
              </w:rPr>
            </w:pPr>
          </w:p>
          <w:p w14:paraId="7CBDD958">
            <w:pPr>
              <w:spacing w:line="360" w:lineRule="exact"/>
              <w:jc w:val="center"/>
              <w:rPr>
                <w:rFonts w:hint="eastAsia" w:ascii="宋体" w:hAnsi="宋体" w:cs="宋体"/>
                <w:color w:val="auto"/>
                <w:kern w:val="1"/>
                <w:szCs w:val="21"/>
                <w:highlight w:val="none"/>
              </w:rPr>
            </w:pPr>
          </w:p>
          <w:p w14:paraId="1A48106A">
            <w:pPr>
              <w:spacing w:line="36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工程设计费用</w:t>
            </w:r>
          </w:p>
        </w:tc>
        <w:tc>
          <w:tcPr>
            <w:tcW w:w="2566" w:type="dxa"/>
            <w:tcBorders>
              <w:top w:val="single" w:color="000000" w:sz="4" w:space="0"/>
              <w:left w:val="single" w:color="000000" w:sz="4" w:space="0"/>
              <w:bottom w:val="single" w:color="000000" w:sz="4" w:space="0"/>
              <w:right w:val="single" w:color="000000" w:sz="4" w:space="0"/>
            </w:tcBorders>
            <w:vAlign w:val="center"/>
          </w:tcPr>
          <w:p w14:paraId="59AA6755">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794B03E3">
            <w:pPr>
              <w:spacing w:line="300" w:lineRule="exact"/>
              <w:jc w:val="center"/>
              <w:rPr>
                <w:rFonts w:hint="eastAsia" w:ascii="宋体" w:hAnsi="宋体" w:cs="宋体"/>
                <w:color w:val="auto"/>
                <w:kern w:val="1"/>
                <w:szCs w:val="21"/>
                <w:highlight w:val="none"/>
                <w:u w:val="singl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4DE11DC4">
            <w:pPr>
              <w:spacing w:line="300" w:lineRule="exact"/>
              <w:jc w:val="center"/>
              <w:rPr>
                <w:rFonts w:hint="eastAsia" w:ascii="宋体" w:hAnsi="宋体" w:cs="宋体"/>
                <w:color w:val="auto"/>
                <w:kern w:val="1"/>
                <w:szCs w:val="21"/>
                <w:highlight w:val="none"/>
                <w:u w:val="single"/>
              </w:rPr>
            </w:pPr>
          </w:p>
        </w:tc>
      </w:tr>
      <w:tr w14:paraId="1E3CE196">
        <w:tblPrEx>
          <w:tblCellMar>
            <w:top w:w="0" w:type="dxa"/>
            <w:left w:w="108" w:type="dxa"/>
            <w:bottom w:w="0" w:type="dxa"/>
            <w:right w:w="108" w:type="dxa"/>
          </w:tblCellMar>
        </w:tblPrEx>
        <w:trPr>
          <w:trHeight w:val="7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384BF9F2">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55C08D82">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570190D6">
            <w:pPr>
              <w:spacing w:line="36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w:t>
            </w:r>
          </w:p>
        </w:tc>
        <w:tc>
          <w:tcPr>
            <w:tcW w:w="2438" w:type="dxa"/>
            <w:tcBorders>
              <w:top w:val="single" w:color="000000" w:sz="4" w:space="0"/>
              <w:left w:val="single" w:color="000000" w:sz="4" w:space="0"/>
              <w:bottom w:val="single" w:color="000000" w:sz="4" w:space="0"/>
              <w:right w:val="single" w:color="000000" w:sz="4" w:space="0"/>
            </w:tcBorders>
            <w:vAlign w:val="center"/>
          </w:tcPr>
          <w:p w14:paraId="721E4F0F">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0FCBF32E">
            <w:pPr>
              <w:jc w:val="center"/>
              <w:rPr>
                <w:rFonts w:hint="eastAsia" w:ascii="宋体" w:hAnsi="宋体" w:cs="宋体"/>
                <w:color w:val="auto"/>
                <w:kern w:val="1"/>
                <w:szCs w:val="21"/>
                <w:highlight w:val="none"/>
              </w:rPr>
            </w:pPr>
          </w:p>
        </w:tc>
      </w:tr>
      <w:tr w14:paraId="2BA3D8E1">
        <w:tblPrEx>
          <w:tblCellMar>
            <w:top w:w="0" w:type="dxa"/>
            <w:left w:w="108" w:type="dxa"/>
            <w:bottom w:w="0" w:type="dxa"/>
            <w:right w:w="108" w:type="dxa"/>
          </w:tblCellMar>
        </w:tblPrEx>
        <w:trPr>
          <w:trHeight w:val="3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0A701F9">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42037610">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19D51E07">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1FEDC0B2">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7F063172">
            <w:pPr>
              <w:spacing w:line="360" w:lineRule="auto"/>
              <w:jc w:val="center"/>
              <w:rPr>
                <w:rFonts w:hint="eastAsia" w:ascii="宋体" w:hAnsi="宋体" w:cs="宋体"/>
                <w:color w:val="auto"/>
                <w:kern w:val="1"/>
                <w:szCs w:val="21"/>
                <w:highlight w:val="none"/>
              </w:rPr>
            </w:pPr>
          </w:p>
        </w:tc>
      </w:tr>
      <w:tr w14:paraId="02E73882">
        <w:tblPrEx>
          <w:tblCellMar>
            <w:top w:w="0" w:type="dxa"/>
            <w:left w:w="108" w:type="dxa"/>
            <w:bottom w:w="0" w:type="dxa"/>
            <w:right w:w="108" w:type="dxa"/>
          </w:tblCellMar>
        </w:tblPrEx>
        <w:trPr>
          <w:trHeight w:val="3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7C3E9F5">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41F33B03">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2B2BC838">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49ACD5EC">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0697A6D0">
            <w:pPr>
              <w:spacing w:line="360" w:lineRule="auto"/>
              <w:jc w:val="center"/>
              <w:rPr>
                <w:rFonts w:hint="eastAsia" w:ascii="宋体" w:hAnsi="宋体" w:cs="宋体"/>
                <w:color w:val="auto"/>
                <w:kern w:val="1"/>
                <w:szCs w:val="21"/>
                <w:highlight w:val="none"/>
              </w:rPr>
            </w:pPr>
          </w:p>
        </w:tc>
      </w:tr>
      <w:tr w14:paraId="1CAE4E33">
        <w:tblPrEx>
          <w:tblCellMar>
            <w:top w:w="0" w:type="dxa"/>
            <w:left w:w="108" w:type="dxa"/>
            <w:bottom w:w="0" w:type="dxa"/>
            <w:right w:w="108" w:type="dxa"/>
          </w:tblCellMar>
        </w:tblPrEx>
        <w:trPr>
          <w:trHeight w:val="35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7B6F7684">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7E2294FF">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0FBAF2E6">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12052990">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6B184224">
            <w:pPr>
              <w:spacing w:line="360" w:lineRule="auto"/>
              <w:jc w:val="center"/>
              <w:rPr>
                <w:rFonts w:hint="eastAsia" w:ascii="宋体" w:hAnsi="宋体" w:cs="宋体"/>
                <w:color w:val="auto"/>
                <w:kern w:val="1"/>
                <w:szCs w:val="21"/>
                <w:highlight w:val="none"/>
              </w:rPr>
            </w:pPr>
          </w:p>
        </w:tc>
      </w:tr>
      <w:tr w14:paraId="3097F5F8">
        <w:tblPrEx>
          <w:tblCellMar>
            <w:top w:w="0" w:type="dxa"/>
            <w:left w:w="108" w:type="dxa"/>
            <w:bottom w:w="0" w:type="dxa"/>
            <w:right w:w="108" w:type="dxa"/>
          </w:tblCellMar>
        </w:tblPrEx>
        <w:trPr>
          <w:trHeight w:val="35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65FABC63">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5F1A1534">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06AC53AC">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1C12908E">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0F404B5D">
            <w:pPr>
              <w:spacing w:line="360" w:lineRule="auto"/>
              <w:jc w:val="center"/>
              <w:rPr>
                <w:rFonts w:hint="eastAsia" w:ascii="宋体" w:hAnsi="宋体" w:cs="宋体"/>
                <w:color w:val="auto"/>
                <w:kern w:val="1"/>
                <w:szCs w:val="21"/>
                <w:highlight w:val="none"/>
              </w:rPr>
            </w:pPr>
          </w:p>
        </w:tc>
      </w:tr>
      <w:tr w14:paraId="35A4B927">
        <w:tblPrEx>
          <w:tblCellMar>
            <w:top w:w="0" w:type="dxa"/>
            <w:left w:w="108" w:type="dxa"/>
            <w:bottom w:w="0" w:type="dxa"/>
            <w:right w:w="108" w:type="dxa"/>
          </w:tblCellMar>
        </w:tblPrEx>
        <w:trPr>
          <w:trHeight w:val="35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50C3F400">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087473BA">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7688643C">
            <w:pPr>
              <w:spacing w:line="360" w:lineRule="exact"/>
              <w:jc w:val="center"/>
              <w:rPr>
                <w:rFonts w:hint="eastAsia" w:ascii="宋体" w:hAnsi="宋体" w:cs="宋体"/>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697A3E71">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11BA5D94">
            <w:pPr>
              <w:spacing w:line="360" w:lineRule="auto"/>
              <w:jc w:val="center"/>
              <w:rPr>
                <w:rFonts w:hint="eastAsia" w:ascii="宋体" w:hAnsi="宋体" w:cs="宋体"/>
                <w:color w:val="auto"/>
                <w:kern w:val="1"/>
                <w:szCs w:val="21"/>
                <w:highlight w:val="none"/>
              </w:rPr>
            </w:pPr>
          </w:p>
        </w:tc>
      </w:tr>
      <w:tr w14:paraId="28D7D0EE">
        <w:tblPrEx>
          <w:tblCellMar>
            <w:top w:w="0" w:type="dxa"/>
            <w:left w:w="108" w:type="dxa"/>
            <w:bottom w:w="0" w:type="dxa"/>
            <w:right w:w="108" w:type="dxa"/>
          </w:tblCellMar>
        </w:tblPrEx>
        <w:trPr>
          <w:trHeight w:val="3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B5FE477">
            <w:pPr>
              <w:jc w:val="left"/>
              <w:rPr>
                <w:rFonts w:hint="eastAsia" w:ascii="宋体" w:hAnsi="宋体" w:cs="宋体"/>
                <w:color w:val="auto"/>
                <w:kern w:val="1"/>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78CC4DCB">
            <w:pPr>
              <w:jc w:val="left"/>
              <w:rPr>
                <w:rFonts w:hint="eastAsia" w:ascii="宋体" w:hAnsi="宋体" w:cs="宋体"/>
                <w:color w:val="auto"/>
                <w:kern w:val="1"/>
                <w:szCs w:val="21"/>
                <w:highlight w:val="none"/>
              </w:rPr>
            </w:pPr>
          </w:p>
        </w:tc>
        <w:tc>
          <w:tcPr>
            <w:tcW w:w="2566" w:type="dxa"/>
            <w:tcBorders>
              <w:top w:val="single" w:color="000000" w:sz="4" w:space="0"/>
              <w:left w:val="single" w:color="000000" w:sz="4" w:space="0"/>
              <w:bottom w:val="single" w:color="000000" w:sz="4" w:space="0"/>
              <w:right w:val="single" w:color="000000" w:sz="4" w:space="0"/>
            </w:tcBorders>
            <w:vAlign w:val="center"/>
          </w:tcPr>
          <w:p w14:paraId="50D15729">
            <w:pPr>
              <w:spacing w:line="360" w:lineRule="exact"/>
              <w:jc w:val="center"/>
              <w:rPr>
                <w:rFonts w:hint="eastAsia" w:ascii="宋体" w:hAnsi="宋体" w:cs="宋体"/>
                <w:b/>
                <w:color w:val="auto"/>
                <w:kern w:val="1"/>
                <w:szCs w:val="21"/>
                <w:highlight w:val="none"/>
              </w:rPr>
            </w:pPr>
          </w:p>
        </w:tc>
        <w:tc>
          <w:tcPr>
            <w:tcW w:w="2438" w:type="dxa"/>
            <w:tcBorders>
              <w:top w:val="single" w:color="000000" w:sz="4" w:space="0"/>
              <w:left w:val="single" w:color="000000" w:sz="4" w:space="0"/>
              <w:bottom w:val="single" w:color="000000" w:sz="4" w:space="0"/>
              <w:right w:val="single" w:color="000000" w:sz="4" w:space="0"/>
            </w:tcBorders>
            <w:vAlign w:val="center"/>
          </w:tcPr>
          <w:p w14:paraId="0A09A7D3">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2F77FAA8">
            <w:pPr>
              <w:spacing w:line="360" w:lineRule="auto"/>
              <w:jc w:val="center"/>
              <w:rPr>
                <w:rFonts w:hint="eastAsia" w:ascii="宋体" w:hAnsi="宋体" w:cs="宋体"/>
                <w:color w:val="auto"/>
                <w:kern w:val="1"/>
                <w:szCs w:val="21"/>
                <w:highlight w:val="none"/>
              </w:rPr>
            </w:pPr>
          </w:p>
        </w:tc>
      </w:tr>
      <w:tr w14:paraId="2AF43543">
        <w:tblPrEx>
          <w:tblCellMar>
            <w:top w:w="0" w:type="dxa"/>
            <w:left w:w="108" w:type="dxa"/>
            <w:bottom w:w="0" w:type="dxa"/>
            <w:right w:w="108" w:type="dxa"/>
          </w:tblCellMar>
        </w:tblPrEx>
        <w:trPr>
          <w:trHeight w:val="35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7A770264">
            <w:pPr>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二</w:t>
            </w:r>
          </w:p>
        </w:tc>
        <w:tc>
          <w:tcPr>
            <w:tcW w:w="3207" w:type="dxa"/>
            <w:gridSpan w:val="2"/>
            <w:tcBorders>
              <w:top w:val="single" w:color="000000" w:sz="4" w:space="0"/>
              <w:left w:val="single" w:color="000000" w:sz="4" w:space="0"/>
              <w:bottom w:val="single" w:color="000000" w:sz="4" w:space="0"/>
              <w:right w:val="single" w:color="000000" w:sz="4" w:space="0"/>
            </w:tcBorders>
            <w:vAlign w:val="center"/>
          </w:tcPr>
          <w:p w14:paraId="42A39E8E">
            <w:pPr>
              <w:spacing w:line="360" w:lineRule="exact"/>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工程设计费总额合计</w:t>
            </w:r>
          </w:p>
        </w:tc>
        <w:tc>
          <w:tcPr>
            <w:tcW w:w="2438" w:type="dxa"/>
            <w:tcBorders>
              <w:top w:val="single" w:color="000000" w:sz="4" w:space="0"/>
              <w:left w:val="single" w:color="000000" w:sz="4" w:space="0"/>
              <w:bottom w:val="single" w:color="000000" w:sz="4" w:space="0"/>
              <w:right w:val="single" w:color="000000" w:sz="4" w:space="0"/>
            </w:tcBorders>
            <w:vAlign w:val="center"/>
          </w:tcPr>
          <w:p w14:paraId="1A067A8A">
            <w:pPr>
              <w:spacing w:line="360" w:lineRule="auto"/>
              <w:jc w:val="center"/>
              <w:rPr>
                <w:rFonts w:hint="eastAsia" w:ascii="宋体" w:hAnsi="宋体" w:cs="宋体"/>
                <w:color w:val="auto"/>
                <w:kern w:val="1"/>
                <w:szCs w:val="21"/>
                <w:highlight w:val="none"/>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0597C884">
            <w:pPr>
              <w:spacing w:line="360" w:lineRule="auto"/>
              <w:jc w:val="center"/>
              <w:rPr>
                <w:rFonts w:hint="eastAsia" w:ascii="宋体" w:hAnsi="宋体" w:cs="宋体"/>
                <w:color w:val="auto"/>
                <w:kern w:val="1"/>
                <w:szCs w:val="21"/>
                <w:highlight w:val="none"/>
              </w:rPr>
            </w:pPr>
          </w:p>
        </w:tc>
      </w:tr>
    </w:tbl>
    <w:p w14:paraId="75AC25DA">
      <w:pPr>
        <w:ind w:firstLine="562"/>
        <w:rPr>
          <w:rFonts w:hint="eastAsia" w:ascii="宋体" w:hAnsi="宋体" w:cs="宋体"/>
          <w:b/>
          <w:color w:val="auto"/>
          <w:kern w:val="1"/>
          <w:szCs w:val="21"/>
          <w:highlight w:val="none"/>
          <w:lang w:val="zh-CN"/>
        </w:rPr>
      </w:pPr>
    </w:p>
    <w:p w14:paraId="68350637">
      <w:pPr>
        <w:ind w:firstLine="562"/>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备注：</w:t>
      </w:r>
    </w:p>
    <w:p w14:paraId="553C6D15">
      <w:pPr>
        <w:numPr>
          <w:ilvl w:val="0"/>
          <w:numId w:val="7"/>
        </w:numPr>
        <w:ind w:firstLine="562"/>
        <w:jc w:val="left"/>
        <w:rPr>
          <w:rFonts w:hint="eastAsia" w:ascii="宋体" w:hAnsi="宋体" w:cs="宋体"/>
          <w:color w:val="auto"/>
          <w:spacing w:val="18"/>
          <w:kern w:val="1"/>
          <w:szCs w:val="21"/>
          <w:highlight w:val="none"/>
          <w:lang w:val="zh-CN"/>
        </w:rPr>
      </w:pPr>
      <w:r>
        <w:rPr>
          <w:rFonts w:hint="eastAsia" w:ascii="宋体" w:hAnsi="宋体" w:cs="宋体"/>
          <w:b/>
          <w:bCs/>
          <w:color w:val="auto"/>
          <w:kern w:val="1"/>
          <w:szCs w:val="21"/>
          <w:highlight w:val="none"/>
          <w:lang w:val="zh-CN"/>
        </w:rPr>
        <w:t>本表可根据实际情况增栏填写</w:t>
      </w:r>
      <w:r>
        <w:rPr>
          <w:rFonts w:hint="eastAsia" w:ascii="宋体" w:hAnsi="宋体" w:cs="宋体"/>
          <w:color w:val="auto"/>
          <w:spacing w:val="18"/>
          <w:kern w:val="1"/>
          <w:szCs w:val="21"/>
          <w:highlight w:val="none"/>
          <w:lang w:val="zh-CN"/>
        </w:rPr>
        <w:t>。</w:t>
      </w:r>
      <w:r>
        <w:rPr>
          <w:rFonts w:hint="eastAsia" w:ascii="宋体" w:hAnsi="宋体" w:cs="宋体"/>
          <w:b/>
          <w:bCs/>
          <w:color w:val="auto"/>
          <w:spacing w:val="18"/>
          <w:kern w:val="1"/>
          <w:szCs w:val="21"/>
          <w:highlight w:val="none"/>
          <w:lang w:val="zh-CN"/>
        </w:rPr>
        <w:t>合计费用应与</w:t>
      </w:r>
      <w:bookmarkStart w:id="698" w:name="_Hlk144333629"/>
      <w:r>
        <w:rPr>
          <w:rFonts w:hint="eastAsia" w:ascii="宋体" w:hAnsi="宋体" w:cs="宋体"/>
          <w:b/>
          <w:bCs/>
          <w:color w:val="auto"/>
          <w:spacing w:val="18"/>
          <w:kern w:val="1"/>
          <w:szCs w:val="21"/>
          <w:highlight w:val="none"/>
          <w:lang w:val="zh-CN"/>
        </w:rPr>
        <w:t>《投标书》</w:t>
      </w:r>
      <w:bookmarkEnd w:id="698"/>
      <w:r>
        <w:rPr>
          <w:rFonts w:hint="eastAsia" w:ascii="宋体" w:hAnsi="宋体" w:cs="宋体"/>
          <w:b/>
          <w:bCs/>
          <w:color w:val="auto"/>
          <w:spacing w:val="18"/>
          <w:kern w:val="1"/>
          <w:szCs w:val="21"/>
          <w:highlight w:val="none"/>
          <w:lang w:val="zh-CN"/>
        </w:rPr>
        <w:t>中的设计费金额一致</w:t>
      </w:r>
      <w:r>
        <w:rPr>
          <w:rFonts w:hint="eastAsia" w:ascii="宋体" w:hAnsi="宋体" w:cs="宋体"/>
          <w:color w:val="auto"/>
          <w:spacing w:val="18"/>
          <w:kern w:val="1"/>
          <w:szCs w:val="21"/>
          <w:highlight w:val="none"/>
          <w:lang w:val="zh-CN"/>
        </w:rPr>
        <w:t>。</w:t>
      </w:r>
    </w:p>
    <w:p w14:paraId="0A319733">
      <w:pPr>
        <w:jc w:val="left"/>
        <w:rPr>
          <w:rFonts w:hint="eastAsia" w:ascii="宋体" w:hAnsi="宋体" w:cs="宋体"/>
          <w:color w:val="auto"/>
          <w:spacing w:val="18"/>
          <w:kern w:val="1"/>
          <w:szCs w:val="21"/>
          <w:highlight w:val="none"/>
        </w:rPr>
      </w:pPr>
    </w:p>
    <w:p w14:paraId="2B822777">
      <w:pPr>
        <w:jc w:val="center"/>
        <w:rPr>
          <w:rFonts w:hint="eastAsia" w:ascii="宋体" w:hAnsi="宋体" w:cs="宋体"/>
          <w:color w:val="auto"/>
          <w:spacing w:val="18"/>
          <w:kern w:val="1"/>
          <w:sz w:val="28"/>
          <w:szCs w:val="28"/>
          <w:highlight w:val="none"/>
        </w:rPr>
      </w:pPr>
    </w:p>
    <w:p w14:paraId="3B30D2F4">
      <w:pPr>
        <w:rPr>
          <w:rFonts w:hint="eastAsia" w:ascii="宋体" w:hAnsi="宋体" w:cs="宋体"/>
          <w:b/>
          <w:color w:val="auto"/>
          <w:kern w:val="1"/>
          <w:sz w:val="28"/>
          <w:szCs w:val="28"/>
          <w:highlight w:val="none"/>
        </w:rPr>
      </w:pPr>
    </w:p>
    <w:p w14:paraId="5B19A27F">
      <w:pPr>
        <w:tabs>
          <w:tab w:val="left" w:pos="7655"/>
        </w:tabs>
        <w:spacing w:line="320" w:lineRule="exact"/>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spacing w:val="18"/>
          <w:kern w:val="1"/>
          <w:szCs w:val="21"/>
          <w:highlight w:val="none"/>
          <w:lang w:val="zh-CN"/>
        </w:rPr>
        <w:t>)</w:t>
      </w:r>
    </w:p>
    <w:p w14:paraId="017BC366">
      <w:pPr>
        <w:tabs>
          <w:tab w:val="left" w:pos="7655"/>
        </w:tabs>
        <w:spacing w:line="320" w:lineRule="exact"/>
        <w:ind w:right="984"/>
        <w:rPr>
          <w:rFonts w:hint="eastAsia" w:ascii="宋体" w:hAnsi="宋体" w:cs="宋体"/>
          <w:color w:val="auto"/>
          <w:spacing w:val="18"/>
          <w:kern w:val="1"/>
          <w:szCs w:val="21"/>
          <w:highlight w:val="none"/>
        </w:rPr>
      </w:pPr>
    </w:p>
    <w:p w14:paraId="0403CAB1">
      <w:pPr>
        <w:tabs>
          <w:tab w:val="left" w:pos="7655"/>
        </w:tabs>
        <w:wordWrap w:val="0"/>
        <w:spacing w:line="320" w:lineRule="exact"/>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法定代表人或被授权人：（签字或盖章） </w:t>
      </w:r>
    </w:p>
    <w:p w14:paraId="2083A958">
      <w:pPr>
        <w:tabs>
          <w:tab w:val="left" w:pos="7655"/>
        </w:tabs>
        <w:spacing w:line="320" w:lineRule="exact"/>
        <w:jc w:val="right"/>
        <w:rPr>
          <w:rFonts w:hint="eastAsia" w:ascii="宋体" w:hAnsi="宋体" w:cs="宋体"/>
          <w:color w:val="auto"/>
          <w:spacing w:val="18"/>
          <w:kern w:val="1"/>
          <w:szCs w:val="21"/>
          <w:highlight w:val="none"/>
        </w:rPr>
      </w:pPr>
    </w:p>
    <w:p w14:paraId="7604470D">
      <w:pPr>
        <w:tabs>
          <w:tab w:val="left" w:pos="7655"/>
        </w:tabs>
        <w:spacing w:line="320" w:lineRule="exact"/>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1D26B37A">
      <w:pPr>
        <w:spacing w:line="360" w:lineRule="auto"/>
        <w:ind w:firstLine="420"/>
        <w:rPr>
          <w:rFonts w:hint="eastAsia" w:ascii="宋体" w:hAnsi="宋体" w:cs="宋体"/>
          <w:color w:val="auto"/>
          <w:kern w:val="1"/>
          <w:szCs w:val="21"/>
          <w:highlight w:val="none"/>
        </w:rPr>
      </w:pPr>
    </w:p>
    <w:p w14:paraId="70C000D8">
      <w:pPr>
        <w:rPr>
          <w:rFonts w:hint="eastAsia" w:ascii="宋体" w:hAnsi="宋体" w:cs="宋体"/>
          <w:b/>
          <w:color w:val="auto"/>
          <w:kern w:val="1"/>
          <w:sz w:val="24"/>
          <w:highlight w:val="none"/>
        </w:rPr>
      </w:pPr>
    </w:p>
    <w:p w14:paraId="10ED6126">
      <w:pPr>
        <w:rPr>
          <w:rFonts w:hint="eastAsia" w:ascii="宋体" w:hAnsi="宋体" w:cs="宋体"/>
          <w:b/>
          <w:color w:val="auto"/>
          <w:kern w:val="1"/>
          <w:sz w:val="24"/>
          <w:highlight w:val="none"/>
        </w:rPr>
      </w:pPr>
      <w:r>
        <w:rPr>
          <w:rFonts w:hint="eastAsia" w:ascii="宋体" w:hAnsi="宋体" w:cs="宋体"/>
          <w:b/>
          <w:color w:val="auto"/>
          <w:kern w:val="1"/>
          <w:szCs w:val="21"/>
          <w:highlight w:val="none"/>
        </w:rPr>
        <w:t>注：联合体投标的，“投标人”一栏需书写所有联合体成员的单位全称，由主办方签署、盖章。</w:t>
      </w:r>
    </w:p>
    <w:p w14:paraId="7DB499E3">
      <w:pPr>
        <w:rPr>
          <w:rFonts w:hint="eastAsia" w:ascii="宋体" w:hAnsi="宋体" w:cs="宋体"/>
          <w:b/>
          <w:color w:val="auto"/>
          <w:kern w:val="1"/>
          <w:sz w:val="24"/>
          <w:highlight w:val="none"/>
        </w:rPr>
      </w:pPr>
    </w:p>
    <w:p w14:paraId="14808451">
      <w:pPr>
        <w:rPr>
          <w:rFonts w:hint="eastAsia" w:ascii="宋体" w:hAnsi="宋体" w:cs="宋体"/>
          <w:b/>
          <w:color w:val="auto"/>
          <w:kern w:val="1"/>
          <w:sz w:val="24"/>
          <w:highlight w:val="none"/>
        </w:rPr>
      </w:pPr>
    </w:p>
    <w:p w14:paraId="2160CBCE">
      <w:pPr>
        <w:pStyle w:val="24"/>
        <w:rPr>
          <w:rFonts w:hint="eastAsia" w:hAnsi="宋体" w:cs="宋体"/>
          <w:color w:val="auto"/>
          <w:highlight w:val="none"/>
        </w:rPr>
      </w:pPr>
    </w:p>
    <w:p w14:paraId="1977500A">
      <w:pPr>
        <w:outlineLvl w:val="1"/>
        <w:rPr>
          <w:rFonts w:hint="eastAsia" w:ascii="宋体" w:hAnsi="宋体" w:cs="宋体"/>
          <w:b/>
          <w:bCs/>
          <w:color w:val="auto"/>
          <w:spacing w:val="20"/>
          <w:kern w:val="1"/>
          <w:sz w:val="28"/>
          <w:szCs w:val="28"/>
          <w:highlight w:val="none"/>
          <w:lang w:val="zh-CN"/>
        </w:rPr>
      </w:pPr>
      <w:bookmarkStart w:id="699" w:name="_Toc29155"/>
      <w:bookmarkEnd w:id="699"/>
      <w:bookmarkStart w:id="700" w:name="_Toc4599"/>
      <w:bookmarkEnd w:id="700"/>
      <w:bookmarkStart w:id="701" w:name="_Toc30826"/>
      <w:bookmarkEnd w:id="701"/>
      <w:bookmarkStart w:id="702" w:name="_Toc24097"/>
      <w:bookmarkEnd w:id="702"/>
      <w:bookmarkStart w:id="703" w:name="_Toc13674"/>
      <w:r>
        <w:rPr>
          <w:rFonts w:hint="eastAsia" w:ascii="宋体" w:hAnsi="宋体" w:cs="宋体"/>
          <w:b/>
          <w:bCs/>
          <w:color w:val="auto"/>
          <w:spacing w:val="20"/>
          <w:kern w:val="1"/>
          <w:sz w:val="28"/>
          <w:szCs w:val="28"/>
          <w:highlight w:val="none"/>
          <w:lang w:val="zh-CN"/>
        </w:rPr>
        <w:t>格式3：</w:t>
      </w:r>
      <w:bookmarkEnd w:id="703"/>
      <w:r>
        <w:rPr>
          <w:rFonts w:hint="eastAsia" w:ascii="宋体" w:hAnsi="宋体" w:cs="宋体"/>
          <w:b/>
          <w:bCs/>
          <w:color w:val="auto"/>
          <w:spacing w:val="20"/>
          <w:kern w:val="1"/>
          <w:sz w:val="28"/>
          <w:szCs w:val="28"/>
          <w:highlight w:val="none"/>
          <w:lang w:val="zh-CN"/>
        </w:rPr>
        <w:t>法人代表证明书、授权委托证明书</w:t>
      </w:r>
    </w:p>
    <w:p w14:paraId="11465DF0">
      <w:pPr>
        <w:spacing w:line="360" w:lineRule="auto"/>
        <w:jc w:val="center"/>
        <w:rPr>
          <w:rFonts w:hint="eastAsia" w:ascii="宋体" w:hAnsi="宋体" w:cs="宋体"/>
          <w:b/>
          <w:color w:val="auto"/>
          <w:sz w:val="28"/>
          <w:highlight w:val="none"/>
        </w:rPr>
      </w:pPr>
    </w:p>
    <w:p w14:paraId="538E6C8B">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法定代表人（负责人）证明书</w:t>
      </w:r>
    </w:p>
    <w:p w14:paraId="19E6FEB8">
      <w:pPr>
        <w:spacing w:line="360" w:lineRule="auto"/>
        <w:jc w:val="right"/>
        <w:rPr>
          <w:rFonts w:hint="eastAsia" w:ascii="宋体" w:hAnsi="宋体" w:cs="宋体"/>
          <w:color w:val="auto"/>
          <w:sz w:val="24"/>
          <w:highlight w:val="none"/>
        </w:rPr>
      </w:pPr>
      <w:r>
        <w:rPr>
          <w:rFonts w:hint="eastAsia" w:ascii="宋体" w:hAnsi="宋体" w:cs="宋体"/>
          <w:color w:val="auto"/>
          <w:highlight w:val="none"/>
        </w:rPr>
        <w:t>（　 ）第　号</w:t>
      </w: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55E8E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5" w:type="dxa"/>
          </w:tcPr>
          <w:p w14:paraId="4DC693BD">
            <w:pPr>
              <w:spacing w:line="360" w:lineRule="auto"/>
              <w:rPr>
                <w:rFonts w:hint="eastAsia" w:ascii="宋体" w:hAnsi="宋体" w:cs="宋体"/>
                <w:color w:val="auto"/>
                <w:szCs w:val="21"/>
                <w:highlight w:val="none"/>
                <w:u w:val="single"/>
              </w:rPr>
            </w:pPr>
          </w:p>
          <w:p w14:paraId="561E8A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现任我单位</w:t>
            </w:r>
            <w:r>
              <w:rPr>
                <w:rFonts w:hint="eastAsia" w:ascii="宋体" w:hAnsi="宋体" w:cs="宋体"/>
                <w:color w:val="auto"/>
                <w:szCs w:val="21"/>
                <w:highlight w:val="none"/>
                <w:u w:val="single"/>
              </w:rPr>
              <w:t>　　　　　</w:t>
            </w:r>
            <w:r>
              <w:rPr>
                <w:rFonts w:hint="eastAsia" w:ascii="宋体" w:hAnsi="宋体" w:cs="宋体"/>
                <w:color w:val="auto"/>
                <w:szCs w:val="21"/>
                <w:highlight w:val="none"/>
              </w:rPr>
              <w:t>职务，为法定代表人（负责人），特此证明。</w:t>
            </w:r>
          </w:p>
          <w:p w14:paraId="6CBA366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有效期限：</w:t>
            </w:r>
            <w:r>
              <w:rPr>
                <w:rFonts w:hint="eastAsia" w:ascii="宋体" w:hAnsi="宋体"/>
                <w:snapToGrid w:val="0"/>
                <w:color w:val="auto"/>
                <w:highlight w:val="none"/>
                <w:u w:val="single"/>
              </w:rPr>
              <w:t xml:space="preserve">      </w:t>
            </w:r>
            <w:r>
              <w:rPr>
                <w:rFonts w:hint="eastAsia" w:ascii="宋体" w:hAnsi="宋体"/>
                <w:snapToGrid w:val="0"/>
                <w:color w:val="auto"/>
                <w:highlight w:val="none"/>
              </w:rPr>
              <w:t>年</w:t>
            </w:r>
            <w:r>
              <w:rPr>
                <w:rFonts w:hint="eastAsia" w:ascii="宋体" w:hAnsi="宋体"/>
                <w:snapToGrid w:val="0"/>
                <w:color w:val="auto"/>
                <w:highlight w:val="none"/>
                <w:u w:val="single"/>
              </w:rPr>
              <w:t xml:space="preserve">      </w:t>
            </w:r>
            <w:r>
              <w:rPr>
                <w:rFonts w:hint="eastAsia" w:ascii="宋体" w:hAnsi="宋体"/>
                <w:snapToGrid w:val="0"/>
                <w:color w:val="auto"/>
                <w:highlight w:val="none"/>
              </w:rPr>
              <w:t>月</w:t>
            </w:r>
            <w:r>
              <w:rPr>
                <w:rFonts w:hint="eastAsia" w:ascii="宋体" w:hAnsi="宋体"/>
                <w:snapToGrid w:val="0"/>
                <w:color w:val="auto"/>
                <w:highlight w:val="none"/>
                <w:u w:val="single"/>
              </w:rPr>
              <w:t xml:space="preserve">     </w:t>
            </w:r>
            <w:r>
              <w:rPr>
                <w:rFonts w:hint="eastAsia" w:ascii="宋体" w:hAnsi="宋体"/>
                <w:snapToGrid w:val="0"/>
                <w:color w:val="auto"/>
                <w:highlight w:val="none"/>
              </w:rPr>
              <w:t>日起至本项目投标有效期结束之日止。</w:t>
            </w:r>
          </w:p>
          <w:p w14:paraId="3EC70D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w:t>
            </w:r>
          </w:p>
          <w:p w14:paraId="7555253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法定代表人（负责人）性别：</w:t>
            </w:r>
            <w:r>
              <w:rPr>
                <w:rFonts w:hint="eastAsia" w:ascii="宋体" w:hAnsi="宋体" w:cs="宋体"/>
                <w:color w:val="auto"/>
                <w:szCs w:val="21"/>
                <w:highlight w:val="none"/>
                <w:u w:val="single"/>
              </w:rPr>
              <w:t>　　</w:t>
            </w:r>
            <w:r>
              <w:rPr>
                <w:rFonts w:hint="eastAsia" w:ascii="宋体" w:hAnsi="宋体" w:cs="宋体"/>
                <w:color w:val="auto"/>
                <w:szCs w:val="21"/>
                <w:highlight w:val="none"/>
              </w:rPr>
              <w:t>；年龄：</w:t>
            </w:r>
            <w:r>
              <w:rPr>
                <w:rFonts w:hint="eastAsia" w:ascii="宋体" w:hAnsi="宋体" w:cs="宋体"/>
                <w:color w:val="auto"/>
                <w:szCs w:val="21"/>
                <w:highlight w:val="none"/>
                <w:u w:val="single"/>
              </w:rPr>
              <w:t>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82D487">
            <w:pPr>
              <w:spacing w:line="360" w:lineRule="auto"/>
              <w:jc w:val="left"/>
              <w:rPr>
                <w:rFonts w:hint="eastAsia" w:ascii="宋体" w:hAnsi="宋体" w:cs="宋体"/>
                <w:color w:val="auto"/>
                <w:szCs w:val="21"/>
                <w:highlight w:val="none"/>
              </w:rPr>
            </w:pPr>
            <w:r>
              <w:rPr>
                <w:rFonts w:hint="eastAsia" w:ascii="宋体" w:hAnsi="宋体" w:cs="宋体"/>
                <w:bCs/>
                <w:color w:val="auto"/>
                <w:szCs w:val="21"/>
                <w:highlight w:val="none"/>
                <w:lang w:val="zh-CN"/>
              </w:rPr>
              <w:t>投标人</w:t>
            </w:r>
            <w:r>
              <w:rPr>
                <w:rFonts w:hint="eastAsia" w:ascii="宋体" w:hAnsi="宋体" w:cs="宋体"/>
                <w:color w:val="auto"/>
                <w:szCs w:val="21"/>
                <w:highlight w:val="none"/>
              </w:rPr>
              <w:t>：</w:t>
            </w:r>
            <w:r>
              <w:rPr>
                <w:rFonts w:hint="eastAsia" w:ascii="宋体" w:hAnsi="宋体" w:cs="宋体"/>
                <w:color w:val="auto"/>
                <w:szCs w:val="21"/>
                <w:highlight w:val="none"/>
                <w:u w:val="single"/>
              </w:rPr>
              <w:t>　　　　　　</w:t>
            </w:r>
            <w:r>
              <w:rPr>
                <w:rFonts w:hint="eastAsia" w:ascii="宋体" w:hAnsi="宋体" w:cs="宋体"/>
                <w:color w:val="auto"/>
                <w:szCs w:val="21"/>
                <w:highlight w:val="none"/>
              </w:rPr>
              <w:t>（盖章）</w:t>
            </w:r>
          </w:p>
          <w:p w14:paraId="5C201595">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年　月　　日</w:t>
            </w:r>
          </w:p>
        </w:tc>
      </w:tr>
    </w:tbl>
    <w:p w14:paraId="63EABD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14:paraId="3F667F18">
      <w:pPr>
        <w:spacing w:line="360" w:lineRule="auto"/>
        <w:ind w:firstLine="480"/>
        <w:rPr>
          <w:rFonts w:hint="eastAsia" w:ascii="宋体" w:hAnsi="宋体" w:cs="宋体"/>
          <w:color w:val="auto"/>
          <w:sz w:val="24"/>
          <w:highlight w:val="none"/>
        </w:rPr>
      </w:pPr>
      <w:r>
        <w:rPr>
          <w:rFonts w:hint="eastAsia" w:ascii="宋体" w:hAnsi="宋体" w:cs="宋体"/>
          <w:color w:val="auto"/>
          <w:szCs w:val="21"/>
          <w:highlight w:val="none"/>
        </w:rPr>
        <w:t>2、联合体投标的，本证明书由联合体牵头方出具。</w:t>
      </w:r>
    </w:p>
    <w:p w14:paraId="5A2688F8">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法定代表人授权委托书</w:t>
      </w:r>
    </w:p>
    <w:p w14:paraId="1361765A">
      <w:pPr>
        <w:spacing w:line="360" w:lineRule="auto"/>
        <w:jc w:val="right"/>
        <w:rPr>
          <w:rFonts w:hint="eastAsia" w:ascii="宋体" w:hAnsi="宋体" w:cs="宋体"/>
          <w:color w:val="auto"/>
          <w:sz w:val="24"/>
          <w:highlight w:val="none"/>
        </w:rPr>
      </w:pPr>
      <w:r>
        <w:rPr>
          <w:rFonts w:hint="eastAsia" w:ascii="宋体" w:hAnsi="宋体" w:cs="宋体"/>
          <w:color w:val="auto"/>
          <w:highlight w:val="none"/>
        </w:rPr>
        <w:t>（　 ）第　号</w:t>
      </w: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02E91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43" w:type="dxa"/>
          </w:tcPr>
          <w:p w14:paraId="1D060F8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兹授权为我方委托代理人，其权限是：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（项目名称）的投标和合同签订，作为投标人代表以本公司的名义处理一切与之有关的事务。</w:t>
            </w:r>
          </w:p>
          <w:p w14:paraId="0C8E3D55">
            <w:pPr>
              <w:spacing w:line="360" w:lineRule="auto"/>
              <w:rPr>
                <w:rFonts w:hint="eastAsia" w:ascii="宋体" w:hAnsi="宋体" w:cs="宋体"/>
                <w:color w:val="auto"/>
                <w:szCs w:val="21"/>
                <w:highlight w:val="none"/>
                <w:u w:val="single"/>
              </w:rPr>
            </w:pPr>
          </w:p>
          <w:p w14:paraId="47D39B7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有效期限：</w:t>
            </w:r>
            <w:r>
              <w:rPr>
                <w:rFonts w:hint="eastAsia" w:ascii="宋体" w:hAnsi="宋体"/>
                <w:snapToGrid w:val="0"/>
                <w:color w:val="auto"/>
                <w:highlight w:val="none"/>
                <w:u w:val="single"/>
              </w:rPr>
              <w:t xml:space="preserve">      </w:t>
            </w:r>
            <w:r>
              <w:rPr>
                <w:rFonts w:hint="eastAsia" w:ascii="宋体" w:hAnsi="宋体"/>
                <w:snapToGrid w:val="0"/>
                <w:color w:val="auto"/>
                <w:highlight w:val="none"/>
              </w:rPr>
              <w:t>年</w:t>
            </w:r>
            <w:r>
              <w:rPr>
                <w:rFonts w:hint="eastAsia" w:ascii="宋体" w:hAnsi="宋体"/>
                <w:snapToGrid w:val="0"/>
                <w:color w:val="auto"/>
                <w:highlight w:val="none"/>
                <w:u w:val="single"/>
              </w:rPr>
              <w:t xml:space="preserve">      </w:t>
            </w:r>
            <w:r>
              <w:rPr>
                <w:rFonts w:hint="eastAsia" w:ascii="宋体" w:hAnsi="宋体"/>
                <w:snapToGrid w:val="0"/>
                <w:color w:val="auto"/>
                <w:highlight w:val="none"/>
              </w:rPr>
              <w:t>月</w:t>
            </w:r>
            <w:r>
              <w:rPr>
                <w:rFonts w:hint="eastAsia" w:ascii="宋体" w:hAnsi="宋体"/>
                <w:snapToGrid w:val="0"/>
                <w:color w:val="auto"/>
                <w:highlight w:val="none"/>
                <w:u w:val="single"/>
              </w:rPr>
              <w:t xml:space="preserve">     </w:t>
            </w:r>
            <w:r>
              <w:rPr>
                <w:rFonts w:hint="eastAsia" w:ascii="宋体" w:hAnsi="宋体"/>
                <w:snapToGrid w:val="0"/>
                <w:color w:val="auto"/>
                <w:highlight w:val="none"/>
              </w:rPr>
              <w:t>日起至本项目投标有效期结束之日止。</w:t>
            </w:r>
          </w:p>
          <w:p w14:paraId="1BFF86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附：代理人性别：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C8B9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（签名或盖章）</w:t>
            </w:r>
          </w:p>
          <w:p w14:paraId="1378180F">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lang w:val="zh-CN"/>
              </w:rPr>
              <w:t>投标人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13FAD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年  月     日</w:t>
            </w:r>
          </w:p>
        </w:tc>
      </w:tr>
    </w:tbl>
    <w:p w14:paraId="42A2F6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14:paraId="00D5CC39">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2、联合体投标的，本授权书由联合体牵头方出具，并由联合体牵头方签字、盖章即可。</w:t>
      </w:r>
    </w:p>
    <w:p w14:paraId="2508462E">
      <w:pPr>
        <w:pStyle w:val="24"/>
        <w:rPr>
          <w:rFonts w:hint="eastAsia" w:hAnsi="宋体" w:cs="宋体"/>
          <w:color w:val="auto"/>
          <w:highlight w:val="none"/>
        </w:rPr>
      </w:pPr>
    </w:p>
    <w:p w14:paraId="49791147">
      <w:pPr>
        <w:rPr>
          <w:rFonts w:hint="eastAsia" w:ascii="宋体" w:hAnsi="宋体" w:cs="宋体"/>
          <w:b/>
          <w:bCs/>
          <w:color w:val="auto"/>
          <w:spacing w:val="20"/>
          <w:kern w:val="1"/>
          <w:sz w:val="28"/>
          <w:szCs w:val="28"/>
          <w:highlight w:val="none"/>
          <w:lang w:val="zh-CN"/>
        </w:rPr>
      </w:pPr>
      <w:bookmarkStart w:id="704" w:name="_Toc32148"/>
      <w:r>
        <w:rPr>
          <w:rFonts w:hint="eastAsia" w:ascii="宋体" w:hAnsi="宋体" w:cs="宋体"/>
          <w:b/>
          <w:bCs/>
          <w:color w:val="auto"/>
          <w:spacing w:val="20"/>
          <w:kern w:val="1"/>
          <w:sz w:val="28"/>
          <w:szCs w:val="28"/>
          <w:highlight w:val="none"/>
          <w:lang w:val="zh-CN"/>
        </w:rPr>
        <w:br w:type="page"/>
      </w:r>
    </w:p>
    <w:bookmarkEnd w:id="704"/>
    <w:p w14:paraId="4498A978">
      <w:pPr>
        <w:outlineLvl w:val="1"/>
        <w:rPr>
          <w:rFonts w:hint="eastAsia" w:ascii="宋体" w:hAnsi="宋体" w:cs="宋体"/>
          <w:b/>
          <w:bCs/>
          <w:color w:val="auto"/>
          <w:spacing w:val="20"/>
          <w:kern w:val="1"/>
          <w:sz w:val="28"/>
          <w:szCs w:val="28"/>
          <w:highlight w:val="none"/>
          <w:lang w:val="zh-CN"/>
        </w:rPr>
      </w:pPr>
      <w:bookmarkStart w:id="705" w:name="_Toc957"/>
      <w:bookmarkStart w:id="706" w:name="_Toc11912"/>
      <w:r>
        <w:rPr>
          <w:rFonts w:hint="eastAsia" w:ascii="宋体" w:hAnsi="宋体" w:cs="宋体"/>
          <w:b/>
          <w:bCs/>
          <w:color w:val="auto"/>
          <w:spacing w:val="20"/>
          <w:kern w:val="1"/>
          <w:sz w:val="28"/>
          <w:szCs w:val="28"/>
          <w:highlight w:val="none"/>
          <w:lang w:val="zh-CN"/>
        </w:rPr>
        <w:t>格式4-1：投标承诺书</w:t>
      </w:r>
    </w:p>
    <w:p w14:paraId="2FAA4C7E">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投标承诺书</w:t>
      </w:r>
    </w:p>
    <w:p w14:paraId="334546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14:paraId="03BB1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我司确认收到贵方提供的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招标文件的全部内容，我司：</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已作为投标人正式授权</w:t>
      </w:r>
      <w:r>
        <w:rPr>
          <w:rFonts w:hint="eastAsia" w:ascii="宋体" w:hAnsi="宋体" w:cs="宋体"/>
          <w:color w:val="auto"/>
          <w:szCs w:val="21"/>
          <w:highlight w:val="none"/>
          <w:u w:val="single"/>
        </w:rPr>
        <w:t xml:space="preserve">         (授权代表全名，职务)    </w:t>
      </w:r>
      <w:r>
        <w:rPr>
          <w:rFonts w:hint="eastAsia" w:ascii="宋体" w:hAnsi="宋体" w:cs="宋体"/>
          <w:color w:val="auto"/>
          <w:szCs w:val="21"/>
          <w:highlight w:val="none"/>
        </w:rPr>
        <w:t>代表我司进行有关本投标的一切事宜。</w:t>
      </w:r>
    </w:p>
    <w:p w14:paraId="3A7B98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我司已完全明白和接受招标文件的所有条款要求，并重申以下几点：</w:t>
      </w:r>
    </w:p>
    <w:p w14:paraId="329B6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F948E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我司已充分阅读了本项目招标文件并充分了解有关报价方式及变更、结算方式，我司完全响应招标文件的规定。</w:t>
      </w:r>
    </w:p>
    <w:p w14:paraId="5120D2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3．本投标文件的有效期为投标截止日后120天内有效；</w:t>
      </w:r>
    </w:p>
    <w:p w14:paraId="733103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4．我司承诺投标文件中的一切资料、数据是真实的，并承担由此引起的一切责任。</w:t>
      </w:r>
    </w:p>
    <w:p w14:paraId="3A728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5．我司明白并愿意若在规定的投标截止时间之后至投标有效期之内撤回投标，将自愿接受：通报批评，记录不良行为，列入黑名单，并暂停企业参加招标人组织的招投标活动五年。</w:t>
      </w:r>
    </w:p>
    <w:p w14:paraId="55DF43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6．我司同意按照贵方可能提出的要求而提供与投标有关的任何其它数据或信息。</w:t>
      </w:r>
    </w:p>
    <w:p w14:paraId="712B69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7．我司如果中标，我司保证：</w:t>
      </w:r>
    </w:p>
    <w:p w14:paraId="29885F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6FD22D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7.2保证将我司的资质承包范围不能涵盖的部分专业工程（如果有），委托获得招标人批准的具备相应专业资质和能力的单位实施，确保项目质量及进度。</w:t>
      </w:r>
    </w:p>
    <w:p w14:paraId="6D1713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2942D6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043C3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保证投标所报的项目负责人（兼施工负责人）、设计负责人在本项目合同签订后7日内到职，全过程服务于本项目，在过程中非不可抗力或招标人要求不得更换。我司违反以上承诺的，同意按合同条款的规定承担违约责任。</w:t>
      </w:r>
    </w:p>
    <w:p w14:paraId="140AF5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7.6保证所投入本项目的主要材料、设备质量符合或优于招标文件要求，所投入本项目的辅助设备、材料与主要材料、设备质量一致并有良好的配套性。</w:t>
      </w:r>
    </w:p>
    <w:p w14:paraId="036D87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7.7保证按照招标文件的要求确保安全生产及文明施工，如有违反，我司愿意按合同约定承担违约责任，并为此负相关的法律责任。</w:t>
      </w:r>
    </w:p>
    <w:p w14:paraId="1BE13D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7.8保证按国家的有关规定制订保证民工工资支付的方案及保证措施，否则，我司愿按合同条款规定承担违约责任并赔偿招标人的全部损失。</w:t>
      </w:r>
    </w:p>
    <w:p w14:paraId="2B0624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7.9保证按施工期间做好安全文明和交通保证措施，施工区全封闭围挡，根据工程进度计划分段施工分期围挡。最大限度满足交通和市民出行方便，施工行为做到便民，不扰民。</w:t>
      </w:r>
    </w:p>
    <w:p w14:paraId="25B41D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7.10保证按发包方工期要求编制施工进度计划，计划内用全面详实，根据项目特点合理组织分段施工，分段逐步移交。</w:t>
      </w:r>
    </w:p>
    <w:p w14:paraId="09CDEC15">
      <w:pPr>
        <w:spacing w:line="360" w:lineRule="auto"/>
        <w:ind w:firstLine="3360" w:firstLineChars="1600"/>
        <w:rPr>
          <w:rFonts w:hint="eastAsia" w:ascii="宋体" w:hAnsi="宋体" w:cs="宋体"/>
          <w:color w:val="auto"/>
          <w:szCs w:val="21"/>
          <w:highlight w:val="none"/>
        </w:rPr>
      </w:pPr>
    </w:p>
    <w:p w14:paraId="3BE68F7C">
      <w:pPr>
        <w:spacing w:line="360" w:lineRule="auto"/>
        <w:ind w:firstLine="3360" w:firstLineChars="1600"/>
        <w:jc w:val="right"/>
        <w:rPr>
          <w:rFonts w:hint="eastAsia" w:ascii="宋体" w:hAnsi="宋体" w:cs="宋体"/>
          <w:color w:val="auto"/>
          <w:szCs w:val="21"/>
          <w:highlight w:val="none"/>
        </w:rPr>
      </w:pPr>
      <w:r>
        <w:rPr>
          <w:rFonts w:hint="eastAsia" w:ascii="宋体" w:hAnsi="宋体" w:cs="宋体"/>
          <w:color w:val="auto"/>
          <w:szCs w:val="21"/>
          <w:highlight w:val="none"/>
        </w:rPr>
        <w:t>投标人：    （</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szCs w:val="21"/>
          <w:highlight w:val="none"/>
        </w:rPr>
        <w:t>）</w:t>
      </w:r>
    </w:p>
    <w:p w14:paraId="171B682F">
      <w:pPr>
        <w:spacing w:line="360" w:lineRule="auto"/>
        <w:ind w:firstLine="3360" w:firstLineChars="1600"/>
        <w:jc w:val="right"/>
        <w:rPr>
          <w:rFonts w:hint="eastAsia" w:ascii="宋体" w:hAnsi="宋体" w:cs="宋体"/>
          <w:color w:val="auto"/>
          <w:szCs w:val="21"/>
          <w:highlight w:val="none"/>
        </w:rPr>
      </w:pPr>
    </w:p>
    <w:p w14:paraId="11788847">
      <w:pPr>
        <w:wordWrap w:val="0"/>
        <w:spacing w:line="360" w:lineRule="auto"/>
        <w:ind w:firstLine="3360" w:firstLineChars="1600"/>
        <w:jc w:val="right"/>
        <w:rPr>
          <w:rFonts w:hint="eastAsia" w:ascii="宋体" w:hAnsi="宋体" w:cs="宋体"/>
          <w:color w:val="auto"/>
          <w:szCs w:val="21"/>
          <w:highlight w:val="none"/>
        </w:rPr>
      </w:pPr>
      <w:r>
        <w:rPr>
          <w:rFonts w:hint="eastAsia" w:ascii="宋体" w:hAnsi="宋体" w:cs="宋体"/>
          <w:color w:val="auto"/>
          <w:szCs w:val="21"/>
          <w:highlight w:val="none"/>
        </w:rPr>
        <w:t>法定代表人或被授权人(签名或盖章)：</w:t>
      </w:r>
    </w:p>
    <w:p w14:paraId="5810BDEB">
      <w:pPr>
        <w:spacing w:line="360" w:lineRule="auto"/>
        <w:ind w:firstLine="3360" w:firstLineChars="1600"/>
        <w:jc w:val="right"/>
        <w:rPr>
          <w:rFonts w:hint="eastAsia" w:ascii="宋体" w:hAnsi="宋体" w:cs="宋体"/>
          <w:color w:val="auto"/>
          <w:szCs w:val="21"/>
          <w:highlight w:val="none"/>
        </w:rPr>
      </w:pPr>
    </w:p>
    <w:p w14:paraId="1552CE12">
      <w:pPr>
        <w:spacing w:line="360" w:lineRule="auto"/>
        <w:ind w:firstLine="3360" w:firstLineChars="160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4B83905">
      <w:pPr>
        <w:pStyle w:val="24"/>
        <w:spacing w:line="360" w:lineRule="auto"/>
        <w:ind w:firstLine="211" w:firstLineChars="100"/>
        <w:rPr>
          <w:rFonts w:hint="eastAsia" w:hAnsi="宋体" w:cs="宋体"/>
          <w:b/>
          <w:color w:val="auto"/>
          <w:highlight w:val="none"/>
        </w:rPr>
      </w:pPr>
    </w:p>
    <w:p w14:paraId="4A703C4C">
      <w:pPr>
        <w:pStyle w:val="24"/>
        <w:spacing w:line="360" w:lineRule="auto"/>
        <w:ind w:firstLine="211" w:firstLineChars="100"/>
        <w:rPr>
          <w:rFonts w:hint="eastAsia" w:hAnsi="宋体" w:cs="宋体"/>
          <w:b/>
          <w:color w:val="auto"/>
          <w:highlight w:val="none"/>
        </w:rPr>
      </w:pPr>
    </w:p>
    <w:p w14:paraId="4EC61463">
      <w:pPr>
        <w:pStyle w:val="24"/>
        <w:spacing w:line="360" w:lineRule="auto"/>
        <w:ind w:firstLine="241" w:firstLineChars="100"/>
        <w:rPr>
          <w:rFonts w:hint="eastAsia" w:hAnsi="宋体" w:cs="宋体"/>
          <w:b/>
          <w:color w:val="auto"/>
          <w:sz w:val="24"/>
          <w:highlight w:val="none"/>
        </w:rPr>
      </w:pPr>
    </w:p>
    <w:p w14:paraId="2008FF92">
      <w:pPr>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注：联合体投标的，“投标人”一栏需书写所有联合体成员的单位全称，可由牵头方签署、盖章。</w:t>
      </w:r>
    </w:p>
    <w:p w14:paraId="14414335">
      <w:pPr>
        <w:outlineLvl w:val="1"/>
        <w:rPr>
          <w:rFonts w:hint="eastAsia" w:ascii="宋体" w:hAnsi="宋体" w:cs="宋体"/>
          <w:b/>
          <w:bCs/>
          <w:color w:val="auto"/>
          <w:spacing w:val="20"/>
          <w:kern w:val="1"/>
          <w:sz w:val="28"/>
          <w:szCs w:val="28"/>
          <w:highlight w:val="none"/>
          <w:lang w:val="zh-CN"/>
        </w:rPr>
      </w:pPr>
      <w:r>
        <w:rPr>
          <w:rFonts w:hint="eastAsia" w:ascii="宋体" w:hAnsi="宋体" w:cs="宋体"/>
          <w:b/>
          <w:color w:val="auto"/>
          <w:szCs w:val="21"/>
          <w:highlight w:val="none"/>
        </w:rPr>
        <w:br w:type="page"/>
      </w:r>
      <w:r>
        <w:rPr>
          <w:rFonts w:hint="eastAsia" w:ascii="宋体" w:hAnsi="宋体" w:cs="宋体"/>
          <w:b/>
          <w:bCs/>
          <w:color w:val="auto"/>
          <w:spacing w:val="20"/>
          <w:kern w:val="1"/>
          <w:sz w:val="28"/>
          <w:szCs w:val="28"/>
          <w:highlight w:val="none"/>
          <w:lang w:val="zh-CN"/>
        </w:rPr>
        <w:t>格式4-2：诚信投标承诺书</w:t>
      </w:r>
      <w:bookmarkEnd w:id="705"/>
    </w:p>
    <w:p w14:paraId="26BC0074">
      <w:pPr>
        <w:pStyle w:val="310"/>
        <w:spacing w:line="400" w:lineRule="exact"/>
        <w:rPr>
          <w:rFonts w:hint="eastAsia" w:ascii="宋体" w:hAnsi="宋体" w:cs="宋体"/>
          <w:color w:val="auto"/>
          <w:kern w:val="0"/>
          <w:sz w:val="24"/>
          <w:highlight w:val="none"/>
        </w:rPr>
      </w:pPr>
    </w:p>
    <w:p w14:paraId="156A1E76">
      <w:pPr>
        <w:spacing w:line="400" w:lineRule="exact"/>
        <w:rPr>
          <w:rFonts w:hint="eastAsia" w:ascii="宋体" w:hAnsi="宋体" w:cs="宋体"/>
          <w:color w:val="auto"/>
          <w:sz w:val="24"/>
          <w:highlight w:val="none"/>
          <w:u w:val="single"/>
        </w:rPr>
      </w:pPr>
      <w:r>
        <w:rPr>
          <w:rFonts w:hint="eastAsia" w:ascii="宋体" w:hAnsi="宋体" w:cs="宋体"/>
          <w:color w:val="auto"/>
          <w:kern w:val="0"/>
          <w:sz w:val="24"/>
          <w:highlight w:val="none"/>
        </w:rPr>
        <w:t>致：广东艺术职业学院</w:t>
      </w:r>
    </w:p>
    <w:p w14:paraId="231F50D0">
      <w:pPr>
        <w:widowControl/>
        <w:shd w:val="clear" w:color="auto" w:fill="FFFFFF"/>
        <w:spacing w:before="319" w:beforeLines="100" w:after="319" w:afterLines="100" w:line="400" w:lineRule="exact"/>
        <w:ind w:firstLine="42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本单位郑重承诺：</w:t>
      </w:r>
    </w:p>
    <w:p w14:paraId="036BFB08">
      <w:pPr>
        <w:ind w:firstLine="420" w:firstLineChars="200"/>
        <w:rPr>
          <w:rFonts w:hint="eastAsia" w:ascii="宋体" w:hAnsi="宋体" w:cs="宋体"/>
          <w:color w:val="auto"/>
          <w:highlight w:val="none"/>
        </w:rPr>
      </w:pPr>
      <w:r>
        <w:rPr>
          <w:rFonts w:hint="eastAsia" w:ascii="宋体" w:hAnsi="宋体" w:cs="宋体"/>
          <w:color w:val="auto"/>
          <w:highlight w:val="none"/>
        </w:rPr>
        <w:t xml:space="preserve">一、本单位将遵循公开、公正和诚实信用的原则参加 </w:t>
      </w:r>
      <w:r>
        <w:rPr>
          <w:rFonts w:hint="eastAsia" w:ascii="宋体" w:hAnsi="宋体" w:cs="宋体"/>
          <w:color w:val="auto"/>
          <w:highlight w:val="none"/>
          <w:u w:val="single"/>
        </w:rPr>
        <w:t xml:space="preserve">         </w:t>
      </w:r>
      <w:r>
        <w:rPr>
          <w:rFonts w:hint="eastAsia" w:ascii="宋体" w:hAnsi="宋体" w:cs="宋体"/>
          <w:color w:val="auto"/>
          <w:highlight w:val="none"/>
        </w:rPr>
        <w:t>（项目名称）的投标。</w:t>
      </w:r>
    </w:p>
    <w:p w14:paraId="608A0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二、本单位所提供的一切材料都是真实、有效、合法的，没有伪（变）造或虚假成份。</w:t>
      </w:r>
    </w:p>
    <w:p w14:paraId="2B85CC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三、本单位近三年（自招标公告发布之日上溯）没有发生围标串标、严重违约、重大工程质量问题、重大安全生产事故以及贿赂等违法违规行为。</w:t>
      </w:r>
    </w:p>
    <w:p w14:paraId="46F8D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四、自觉维护招投标市场秩序，不以他人名义投标，不出借、转让、买卖、伪造企业或从业人员的资质证书、证照、业绩、获奖表彰等相关资信证明文件和印章，也不允许其他企业或个人以本单位名义投标。</w:t>
      </w:r>
    </w:p>
    <w:p w14:paraId="536616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五、依法公平竞争，不组织、不参与围标串标，不采取虚假或恶意投诉等不正当手段损害、侵犯招标人或其他投标人的正当权益。</w:t>
      </w:r>
    </w:p>
    <w:p w14:paraId="0E896A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六、保证参加投标的施工项目负责人（建造师）没有在其他在建工程中担任项目负责人，若在资格审查时发现或中标后有投诉被查实，视为故意隐瞒事实、弄虚作假。</w:t>
      </w:r>
    </w:p>
    <w:p w14:paraId="48BF98EF">
      <w:pPr>
        <w:widowControl/>
        <w:spacing w:line="400" w:lineRule="exact"/>
        <w:ind w:firstLine="420"/>
        <w:rPr>
          <w:rFonts w:hint="eastAsia" w:ascii="宋体" w:hAnsi="宋体" w:cs="宋体"/>
          <w:color w:val="auto"/>
          <w:kern w:val="0"/>
          <w:sz w:val="24"/>
          <w:highlight w:val="none"/>
        </w:rPr>
      </w:pPr>
    </w:p>
    <w:p w14:paraId="795AF2EB">
      <w:pPr>
        <w:widowControl/>
        <w:spacing w:line="400" w:lineRule="exact"/>
        <w:ind w:firstLine="495"/>
        <w:rPr>
          <w:rFonts w:hint="eastAsia" w:ascii="宋体" w:hAnsi="宋体" w:cs="宋体"/>
          <w:color w:val="auto"/>
          <w:kern w:val="0"/>
          <w:sz w:val="24"/>
          <w:highlight w:val="none"/>
        </w:rPr>
      </w:pPr>
      <w:r>
        <w:rPr>
          <w:rFonts w:hint="eastAsia" w:ascii="宋体" w:hAnsi="宋体" w:cs="宋体"/>
          <w:b/>
          <w:bCs/>
          <w:color w:val="auto"/>
          <w:kern w:val="0"/>
          <w:sz w:val="24"/>
          <w:highlight w:val="none"/>
        </w:rPr>
        <w:t>本单位如违反上述承诺内容，愿意接受主管部门按照有关规定进行的处理（处罚）。</w:t>
      </w:r>
    </w:p>
    <w:p w14:paraId="3126295E">
      <w:pPr>
        <w:widowControl/>
        <w:spacing w:line="400" w:lineRule="exact"/>
        <w:ind w:firstLine="495"/>
        <w:rPr>
          <w:rFonts w:hint="eastAsia" w:ascii="宋体" w:hAnsi="宋体" w:cs="宋体"/>
          <w:color w:val="auto"/>
          <w:kern w:val="0"/>
          <w:highlight w:val="none"/>
        </w:rPr>
      </w:pPr>
    </w:p>
    <w:p w14:paraId="200DC8B4">
      <w:pPr>
        <w:pStyle w:val="310"/>
        <w:widowControl/>
        <w:shd w:val="clear" w:color="auto" w:fill="FFFFFF"/>
        <w:spacing w:line="400" w:lineRule="exact"/>
        <w:ind w:firstLine="3780"/>
        <w:rPr>
          <w:rFonts w:hint="eastAsia" w:ascii="宋体" w:hAnsi="宋体" w:cs="宋体"/>
          <w:color w:val="auto"/>
          <w:kern w:val="0"/>
          <w:sz w:val="24"/>
          <w:highlight w:val="none"/>
        </w:rPr>
      </w:pPr>
    </w:p>
    <w:p w14:paraId="4BD954CB">
      <w:pPr>
        <w:pStyle w:val="310"/>
        <w:widowControl/>
        <w:shd w:val="clear" w:color="auto" w:fill="FFFFFF"/>
        <w:spacing w:line="400" w:lineRule="exact"/>
        <w:ind w:firstLine="3780"/>
        <w:rPr>
          <w:rFonts w:hint="eastAsia" w:ascii="宋体" w:hAnsi="宋体" w:cs="宋体"/>
          <w:color w:val="auto"/>
          <w:kern w:val="0"/>
          <w:sz w:val="24"/>
          <w:highlight w:val="none"/>
        </w:rPr>
      </w:pPr>
    </w:p>
    <w:p w14:paraId="6B96BA73">
      <w:pPr>
        <w:pStyle w:val="310"/>
        <w:widowControl/>
        <w:shd w:val="clear" w:color="auto" w:fill="FFFFFF"/>
        <w:spacing w:line="400" w:lineRule="exact"/>
        <w:ind w:firstLine="3780"/>
        <w:rPr>
          <w:rFonts w:hint="eastAsia" w:ascii="宋体" w:hAnsi="宋体" w:cs="宋体"/>
          <w:color w:val="auto"/>
          <w:kern w:val="0"/>
          <w:sz w:val="24"/>
          <w:highlight w:val="none"/>
        </w:rPr>
      </w:pPr>
      <w:r>
        <w:rPr>
          <w:rFonts w:hint="eastAsia" w:ascii="宋体" w:hAnsi="宋体" w:cs="宋体"/>
          <w:color w:val="auto"/>
          <w:kern w:val="0"/>
          <w:sz w:val="24"/>
          <w:highlight w:val="none"/>
        </w:rPr>
        <w:t>投标人（盖章）：</w:t>
      </w:r>
    </w:p>
    <w:p w14:paraId="107BAB4B">
      <w:pPr>
        <w:pStyle w:val="310"/>
        <w:widowControl/>
        <w:shd w:val="clear" w:color="auto" w:fill="FFFFFF"/>
        <w:spacing w:line="400" w:lineRule="exact"/>
        <w:ind w:firstLine="3780"/>
        <w:rPr>
          <w:rFonts w:hint="eastAsia" w:ascii="宋体" w:hAnsi="宋体" w:cs="宋体"/>
          <w:color w:val="auto"/>
          <w:kern w:val="0"/>
          <w:sz w:val="24"/>
          <w:highlight w:val="none"/>
        </w:rPr>
      </w:pPr>
    </w:p>
    <w:p w14:paraId="736703BB">
      <w:pPr>
        <w:pStyle w:val="310"/>
        <w:widowControl/>
        <w:shd w:val="clear" w:color="auto" w:fill="FFFFFF"/>
        <w:spacing w:line="400" w:lineRule="exact"/>
        <w:ind w:firstLine="3780"/>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52071292">
      <w:pPr>
        <w:pStyle w:val="310"/>
        <w:widowControl/>
        <w:shd w:val="clear" w:color="auto" w:fill="FFFFFF"/>
        <w:spacing w:line="400" w:lineRule="exact"/>
        <w:ind w:firstLine="3780"/>
        <w:rPr>
          <w:rFonts w:hint="eastAsia" w:ascii="宋体" w:hAnsi="宋体" w:cs="宋体"/>
          <w:color w:val="auto"/>
          <w:kern w:val="0"/>
          <w:sz w:val="24"/>
          <w:highlight w:val="none"/>
        </w:rPr>
      </w:pPr>
    </w:p>
    <w:p w14:paraId="74604BC5">
      <w:pPr>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注：联合体投标的，“投标人”一栏需书写所有联合体成员的单位全称，可由牵头方签署、盖章。</w:t>
      </w:r>
    </w:p>
    <w:p w14:paraId="2D47B183">
      <w:pPr>
        <w:pStyle w:val="24"/>
        <w:rPr>
          <w:rFonts w:hint="eastAsia" w:hAnsi="宋体" w:cs="宋体"/>
          <w:color w:val="auto"/>
          <w:highlight w:val="none"/>
        </w:rPr>
      </w:pPr>
    </w:p>
    <w:p w14:paraId="3271CCA0">
      <w:pPr>
        <w:rPr>
          <w:rFonts w:hint="eastAsia" w:ascii="宋体" w:hAnsi="宋体" w:cs="宋体"/>
          <w:b/>
          <w:bCs/>
          <w:color w:val="auto"/>
          <w:spacing w:val="20"/>
          <w:kern w:val="1"/>
          <w:sz w:val="28"/>
          <w:szCs w:val="28"/>
          <w:highlight w:val="none"/>
          <w:lang w:val="zh-CN"/>
        </w:rPr>
      </w:pPr>
      <w:r>
        <w:rPr>
          <w:rFonts w:hint="eastAsia" w:ascii="宋体" w:hAnsi="宋体" w:cs="宋体"/>
          <w:b/>
          <w:bCs/>
          <w:color w:val="auto"/>
          <w:spacing w:val="20"/>
          <w:kern w:val="1"/>
          <w:sz w:val="28"/>
          <w:szCs w:val="28"/>
          <w:highlight w:val="none"/>
          <w:lang w:val="zh-CN"/>
        </w:rPr>
        <w:br w:type="page"/>
      </w:r>
    </w:p>
    <w:p w14:paraId="52C3EE64">
      <w:pPr>
        <w:spacing w:line="360" w:lineRule="auto"/>
        <w:outlineLvl w:val="1"/>
        <w:rPr>
          <w:rFonts w:hint="eastAsia" w:ascii="宋体" w:hAnsi="宋体" w:cs="宋体"/>
          <w:b/>
          <w:color w:val="auto"/>
          <w:szCs w:val="21"/>
          <w:highlight w:val="none"/>
        </w:rPr>
      </w:pPr>
      <w:r>
        <w:rPr>
          <w:rFonts w:hint="eastAsia" w:ascii="宋体" w:hAnsi="宋体" w:cs="宋体"/>
          <w:b/>
          <w:bCs/>
          <w:color w:val="auto"/>
          <w:spacing w:val="20"/>
          <w:kern w:val="1"/>
          <w:sz w:val="28"/>
          <w:szCs w:val="28"/>
          <w:highlight w:val="none"/>
          <w:lang w:val="zh-CN"/>
        </w:rPr>
        <w:t>格式5：</w:t>
      </w:r>
      <w:bookmarkEnd w:id="706"/>
      <w:r>
        <w:rPr>
          <w:rFonts w:hint="eastAsia" w:ascii="宋体" w:hAnsi="宋体" w:cs="宋体"/>
          <w:b/>
          <w:bCs/>
          <w:color w:val="auto"/>
          <w:spacing w:val="20"/>
          <w:kern w:val="1"/>
          <w:sz w:val="28"/>
          <w:szCs w:val="28"/>
          <w:highlight w:val="none"/>
          <w:lang w:val="zh-CN"/>
        </w:rPr>
        <w:t>投标人基本情况表</w:t>
      </w:r>
    </w:p>
    <w:p w14:paraId="419D4B1E">
      <w:pPr>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投标人基本情况表</w:t>
      </w:r>
    </w:p>
    <w:tbl>
      <w:tblPr>
        <w:tblStyle w:val="48"/>
        <w:tblW w:w="9219" w:type="dxa"/>
        <w:tblInd w:w="0" w:type="dxa"/>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232"/>
      </w:tblGrid>
      <w:tr w14:paraId="1F05ED9B">
        <w:tblPrEx>
          <w:tblCellMar>
            <w:top w:w="0" w:type="dxa"/>
            <w:left w:w="0" w:type="dxa"/>
            <w:bottom w:w="0" w:type="dxa"/>
            <w:right w:w="0" w:type="dxa"/>
          </w:tblCellMar>
        </w:tblPrEx>
        <w:trPr>
          <w:trHeight w:val="500" w:hRule="exact"/>
        </w:trPr>
        <w:tc>
          <w:tcPr>
            <w:tcW w:w="1885" w:type="dxa"/>
            <w:tcBorders>
              <w:top w:val="single" w:color="auto" w:sz="8" w:space="0"/>
              <w:left w:val="single" w:color="auto" w:sz="8" w:space="0"/>
              <w:bottom w:val="single" w:color="auto" w:sz="8" w:space="0"/>
              <w:right w:val="single" w:color="auto" w:sz="8" w:space="0"/>
            </w:tcBorders>
            <w:vAlign w:val="center"/>
          </w:tcPr>
          <w:p w14:paraId="4A57A11A">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投标人名称</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1ECC4F2B">
            <w:pPr>
              <w:adjustRightInd w:val="0"/>
              <w:snapToGrid w:val="0"/>
              <w:jc w:val="center"/>
              <w:rPr>
                <w:rFonts w:hint="eastAsia" w:ascii="宋体" w:hAnsi="宋体" w:cs="宋体"/>
                <w:color w:val="auto"/>
                <w:szCs w:val="21"/>
                <w:highlight w:val="none"/>
              </w:rPr>
            </w:pPr>
          </w:p>
        </w:tc>
      </w:tr>
      <w:tr w14:paraId="451A6273">
        <w:tblPrEx>
          <w:tblCellMar>
            <w:top w:w="0" w:type="dxa"/>
            <w:left w:w="0" w:type="dxa"/>
            <w:bottom w:w="0" w:type="dxa"/>
            <w:right w:w="0" w:type="dxa"/>
          </w:tblCellMar>
        </w:tblPrEx>
        <w:trPr>
          <w:trHeight w:val="520" w:hRule="exact"/>
        </w:trPr>
        <w:tc>
          <w:tcPr>
            <w:tcW w:w="1885" w:type="dxa"/>
            <w:tcBorders>
              <w:top w:val="single" w:color="auto" w:sz="8" w:space="0"/>
              <w:left w:val="single" w:color="auto" w:sz="8" w:space="0"/>
              <w:bottom w:val="single" w:color="auto" w:sz="8" w:space="0"/>
              <w:right w:val="single" w:color="auto" w:sz="8" w:space="0"/>
            </w:tcBorders>
            <w:vAlign w:val="center"/>
          </w:tcPr>
          <w:p w14:paraId="417903A3">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14:paraId="5A8D641F">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7D46E647">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邮政编码</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23FD3D03">
            <w:pPr>
              <w:adjustRightInd w:val="0"/>
              <w:snapToGrid w:val="0"/>
              <w:jc w:val="center"/>
              <w:rPr>
                <w:rFonts w:hint="eastAsia" w:ascii="宋体" w:hAnsi="宋体" w:cs="宋体"/>
                <w:color w:val="auto"/>
                <w:szCs w:val="21"/>
                <w:highlight w:val="none"/>
              </w:rPr>
            </w:pPr>
          </w:p>
        </w:tc>
      </w:tr>
      <w:tr w14:paraId="56CCC47A">
        <w:tblPrEx>
          <w:tblCellMar>
            <w:top w:w="0" w:type="dxa"/>
            <w:left w:w="0" w:type="dxa"/>
            <w:bottom w:w="0" w:type="dxa"/>
            <w:right w:w="0" w:type="dxa"/>
          </w:tblCellMar>
        </w:tblPrEx>
        <w:trPr>
          <w:cantSplit/>
          <w:trHeight w:val="540" w:hRule="exact"/>
        </w:trPr>
        <w:tc>
          <w:tcPr>
            <w:tcW w:w="1885" w:type="dxa"/>
            <w:vMerge w:val="restart"/>
            <w:tcBorders>
              <w:top w:val="single" w:color="auto" w:sz="8" w:space="0"/>
              <w:left w:val="single" w:color="auto" w:sz="8" w:space="0"/>
              <w:bottom w:val="nil"/>
              <w:right w:val="single" w:color="auto" w:sz="8" w:space="0"/>
            </w:tcBorders>
            <w:vAlign w:val="center"/>
          </w:tcPr>
          <w:p w14:paraId="203F9EC3">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14:paraId="43BA4F2B">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5D7C0487">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79C69C0F">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535DF6AA">
            <w:pPr>
              <w:adjustRightInd w:val="0"/>
              <w:snapToGrid w:val="0"/>
              <w:jc w:val="center"/>
              <w:rPr>
                <w:rFonts w:hint="eastAsia" w:ascii="宋体" w:hAnsi="宋体" w:cs="宋体"/>
                <w:color w:val="auto"/>
                <w:szCs w:val="21"/>
                <w:highlight w:val="none"/>
              </w:rPr>
            </w:pPr>
          </w:p>
        </w:tc>
      </w:tr>
      <w:tr w14:paraId="4F06D71C">
        <w:tblPrEx>
          <w:tblCellMar>
            <w:top w:w="0" w:type="dxa"/>
            <w:left w:w="0" w:type="dxa"/>
            <w:bottom w:w="0" w:type="dxa"/>
            <w:right w:w="0" w:type="dxa"/>
          </w:tblCellMar>
        </w:tblPrEx>
        <w:trPr>
          <w:cantSplit/>
          <w:trHeight w:val="520" w:hRule="exact"/>
        </w:trPr>
        <w:tc>
          <w:tcPr>
            <w:tcW w:w="1885" w:type="dxa"/>
            <w:vMerge w:val="continue"/>
            <w:tcBorders>
              <w:top w:val="nil"/>
              <w:left w:val="single" w:color="auto" w:sz="8" w:space="0"/>
              <w:bottom w:val="single" w:color="auto" w:sz="8" w:space="0"/>
              <w:right w:val="single" w:color="auto" w:sz="8" w:space="0"/>
            </w:tcBorders>
            <w:vAlign w:val="center"/>
          </w:tcPr>
          <w:p w14:paraId="089A6BAB">
            <w:pPr>
              <w:adjustRightInd w:val="0"/>
              <w:snapToGrid w:val="0"/>
              <w:jc w:val="center"/>
              <w:rPr>
                <w:rFonts w:hint="eastAsia" w:ascii="宋体" w:hAnsi="宋体" w:cs="宋体"/>
                <w:color w:val="auto"/>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14:paraId="27212F74">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传真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3F262EB0">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36D9DC99">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电子邮件</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5EF09812">
            <w:pPr>
              <w:adjustRightInd w:val="0"/>
              <w:snapToGrid w:val="0"/>
              <w:jc w:val="center"/>
              <w:rPr>
                <w:rFonts w:hint="eastAsia" w:ascii="宋体" w:hAnsi="宋体" w:cs="宋体"/>
                <w:color w:val="auto"/>
                <w:szCs w:val="21"/>
                <w:highlight w:val="none"/>
              </w:rPr>
            </w:pPr>
          </w:p>
        </w:tc>
      </w:tr>
      <w:tr w14:paraId="33B135A0">
        <w:tblPrEx>
          <w:tblCellMar>
            <w:top w:w="0" w:type="dxa"/>
            <w:left w:w="0" w:type="dxa"/>
            <w:bottom w:w="0" w:type="dxa"/>
            <w:right w:w="0" w:type="dxa"/>
          </w:tblCellMar>
        </w:tblPrEx>
        <w:trPr>
          <w:trHeight w:val="520" w:hRule="exact"/>
        </w:trPr>
        <w:tc>
          <w:tcPr>
            <w:tcW w:w="1885" w:type="dxa"/>
            <w:tcBorders>
              <w:top w:val="single" w:color="auto" w:sz="8" w:space="0"/>
              <w:left w:val="single" w:color="auto" w:sz="8" w:space="0"/>
              <w:bottom w:val="single" w:color="auto" w:sz="8" w:space="0"/>
              <w:right w:val="single" w:color="auto" w:sz="8" w:space="0"/>
            </w:tcBorders>
            <w:vAlign w:val="center"/>
          </w:tcPr>
          <w:p w14:paraId="54772E94">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14:paraId="7B42C2B2">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4B342C30">
            <w:pPr>
              <w:adjustRightInd w:val="0"/>
              <w:snapToGrid w:val="0"/>
              <w:jc w:val="center"/>
              <w:rPr>
                <w:rFonts w:hint="eastAsia"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2B8FFB4A">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4DA81528">
            <w:pPr>
              <w:adjustRightInd w:val="0"/>
              <w:snapToGrid w:val="0"/>
              <w:jc w:val="center"/>
              <w:rPr>
                <w:rFonts w:hint="eastAsia"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4440801D">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797FB78B">
            <w:pPr>
              <w:adjustRightInd w:val="0"/>
              <w:snapToGrid w:val="0"/>
              <w:jc w:val="center"/>
              <w:rPr>
                <w:rFonts w:hint="eastAsia" w:ascii="宋体" w:hAnsi="宋体" w:cs="宋体"/>
                <w:color w:val="auto"/>
                <w:szCs w:val="21"/>
                <w:highlight w:val="none"/>
              </w:rPr>
            </w:pPr>
          </w:p>
        </w:tc>
      </w:tr>
      <w:tr w14:paraId="1ACF3748">
        <w:tblPrEx>
          <w:tblCellMar>
            <w:top w:w="0" w:type="dxa"/>
            <w:left w:w="0" w:type="dxa"/>
            <w:bottom w:w="0" w:type="dxa"/>
            <w:right w:w="0" w:type="dxa"/>
          </w:tblCellMar>
        </w:tblPrEx>
        <w:trPr>
          <w:trHeight w:val="520" w:hRule="exact"/>
        </w:trPr>
        <w:tc>
          <w:tcPr>
            <w:tcW w:w="1885" w:type="dxa"/>
            <w:tcBorders>
              <w:top w:val="single" w:color="auto" w:sz="8" w:space="0"/>
              <w:left w:val="single" w:color="auto" w:sz="8" w:space="0"/>
              <w:bottom w:val="single" w:color="auto" w:sz="8" w:space="0"/>
              <w:right w:val="single" w:color="auto" w:sz="8" w:space="0"/>
            </w:tcBorders>
            <w:vAlign w:val="center"/>
          </w:tcPr>
          <w:p w14:paraId="306304C8">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14:paraId="61BB3556">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65FA056C">
            <w:pPr>
              <w:adjustRightInd w:val="0"/>
              <w:snapToGrid w:val="0"/>
              <w:jc w:val="center"/>
              <w:rPr>
                <w:rFonts w:hint="eastAsia"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43AEF0A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295215A6">
            <w:pPr>
              <w:adjustRightInd w:val="0"/>
              <w:snapToGrid w:val="0"/>
              <w:jc w:val="center"/>
              <w:rPr>
                <w:rFonts w:hint="eastAsia"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4D154DE2">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4559A301">
            <w:pPr>
              <w:adjustRightInd w:val="0"/>
              <w:snapToGrid w:val="0"/>
              <w:jc w:val="center"/>
              <w:rPr>
                <w:rFonts w:hint="eastAsia" w:ascii="宋体" w:hAnsi="宋体" w:cs="宋体"/>
                <w:color w:val="auto"/>
                <w:szCs w:val="21"/>
                <w:highlight w:val="none"/>
              </w:rPr>
            </w:pPr>
          </w:p>
        </w:tc>
      </w:tr>
      <w:tr w14:paraId="49D72385">
        <w:tblPrEx>
          <w:tblCellMar>
            <w:top w:w="0" w:type="dxa"/>
            <w:left w:w="0" w:type="dxa"/>
            <w:bottom w:w="0" w:type="dxa"/>
            <w:right w:w="0" w:type="dxa"/>
          </w:tblCellMar>
        </w:tblPrEx>
        <w:trPr>
          <w:trHeight w:val="540" w:hRule="exact"/>
        </w:trPr>
        <w:tc>
          <w:tcPr>
            <w:tcW w:w="1885" w:type="dxa"/>
            <w:tcBorders>
              <w:top w:val="single" w:color="auto" w:sz="8" w:space="0"/>
              <w:left w:val="single" w:color="auto" w:sz="8" w:space="0"/>
              <w:bottom w:val="single" w:color="auto" w:sz="8" w:space="0"/>
              <w:right w:val="single" w:color="auto" w:sz="8" w:space="0"/>
            </w:tcBorders>
            <w:vAlign w:val="center"/>
          </w:tcPr>
          <w:p w14:paraId="1A88777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005AB299">
            <w:pPr>
              <w:adjustRightInd w:val="0"/>
              <w:snapToGrid w:val="0"/>
              <w:jc w:val="center"/>
              <w:rPr>
                <w:rFonts w:hint="eastAsia" w:ascii="宋体" w:hAnsi="宋体" w:cs="宋体"/>
                <w:color w:val="auto"/>
                <w:szCs w:val="21"/>
                <w:highlight w:val="none"/>
              </w:rPr>
            </w:pPr>
          </w:p>
        </w:tc>
        <w:tc>
          <w:tcPr>
            <w:tcW w:w="5018" w:type="dxa"/>
            <w:gridSpan w:val="7"/>
            <w:tcBorders>
              <w:top w:val="single" w:color="auto" w:sz="8" w:space="0"/>
              <w:left w:val="single" w:color="auto" w:sz="8" w:space="0"/>
              <w:bottom w:val="single" w:color="auto" w:sz="8" w:space="0"/>
              <w:right w:val="single" w:color="auto" w:sz="8" w:space="0"/>
            </w:tcBorders>
            <w:vAlign w:val="center"/>
          </w:tcPr>
          <w:p w14:paraId="32823FD2">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员工总人数：</w:t>
            </w:r>
          </w:p>
        </w:tc>
      </w:tr>
      <w:tr w14:paraId="73CCD234">
        <w:tblPrEx>
          <w:tblCellMar>
            <w:top w:w="0" w:type="dxa"/>
            <w:left w:w="0" w:type="dxa"/>
            <w:bottom w:w="0" w:type="dxa"/>
            <w:right w:w="0" w:type="dxa"/>
          </w:tblCellMar>
        </w:tblPrEx>
        <w:trPr>
          <w:trHeight w:val="500" w:hRule="exact"/>
        </w:trPr>
        <w:tc>
          <w:tcPr>
            <w:tcW w:w="1885" w:type="dxa"/>
            <w:tcBorders>
              <w:top w:val="single" w:color="auto" w:sz="8" w:space="0"/>
              <w:left w:val="single" w:color="auto" w:sz="8" w:space="0"/>
              <w:bottom w:val="single" w:color="auto" w:sz="8" w:space="0"/>
              <w:right w:val="single" w:color="auto" w:sz="8" w:space="0"/>
            </w:tcBorders>
            <w:vAlign w:val="center"/>
          </w:tcPr>
          <w:p w14:paraId="5D7A917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422A53A6">
            <w:pPr>
              <w:adjustRightInd w:val="0"/>
              <w:snapToGrid w:val="0"/>
              <w:jc w:val="center"/>
              <w:rPr>
                <w:rFonts w:hint="eastAsia" w:ascii="宋体" w:hAnsi="宋体" w:cs="宋体"/>
                <w:color w:val="auto"/>
                <w:szCs w:val="21"/>
                <w:highlight w:val="none"/>
              </w:rPr>
            </w:pPr>
          </w:p>
        </w:tc>
        <w:tc>
          <w:tcPr>
            <w:tcW w:w="840" w:type="dxa"/>
            <w:vMerge w:val="restart"/>
            <w:tcBorders>
              <w:top w:val="single" w:color="auto" w:sz="8" w:space="0"/>
              <w:left w:val="single" w:color="auto" w:sz="8" w:space="0"/>
              <w:right w:val="single" w:color="auto" w:sz="8" w:space="0"/>
            </w:tcBorders>
            <w:vAlign w:val="center"/>
          </w:tcPr>
          <w:p w14:paraId="6CD7D899">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2F9D68DC">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项目经理</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44CC7C64">
            <w:pPr>
              <w:adjustRightInd w:val="0"/>
              <w:snapToGrid w:val="0"/>
              <w:jc w:val="center"/>
              <w:rPr>
                <w:rFonts w:hint="eastAsia" w:ascii="宋体" w:hAnsi="宋体" w:cs="宋体"/>
                <w:color w:val="auto"/>
                <w:szCs w:val="21"/>
                <w:highlight w:val="none"/>
              </w:rPr>
            </w:pPr>
          </w:p>
        </w:tc>
      </w:tr>
      <w:tr w14:paraId="554C04EA">
        <w:tblPrEx>
          <w:tblCellMar>
            <w:top w:w="0" w:type="dxa"/>
            <w:left w:w="0" w:type="dxa"/>
            <w:bottom w:w="0" w:type="dxa"/>
            <w:right w:w="0" w:type="dxa"/>
          </w:tblCellMar>
        </w:tblPrEx>
        <w:trPr>
          <w:cantSplit/>
          <w:trHeight w:val="540" w:hRule="exact"/>
        </w:trPr>
        <w:tc>
          <w:tcPr>
            <w:tcW w:w="1885" w:type="dxa"/>
            <w:tcBorders>
              <w:top w:val="single" w:color="auto" w:sz="8" w:space="0"/>
              <w:left w:val="single" w:color="auto" w:sz="8" w:space="0"/>
              <w:bottom w:val="single" w:color="auto" w:sz="8" w:space="0"/>
              <w:right w:val="single" w:color="auto" w:sz="8" w:space="0"/>
            </w:tcBorders>
            <w:vAlign w:val="center"/>
          </w:tcPr>
          <w:p w14:paraId="13A918D8">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592AC4FF">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58D4631F">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6EB7919">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高级职称人员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72918FF1">
            <w:pPr>
              <w:adjustRightInd w:val="0"/>
              <w:snapToGrid w:val="0"/>
              <w:jc w:val="center"/>
              <w:rPr>
                <w:rFonts w:hint="eastAsia" w:ascii="宋体" w:hAnsi="宋体" w:cs="宋体"/>
                <w:color w:val="auto"/>
                <w:szCs w:val="21"/>
                <w:highlight w:val="none"/>
              </w:rPr>
            </w:pPr>
          </w:p>
        </w:tc>
      </w:tr>
      <w:tr w14:paraId="1FBA2599">
        <w:tblPrEx>
          <w:tblCellMar>
            <w:top w:w="0" w:type="dxa"/>
            <w:left w:w="0" w:type="dxa"/>
            <w:bottom w:w="0" w:type="dxa"/>
            <w:right w:w="0" w:type="dxa"/>
          </w:tblCellMar>
        </w:tblPrEx>
        <w:trPr>
          <w:trHeight w:val="520" w:hRule="exact"/>
        </w:trPr>
        <w:tc>
          <w:tcPr>
            <w:tcW w:w="1885" w:type="dxa"/>
            <w:tcBorders>
              <w:top w:val="single" w:color="auto" w:sz="8" w:space="0"/>
              <w:left w:val="single" w:color="auto" w:sz="8" w:space="0"/>
              <w:bottom w:val="single" w:color="auto" w:sz="8" w:space="0"/>
              <w:right w:val="single" w:color="auto" w:sz="8" w:space="0"/>
            </w:tcBorders>
            <w:vAlign w:val="center"/>
          </w:tcPr>
          <w:p w14:paraId="6065624B">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2C78B68E">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2E00413A">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5AD3072A">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中级职称人员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6CC6BFD4">
            <w:pPr>
              <w:adjustRightInd w:val="0"/>
              <w:snapToGrid w:val="0"/>
              <w:jc w:val="center"/>
              <w:rPr>
                <w:rFonts w:hint="eastAsia" w:ascii="宋体" w:hAnsi="宋体" w:cs="宋体"/>
                <w:color w:val="auto"/>
                <w:szCs w:val="21"/>
                <w:highlight w:val="none"/>
              </w:rPr>
            </w:pPr>
          </w:p>
        </w:tc>
      </w:tr>
      <w:tr w14:paraId="36F0304F">
        <w:tblPrEx>
          <w:tblCellMar>
            <w:top w:w="0" w:type="dxa"/>
            <w:left w:w="0" w:type="dxa"/>
            <w:bottom w:w="0" w:type="dxa"/>
            <w:right w:w="0" w:type="dxa"/>
          </w:tblCellMar>
        </w:tblPrEx>
        <w:trPr>
          <w:cantSplit/>
          <w:trHeight w:val="782" w:hRule="exact"/>
        </w:trPr>
        <w:tc>
          <w:tcPr>
            <w:tcW w:w="1885" w:type="dxa"/>
            <w:tcBorders>
              <w:top w:val="single" w:color="auto" w:sz="8" w:space="0"/>
              <w:left w:val="single" w:color="auto" w:sz="8" w:space="0"/>
              <w:bottom w:val="single" w:color="auto" w:sz="8" w:space="0"/>
              <w:right w:val="single" w:color="auto" w:sz="8" w:space="0"/>
            </w:tcBorders>
            <w:vAlign w:val="center"/>
          </w:tcPr>
          <w:p w14:paraId="4341228B">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4D6FEAC">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36F4CD99">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8803A8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初级职称人员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1A512B20">
            <w:pPr>
              <w:adjustRightInd w:val="0"/>
              <w:snapToGrid w:val="0"/>
              <w:jc w:val="center"/>
              <w:rPr>
                <w:rFonts w:hint="eastAsia" w:ascii="宋体" w:hAnsi="宋体" w:cs="宋体"/>
                <w:color w:val="auto"/>
                <w:szCs w:val="21"/>
                <w:highlight w:val="none"/>
              </w:rPr>
            </w:pPr>
          </w:p>
        </w:tc>
      </w:tr>
      <w:tr w14:paraId="51EF7E51">
        <w:tblPrEx>
          <w:tblCellMar>
            <w:top w:w="0" w:type="dxa"/>
            <w:left w:w="0" w:type="dxa"/>
            <w:bottom w:w="0" w:type="dxa"/>
            <w:right w:w="0" w:type="dxa"/>
          </w:tblCellMar>
        </w:tblPrEx>
        <w:trPr>
          <w:cantSplit/>
          <w:trHeight w:val="710" w:hRule="exact"/>
        </w:trPr>
        <w:tc>
          <w:tcPr>
            <w:tcW w:w="1885" w:type="dxa"/>
            <w:tcBorders>
              <w:top w:val="single" w:color="auto" w:sz="8" w:space="0"/>
              <w:left w:val="single" w:color="auto" w:sz="8" w:space="0"/>
              <w:bottom w:val="single" w:color="auto" w:sz="8" w:space="0"/>
              <w:right w:val="single" w:color="auto" w:sz="8" w:space="0"/>
            </w:tcBorders>
            <w:vAlign w:val="center"/>
          </w:tcPr>
          <w:p w14:paraId="377A1DB1">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62D1E4B8">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bottom w:val="single" w:color="auto" w:sz="8" w:space="0"/>
              <w:right w:val="single" w:color="auto" w:sz="8" w:space="0"/>
            </w:tcBorders>
            <w:vAlign w:val="center"/>
          </w:tcPr>
          <w:p w14:paraId="29404362">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2165C698">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技工</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58806D57">
            <w:pPr>
              <w:adjustRightInd w:val="0"/>
              <w:snapToGrid w:val="0"/>
              <w:jc w:val="center"/>
              <w:rPr>
                <w:rFonts w:hint="eastAsia" w:ascii="宋体" w:hAnsi="宋体" w:cs="宋体"/>
                <w:color w:val="auto"/>
                <w:szCs w:val="21"/>
                <w:highlight w:val="none"/>
              </w:rPr>
            </w:pPr>
          </w:p>
        </w:tc>
      </w:tr>
      <w:tr w14:paraId="457D8F0C">
        <w:tblPrEx>
          <w:tblCellMar>
            <w:top w:w="0" w:type="dxa"/>
            <w:left w:w="0" w:type="dxa"/>
            <w:bottom w:w="0" w:type="dxa"/>
            <w:right w:w="0" w:type="dxa"/>
          </w:tblCellMar>
        </w:tblPrEx>
        <w:trPr>
          <w:trHeight w:val="1676" w:hRule="exact"/>
        </w:trPr>
        <w:tc>
          <w:tcPr>
            <w:tcW w:w="1885" w:type="dxa"/>
            <w:tcBorders>
              <w:top w:val="single" w:color="auto" w:sz="8" w:space="0"/>
              <w:left w:val="single" w:color="auto" w:sz="8" w:space="0"/>
              <w:bottom w:val="single" w:color="auto" w:sz="8" w:space="0"/>
              <w:right w:val="single" w:color="auto" w:sz="8" w:space="0"/>
            </w:tcBorders>
            <w:vAlign w:val="center"/>
          </w:tcPr>
          <w:p w14:paraId="6BCDCFDA">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经营范围</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51ABC3A6">
            <w:pPr>
              <w:adjustRightInd w:val="0"/>
              <w:snapToGrid w:val="0"/>
              <w:jc w:val="center"/>
              <w:rPr>
                <w:rFonts w:hint="eastAsia" w:ascii="宋体" w:hAnsi="宋体" w:cs="宋体"/>
                <w:color w:val="auto"/>
                <w:szCs w:val="21"/>
                <w:highlight w:val="none"/>
              </w:rPr>
            </w:pPr>
          </w:p>
        </w:tc>
      </w:tr>
      <w:tr w14:paraId="4C2C33B8">
        <w:tblPrEx>
          <w:tblCellMar>
            <w:top w:w="0" w:type="dxa"/>
            <w:left w:w="0" w:type="dxa"/>
            <w:bottom w:w="0" w:type="dxa"/>
            <w:right w:w="0" w:type="dxa"/>
          </w:tblCellMar>
        </w:tblPrEx>
        <w:trPr>
          <w:trHeight w:val="1421" w:hRule="exact"/>
        </w:trPr>
        <w:tc>
          <w:tcPr>
            <w:tcW w:w="1885" w:type="dxa"/>
            <w:tcBorders>
              <w:top w:val="single" w:color="auto" w:sz="8" w:space="0"/>
              <w:left w:val="single" w:color="auto" w:sz="8" w:space="0"/>
              <w:bottom w:val="single" w:color="auto" w:sz="8" w:space="0"/>
              <w:right w:val="single" w:color="auto" w:sz="8" w:space="0"/>
            </w:tcBorders>
            <w:vAlign w:val="center"/>
          </w:tcPr>
          <w:p w14:paraId="7CE58DBB">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企业简介</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0D7B3EFD">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（本项内容可另附页）</w:t>
            </w:r>
          </w:p>
        </w:tc>
      </w:tr>
      <w:tr w14:paraId="6C4490BC">
        <w:tblPrEx>
          <w:tblCellMar>
            <w:top w:w="0" w:type="dxa"/>
            <w:left w:w="0" w:type="dxa"/>
            <w:bottom w:w="0" w:type="dxa"/>
            <w:right w:w="0" w:type="dxa"/>
          </w:tblCellMar>
        </w:tblPrEx>
        <w:trPr>
          <w:trHeight w:val="1084" w:hRule="exact"/>
        </w:trPr>
        <w:tc>
          <w:tcPr>
            <w:tcW w:w="1885" w:type="dxa"/>
            <w:tcBorders>
              <w:top w:val="single" w:color="auto" w:sz="8" w:space="0"/>
              <w:left w:val="single" w:color="auto" w:sz="8" w:space="0"/>
              <w:bottom w:val="single" w:color="auto" w:sz="8" w:space="0"/>
              <w:right w:val="single" w:color="auto" w:sz="8" w:space="0"/>
            </w:tcBorders>
            <w:vAlign w:val="center"/>
          </w:tcPr>
          <w:p w14:paraId="56C90271">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备注</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786F98C4">
            <w:pPr>
              <w:adjustRightInd w:val="0"/>
              <w:snapToGrid w:val="0"/>
              <w:jc w:val="center"/>
              <w:rPr>
                <w:rFonts w:hint="eastAsia" w:ascii="宋体" w:hAnsi="宋体" w:cs="宋体"/>
                <w:color w:val="auto"/>
                <w:szCs w:val="21"/>
                <w:highlight w:val="none"/>
              </w:rPr>
            </w:pPr>
          </w:p>
        </w:tc>
      </w:tr>
    </w:tbl>
    <w:p w14:paraId="1D716E1E">
      <w:pPr>
        <w:rPr>
          <w:rFonts w:hint="eastAsia" w:ascii="宋体" w:hAnsi="宋体" w:cs="宋体"/>
          <w:color w:val="auto"/>
          <w:highlight w:val="none"/>
        </w:rPr>
      </w:pPr>
    </w:p>
    <w:p w14:paraId="239A2514">
      <w:pPr>
        <w:spacing w:line="360" w:lineRule="auto"/>
        <w:rPr>
          <w:rFonts w:hint="eastAsia" w:ascii="宋体" w:hAnsi="宋体" w:cs="宋体"/>
          <w:b/>
          <w:color w:val="auto"/>
          <w:kern w:val="1"/>
          <w:sz w:val="22"/>
          <w:szCs w:val="22"/>
          <w:highlight w:val="none"/>
          <w:u w:val="single"/>
        </w:rPr>
      </w:pPr>
      <w:bookmarkStart w:id="707" w:name="_Toc8902"/>
      <w:r>
        <w:rPr>
          <w:rFonts w:hint="eastAsia" w:ascii="宋体" w:hAnsi="宋体" w:cs="宋体"/>
          <w:b/>
          <w:color w:val="auto"/>
          <w:kern w:val="1"/>
          <w:sz w:val="22"/>
          <w:szCs w:val="22"/>
          <w:highlight w:val="none"/>
          <w:u w:val="single"/>
        </w:rPr>
        <w:t>备注：联合体投标的，需要所有联合体成员均分别填写提供本表，由牵头方盖章即可。</w:t>
      </w:r>
    </w:p>
    <w:p w14:paraId="6B8D423C">
      <w:pPr>
        <w:widowControl/>
        <w:jc w:val="left"/>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2532ED10">
      <w:pPr>
        <w:spacing w:line="360" w:lineRule="auto"/>
        <w:outlineLvl w:val="1"/>
        <w:rPr>
          <w:rFonts w:hint="eastAsia" w:ascii="宋体" w:hAnsi="宋体" w:cs="宋体"/>
          <w:b/>
          <w:bCs/>
          <w:color w:val="auto"/>
          <w:spacing w:val="20"/>
          <w:kern w:val="1"/>
          <w:sz w:val="28"/>
          <w:szCs w:val="28"/>
          <w:highlight w:val="none"/>
          <w:lang w:val="zh-CN"/>
        </w:rPr>
      </w:pPr>
      <w:bookmarkStart w:id="708" w:name="_Toc31552"/>
      <w:bookmarkEnd w:id="708"/>
      <w:bookmarkStart w:id="709" w:name="_Toc17417"/>
      <w:bookmarkEnd w:id="709"/>
      <w:r>
        <w:rPr>
          <w:rFonts w:hint="eastAsia" w:ascii="宋体" w:hAnsi="宋体" w:cs="宋体"/>
          <w:b/>
          <w:bCs/>
          <w:color w:val="auto"/>
          <w:spacing w:val="20"/>
          <w:kern w:val="1"/>
          <w:sz w:val="28"/>
          <w:szCs w:val="28"/>
          <w:highlight w:val="none"/>
          <w:lang w:val="zh-CN"/>
        </w:rPr>
        <w:t>格式6：</w:t>
      </w:r>
      <w:bookmarkEnd w:id="707"/>
      <w:r>
        <w:rPr>
          <w:rFonts w:hint="eastAsia" w:ascii="宋体" w:hAnsi="宋体" w:cs="宋体"/>
          <w:b/>
          <w:bCs/>
          <w:color w:val="auto"/>
          <w:spacing w:val="20"/>
          <w:kern w:val="1"/>
          <w:sz w:val="28"/>
          <w:szCs w:val="28"/>
          <w:highlight w:val="none"/>
          <w:lang w:val="zh-CN"/>
        </w:rPr>
        <w:t>各主要负责人业绩情况表（如有）</w:t>
      </w:r>
    </w:p>
    <w:p w14:paraId="2DBD3CA1">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各主要负责人业绩情况表（如有）</w:t>
      </w:r>
    </w:p>
    <w:p w14:paraId="4FCBC0B5">
      <w:pPr>
        <w:tabs>
          <w:tab w:val="left" w:pos="720"/>
        </w:tabs>
        <w:spacing w:line="360" w:lineRule="auto"/>
        <w:rPr>
          <w:rFonts w:hint="eastAsia" w:ascii="宋体" w:hAnsi="宋体" w:cs="宋体"/>
          <w:caps/>
          <w:color w:val="auto"/>
          <w:kern w:val="1"/>
          <w:sz w:val="24"/>
          <w:highlight w:val="none"/>
        </w:rPr>
      </w:pPr>
    </w:p>
    <w:tbl>
      <w:tblPr>
        <w:tblStyle w:val="48"/>
        <w:tblW w:w="0" w:type="auto"/>
        <w:tblInd w:w="-232" w:type="dxa"/>
        <w:tblLayout w:type="fixed"/>
        <w:tblCellMar>
          <w:top w:w="0" w:type="dxa"/>
          <w:left w:w="108" w:type="dxa"/>
          <w:bottom w:w="0" w:type="dxa"/>
          <w:right w:w="108" w:type="dxa"/>
        </w:tblCellMar>
      </w:tblPr>
      <w:tblGrid>
        <w:gridCol w:w="1176"/>
        <w:gridCol w:w="1533"/>
        <w:gridCol w:w="1799"/>
        <w:gridCol w:w="2247"/>
        <w:gridCol w:w="1347"/>
        <w:gridCol w:w="1347"/>
      </w:tblGrid>
      <w:tr w14:paraId="6843B510">
        <w:tblPrEx>
          <w:tblCellMar>
            <w:top w:w="0" w:type="dxa"/>
            <w:left w:w="108" w:type="dxa"/>
            <w:bottom w:w="0" w:type="dxa"/>
            <w:right w:w="108" w:type="dxa"/>
          </w:tblCellMar>
        </w:tblPrEx>
        <w:trPr>
          <w:trHeight w:val="462" w:hRule="atLeast"/>
        </w:trPr>
        <w:tc>
          <w:tcPr>
            <w:tcW w:w="1176" w:type="dxa"/>
            <w:tcBorders>
              <w:top w:val="single" w:color="000000" w:sz="4" w:space="0"/>
              <w:left w:val="single" w:color="000000" w:sz="4" w:space="0"/>
              <w:bottom w:val="single" w:color="000000" w:sz="6" w:space="0"/>
              <w:right w:val="single" w:color="000000" w:sz="6" w:space="0"/>
            </w:tcBorders>
            <w:vAlign w:val="center"/>
          </w:tcPr>
          <w:p w14:paraId="56ACBFE3">
            <w:pPr>
              <w:tabs>
                <w:tab w:val="left" w:pos="0"/>
                <w:tab w:val="left" w:pos="720"/>
              </w:tabs>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1533" w:type="dxa"/>
            <w:tcBorders>
              <w:top w:val="single" w:color="000000" w:sz="4" w:space="0"/>
              <w:left w:val="single" w:color="000000" w:sz="6" w:space="0"/>
              <w:bottom w:val="single" w:color="000000" w:sz="6" w:space="0"/>
              <w:right w:val="single" w:color="000000" w:sz="6" w:space="0"/>
            </w:tcBorders>
            <w:vAlign w:val="center"/>
          </w:tcPr>
          <w:p w14:paraId="3C4A4307">
            <w:pPr>
              <w:tabs>
                <w:tab w:val="left" w:pos="0"/>
                <w:tab w:val="left" w:pos="720"/>
              </w:tabs>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项目类型</w:t>
            </w:r>
          </w:p>
        </w:tc>
        <w:tc>
          <w:tcPr>
            <w:tcW w:w="1799" w:type="dxa"/>
            <w:tcBorders>
              <w:top w:val="single" w:color="000000" w:sz="4" w:space="0"/>
              <w:left w:val="single" w:color="000000" w:sz="6" w:space="0"/>
              <w:bottom w:val="single" w:color="000000" w:sz="6" w:space="0"/>
              <w:right w:val="single" w:color="000000" w:sz="6" w:space="0"/>
            </w:tcBorders>
            <w:vAlign w:val="center"/>
          </w:tcPr>
          <w:p w14:paraId="07FA3C09">
            <w:pPr>
              <w:tabs>
                <w:tab w:val="left" w:pos="0"/>
                <w:tab w:val="left" w:pos="720"/>
              </w:tabs>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项目规模</w:t>
            </w:r>
          </w:p>
        </w:tc>
        <w:tc>
          <w:tcPr>
            <w:tcW w:w="2247" w:type="dxa"/>
            <w:tcBorders>
              <w:top w:val="single" w:color="000000" w:sz="4" w:space="0"/>
              <w:left w:val="single" w:color="000000" w:sz="6" w:space="0"/>
              <w:bottom w:val="single" w:color="000000" w:sz="6" w:space="0"/>
              <w:right w:val="single" w:color="000000" w:sz="6" w:space="0"/>
            </w:tcBorders>
            <w:vAlign w:val="center"/>
          </w:tcPr>
          <w:p w14:paraId="25DDEC9A">
            <w:pPr>
              <w:tabs>
                <w:tab w:val="left" w:pos="0"/>
                <w:tab w:val="left" w:pos="720"/>
              </w:tabs>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合同签订时间</w:t>
            </w:r>
          </w:p>
        </w:tc>
        <w:tc>
          <w:tcPr>
            <w:tcW w:w="1347" w:type="dxa"/>
            <w:tcBorders>
              <w:top w:val="single" w:color="000000" w:sz="4" w:space="0"/>
              <w:left w:val="single" w:color="000000" w:sz="6" w:space="0"/>
              <w:bottom w:val="single" w:color="000000" w:sz="6" w:space="0"/>
              <w:right w:val="single" w:color="000000" w:sz="6" w:space="0"/>
            </w:tcBorders>
          </w:tcPr>
          <w:p w14:paraId="4DCAA6C9">
            <w:pPr>
              <w:tabs>
                <w:tab w:val="left" w:pos="0"/>
                <w:tab w:val="left" w:pos="720"/>
              </w:tabs>
              <w:rPr>
                <w:rFonts w:hint="eastAsia" w:ascii="宋体" w:hAnsi="宋体" w:cs="宋体"/>
                <w:color w:val="auto"/>
                <w:kern w:val="1"/>
                <w:szCs w:val="21"/>
                <w:highlight w:val="none"/>
              </w:rPr>
            </w:pPr>
            <w:r>
              <w:rPr>
                <w:rFonts w:hint="eastAsia" w:ascii="宋体" w:hAnsi="宋体" w:cs="宋体"/>
                <w:color w:val="auto"/>
                <w:kern w:val="1"/>
                <w:szCs w:val="21"/>
                <w:highlight w:val="none"/>
              </w:rPr>
              <w:t>业绩金额（万元）</w:t>
            </w:r>
          </w:p>
        </w:tc>
        <w:tc>
          <w:tcPr>
            <w:tcW w:w="1347" w:type="dxa"/>
            <w:tcBorders>
              <w:top w:val="single" w:color="000000" w:sz="4" w:space="0"/>
              <w:left w:val="single" w:color="000000" w:sz="6" w:space="0"/>
              <w:bottom w:val="single" w:color="000000" w:sz="6" w:space="0"/>
              <w:right w:val="single" w:color="000000" w:sz="4" w:space="0"/>
            </w:tcBorders>
            <w:vAlign w:val="center"/>
          </w:tcPr>
          <w:p w14:paraId="726D5ADD">
            <w:pPr>
              <w:tabs>
                <w:tab w:val="left" w:pos="0"/>
                <w:tab w:val="left" w:pos="720"/>
              </w:tabs>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备注</w:t>
            </w:r>
          </w:p>
        </w:tc>
      </w:tr>
      <w:tr w14:paraId="430260F5">
        <w:tblPrEx>
          <w:tblCellMar>
            <w:top w:w="0" w:type="dxa"/>
            <w:left w:w="108" w:type="dxa"/>
            <w:bottom w:w="0" w:type="dxa"/>
            <w:right w:w="108" w:type="dxa"/>
          </w:tblCellMar>
        </w:tblPrEx>
        <w:trPr>
          <w:trHeight w:val="468"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08860C7E">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199A03E9">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4494B5B8">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180C36E7">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27A2F457">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31847ED4">
            <w:pPr>
              <w:tabs>
                <w:tab w:val="left" w:pos="0"/>
                <w:tab w:val="left" w:pos="720"/>
              </w:tabs>
              <w:jc w:val="center"/>
              <w:rPr>
                <w:rFonts w:hint="eastAsia" w:ascii="宋体" w:hAnsi="宋体" w:cs="宋体"/>
                <w:color w:val="auto"/>
                <w:kern w:val="1"/>
                <w:szCs w:val="21"/>
                <w:highlight w:val="none"/>
              </w:rPr>
            </w:pPr>
          </w:p>
        </w:tc>
      </w:tr>
      <w:tr w14:paraId="5792E85E">
        <w:tblPrEx>
          <w:tblCellMar>
            <w:top w:w="0" w:type="dxa"/>
            <w:left w:w="108" w:type="dxa"/>
            <w:bottom w:w="0" w:type="dxa"/>
            <w:right w:w="108" w:type="dxa"/>
          </w:tblCellMar>
        </w:tblPrEx>
        <w:trPr>
          <w:trHeight w:val="446"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4D4E7DF4">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5742E982">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3D050156">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0411034F">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1BB8909E">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1290C99B">
            <w:pPr>
              <w:tabs>
                <w:tab w:val="left" w:pos="0"/>
                <w:tab w:val="left" w:pos="720"/>
              </w:tabs>
              <w:jc w:val="center"/>
              <w:rPr>
                <w:rFonts w:hint="eastAsia" w:ascii="宋体" w:hAnsi="宋体" w:cs="宋体"/>
                <w:color w:val="auto"/>
                <w:kern w:val="1"/>
                <w:szCs w:val="21"/>
                <w:highlight w:val="none"/>
              </w:rPr>
            </w:pPr>
          </w:p>
        </w:tc>
      </w:tr>
      <w:tr w14:paraId="35E73A95">
        <w:trPr>
          <w:trHeight w:val="446"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39E94CAB">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462F12E3">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16F47558">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3B467381">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18CA0118">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1898B868">
            <w:pPr>
              <w:tabs>
                <w:tab w:val="left" w:pos="0"/>
                <w:tab w:val="left" w:pos="720"/>
              </w:tabs>
              <w:jc w:val="center"/>
              <w:rPr>
                <w:rFonts w:hint="eastAsia" w:ascii="宋体" w:hAnsi="宋体" w:cs="宋体"/>
                <w:color w:val="auto"/>
                <w:kern w:val="1"/>
                <w:szCs w:val="21"/>
                <w:highlight w:val="none"/>
              </w:rPr>
            </w:pPr>
          </w:p>
        </w:tc>
      </w:tr>
      <w:tr w14:paraId="5EAC145B">
        <w:tblPrEx>
          <w:tblCellMar>
            <w:top w:w="0" w:type="dxa"/>
            <w:left w:w="108" w:type="dxa"/>
            <w:bottom w:w="0" w:type="dxa"/>
            <w:right w:w="108" w:type="dxa"/>
          </w:tblCellMar>
        </w:tblPrEx>
        <w:trPr>
          <w:trHeight w:val="446"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02BF46F1">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7F1132BC">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51D4566D">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5A047561">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7817E5A6">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47D20239">
            <w:pPr>
              <w:tabs>
                <w:tab w:val="left" w:pos="0"/>
                <w:tab w:val="left" w:pos="720"/>
              </w:tabs>
              <w:jc w:val="center"/>
              <w:rPr>
                <w:rFonts w:hint="eastAsia" w:ascii="宋体" w:hAnsi="宋体" w:cs="宋体"/>
                <w:color w:val="auto"/>
                <w:kern w:val="1"/>
                <w:szCs w:val="21"/>
                <w:highlight w:val="none"/>
              </w:rPr>
            </w:pPr>
          </w:p>
        </w:tc>
      </w:tr>
      <w:tr w14:paraId="0D28055A">
        <w:tblPrEx>
          <w:tblCellMar>
            <w:top w:w="0" w:type="dxa"/>
            <w:left w:w="108" w:type="dxa"/>
            <w:bottom w:w="0" w:type="dxa"/>
            <w:right w:w="108" w:type="dxa"/>
          </w:tblCellMar>
        </w:tblPrEx>
        <w:trPr>
          <w:trHeight w:val="446"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0A95C420">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2E91A3AB">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244098C3">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5D3128CF">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41F78157">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4F29AEE9">
            <w:pPr>
              <w:tabs>
                <w:tab w:val="left" w:pos="0"/>
                <w:tab w:val="left" w:pos="720"/>
              </w:tabs>
              <w:jc w:val="center"/>
              <w:rPr>
                <w:rFonts w:hint="eastAsia" w:ascii="宋体" w:hAnsi="宋体" w:cs="宋体"/>
                <w:color w:val="auto"/>
                <w:kern w:val="1"/>
                <w:szCs w:val="21"/>
                <w:highlight w:val="none"/>
              </w:rPr>
            </w:pPr>
          </w:p>
        </w:tc>
      </w:tr>
      <w:tr w14:paraId="53F7A985">
        <w:tblPrEx>
          <w:tblCellMar>
            <w:top w:w="0" w:type="dxa"/>
            <w:left w:w="108" w:type="dxa"/>
            <w:bottom w:w="0" w:type="dxa"/>
            <w:right w:w="108" w:type="dxa"/>
          </w:tblCellMar>
        </w:tblPrEx>
        <w:trPr>
          <w:trHeight w:val="446" w:hRule="atLeast"/>
        </w:trPr>
        <w:tc>
          <w:tcPr>
            <w:tcW w:w="1176" w:type="dxa"/>
            <w:tcBorders>
              <w:top w:val="single" w:color="000000" w:sz="6" w:space="0"/>
              <w:left w:val="single" w:color="000000" w:sz="4" w:space="0"/>
              <w:bottom w:val="single" w:color="000000" w:sz="6" w:space="0"/>
              <w:right w:val="single" w:color="000000" w:sz="6" w:space="0"/>
            </w:tcBorders>
            <w:vAlign w:val="center"/>
          </w:tcPr>
          <w:p w14:paraId="536205F7">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6" w:space="0"/>
              <w:right w:val="single" w:color="000000" w:sz="6" w:space="0"/>
            </w:tcBorders>
            <w:vAlign w:val="center"/>
          </w:tcPr>
          <w:p w14:paraId="728BBE60">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6" w:space="0"/>
              <w:right w:val="single" w:color="000000" w:sz="6" w:space="0"/>
            </w:tcBorders>
            <w:vAlign w:val="center"/>
          </w:tcPr>
          <w:p w14:paraId="76136D6C">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6" w:space="0"/>
              <w:right w:val="single" w:color="000000" w:sz="6" w:space="0"/>
            </w:tcBorders>
            <w:vAlign w:val="center"/>
          </w:tcPr>
          <w:p w14:paraId="6259AE82">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6" w:space="0"/>
            </w:tcBorders>
          </w:tcPr>
          <w:p w14:paraId="2588AF2F">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6" w:space="0"/>
              <w:right w:val="single" w:color="000000" w:sz="4" w:space="0"/>
            </w:tcBorders>
            <w:vAlign w:val="center"/>
          </w:tcPr>
          <w:p w14:paraId="07B55E84">
            <w:pPr>
              <w:tabs>
                <w:tab w:val="left" w:pos="0"/>
                <w:tab w:val="left" w:pos="720"/>
              </w:tabs>
              <w:jc w:val="center"/>
              <w:rPr>
                <w:rFonts w:hint="eastAsia" w:ascii="宋体" w:hAnsi="宋体" w:cs="宋体"/>
                <w:color w:val="auto"/>
                <w:kern w:val="1"/>
                <w:szCs w:val="21"/>
                <w:highlight w:val="none"/>
              </w:rPr>
            </w:pPr>
          </w:p>
        </w:tc>
      </w:tr>
      <w:tr w14:paraId="27AE5120">
        <w:tblPrEx>
          <w:tblCellMar>
            <w:top w:w="0" w:type="dxa"/>
            <w:left w:w="108" w:type="dxa"/>
            <w:bottom w:w="0" w:type="dxa"/>
            <w:right w:w="108" w:type="dxa"/>
          </w:tblCellMar>
        </w:tblPrEx>
        <w:trPr>
          <w:trHeight w:val="446" w:hRule="atLeast"/>
        </w:trPr>
        <w:tc>
          <w:tcPr>
            <w:tcW w:w="1176" w:type="dxa"/>
            <w:tcBorders>
              <w:top w:val="single" w:color="000000" w:sz="6" w:space="0"/>
              <w:left w:val="single" w:color="000000" w:sz="4" w:space="0"/>
              <w:bottom w:val="single" w:color="000000" w:sz="4" w:space="0"/>
              <w:right w:val="single" w:color="000000" w:sz="6" w:space="0"/>
            </w:tcBorders>
            <w:vAlign w:val="center"/>
          </w:tcPr>
          <w:p w14:paraId="5F2F3CAA">
            <w:pPr>
              <w:tabs>
                <w:tab w:val="left" w:pos="0"/>
                <w:tab w:val="left" w:pos="720"/>
              </w:tabs>
              <w:jc w:val="center"/>
              <w:rPr>
                <w:rFonts w:hint="eastAsia" w:ascii="宋体" w:hAnsi="宋体" w:cs="宋体"/>
                <w:color w:val="auto"/>
                <w:kern w:val="1"/>
                <w:szCs w:val="21"/>
                <w:highlight w:val="none"/>
              </w:rPr>
            </w:pPr>
          </w:p>
        </w:tc>
        <w:tc>
          <w:tcPr>
            <w:tcW w:w="1533" w:type="dxa"/>
            <w:tcBorders>
              <w:top w:val="single" w:color="000000" w:sz="6" w:space="0"/>
              <w:left w:val="single" w:color="000000" w:sz="6" w:space="0"/>
              <w:bottom w:val="single" w:color="000000" w:sz="4" w:space="0"/>
              <w:right w:val="single" w:color="000000" w:sz="6" w:space="0"/>
            </w:tcBorders>
            <w:vAlign w:val="center"/>
          </w:tcPr>
          <w:p w14:paraId="32372E6F">
            <w:pPr>
              <w:tabs>
                <w:tab w:val="left" w:pos="0"/>
                <w:tab w:val="left" w:pos="720"/>
              </w:tabs>
              <w:jc w:val="center"/>
              <w:rPr>
                <w:rFonts w:hint="eastAsia" w:ascii="宋体" w:hAnsi="宋体" w:cs="宋体"/>
                <w:color w:val="auto"/>
                <w:kern w:val="1"/>
                <w:szCs w:val="21"/>
                <w:highlight w:val="none"/>
              </w:rPr>
            </w:pPr>
          </w:p>
        </w:tc>
        <w:tc>
          <w:tcPr>
            <w:tcW w:w="1799" w:type="dxa"/>
            <w:tcBorders>
              <w:top w:val="single" w:color="000000" w:sz="6" w:space="0"/>
              <w:left w:val="single" w:color="000000" w:sz="6" w:space="0"/>
              <w:bottom w:val="single" w:color="000000" w:sz="4" w:space="0"/>
              <w:right w:val="single" w:color="000000" w:sz="6" w:space="0"/>
            </w:tcBorders>
            <w:vAlign w:val="center"/>
          </w:tcPr>
          <w:p w14:paraId="09FD28A7">
            <w:pPr>
              <w:tabs>
                <w:tab w:val="left" w:pos="0"/>
                <w:tab w:val="left" w:pos="720"/>
              </w:tabs>
              <w:jc w:val="center"/>
              <w:rPr>
                <w:rFonts w:hint="eastAsia" w:ascii="宋体" w:hAnsi="宋体" w:cs="宋体"/>
                <w:color w:val="auto"/>
                <w:kern w:val="1"/>
                <w:szCs w:val="21"/>
                <w:highlight w:val="none"/>
              </w:rPr>
            </w:pPr>
          </w:p>
        </w:tc>
        <w:tc>
          <w:tcPr>
            <w:tcW w:w="2247" w:type="dxa"/>
            <w:tcBorders>
              <w:top w:val="single" w:color="000000" w:sz="6" w:space="0"/>
              <w:left w:val="single" w:color="000000" w:sz="6" w:space="0"/>
              <w:bottom w:val="single" w:color="000000" w:sz="4" w:space="0"/>
              <w:right w:val="single" w:color="000000" w:sz="6" w:space="0"/>
            </w:tcBorders>
            <w:vAlign w:val="center"/>
          </w:tcPr>
          <w:p w14:paraId="500D375A">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4" w:space="0"/>
              <w:right w:val="single" w:color="000000" w:sz="6" w:space="0"/>
            </w:tcBorders>
          </w:tcPr>
          <w:p w14:paraId="261169BD">
            <w:pPr>
              <w:tabs>
                <w:tab w:val="left" w:pos="0"/>
                <w:tab w:val="left" w:pos="720"/>
              </w:tabs>
              <w:jc w:val="center"/>
              <w:rPr>
                <w:rFonts w:hint="eastAsia" w:ascii="宋体" w:hAnsi="宋体" w:cs="宋体"/>
                <w:color w:val="auto"/>
                <w:kern w:val="1"/>
                <w:szCs w:val="21"/>
                <w:highlight w:val="none"/>
              </w:rPr>
            </w:pPr>
          </w:p>
        </w:tc>
        <w:tc>
          <w:tcPr>
            <w:tcW w:w="1347" w:type="dxa"/>
            <w:tcBorders>
              <w:top w:val="single" w:color="000000" w:sz="6" w:space="0"/>
              <w:left w:val="single" w:color="000000" w:sz="6" w:space="0"/>
              <w:bottom w:val="single" w:color="000000" w:sz="4" w:space="0"/>
              <w:right w:val="single" w:color="000000" w:sz="4" w:space="0"/>
            </w:tcBorders>
            <w:vAlign w:val="center"/>
          </w:tcPr>
          <w:p w14:paraId="05123CAC">
            <w:pPr>
              <w:tabs>
                <w:tab w:val="left" w:pos="0"/>
                <w:tab w:val="left" w:pos="720"/>
              </w:tabs>
              <w:jc w:val="center"/>
              <w:rPr>
                <w:rFonts w:hint="eastAsia" w:ascii="宋体" w:hAnsi="宋体" w:cs="宋体"/>
                <w:color w:val="auto"/>
                <w:kern w:val="1"/>
                <w:szCs w:val="21"/>
                <w:highlight w:val="none"/>
              </w:rPr>
            </w:pPr>
          </w:p>
        </w:tc>
      </w:tr>
    </w:tbl>
    <w:p w14:paraId="656B0CC4">
      <w:pPr>
        <w:rPr>
          <w:rFonts w:hint="eastAsia" w:ascii="宋体" w:hAnsi="宋体" w:cs="宋体"/>
          <w:color w:val="auto"/>
          <w:highlight w:val="none"/>
        </w:rPr>
      </w:pPr>
    </w:p>
    <w:p w14:paraId="56D5BABB">
      <w:pPr>
        <w:spacing w:line="360" w:lineRule="auto"/>
        <w:jc w:val="center"/>
        <w:rPr>
          <w:rFonts w:hint="eastAsia" w:ascii="宋体" w:hAnsi="宋体" w:cs="宋体"/>
          <w:b/>
          <w:color w:val="auto"/>
          <w:kern w:val="1"/>
          <w:sz w:val="24"/>
          <w:highlight w:val="none"/>
        </w:rPr>
      </w:pPr>
    </w:p>
    <w:p w14:paraId="6069779E">
      <w:pPr>
        <w:rPr>
          <w:rFonts w:hint="eastAsia" w:ascii="宋体" w:hAnsi="宋体" w:cs="宋体"/>
          <w:b/>
          <w:color w:val="auto"/>
          <w:kern w:val="1"/>
          <w:sz w:val="24"/>
          <w:highlight w:val="none"/>
        </w:rPr>
      </w:pPr>
      <w:r>
        <w:rPr>
          <w:rFonts w:hint="eastAsia" w:ascii="宋体" w:hAnsi="宋体" w:cs="宋体"/>
          <w:b/>
          <w:color w:val="auto"/>
          <w:kern w:val="1"/>
          <w:szCs w:val="21"/>
          <w:highlight w:val="none"/>
        </w:rPr>
        <w:t>注：联合体投标的，由主办方签署、盖章。</w:t>
      </w:r>
    </w:p>
    <w:p w14:paraId="491EC084">
      <w:pPr>
        <w:spacing w:line="360" w:lineRule="auto"/>
        <w:jc w:val="center"/>
        <w:rPr>
          <w:rFonts w:hint="eastAsia" w:ascii="宋体" w:hAnsi="宋体" w:cs="宋体"/>
          <w:b/>
          <w:color w:val="auto"/>
          <w:kern w:val="1"/>
          <w:sz w:val="48"/>
          <w:szCs w:val="48"/>
          <w:highlight w:val="none"/>
        </w:rPr>
      </w:pPr>
    </w:p>
    <w:p w14:paraId="3BCC52CF">
      <w:pPr>
        <w:spacing w:line="360" w:lineRule="auto"/>
        <w:outlineLvl w:val="1"/>
        <w:rPr>
          <w:rFonts w:hint="eastAsia" w:ascii="宋体" w:hAnsi="宋体" w:cs="宋体"/>
          <w:b/>
          <w:color w:val="auto"/>
          <w:spacing w:val="20"/>
          <w:kern w:val="1"/>
          <w:highlight w:val="none"/>
        </w:rPr>
      </w:pPr>
      <w:r>
        <w:rPr>
          <w:rFonts w:hint="eastAsia" w:ascii="宋体" w:hAnsi="宋体" w:cs="宋体"/>
          <w:b/>
          <w:color w:val="auto"/>
          <w:kern w:val="1"/>
          <w:sz w:val="48"/>
          <w:szCs w:val="48"/>
          <w:highlight w:val="none"/>
        </w:rPr>
        <w:br w:type="page"/>
      </w:r>
      <w:bookmarkStart w:id="710" w:name="_Toc1646"/>
      <w:r>
        <w:rPr>
          <w:rFonts w:hint="eastAsia" w:ascii="宋体" w:hAnsi="宋体" w:cs="宋体"/>
          <w:b/>
          <w:bCs/>
          <w:color w:val="auto"/>
          <w:spacing w:val="20"/>
          <w:kern w:val="1"/>
          <w:sz w:val="28"/>
          <w:szCs w:val="28"/>
          <w:highlight w:val="none"/>
          <w:lang w:val="zh-CN"/>
        </w:rPr>
        <w:t>格式7:</w:t>
      </w:r>
      <w:bookmarkEnd w:id="710"/>
      <w:r>
        <w:rPr>
          <w:rFonts w:hint="eastAsia" w:ascii="宋体" w:hAnsi="宋体" w:cs="宋体"/>
          <w:color w:val="auto"/>
          <w:highlight w:val="none"/>
        </w:rPr>
        <w:t xml:space="preserve"> </w:t>
      </w:r>
      <w:r>
        <w:rPr>
          <w:rFonts w:hint="eastAsia" w:ascii="宋体" w:hAnsi="宋体" w:cs="宋体"/>
          <w:b/>
          <w:bCs/>
          <w:color w:val="auto"/>
          <w:spacing w:val="20"/>
          <w:kern w:val="1"/>
          <w:sz w:val="28"/>
          <w:szCs w:val="28"/>
          <w:highlight w:val="none"/>
          <w:lang w:val="zh-CN"/>
        </w:rPr>
        <w:t>投标人近年完成过的类似工程业绩</w:t>
      </w:r>
    </w:p>
    <w:p w14:paraId="28919449">
      <w:pPr>
        <w:spacing w:line="48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投标人近年（</w:t>
      </w:r>
      <w:r>
        <w:rPr>
          <w:rFonts w:hint="eastAsia" w:ascii="宋体" w:hAnsi="宋体" w:cs="宋体"/>
          <w:b/>
          <w:color w:val="auto"/>
          <w:kern w:val="1"/>
          <w:sz w:val="24"/>
          <w:highlight w:val="none"/>
        </w:rPr>
        <w:t>具体时间按有关业绩评分项要求</w:t>
      </w:r>
      <w:r>
        <w:rPr>
          <w:rFonts w:hint="eastAsia" w:ascii="宋体" w:hAnsi="宋体" w:cs="宋体"/>
          <w:b/>
          <w:color w:val="auto"/>
          <w:kern w:val="1"/>
          <w:sz w:val="24"/>
          <w:highlight w:val="none"/>
          <w:lang w:val="zh-CN"/>
        </w:rPr>
        <w:t>）完成过的类似工程业绩</w:t>
      </w:r>
    </w:p>
    <w:p w14:paraId="73F27A20">
      <w:pPr>
        <w:pStyle w:val="46"/>
        <w:ind w:firstLine="0"/>
        <w:jc w:val="center"/>
        <w:rPr>
          <w:rFonts w:hint="eastAsia" w:ascii="宋体" w:hAnsi="宋体" w:cs="宋体"/>
          <w:color w:val="auto"/>
          <w:highlight w:val="none"/>
        </w:rPr>
      </w:pPr>
      <w:r>
        <w:rPr>
          <w:rFonts w:hint="eastAsia" w:ascii="宋体" w:hAnsi="宋体" w:cs="宋体"/>
          <w:b/>
          <w:color w:val="auto"/>
          <w:kern w:val="1"/>
          <w:sz w:val="28"/>
          <w:szCs w:val="28"/>
          <w:highlight w:val="none"/>
          <w:lang w:val="zh-CN"/>
        </w:rPr>
        <w:t>[</w:t>
      </w:r>
      <w:r>
        <w:rPr>
          <w:rFonts w:hint="eastAsia" w:ascii="宋体" w:hAnsi="宋体" w:cs="宋体"/>
          <w:b/>
          <w:color w:val="auto"/>
          <w:kern w:val="1"/>
          <w:sz w:val="28"/>
          <w:szCs w:val="28"/>
          <w:highlight w:val="none"/>
          <w:lang w:val="zh-CN"/>
        </w:rPr>
        <w:sym w:font="Wingdings" w:char="00A8"/>
      </w:r>
      <w:r>
        <w:rPr>
          <w:rFonts w:hint="eastAsia" w:ascii="宋体" w:hAnsi="宋体" w:cs="宋体"/>
          <w:b/>
          <w:color w:val="auto"/>
          <w:kern w:val="1"/>
          <w:sz w:val="28"/>
          <w:szCs w:val="28"/>
          <w:highlight w:val="none"/>
          <w:lang w:val="zh-CN"/>
        </w:rPr>
        <w:t>施工</w:t>
      </w:r>
      <w:r>
        <w:rPr>
          <w:rFonts w:hint="eastAsia" w:ascii="宋体" w:hAnsi="宋体" w:cs="宋体"/>
          <w:b/>
          <w:color w:val="auto"/>
          <w:kern w:val="1"/>
          <w:sz w:val="28"/>
          <w:szCs w:val="28"/>
          <w:highlight w:val="none"/>
        </w:rPr>
        <w:t xml:space="preserve">    </w:t>
      </w:r>
      <w:r>
        <w:rPr>
          <w:rFonts w:hint="eastAsia" w:ascii="宋体" w:hAnsi="宋体" w:cs="宋体"/>
          <w:b/>
          <w:color w:val="auto"/>
          <w:kern w:val="1"/>
          <w:sz w:val="28"/>
          <w:szCs w:val="28"/>
          <w:highlight w:val="none"/>
          <w:lang w:val="zh-CN"/>
        </w:rPr>
        <w:sym w:font="Wingdings" w:char="00A8"/>
      </w:r>
      <w:r>
        <w:rPr>
          <w:rFonts w:hint="eastAsia" w:ascii="宋体" w:hAnsi="宋体" w:cs="宋体"/>
          <w:b/>
          <w:color w:val="auto"/>
          <w:kern w:val="1"/>
          <w:sz w:val="28"/>
          <w:szCs w:val="28"/>
          <w:highlight w:val="none"/>
        </w:rPr>
        <w:t>设计</w:t>
      </w:r>
      <w:r>
        <w:rPr>
          <w:rFonts w:hint="eastAsia" w:ascii="宋体" w:hAnsi="宋体" w:cs="宋体"/>
          <w:b/>
          <w:color w:val="auto"/>
          <w:kern w:val="1"/>
          <w:sz w:val="28"/>
          <w:szCs w:val="28"/>
          <w:highlight w:val="none"/>
          <w:lang w:val="zh-CN"/>
        </w:rPr>
        <w:t>]</w:t>
      </w:r>
    </w:p>
    <w:tbl>
      <w:tblPr>
        <w:tblStyle w:val="48"/>
        <w:tblW w:w="9587" w:type="dxa"/>
        <w:jc w:val="center"/>
        <w:tblLayout w:type="fixed"/>
        <w:tblCellMar>
          <w:top w:w="0" w:type="dxa"/>
          <w:left w:w="108" w:type="dxa"/>
          <w:bottom w:w="0" w:type="dxa"/>
          <w:right w:w="108" w:type="dxa"/>
        </w:tblCellMar>
      </w:tblPr>
      <w:tblGrid>
        <w:gridCol w:w="807"/>
        <w:gridCol w:w="807"/>
        <w:gridCol w:w="807"/>
        <w:gridCol w:w="807"/>
        <w:gridCol w:w="807"/>
        <w:gridCol w:w="1825"/>
        <w:gridCol w:w="1831"/>
        <w:gridCol w:w="948"/>
        <w:gridCol w:w="948"/>
      </w:tblGrid>
      <w:tr w14:paraId="012C32A9">
        <w:tblPrEx>
          <w:tblCellMar>
            <w:top w:w="0" w:type="dxa"/>
            <w:left w:w="108" w:type="dxa"/>
            <w:bottom w:w="0" w:type="dxa"/>
            <w:right w:w="108" w:type="dxa"/>
          </w:tblCellMar>
        </w:tblPrEx>
        <w:trPr>
          <w:trHeight w:val="1204"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38441403">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序号</w:t>
            </w:r>
          </w:p>
        </w:tc>
        <w:tc>
          <w:tcPr>
            <w:tcW w:w="807" w:type="dxa"/>
            <w:tcBorders>
              <w:top w:val="single" w:color="000000" w:sz="4" w:space="0"/>
              <w:left w:val="single" w:color="000000" w:sz="4" w:space="0"/>
              <w:bottom w:val="single" w:color="000000" w:sz="4" w:space="0"/>
              <w:right w:val="single" w:color="000000" w:sz="4" w:space="0"/>
            </w:tcBorders>
            <w:vAlign w:val="center"/>
          </w:tcPr>
          <w:p w14:paraId="26C090A2">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工程</w:t>
            </w:r>
          </w:p>
          <w:p w14:paraId="44794CA6">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类别</w:t>
            </w:r>
          </w:p>
        </w:tc>
        <w:tc>
          <w:tcPr>
            <w:tcW w:w="807" w:type="dxa"/>
            <w:tcBorders>
              <w:top w:val="single" w:color="000000" w:sz="4" w:space="0"/>
              <w:left w:val="single" w:color="000000" w:sz="4" w:space="0"/>
              <w:bottom w:val="single" w:color="000000" w:sz="4" w:space="0"/>
              <w:right w:val="single" w:color="000000" w:sz="4" w:space="0"/>
            </w:tcBorders>
            <w:vAlign w:val="center"/>
          </w:tcPr>
          <w:p w14:paraId="7C7E662D">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工程</w:t>
            </w:r>
          </w:p>
          <w:p w14:paraId="1822BF71">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名称</w:t>
            </w:r>
          </w:p>
        </w:tc>
        <w:tc>
          <w:tcPr>
            <w:tcW w:w="807" w:type="dxa"/>
            <w:tcBorders>
              <w:top w:val="single" w:color="000000" w:sz="4" w:space="0"/>
              <w:left w:val="single" w:color="000000" w:sz="4" w:space="0"/>
              <w:bottom w:val="single" w:color="000000" w:sz="4" w:space="0"/>
              <w:right w:val="single" w:color="000000" w:sz="4" w:space="0"/>
            </w:tcBorders>
            <w:vAlign w:val="center"/>
          </w:tcPr>
          <w:p w14:paraId="08170588">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工程</w:t>
            </w:r>
          </w:p>
          <w:p w14:paraId="763BDDB6">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地址</w:t>
            </w:r>
          </w:p>
        </w:tc>
        <w:tc>
          <w:tcPr>
            <w:tcW w:w="807" w:type="dxa"/>
            <w:tcBorders>
              <w:top w:val="single" w:color="000000" w:sz="4" w:space="0"/>
              <w:left w:val="single" w:color="000000" w:sz="4" w:space="0"/>
              <w:bottom w:val="single" w:color="000000" w:sz="4" w:space="0"/>
              <w:right w:val="single" w:color="000000" w:sz="4" w:space="0"/>
            </w:tcBorders>
            <w:vAlign w:val="center"/>
          </w:tcPr>
          <w:p w14:paraId="71B58EDE">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建设</w:t>
            </w:r>
          </w:p>
          <w:p w14:paraId="5D36CF4F">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单位</w:t>
            </w:r>
          </w:p>
        </w:tc>
        <w:tc>
          <w:tcPr>
            <w:tcW w:w="1825" w:type="dxa"/>
            <w:tcBorders>
              <w:top w:val="single" w:color="000000" w:sz="4" w:space="0"/>
              <w:left w:val="single" w:color="000000" w:sz="4" w:space="0"/>
              <w:bottom w:val="single" w:color="000000" w:sz="4" w:space="0"/>
              <w:right w:val="single" w:color="000000" w:sz="4" w:space="0"/>
            </w:tcBorders>
            <w:vAlign w:val="center"/>
          </w:tcPr>
          <w:p w14:paraId="1ABC02DC">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投资额</w:t>
            </w:r>
            <w:r>
              <w:rPr>
                <w:rFonts w:hint="eastAsia" w:ascii="宋体" w:hAnsi="宋体" w:cs="宋体"/>
                <w:color w:val="auto"/>
                <w:kern w:val="1"/>
                <w:sz w:val="24"/>
                <w:highlight w:val="none"/>
              </w:rPr>
              <w:t>/中标价/发包价</w:t>
            </w:r>
          </w:p>
          <w:p w14:paraId="39C680BF">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（万元）</w:t>
            </w:r>
          </w:p>
        </w:tc>
        <w:tc>
          <w:tcPr>
            <w:tcW w:w="1831" w:type="dxa"/>
            <w:tcBorders>
              <w:top w:val="single" w:color="000000" w:sz="4" w:space="0"/>
              <w:left w:val="single" w:color="000000" w:sz="4" w:space="0"/>
              <w:bottom w:val="single" w:color="000000" w:sz="4" w:space="0"/>
              <w:right w:val="single" w:color="000000" w:sz="4" w:space="0"/>
            </w:tcBorders>
            <w:vAlign w:val="center"/>
          </w:tcPr>
          <w:p w14:paraId="0F45FC87">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业绩时间</w:t>
            </w:r>
          </w:p>
        </w:tc>
        <w:tc>
          <w:tcPr>
            <w:tcW w:w="948" w:type="dxa"/>
            <w:tcBorders>
              <w:top w:val="single" w:color="000000" w:sz="4" w:space="0"/>
              <w:left w:val="single" w:color="000000" w:sz="4" w:space="0"/>
              <w:bottom w:val="single" w:color="000000" w:sz="4" w:space="0"/>
              <w:right w:val="single" w:color="000000" w:sz="4" w:space="0"/>
            </w:tcBorders>
            <w:vAlign w:val="center"/>
          </w:tcPr>
          <w:p w14:paraId="0AF5720E">
            <w:pPr>
              <w:spacing w:line="276" w:lineRule="auto"/>
              <w:jc w:val="center"/>
              <w:rPr>
                <w:rFonts w:hint="eastAsia" w:ascii="宋体" w:hAnsi="宋体" w:cs="宋体"/>
                <w:color w:val="auto"/>
                <w:kern w:val="1"/>
                <w:sz w:val="24"/>
                <w:highlight w:val="none"/>
                <w:lang w:val="zh-CN"/>
              </w:rPr>
            </w:pPr>
            <w:r>
              <w:rPr>
                <w:rFonts w:hint="eastAsia" w:ascii="宋体" w:hAnsi="宋体" w:cs="宋体"/>
                <w:color w:val="auto"/>
                <w:kern w:val="1"/>
                <w:sz w:val="24"/>
                <w:highlight w:val="none"/>
                <w:lang w:val="zh-CN"/>
              </w:rPr>
              <w:t>...（投标人可自行增加评审相关内容）</w:t>
            </w:r>
          </w:p>
        </w:tc>
        <w:tc>
          <w:tcPr>
            <w:tcW w:w="948" w:type="dxa"/>
            <w:tcBorders>
              <w:top w:val="single" w:color="000000" w:sz="4" w:space="0"/>
              <w:left w:val="single" w:color="000000" w:sz="4" w:space="0"/>
              <w:bottom w:val="single" w:color="000000" w:sz="4" w:space="0"/>
              <w:right w:val="single" w:color="000000" w:sz="4" w:space="0"/>
            </w:tcBorders>
            <w:vAlign w:val="center"/>
          </w:tcPr>
          <w:p w14:paraId="0525409B">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备注</w:t>
            </w:r>
          </w:p>
        </w:tc>
      </w:tr>
      <w:tr w14:paraId="08A2F4DC">
        <w:tblPrEx>
          <w:tblCellMar>
            <w:top w:w="0" w:type="dxa"/>
            <w:left w:w="108" w:type="dxa"/>
            <w:bottom w:w="0" w:type="dxa"/>
            <w:right w:w="108" w:type="dxa"/>
          </w:tblCellMar>
        </w:tblPrEx>
        <w:trPr>
          <w:trHeight w:val="85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17A0214A">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7529C795">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5EDA9135">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2017A0C">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DB3BF08">
            <w:pPr>
              <w:spacing w:line="480" w:lineRule="auto"/>
              <w:jc w:val="center"/>
              <w:rPr>
                <w:rFonts w:hint="eastAsia" w:ascii="宋体" w:hAnsi="宋体" w:cs="宋体"/>
                <w:color w:val="auto"/>
                <w:kern w:val="1"/>
                <w:sz w:val="28"/>
                <w:szCs w:val="28"/>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43B450E1">
            <w:pPr>
              <w:spacing w:line="480" w:lineRule="auto"/>
              <w:jc w:val="center"/>
              <w:rPr>
                <w:rFonts w:hint="eastAsia" w:ascii="宋体" w:hAnsi="宋体" w:cs="宋体"/>
                <w:color w:val="auto"/>
                <w:kern w:val="1"/>
                <w:sz w:val="28"/>
                <w:szCs w:val="28"/>
                <w:highlight w:val="none"/>
              </w:rPr>
            </w:pPr>
          </w:p>
        </w:tc>
        <w:tc>
          <w:tcPr>
            <w:tcW w:w="1831" w:type="dxa"/>
            <w:tcBorders>
              <w:top w:val="single" w:color="000000" w:sz="4" w:space="0"/>
              <w:left w:val="single" w:color="000000" w:sz="4" w:space="0"/>
              <w:bottom w:val="single" w:color="000000" w:sz="4" w:space="0"/>
              <w:right w:val="single" w:color="000000" w:sz="4" w:space="0"/>
            </w:tcBorders>
            <w:vAlign w:val="center"/>
          </w:tcPr>
          <w:p w14:paraId="778F9057">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9A15A2E">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E0D8B3A">
            <w:pPr>
              <w:spacing w:line="480" w:lineRule="auto"/>
              <w:jc w:val="center"/>
              <w:rPr>
                <w:rFonts w:hint="eastAsia" w:ascii="宋体" w:hAnsi="宋体" w:cs="宋体"/>
                <w:color w:val="auto"/>
                <w:kern w:val="1"/>
                <w:sz w:val="28"/>
                <w:szCs w:val="28"/>
                <w:highlight w:val="none"/>
              </w:rPr>
            </w:pPr>
          </w:p>
        </w:tc>
      </w:tr>
      <w:tr w14:paraId="13E5D3AE">
        <w:tblPrEx>
          <w:tblCellMar>
            <w:top w:w="0" w:type="dxa"/>
            <w:left w:w="108" w:type="dxa"/>
            <w:bottom w:w="0" w:type="dxa"/>
            <w:right w:w="108" w:type="dxa"/>
          </w:tblCellMar>
        </w:tblPrEx>
        <w:trPr>
          <w:trHeight w:val="85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6E9845A8">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62B51E89">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59616C2C">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97FBE3D">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4B1CD01">
            <w:pPr>
              <w:spacing w:line="480" w:lineRule="auto"/>
              <w:jc w:val="center"/>
              <w:rPr>
                <w:rFonts w:hint="eastAsia" w:ascii="宋体" w:hAnsi="宋体" w:cs="宋体"/>
                <w:color w:val="auto"/>
                <w:kern w:val="1"/>
                <w:sz w:val="28"/>
                <w:szCs w:val="28"/>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34126499">
            <w:pPr>
              <w:spacing w:line="480" w:lineRule="auto"/>
              <w:jc w:val="center"/>
              <w:rPr>
                <w:rFonts w:hint="eastAsia" w:ascii="宋体" w:hAnsi="宋体" w:cs="宋体"/>
                <w:color w:val="auto"/>
                <w:kern w:val="1"/>
                <w:sz w:val="28"/>
                <w:szCs w:val="28"/>
                <w:highlight w:val="none"/>
              </w:rPr>
            </w:pPr>
          </w:p>
        </w:tc>
        <w:tc>
          <w:tcPr>
            <w:tcW w:w="1831" w:type="dxa"/>
            <w:tcBorders>
              <w:top w:val="single" w:color="000000" w:sz="4" w:space="0"/>
              <w:left w:val="single" w:color="000000" w:sz="4" w:space="0"/>
              <w:bottom w:val="single" w:color="000000" w:sz="4" w:space="0"/>
              <w:right w:val="single" w:color="000000" w:sz="4" w:space="0"/>
            </w:tcBorders>
            <w:vAlign w:val="center"/>
          </w:tcPr>
          <w:p w14:paraId="40AA1521">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7F95AC5">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41C11DC">
            <w:pPr>
              <w:spacing w:line="480" w:lineRule="auto"/>
              <w:jc w:val="center"/>
              <w:rPr>
                <w:rFonts w:hint="eastAsia" w:ascii="宋体" w:hAnsi="宋体" w:cs="宋体"/>
                <w:color w:val="auto"/>
                <w:kern w:val="1"/>
                <w:sz w:val="28"/>
                <w:szCs w:val="28"/>
                <w:highlight w:val="none"/>
              </w:rPr>
            </w:pPr>
          </w:p>
        </w:tc>
      </w:tr>
      <w:tr w14:paraId="0473114A">
        <w:tblPrEx>
          <w:tblCellMar>
            <w:top w:w="0" w:type="dxa"/>
            <w:left w:w="108" w:type="dxa"/>
            <w:bottom w:w="0" w:type="dxa"/>
            <w:right w:w="108" w:type="dxa"/>
          </w:tblCellMar>
        </w:tblPrEx>
        <w:trPr>
          <w:trHeight w:val="85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72F67ADF">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74D4B3D8">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F0468F8">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73BC38B">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AC96FFC">
            <w:pPr>
              <w:spacing w:line="480" w:lineRule="auto"/>
              <w:jc w:val="center"/>
              <w:rPr>
                <w:rFonts w:hint="eastAsia" w:ascii="宋体" w:hAnsi="宋体" w:cs="宋体"/>
                <w:color w:val="auto"/>
                <w:kern w:val="1"/>
                <w:sz w:val="28"/>
                <w:szCs w:val="28"/>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3CD9CAC6">
            <w:pPr>
              <w:spacing w:line="480" w:lineRule="auto"/>
              <w:jc w:val="center"/>
              <w:rPr>
                <w:rFonts w:hint="eastAsia" w:ascii="宋体" w:hAnsi="宋体" w:cs="宋体"/>
                <w:color w:val="auto"/>
                <w:kern w:val="1"/>
                <w:sz w:val="28"/>
                <w:szCs w:val="28"/>
                <w:highlight w:val="none"/>
              </w:rPr>
            </w:pPr>
          </w:p>
        </w:tc>
        <w:tc>
          <w:tcPr>
            <w:tcW w:w="1831" w:type="dxa"/>
            <w:tcBorders>
              <w:top w:val="single" w:color="000000" w:sz="4" w:space="0"/>
              <w:left w:val="single" w:color="000000" w:sz="4" w:space="0"/>
              <w:bottom w:val="single" w:color="000000" w:sz="4" w:space="0"/>
              <w:right w:val="single" w:color="000000" w:sz="4" w:space="0"/>
            </w:tcBorders>
            <w:vAlign w:val="center"/>
          </w:tcPr>
          <w:p w14:paraId="0A44D890">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E34BC7F">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82FFFBF">
            <w:pPr>
              <w:spacing w:line="480" w:lineRule="auto"/>
              <w:jc w:val="center"/>
              <w:rPr>
                <w:rFonts w:hint="eastAsia" w:ascii="宋体" w:hAnsi="宋体" w:cs="宋体"/>
                <w:color w:val="auto"/>
                <w:kern w:val="1"/>
                <w:sz w:val="28"/>
                <w:szCs w:val="28"/>
                <w:highlight w:val="none"/>
              </w:rPr>
            </w:pPr>
          </w:p>
        </w:tc>
      </w:tr>
      <w:tr w14:paraId="19326CA3">
        <w:tblPrEx>
          <w:tblCellMar>
            <w:top w:w="0" w:type="dxa"/>
            <w:left w:w="108" w:type="dxa"/>
            <w:bottom w:w="0" w:type="dxa"/>
            <w:right w:w="108" w:type="dxa"/>
          </w:tblCellMar>
        </w:tblPrEx>
        <w:trPr>
          <w:trHeight w:val="871"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14:paraId="4D6B01A0">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D2A2461">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74C25B20">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5F2EDC2D">
            <w:pPr>
              <w:spacing w:line="480" w:lineRule="auto"/>
              <w:jc w:val="center"/>
              <w:rPr>
                <w:rFonts w:hint="eastAsia" w:ascii="宋体" w:hAnsi="宋体" w:cs="宋体"/>
                <w:color w:val="auto"/>
                <w:kern w:val="1"/>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23C18670">
            <w:pPr>
              <w:spacing w:line="480" w:lineRule="auto"/>
              <w:jc w:val="center"/>
              <w:rPr>
                <w:rFonts w:hint="eastAsia" w:ascii="宋体" w:hAnsi="宋体" w:cs="宋体"/>
                <w:color w:val="auto"/>
                <w:kern w:val="1"/>
                <w:sz w:val="28"/>
                <w:szCs w:val="28"/>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524F333B">
            <w:pPr>
              <w:spacing w:line="480" w:lineRule="auto"/>
              <w:jc w:val="center"/>
              <w:rPr>
                <w:rFonts w:hint="eastAsia" w:ascii="宋体" w:hAnsi="宋体" w:cs="宋体"/>
                <w:color w:val="auto"/>
                <w:kern w:val="1"/>
                <w:sz w:val="28"/>
                <w:szCs w:val="28"/>
                <w:highlight w:val="none"/>
              </w:rPr>
            </w:pPr>
          </w:p>
        </w:tc>
        <w:tc>
          <w:tcPr>
            <w:tcW w:w="1831" w:type="dxa"/>
            <w:tcBorders>
              <w:top w:val="single" w:color="000000" w:sz="4" w:space="0"/>
              <w:left w:val="single" w:color="000000" w:sz="4" w:space="0"/>
              <w:bottom w:val="single" w:color="000000" w:sz="4" w:space="0"/>
              <w:right w:val="single" w:color="000000" w:sz="4" w:space="0"/>
            </w:tcBorders>
            <w:vAlign w:val="center"/>
          </w:tcPr>
          <w:p w14:paraId="436D2F48">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EBBB69F">
            <w:pPr>
              <w:spacing w:line="480" w:lineRule="auto"/>
              <w:jc w:val="center"/>
              <w:rPr>
                <w:rFonts w:hint="eastAsia" w:ascii="宋体" w:hAnsi="宋体" w:cs="宋体"/>
                <w:color w:val="auto"/>
                <w:kern w:val="1"/>
                <w:sz w:val="28"/>
                <w:szCs w:val="28"/>
                <w:highlight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259C6F5">
            <w:pPr>
              <w:spacing w:line="480" w:lineRule="auto"/>
              <w:jc w:val="center"/>
              <w:rPr>
                <w:rFonts w:hint="eastAsia" w:ascii="宋体" w:hAnsi="宋体" w:cs="宋体"/>
                <w:color w:val="auto"/>
                <w:kern w:val="1"/>
                <w:sz w:val="28"/>
                <w:szCs w:val="28"/>
                <w:highlight w:val="none"/>
              </w:rPr>
            </w:pPr>
          </w:p>
        </w:tc>
      </w:tr>
    </w:tbl>
    <w:p w14:paraId="3E7E7591">
      <w:pPr>
        <w:pStyle w:val="309"/>
        <w:tabs>
          <w:tab w:val="left" w:pos="6398"/>
        </w:tabs>
        <w:spacing w:after="80"/>
        <w:jc w:val="left"/>
        <w:rPr>
          <w:rFonts w:hint="eastAsia"/>
          <w:color w:val="auto"/>
          <w:kern w:val="1"/>
          <w:szCs w:val="21"/>
          <w:highlight w:val="none"/>
          <w:lang w:val="zh-CN"/>
        </w:rPr>
      </w:pPr>
    </w:p>
    <w:p w14:paraId="1471190A">
      <w:pPr>
        <w:spacing w:line="280" w:lineRule="exact"/>
        <w:rPr>
          <w:rFonts w:hint="eastAsia" w:ascii="宋体" w:hAnsi="宋体" w:cs="宋体"/>
          <w:b/>
          <w:bCs/>
          <w:color w:val="auto"/>
          <w:kern w:val="1"/>
          <w:sz w:val="24"/>
          <w:highlight w:val="none"/>
          <w:u w:val="single"/>
        </w:rPr>
      </w:pPr>
      <w:r>
        <w:rPr>
          <w:rFonts w:hint="eastAsia" w:ascii="宋体" w:hAnsi="宋体" w:cs="宋体"/>
          <w:color w:val="auto"/>
          <w:kern w:val="1"/>
          <w:szCs w:val="21"/>
          <w:highlight w:val="none"/>
          <w:lang w:val="zh-CN"/>
        </w:rPr>
        <w:t>注：要求将施工业绩、设计业绩按上表格式分别编制两个表格，并分别按照招标文件第三章评标办法中评分因素“企业资信实力”相应评分标准及评标办法前附表备注的评审评分材料要求提供相应证明材料。</w:t>
      </w:r>
      <w:r>
        <w:rPr>
          <w:rFonts w:hint="eastAsia" w:ascii="宋体" w:hAnsi="宋体" w:cs="宋体"/>
          <w:b/>
          <w:bCs/>
          <w:color w:val="auto"/>
          <w:kern w:val="1"/>
          <w:szCs w:val="21"/>
          <w:highlight w:val="none"/>
          <w:u w:val="single"/>
          <w:lang w:val="zh-CN"/>
        </w:rPr>
        <w:t>“备注”内按业绩类别分别填写“施工”或“设计”。</w:t>
      </w:r>
    </w:p>
    <w:p w14:paraId="51DA548C">
      <w:pPr>
        <w:tabs>
          <w:tab w:val="left" w:pos="7655"/>
        </w:tabs>
        <w:ind w:right="492"/>
        <w:jc w:val="center"/>
        <w:rPr>
          <w:rFonts w:hint="eastAsia" w:ascii="宋体" w:hAnsi="宋体" w:cs="宋体"/>
          <w:b/>
          <w:bCs/>
          <w:color w:val="auto"/>
          <w:spacing w:val="18"/>
          <w:kern w:val="1"/>
          <w:sz w:val="24"/>
          <w:highlight w:val="none"/>
          <w:u w:val="single"/>
        </w:rPr>
      </w:pPr>
    </w:p>
    <w:p w14:paraId="3FEA5660">
      <w:pPr>
        <w:tabs>
          <w:tab w:val="left" w:pos="7655"/>
        </w:tabs>
        <w:spacing w:line="360" w:lineRule="auto"/>
        <w:ind w:right="492"/>
        <w:jc w:val="center"/>
        <w:rPr>
          <w:rFonts w:hint="eastAsia" w:ascii="宋体" w:hAnsi="宋体" w:cs="宋体"/>
          <w:color w:val="auto"/>
          <w:spacing w:val="18"/>
          <w:kern w:val="1"/>
          <w:sz w:val="24"/>
          <w:highlight w:val="none"/>
          <w:lang w:val="zh-CN"/>
        </w:rPr>
      </w:pPr>
    </w:p>
    <w:p w14:paraId="1C0080B6">
      <w:pPr>
        <w:tabs>
          <w:tab w:val="left" w:pos="7655"/>
        </w:tabs>
        <w:spacing w:line="320" w:lineRule="exact"/>
        <w:ind w:right="492"/>
        <w:jc w:val="center"/>
        <w:rPr>
          <w:rFonts w:hint="eastAsia" w:ascii="宋体" w:hAnsi="宋体" w:cs="宋体"/>
          <w:color w:val="auto"/>
          <w:spacing w:val="18"/>
          <w:kern w:val="1"/>
          <w:sz w:val="24"/>
          <w:highlight w:val="none"/>
        </w:rPr>
      </w:pPr>
      <w:r>
        <w:rPr>
          <w:rFonts w:hint="eastAsia" w:ascii="宋体" w:hAnsi="宋体" w:cs="宋体"/>
          <w:color w:val="auto"/>
          <w:spacing w:val="18"/>
          <w:kern w:val="1"/>
          <w:szCs w:val="21"/>
          <w:highlight w:val="none"/>
          <w:lang w:val="zh-CN"/>
        </w:rPr>
        <w:t>　　　　　　　　　　　　</w:t>
      </w:r>
      <w:r>
        <w:rPr>
          <w:rFonts w:hint="eastAsia" w:ascii="宋体" w:hAnsi="宋体" w:cs="宋体"/>
          <w:color w:val="auto"/>
          <w:spacing w:val="18"/>
          <w:kern w:val="1"/>
          <w:sz w:val="24"/>
          <w:highlight w:val="none"/>
          <w:lang w:val="zh-CN"/>
        </w:rPr>
        <w:t>投标人：(盖</w:t>
      </w:r>
      <w:r>
        <w:rPr>
          <w:rFonts w:hint="eastAsia" w:ascii="宋体" w:hAnsi="宋体" w:cs="宋体"/>
          <w:color w:val="auto"/>
          <w:spacing w:val="18"/>
          <w:kern w:val="1"/>
          <w:sz w:val="24"/>
          <w:highlight w:val="none"/>
          <w:lang w:val="en-US" w:eastAsia="zh-CN"/>
        </w:rPr>
        <w:t>章</w:t>
      </w:r>
      <w:r>
        <w:rPr>
          <w:rFonts w:hint="eastAsia" w:ascii="宋体" w:hAnsi="宋体" w:cs="宋体"/>
          <w:color w:val="auto"/>
          <w:spacing w:val="18"/>
          <w:kern w:val="1"/>
          <w:sz w:val="24"/>
          <w:highlight w:val="none"/>
          <w:lang w:val="zh-CN"/>
        </w:rPr>
        <w:t xml:space="preserve">)            </w:t>
      </w:r>
    </w:p>
    <w:p w14:paraId="5A5685CE">
      <w:pPr>
        <w:tabs>
          <w:tab w:val="left" w:pos="7655"/>
        </w:tabs>
        <w:spacing w:line="320" w:lineRule="exact"/>
        <w:jc w:val="center"/>
        <w:rPr>
          <w:rFonts w:hint="eastAsia" w:ascii="宋体" w:hAnsi="宋体" w:cs="宋体"/>
          <w:color w:val="auto"/>
          <w:spacing w:val="18"/>
          <w:kern w:val="1"/>
          <w:sz w:val="24"/>
          <w:highlight w:val="none"/>
        </w:rPr>
      </w:pPr>
    </w:p>
    <w:p w14:paraId="445818CF">
      <w:pPr>
        <w:tabs>
          <w:tab w:val="left" w:pos="7655"/>
        </w:tabs>
        <w:spacing w:line="320" w:lineRule="exact"/>
        <w:jc w:val="right"/>
        <w:rPr>
          <w:rFonts w:hint="eastAsia" w:ascii="宋体" w:hAnsi="宋体" w:cs="宋体"/>
          <w:color w:val="auto"/>
          <w:spacing w:val="18"/>
          <w:kern w:val="1"/>
          <w:sz w:val="24"/>
          <w:highlight w:val="none"/>
        </w:rPr>
      </w:pPr>
      <w:r>
        <w:rPr>
          <w:rFonts w:hint="eastAsia" w:ascii="宋体" w:hAnsi="宋体" w:cs="宋体"/>
          <w:color w:val="auto"/>
          <w:spacing w:val="18"/>
          <w:kern w:val="1"/>
          <w:sz w:val="24"/>
          <w:highlight w:val="none"/>
          <w:lang w:val="zh-CN"/>
        </w:rPr>
        <w:t>法定代表人或被授权人：（签字或盖章）</w:t>
      </w:r>
    </w:p>
    <w:p w14:paraId="02BCA966">
      <w:pPr>
        <w:tabs>
          <w:tab w:val="left" w:pos="7655"/>
        </w:tabs>
        <w:spacing w:line="320" w:lineRule="exact"/>
        <w:ind w:right="492"/>
        <w:jc w:val="center"/>
        <w:rPr>
          <w:rFonts w:hint="eastAsia" w:ascii="宋体" w:hAnsi="宋体" w:cs="宋体"/>
          <w:color w:val="auto"/>
          <w:spacing w:val="18"/>
          <w:kern w:val="1"/>
          <w:sz w:val="24"/>
          <w:highlight w:val="none"/>
          <w:lang w:val="zh-CN"/>
        </w:rPr>
      </w:pPr>
    </w:p>
    <w:p w14:paraId="1ABB6C9F">
      <w:pPr>
        <w:spacing w:line="360" w:lineRule="auto"/>
        <w:rPr>
          <w:rFonts w:hint="eastAsia" w:ascii="宋体" w:hAnsi="宋体" w:cs="宋体"/>
          <w:b/>
          <w:color w:val="auto"/>
          <w:kern w:val="1"/>
          <w:sz w:val="24"/>
          <w:highlight w:val="none"/>
          <w:lang w:val="zh-CN"/>
        </w:rPr>
      </w:pPr>
      <w:r>
        <w:rPr>
          <w:rFonts w:hint="eastAsia" w:ascii="宋体" w:hAnsi="宋体" w:cs="宋体"/>
          <w:color w:val="auto"/>
          <w:spacing w:val="18"/>
          <w:kern w:val="1"/>
          <w:sz w:val="24"/>
          <w:highlight w:val="none"/>
          <w:lang w:val="zh-CN"/>
        </w:rPr>
        <w:t>　　　　　　　　　　　　　　　　　　　　　　日期：</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年</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月</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日</w:t>
      </w:r>
    </w:p>
    <w:p w14:paraId="2342DCF1">
      <w:pPr>
        <w:pStyle w:val="47"/>
        <w:rPr>
          <w:rFonts w:hint="eastAsia" w:ascii="宋体" w:hAnsi="宋体" w:cs="宋体"/>
          <w:color w:val="auto"/>
          <w:highlight w:val="none"/>
          <w:lang w:val="zh-CN"/>
        </w:rPr>
      </w:pPr>
    </w:p>
    <w:p w14:paraId="5722D77A">
      <w:pPr>
        <w:spacing w:line="360" w:lineRule="auto"/>
        <w:rPr>
          <w:rFonts w:hint="eastAsia" w:ascii="宋体" w:hAnsi="宋体" w:cs="宋体"/>
          <w:b/>
          <w:color w:val="auto"/>
          <w:kern w:val="1"/>
          <w:szCs w:val="21"/>
          <w:highlight w:val="none"/>
        </w:rPr>
      </w:pPr>
      <w:r>
        <w:rPr>
          <w:rFonts w:hint="eastAsia" w:ascii="宋体" w:hAnsi="宋体" w:cs="宋体"/>
          <w:b/>
          <w:color w:val="auto"/>
          <w:kern w:val="1"/>
          <w:szCs w:val="21"/>
          <w:highlight w:val="none"/>
        </w:rPr>
        <w:t>联合体投标的，“投标人”一栏需书写所有联合体成员的单位全称，由主办方签署、盖章。</w:t>
      </w:r>
    </w:p>
    <w:p w14:paraId="6EB1398F">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1FFA25C7">
      <w:pPr>
        <w:spacing w:line="360" w:lineRule="auto"/>
        <w:outlineLvl w:val="1"/>
        <w:rPr>
          <w:rFonts w:hint="eastAsia" w:ascii="宋体" w:hAnsi="宋体" w:cs="宋体"/>
          <w:b/>
          <w:color w:val="auto"/>
          <w:kern w:val="1"/>
          <w:sz w:val="48"/>
          <w:szCs w:val="48"/>
          <w:highlight w:val="none"/>
        </w:rPr>
      </w:pPr>
      <w:bookmarkStart w:id="711" w:name="_Toc22845"/>
      <w:r>
        <w:rPr>
          <w:rFonts w:hint="eastAsia" w:ascii="宋体" w:hAnsi="宋体" w:cs="宋体"/>
          <w:b/>
          <w:bCs/>
          <w:color w:val="auto"/>
          <w:spacing w:val="20"/>
          <w:kern w:val="1"/>
          <w:sz w:val="28"/>
          <w:szCs w:val="28"/>
          <w:highlight w:val="none"/>
          <w:lang w:val="zh-CN"/>
        </w:rPr>
        <w:t>格式8:</w:t>
      </w:r>
      <w:bookmarkEnd w:id="711"/>
      <w:r>
        <w:rPr>
          <w:rFonts w:hint="eastAsia" w:ascii="宋体" w:hAnsi="宋体" w:cs="宋体"/>
          <w:color w:val="auto"/>
          <w:highlight w:val="none"/>
        </w:rPr>
        <w:t xml:space="preserve"> </w:t>
      </w:r>
      <w:r>
        <w:rPr>
          <w:rFonts w:hint="eastAsia" w:ascii="宋体" w:hAnsi="宋体" w:cs="宋体"/>
          <w:b/>
          <w:bCs/>
          <w:color w:val="auto"/>
          <w:spacing w:val="20"/>
          <w:kern w:val="1"/>
          <w:sz w:val="28"/>
          <w:szCs w:val="28"/>
          <w:highlight w:val="none"/>
          <w:lang w:val="zh-CN"/>
        </w:rPr>
        <w:t>投标人近年获奖业绩</w:t>
      </w:r>
    </w:p>
    <w:p w14:paraId="5A87FC76">
      <w:pPr>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投标人近年获奖业绩</w:t>
      </w:r>
    </w:p>
    <w:p w14:paraId="2DED2B69">
      <w:pPr>
        <w:pStyle w:val="24"/>
        <w:jc w:val="center"/>
        <w:rPr>
          <w:rFonts w:hint="eastAsia" w:hAnsi="宋体" w:cs="宋体"/>
          <w:b/>
          <w:color w:val="auto"/>
          <w:highlight w:val="none"/>
        </w:rPr>
      </w:pPr>
      <w:r>
        <w:rPr>
          <w:rFonts w:hint="eastAsia" w:hAnsi="宋体" w:cs="宋体"/>
          <w:b/>
          <w:color w:val="auto"/>
          <w:highlight w:val="none"/>
        </w:rPr>
        <w:t>（</w:t>
      </w:r>
      <w:r>
        <w:rPr>
          <w:rFonts w:hint="eastAsia" w:hAnsi="宋体" w:cs="宋体"/>
          <w:b/>
          <w:color w:val="auto"/>
          <w:highlight w:val="none"/>
          <w:lang w:val="zh-CN"/>
        </w:rPr>
        <w:sym w:font="Wingdings" w:char="00A8"/>
      </w:r>
      <w:r>
        <w:rPr>
          <w:rFonts w:hint="eastAsia" w:hAnsi="宋体" w:cs="宋体"/>
          <w:b/>
          <w:color w:val="auto"/>
          <w:highlight w:val="none"/>
          <w:lang w:val="zh-CN"/>
        </w:rPr>
        <w:t>施工</w:t>
      </w:r>
      <w:r>
        <w:rPr>
          <w:rFonts w:hint="eastAsia" w:hAnsi="宋体" w:cs="宋体"/>
          <w:b/>
          <w:color w:val="auto"/>
          <w:highlight w:val="none"/>
        </w:rPr>
        <w:t xml:space="preserve">    </w:t>
      </w:r>
      <w:r>
        <w:rPr>
          <w:rFonts w:hint="eastAsia" w:hAnsi="宋体" w:cs="宋体"/>
          <w:b/>
          <w:color w:val="auto"/>
          <w:highlight w:val="none"/>
          <w:lang w:val="zh-CN"/>
        </w:rPr>
        <w:sym w:font="Wingdings" w:char="00A8"/>
      </w:r>
      <w:r>
        <w:rPr>
          <w:rFonts w:hint="eastAsia" w:hAnsi="宋体" w:cs="宋体"/>
          <w:b/>
          <w:color w:val="auto"/>
          <w:highlight w:val="none"/>
        </w:rPr>
        <w:t>设计）</w:t>
      </w:r>
    </w:p>
    <w:p w14:paraId="7EA72E3D">
      <w:pPr>
        <w:rPr>
          <w:rFonts w:hint="eastAsia" w:ascii="宋体" w:hAnsi="宋体" w:cs="宋体"/>
          <w:color w:val="auto"/>
          <w:highlight w:val="none"/>
        </w:rPr>
      </w:pPr>
    </w:p>
    <w:tbl>
      <w:tblPr>
        <w:tblStyle w:val="48"/>
        <w:tblW w:w="5000" w:type="pct"/>
        <w:tblInd w:w="0" w:type="dxa"/>
        <w:tblLayout w:type="autofit"/>
        <w:tblCellMar>
          <w:top w:w="0" w:type="dxa"/>
          <w:left w:w="108" w:type="dxa"/>
          <w:bottom w:w="0" w:type="dxa"/>
          <w:right w:w="108" w:type="dxa"/>
        </w:tblCellMar>
      </w:tblPr>
      <w:tblGrid>
        <w:gridCol w:w="749"/>
        <w:gridCol w:w="749"/>
        <w:gridCol w:w="749"/>
        <w:gridCol w:w="749"/>
        <w:gridCol w:w="749"/>
        <w:gridCol w:w="1233"/>
        <w:gridCol w:w="1233"/>
        <w:gridCol w:w="1083"/>
        <w:gridCol w:w="1233"/>
      </w:tblGrid>
      <w:tr w14:paraId="5FC33394">
        <w:tblPrEx>
          <w:tblCellMar>
            <w:top w:w="0" w:type="dxa"/>
            <w:left w:w="108" w:type="dxa"/>
            <w:bottom w:w="0" w:type="dxa"/>
            <w:right w:w="108" w:type="dxa"/>
          </w:tblCellMar>
        </w:tblPrEx>
        <w:trPr>
          <w:trHeight w:val="2178"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6EA5C4DB">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序号</w:t>
            </w:r>
          </w:p>
        </w:tc>
        <w:tc>
          <w:tcPr>
            <w:tcW w:w="439" w:type="pct"/>
            <w:tcBorders>
              <w:top w:val="single" w:color="000000" w:sz="4" w:space="0"/>
              <w:left w:val="single" w:color="000000" w:sz="4" w:space="0"/>
              <w:bottom w:val="single" w:color="000000" w:sz="4" w:space="0"/>
              <w:right w:val="single" w:color="000000" w:sz="4" w:space="0"/>
            </w:tcBorders>
            <w:vAlign w:val="center"/>
          </w:tcPr>
          <w:p w14:paraId="687DF892">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工程</w:t>
            </w:r>
          </w:p>
          <w:p w14:paraId="43B5F259">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类别</w:t>
            </w:r>
          </w:p>
        </w:tc>
        <w:tc>
          <w:tcPr>
            <w:tcW w:w="439" w:type="pct"/>
            <w:tcBorders>
              <w:top w:val="single" w:color="000000" w:sz="4" w:space="0"/>
              <w:left w:val="single" w:color="000000" w:sz="4" w:space="0"/>
              <w:bottom w:val="single" w:color="000000" w:sz="4" w:space="0"/>
              <w:right w:val="single" w:color="000000" w:sz="4" w:space="0"/>
            </w:tcBorders>
            <w:vAlign w:val="center"/>
          </w:tcPr>
          <w:p w14:paraId="361F1D18">
            <w:pPr>
              <w:jc w:val="center"/>
              <w:rPr>
                <w:rFonts w:hint="eastAsia" w:ascii="宋体" w:hAnsi="宋体" w:cs="宋体"/>
                <w:color w:val="auto"/>
                <w:kern w:val="1"/>
                <w:sz w:val="24"/>
                <w:highlight w:val="none"/>
                <w:lang w:val="zh-CN"/>
              </w:rPr>
            </w:pPr>
            <w:r>
              <w:rPr>
                <w:rFonts w:hint="eastAsia" w:ascii="宋体" w:hAnsi="宋体" w:cs="宋体"/>
                <w:color w:val="auto"/>
                <w:kern w:val="1"/>
                <w:sz w:val="24"/>
                <w:highlight w:val="none"/>
                <w:lang w:val="zh-CN"/>
              </w:rPr>
              <w:t>获奖等级或名称情况</w:t>
            </w:r>
          </w:p>
        </w:tc>
        <w:tc>
          <w:tcPr>
            <w:tcW w:w="439" w:type="pct"/>
            <w:tcBorders>
              <w:top w:val="single" w:color="000000" w:sz="4" w:space="0"/>
              <w:left w:val="single" w:color="000000" w:sz="4" w:space="0"/>
              <w:bottom w:val="single" w:color="000000" w:sz="4" w:space="0"/>
              <w:right w:val="single" w:color="000000" w:sz="4" w:space="0"/>
            </w:tcBorders>
            <w:vAlign w:val="center"/>
          </w:tcPr>
          <w:p w14:paraId="62ABF69C">
            <w:pPr>
              <w:jc w:val="center"/>
              <w:rPr>
                <w:rFonts w:hint="eastAsia" w:ascii="宋体" w:hAnsi="宋体" w:cs="宋体"/>
                <w:color w:val="auto"/>
                <w:kern w:val="1"/>
                <w:sz w:val="24"/>
                <w:highlight w:val="none"/>
                <w:lang w:val="zh-CN"/>
              </w:rPr>
            </w:pPr>
            <w:r>
              <w:rPr>
                <w:rFonts w:hint="eastAsia" w:ascii="宋体" w:hAnsi="宋体" w:cs="宋体"/>
                <w:color w:val="auto"/>
                <w:kern w:val="1"/>
                <w:sz w:val="24"/>
                <w:highlight w:val="none"/>
                <w:lang w:val="zh-CN"/>
              </w:rPr>
              <w:t>授予/颁发部门</w:t>
            </w:r>
          </w:p>
        </w:tc>
        <w:tc>
          <w:tcPr>
            <w:tcW w:w="439" w:type="pct"/>
            <w:tcBorders>
              <w:top w:val="single" w:color="000000" w:sz="4" w:space="0"/>
              <w:left w:val="single" w:color="000000" w:sz="4" w:space="0"/>
              <w:bottom w:val="single" w:color="000000" w:sz="4" w:space="0"/>
              <w:right w:val="single" w:color="000000" w:sz="4" w:space="0"/>
            </w:tcBorders>
            <w:vAlign w:val="center"/>
          </w:tcPr>
          <w:p w14:paraId="7A20B727">
            <w:pPr>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发证时间</w:t>
            </w:r>
          </w:p>
        </w:tc>
        <w:tc>
          <w:tcPr>
            <w:tcW w:w="723" w:type="pct"/>
            <w:tcBorders>
              <w:top w:val="single" w:color="000000" w:sz="4" w:space="0"/>
              <w:left w:val="single" w:color="000000" w:sz="4" w:space="0"/>
              <w:bottom w:val="single" w:color="000000" w:sz="4" w:space="0"/>
              <w:right w:val="single" w:color="000000" w:sz="4" w:space="0"/>
            </w:tcBorders>
            <w:vAlign w:val="center"/>
          </w:tcPr>
          <w:p w14:paraId="541F565E">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工程名称</w:t>
            </w:r>
          </w:p>
        </w:tc>
        <w:tc>
          <w:tcPr>
            <w:tcW w:w="723" w:type="pct"/>
            <w:tcBorders>
              <w:top w:val="single" w:color="000000" w:sz="4" w:space="0"/>
              <w:left w:val="single" w:color="000000" w:sz="4" w:space="0"/>
              <w:bottom w:val="single" w:color="000000" w:sz="4" w:space="0"/>
              <w:right w:val="single" w:color="000000" w:sz="4" w:space="0"/>
            </w:tcBorders>
            <w:vAlign w:val="center"/>
          </w:tcPr>
          <w:p w14:paraId="51413016">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建设单位</w:t>
            </w:r>
          </w:p>
        </w:tc>
        <w:tc>
          <w:tcPr>
            <w:tcW w:w="635" w:type="pct"/>
            <w:tcBorders>
              <w:top w:val="single" w:color="000000" w:sz="4" w:space="0"/>
              <w:left w:val="single" w:color="000000" w:sz="4" w:space="0"/>
              <w:bottom w:val="single" w:color="000000" w:sz="4" w:space="0"/>
              <w:right w:val="single" w:color="000000" w:sz="4" w:space="0"/>
            </w:tcBorders>
            <w:vAlign w:val="center"/>
          </w:tcPr>
          <w:p w14:paraId="4CDE90F6">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投资额/</w:t>
            </w:r>
            <w:r>
              <w:rPr>
                <w:rFonts w:hint="eastAsia" w:ascii="宋体" w:hAnsi="宋体" w:cs="宋体"/>
                <w:color w:val="auto"/>
                <w:kern w:val="1"/>
                <w:sz w:val="24"/>
                <w:highlight w:val="none"/>
              </w:rPr>
              <w:t>中标价/发包价</w:t>
            </w:r>
          </w:p>
          <w:p w14:paraId="116C0676">
            <w:pPr>
              <w:spacing w:line="440" w:lineRule="exact"/>
              <w:jc w:val="center"/>
              <w:rPr>
                <w:rFonts w:hint="eastAsia" w:ascii="宋体" w:hAnsi="宋体" w:cs="宋体"/>
                <w:color w:val="auto"/>
                <w:kern w:val="1"/>
                <w:sz w:val="24"/>
                <w:highlight w:val="none"/>
              </w:rPr>
            </w:pPr>
            <w:r>
              <w:rPr>
                <w:rFonts w:hint="eastAsia" w:ascii="宋体" w:hAnsi="宋体" w:cs="宋体"/>
                <w:color w:val="auto"/>
                <w:kern w:val="1"/>
                <w:sz w:val="24"/>
                <w:highlight w:val="none"/>
                <w:lang w:val="zh-CN"/>
              </w:rPr>
              <w:t>（万元）</w:t>
            </w:r>
          </w:p>
        </w:tc>
        <w:tc>
          <w:tcPr>
            <w:tcW w:w="723" w:type="pct"/>
            <w:tcBorders>
              <w:top w:val="single" w:color="000000" w:sz="4" w:space="0"/>
              <w:left w:val="single" w:color="000000" w:sz="4" w:space="0"/>
              <w:bottom w:val="single" w:color="000000" w:sz="4" w:space="0"/>
              <w:right w:val="single" w:color="000000" w:sz="4" w:space="0"/>
            </w:tcBorders>
          </w:tcPr>
          <w:p w14:paraId="78408F37">
            <w:pPr>
              <w:spacing w:line="276" w:lineRule="auto"/>
              <w:jc w:val="center"/>
              <w:rPr>
                <w:rFonts w:hint="eastAsia" w:ascii="宋体" w:hAnsi="宋体" w:cs="宋体"/>
                <w:color w:val="auto"/>
                <w:kern w:val="1"/>
                <w:sz w:val="24"/>
                <w:highlight w:val="none"/>
                <w:lang w:val="zh-CN"/>
              </w:rPr>
            </w:pPr>
            <w:r>
              <w:rPr>
                <w:rFonts w:hint="eastAsia" w:ascii="宋体" w:hAnsi="宋体" w:cs="宋体"/>
                <w:bCs/>
                <w:color w:val="auto"/>
                <w:kern w:val="1"/>
                <w:sz w:val="24"/>
                <w:highlight w:val="none"/>
              </w:rPr>
              <w:t>...（投标单位可自行增加评审相关内容）</w:t>
            </w:r>
          </w:p>
        </w:tc>
      </w:tr>
      <w:tr w14:paraId="429100DC">
        <w:tblPrEx>
          <w:tblCellMar>
            <w:top w:w="0" w:type="dxa"/>
            <w:left w:w="108" w:type="dxa"/>
            <w:bottom w:w="0" w:type="dxa"/>
            <w:right w:w="108" w:type="dxa"/>
          </w:tblCellMar>
        </w:tblPrEx>
        <w:trPr>
          <w:trHeight w:val="627"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5E9EA5AE">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746FA27">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8F759E6">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4409B14">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D8A35E4">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4A424DAF">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6CAB14F4">
            <w:pPr>
              <w:spacing w:line="480" w:lineRule="auto"/>
              <w:jc w:val="center"/>
              <w:rPr>
                <w:rFonts w:hint="eastAsia" w:ascii="宋体" w:hAnsi="宋体" w:cs="宋体"/>
                <w:color w:val="auto"/>
                <w:kern w:val="1"/>
                <w:sz w:val="28"/>
                <w:szCs w:val="28"/>
                <w:highlight w:val="none"/>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7A4FC16F">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tcPr>
          <w:p w14:paraId="60BCB5A2">
            <w:pPr>
              <w:spacing w:line="480" w:lineRule="auto"/>
              <w:jc w:val="center"/>
              <w:rPr>
                <w:rFonts w:hint="eastAsia" w:ascii="宋体" w:hAnsi="宋体" w:cs="宋体"/>
                <w:color w:val="auto"/>
                <w:kern w:val="1"/>
                <w:sz w:val="28"/>
                <w:szCs w:val="28"/>
                <w:highlight w:val="none"/>
              </w:rPr>
            </w:pPr>
          </w:p>
        </w:tc>
      </w:tr>
      <w:tr w14:paraId="647508D6">
        <w:tblPrEx>
          <w:tblCellMar>
            <w:top w:w="0" w:type="dxa"/>
            <w:left w:w="108" w:type="dxa"/>
            <w:bottom w:w="0" w:type="dxa"/>
            <w:right w:w="108" w:type="dxa"/>
          </w:tblCellMar>
        </w:tblPrEx>
        <w:trPr>
          <w:trHeight w:val="627"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4FDADF2C">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AB0805D">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039406A">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2F68C0B5">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0B59AF2">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3206312C">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3299371B">
            <w:pPr>
              <w:spacing w:line="480" w:lineRule="auto"/>
              <w:jc w:val="center"/>
              <w:rPr>
                <w:rFonts w:hint="eastAsia" w:ascii="宋体" w:hAnsi="宋体" w:cs="宋体"/>
                <w:color w:val="auto"/>
                <w:kern w:val="1"/>
                <w:sz w:val="28"/>
                <w:szCs w:val="28"/>
                <w:highlight w:val="none"/>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3AE3E3A5">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tcPr>
          <w:p w14:paraId="53A10CCD">
            <w:pPr>
              <w:spacing w:line="480" w:lineRule="auto"/>
              <w:jc w:val="center"/>
              <w:rPr>
                <w:rFonts w:hint="eastAsia" w:ascii="宋体" w:hAnsi="宋体" w:cs="宋体"/>
                <w:color w:val="auto"/>
                <w:kern w:val="1"/>
                <w:sz w:val="28"/>
                <w:szCs w:val="28"/>
                <w:highlight w:val="none"/>
              </w:rPr>
            </w:pPr>
          </w:p>
        </w:tc>
      </w:tr>
      <w:tr w14:paraId="3E657A7D">
        <w:tblPrEx>
          <w:tblCellMar>
            <w:top w:w="0" w:type="dxa"/>
            <w:left w:w="108" w:type="dxa"/>
            <w:bottom w:w="0" w:type="dxa"/>
            <w:right w:w="108" w:type="dxa"/>
          </w:tblCellMar>
        </w:tblPrEx>
        <w:trPr>
          <w:trHeight w:val="627"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78E0D6F3">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4A326FB">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21B4B04">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C19BE81">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2AE43D7">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426D54F0">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7760601D">
            <w:pPr>
              <w:spacing w:line="480" w:lineRule="auto"/>
              <w:jc w:val="center"/>
              <w:rPr>
                <w:rFonts w:hint="eastAsia" w:ascii="宋体" w:hAnsi="宋体" w:cs="宋体"/>
                <w:color w:val="auto"/>
                <w:kern w:val="1"/>
                <w:sz w:val="28"/>
                <w:szCs w:val="28"/>
                <w:highlight w:val="none"/>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47542C13">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tcPr>
          <w:p w14:paraId="032BB258">
            <w:pPr>
              <w:spacing w:line="480" w:lineRule="auto"/>
              <w:jc w:val="center"/>
              <w:rPr>
                <w:rFonts w:hint="eastAsia" w:ascii="宋体" w:hAnsi="宋体" w:cs="宋体"/>
                <w:color w:val="auto"/>
                <w:kern w:val="1"/>
                <w:sz w:val="28"/>
                <w:szCs w:val="28"/>
                <w:highlight w:val="none"/>
              </w:rPr>
            </w:pPr>
          </w:p>
        </w:tc>
      </w:tr>
      <w:tr w14:paraId="4CE901D8">
        <w:tblPrEx>
          <w:tblCellMar>
            <w:top w:w="0" w:type="dxa"/>
            <w:left w:w="108" w:type="dxa"/>
            <w:bottom w:w="0" w:type="dxa"/>
            <w:right w:w="108" w:type="dxa"/>
          </w:tblCellMar>
        </w:tblPrEx>
        <w:trPr>
          <w:trHeight w:val="637"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5618E0CF">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375360D">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2A743D4">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5E1CAD9">
            <w:pPr>
              <w:spacing w:line="480" w:lineRule="auto"/>
              <w:jc w:val="center"/>
              <w:rPr>
                <w:rFonts w:hint="eastAsia" w:ascii="宋体" w:hAnsi="宋体" w:cs="宋体"/>
                <w:color w:val="auto"/>
                <w:kern w:val="1"/>
                <w:sz w:val="28"/>
                <w:szCs w:val="28"/>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22FAE77">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6A44D795">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6E0F4C7D">
            <w:pPr>
              <w:spacing w:line="480" w:lineRule="auto"/>
              <w:jc w:val="center"/>
              <w:rPr>
                <w:rFonts w:hint="eastAsia" w:ascii="宋体" w:hAnsi="宋体" w:cs="宋体"/>
                <w:color w:val="auto"/>
                <w:kern w:val="1"/>
                <w:sz w:val="28"/>
                <w:szCs w:val="28"/>
                <w:highlight w:val="none"/>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5BF63DB0">
            <w:pPr>
              <w:spacing w:line="480" w:lineRule="auto"/>
              <w:jc w:val="center"/>
              <w:rPr>
                <w:rFonts w:hint="eastAsia" w:ascii="宋体" w:hAnsi="宋体" w:cs="宋体"/>
                <w:color w:val="auto"/>
                <w:kern w:val="1"/>
                <w:sz w:val="28"/>
                <w:szCs w:val="28"/>
                <w:highlight w:val="none"/>
              </w:rPr>
            </w:pPr>
          </w:p>
        </w:tc>
        <w:tc>
          <w:tcPr>
            <w:tcW w:w="723" w:type="pct"/>
            <w:tcBorders>
              <w:top w:val="single" w:color="000000" w:sz="4" w:space="0"/>
              <w:left w:val="single" w:color="000000" w:sz="4" w:space="0"/>
              <w:bottom w:val="single" w:color="000000" w:sz="4" w:space="0"/>
              <w:right w:val="single" w:color="000000" w:sz="4" w:space="0"/>
            </w:tcBorders>
          </w:tcPr>
          <w:p w14:paraId="10A96088">
            <w:pPr>
              <w:spacing w:line="480" w:lineRule="auto"/>
              <w:jc w:val="center"/>
              <w:rPr>
                <w:rFonts w:hint="eastAsia" w:ascii="宋体" w:hAnsi="宋体" w:cs="宋体"/>
                <w:color w:val="auto"/>
                <w:kern w:val="1"/>
                <w:sz w:val="28"/>
                <w:szCs w:val="28"/>
                <w:highlight w:val="none"/>
              </w:rPr>
            </w:pPr>
          </w:p>
        </w:tc>
      </w:tr>
    </w:tbl>
    <w:p w14:paraId="21F89D67">
      <w:pPr>
        <w:spacing w:line="280" w:lineRule="exact"/>
        <w:rPr>
          <w:rFonts w:hint="eastAsia" w:ascii="宋体" w:hAnsi="宋体" w:cs="宋体"/>
          <w:color w:val="auto"/>
          <w:kern w:val="1"/>
          <w:szCs w:val="21"/>
          <w:highlight w:val="none"/>
          <w:lang w:val="zh-CN"/>
        </w:rPr>
      </w:pPr>
    </w:p>
    <w:p w14:paraId="59BB3B67">
      <w:pPr>
        <w:spacing w:line="280" w:lineRule="exac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注：要求将施工获奖业绩、设计获奖业绩按上表格式分别编制两个表格，并分别按照招标文件第三章评标办法中评分因素“企业资信实力”相应评分标准及评标办法前附表备注的评审评分材料要求提供相应证明材料。</w:t>
      </w:r>
    </w:p>
    <w:p w14:paraId="7EE2C717">
      <w:pPr>
        <w:tabs>
          <w:tab w:val="left" w:pos="7655"/>
        </w:tabs>
        <w:ind w:right="492"/>
        <w:jc w:val="left"/>
        <w:rPr>
          <w:rFonts w:hint="eastAsia" w:ascii="宋体" w:hAnsi="宋体" w:cs="宋体"/>
          <w:color w:val="auto"/>
          <w:sz w:val="18"/>
          <w:szCs w:val="18"/>
          <w:highlight w:val="none"/>
        </w:rPr>
      </w:pPr>
    </w:p>
    <w:p w14:paraId="5CFCB40A">
      <w:pPr>
        <w:tabs>
          <w:tab w:val="left" w:pos="7655"/>
        </w:tabs>
        <w:ind w:right="492"/>
        <w:jc w:val="center"/>
        <w:rPr>
          <w:rFonts w:hint="eastAsia" w:ascii="宋体" w:hAnsi="宋体" w:cs="宋体"/>
          <w:color w:val="auto"/>
          <w:sz w:val="18"/>
          <w:szCs w:val="18"/>
          <w:highlight w:val="none"/>
        </w:rPr>
      </w:pPr>
    </w:p>
    <w:p w14:paraId="6593D90B">
      <w:pPr>
        <w:tabs>
          <w:tab w:val="left" w:pos="7655"/>
        </w:tabs>
        <w:ind w:right="492"/>
        <w:jc w:val="center"/>
        <w:rPr>
          <w:rFonts w:hint="eastAsia" w:ascii="宋体" w:hAnsi="宋体" w:cs="宋体"/>
          <w:color w:val="auto"/>
          <w:sz w:val="18"/>
          <w:szCs w:val="18"/>
          <w:highlight w:val="none"/>
        </w:rPr>
      </w:pPr>
    </w:p>
    <w:p w14:paraId="73FA6D09">
      <w:pPr>
        <w:tabs>
          <w:tab w:val="left" w:pos="7655"/>
        </w:tabs>
        <w:spacing w:line="320" w:lineRule="exact"/>
        <w:ind w:right="492"/>
        <w:jc w:val="center"/>
        <w:rPr>
          <w:rFonts w:hint="eastAsia" w:ascii="宋体" w:hAnsi="宋体" w:cs="宋体"/>
          <w:color w:val="auto"/>
          <w:spacing w:val="18"/>
          <w:kern w:val="1"/>
          <w:sz w:val="24"/>
          <w:highlight w:val="none"/>
        </w:rPr>
      </w:pPr>
      <w:r>
        <w:rPr>
          <w:rFonts w:hint="eastAsia" w:ascii="宋体" w:hAnsi="宋体" w:cs="宋体"/>
          <w:color w:val="auto"/>
          <w:spacing w:val="18"/>
          <w:kern w:val="1"/>
          <w:sz w:val="24"/>
          <w:highlight w:val="none"/>
          <w:lang w:val="zh-CN"/>
        </w:rPr>
        <w:t xml:space="preserve">　　　　　　　　　　投标人：(盖章)            </w:t>
      </w:r>
    </w:p>
    <w:p w14:paraId="6935DDA4">
      <w:pPr>
        <w:tabs>
          <w:tab w:val="left" w:pos="7655"/>
        </w:tabs>
        <w:spacing w:line="320" w:lineRule="exact"/>
        <w:jc w:val="center"/>
        <w:rPr>
          <w:rFonts w:hint="eastAsia" w:ascii="宋体" w:hAnsi="宋体" w:cs="宋体"/>
          <w:color w:val="auto"/>
          <w:spacing w:val="18"/>
          <w:kern w:val="1"/>
          <w:sz w:val="24"/>
          <w:highlight w:val="none"/>
        </w:rPr>
      </w:pPr>
    </w:p>
    <w:p w14:paraId="5284C1A8">
      <w:pPr>
        <w:tabs>
          <w:tab w:val="left" w:pos="7655"/>
        </w:tabs>
        <w:spacing w:line="320" w:lineRule="exact"/>
        <w:jc w:val="right"/>
        <w:rPr>
          <w:rFonts w:hint="eastAsia" w:ascii="宋体" w:hAnsi="宋体" w:cs="宋体"/>
          <w:color w:val="auto"/>
          <w:spacing w:val="18"/>
          <w:kern w:val="1"/>
          <w:sz w:val="24"/>
          <w:highlight w:val="none"/>
        </w:rPr>
      </w:pPr>
      <w:r>
        <w:rPr>
          <w:rFonts w:hint="eastAsia" w:ascii="宋体" w:hAnsi="宋体" w:cs="宋体"/>
          <w:color w:val="auto"/>
          <w:spacing w:val="18"/>
          <w:kern w:val="1"/>
          <w:sz w:val="24"/>
          <w:highlight w:val="none"/>
          <w:lang w:val="zh-CN"/>
        </w:rPr>
        <w:t>法定代表人或被授权人：（签字或盖章）</w:t>
      </w:r>
    </w:p>
    <w:p w14:paraId="4A062525">
      <w:pPr>
        <w:tabs>
          <w:tab w:val="left" w:pos="7655"/>
        </w:tabs>
        <w:spacing w:line="320" w:lineRule="exact"/>
        <w:ind w:right="492"/>
        <w:jc w:val="center"/>
        <w:rPr>
          <w:rFonts w:hint="eastAsia" w:ascii="宋体" w:hAnsi="宋体" w:cs="宋体"/>
          <w:color w:val="auto"/>
          <w:spacing w:val="18"/>
          <w:kern w:val="1"/>
          <w:sz w:val="24"/>
          <w:highlight w:val="none"/>
          <w:lang w:val="zh-CN"/>
        </w:rPr>
      </w:pPr>
    </w:p>
    <w:p w14:paraId="68CBD17C">
      <w:pPr>
        <w:rPr>
          <w:rFonts w:hint="eastAsia" w:ascii="宋体" w:hAnsi="宋体" w:cs="宋体"/>
          <w:color w:val="auto"/>
          <w:kern w:val="1"/>
          <w:sz w:val="28"/>
          <w:szCs w:val="28"/>
          <w:highlight w:val="none"/>
          <w:lang w:val="zh-CN"/>
        </w:rPr>
      </w:pPr>
      <w:r>
        <w:rPr>
          <w:rFonts w:hint="eastAsia" w:ascii="宋体" w:hAnsi="宋体" w:cs="宋体"/>
          <w:color w:val="auto"/>
          <w:spacing w:val="18"/>
          <w:kern w:val="1"/>
          <w:sz w:val="24"/>
          <w:highlight w:val="none"/>
          <w:lang w:val="zh-CN"/>
        </w:rPr>
        <w:t>　　　　　　　　　　　　　　　　　　　　　　日期：</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年</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月</w:t>
      </w:r>
      <w:r>
        <w:rPr>
          <w:rFonts w:hint="eastAsia" w:ascii="宋体" w:hAnsi="宋体" w:cs="宋体"/>
          <w:color w:val="auto"/>
          <w:spacing w:val="18"/>
          <w:kern w:val="1"/>
          <w:sz w:val="24"/>
          <w:highlight w:val="none"/>
        </w:rPr>
        <w:t xml:space="preserve"> </w:t>
      </w:r>
      <w:r>
        <w:rPr>
          <w:rFonts w:hint="eastAsia" w:ascii="宋体" w:hAnsi="宋体" w:cs="宋体"/>
          <w:color w:val="auto"/>
          <w:spacing w:val="18"/>
          <w:kern w:val="1"/>
          <w:sz w:val="24"/>
          <w:highlight w:val="none"/>
          <w:lang w:val="zh-CN"/>
        </w:rPr>
        <w:t>日</w:t>
      </w:r>
    </w:p>
    <w:p w14:paraId="6E30621A">
      <w:pPr>
        <w:rPr>
          <w:rFonts w:hint="eastAsia" w:ascii="宋体" w:hAnsi="宋体" w:cs="宋体"/>
          <w:color w:val="auto"/>
          <w:kern w:val="1"/>
          <w:szCs w:val="21"/>
          <w:highlight w:val="none"/>
        </w:rPr>
      </w:pPr>
    </w:p>
    <w:p w14:paraId="51307A67">
      <w:pPr>
        <w:tabs>
          <w:tab w:val="left" w:pos="7655"/>
        </w:tabs>
        <w:ind w:right="492"/>
        <w:jc w:val="right"/>
        <w:rPr>
          <w:rFonts w:hint="eastAsia" w:ascii="宋体" w:hAnsi="宋体" w:cs="宋体"/>
          <w:color w:val="auto"/>
          <w:spacing w:val="18"/>
          <w:kern w:val="1"/>
          <w:szCs w:val="21"/>
          <w:highlight w:val="none"/>
          <w:lang w:val="zh-CN"/>
        </w:rPr>
      </w:pPr>
    </w:p>
    <w:p w14:paraId="4BD49E1B">
      <w:pPr>
        <w:rPr>
          <w:rFonts w:hint="eastAsia" w:ascii="宋体" w:hAnsi="宋体" w:cs="宋体"/>
          <w:b/>
          <w:color w:val="auto"/>
          <w:kern w:val="1"/>
          <w:szCs w:val="21"/>
          <w:highlight w:val="none"/>
        </w:rPr>
      </w:pPr>
    </w:p>
    <w:p w14:paraId="36C23FBC">
      <w:pPr>
        <w:rPr>
          <w:rFonts w:hint="eastAsia" w:ascii="宋体" w:hAnsi="宋体" w:cs="宋体"/>
          <w:b/>
          <w:color w:val="auto"/>
          <w:kern w:val="1"/>
          <w:szCs w:val="21"/>
          <w:highlight w:val="none"/>
        </w:rPr>
      </w:pPr>
      <w:r>
        <w:rPr>
          <w:rFonts w:hint="eastAsia" w:ascii="宋体" w:hAnsi="宋体" w:cs="宋体"/>
          <w:b/>
          <w:color w:val="auto"/>
          <w:kern w:val="1"/>
          <w:szCs w:val="21"/>
          <w:highlight w:val="none"/>
        </w:rPr>
        <w:t>注：联合体投标的，“投标人”一栏需书写所有联合体成员的单位全称，由主办方签署、盖章。</w:t>
      </w:r>
    </w:p>
    <w:p w14:paraId="5513E58A">
      <w:pPr>
        <w:spacing w:line="360" w:lineRule="auto"/>
        <w:outlineLvl w:val="1"/>
        <w:rPr>
          <w:rFonts w:hint="eastAsia" w:ascii="宋体" w:hAnsi="宋体" w:cs="宋体"/>
          <w:b/>
          <w:bCs/>
          <w:color w:val="auto"/>
          <w:spacing w:val="20"/>
          <w:kern w:val="1"/>
          <w:sz w:val="28"/>
          <w:szCs w:val="28"/>
          <w:highlight w:val="none"/>
          <w:lang w:val="zh-CN"/>
        </w:rPr>
      </w:pPr>
      <w:r>
        <w:rPr>
          <w:rFonts w:hint="eastAsia" w:ascii="宋体" w:hAnsi="宋体" w:cs="宋体"/>
          <w:b/>
          <w:color w:val="auto"/>
          <w:kern w:val="1"/>
          <w:szCs w:val="21"/>
          <w:highlight w:val="none"/>
        </w:rPr>
        <w:br w:type="page"/>
      </w:r>
      <w:bookmarkEnd w:id="689"/>
      <w:bookmarkEnd w:id="690"/>
      <w:bookmarkEnd w:id="691"/>
      <w:bookmarkEnd w:id="692"/>
      <w:bookmarkEnd w:id="693"/>
      <w:bookmarkStart w:id="712" w:name="_Toc20293"/>
      <w:r>
        <w:rPr>
          <w:rFonts w:hint="eastAsia" w:ascii="宋体" w:hAnsi="宋体" w:cs="宋体"/>
          <w:b/>
          <w:bCs/>
          <w:color w:val="auto"/>
          <w:spacing w:val="20"/>
          <w:kern w:val="1"/>
          <w:sz w:val="28"/>
          <w:szCs w:val="28"/>
          <w:highlight w:val="none"/>
          <w:lang w:val="zh-CN"/>
        </w:rPr>
        <w:t>格式9：</w:t>
      </w:r>
      <w:bookmarkEnd w:id="712"/>
      <w:r>
        <w:rPr>
          <w:rFonts w:hint="eastAsia" w:ascii="宋体" w:hAnsi="宋体" w:cs="宋体"/>
          <w:b/>
          <w:bCs/>
          <w:color w:val="auto"/>
          <w:spacing w:val="20"/>
          <w:kern w:val="1"/>
          <w:sz w:val="28"/>
          <w:szCs w:val="28"/>
          <w:highlight w:val="none"/>
          <w:lang w:val="zh-CN"/>
        </w:rPr>
        <w:t>项目施工管理机构配备表</w:t>
      </w:r>
    </w:p>
    <w:p w14:paraId="7759BB97">
      <w:pPr>
        <w:autoSpaceDE w:val="0"/>
        <w:autoSpaceDN w:val="0"/>
        <w:adjustRightInd w:val="0"/>
        <w:spacing w:line="36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项目施工管理机构配备表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36"/>
        <w:gridCol w:w="494"/>
        <w:gridCol w:w="494"/>
        <w:gridCol w:w="699"/>
        <w:gridCol w:w="631"/>
        <w:gridCol w:w="1143"/>
        <w:gridCol w:w="768"/>
        <w:gridCol w:w="768"/>
        <w:gridCol w:w="726"/>
        <w:gridCol w:w="980"/>
        <w:gridCol w:w="494"/>
      </w:tblGrid>
      <w:tr w14:paraId="538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0" w:type="auto"/>
            <w:vAlign w:val="center"/>
          </w:tcPr>
          <w:p w14:paraId="487E959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0" w:type="auto"/>
            <w:vAlign w:val="center"/>
          </w:tcPr>
          <w:p w14:paraId="3B3E17A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拟在本项目任职</w:t>
            </w:r>
          </w:p>
        </w:tc>
        <w:tc>
          <w:tcPr>
            <w:tcW w:w="0" w:type="auto"/>
            <w:vAlign w:val="center"/>
          </w:tcPr>
          <w:p w14:paraId="581D376E">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0" w:type="auto"/>
            <w:vAlign w:val="center"/>
          </w:tcPr>
          <w:p w14:paraId="73E45CC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0" w:type="auto"/>
            <w:vAlign w:val="center"/>
          </w:tcPr>
          <w:p w14:paraId="1AC88574">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0" w:type="auto"/>
            <w:vAlign w:val="center"/>
          </w:tcPr>
          <w:p w14:paraId="19B4857D">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所在单位</w:t>
            </w:r>
          </w:p>
        </w:tc>
        <w:tc>
          <w:tcPr>
            <w:tcW w:w="0" w:type="auto"/>
            <w:vAlign w:val="center"/>
          </w:tcPr>
          <w:p w14:paraId="3D71D7C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职称或职业资格/证书编号</w:t>
            </w:r>
          </w:p>
        </w:tc>
        <w:tc>
          <w:tcPr>
            <w:tcW w:w="0" w:type="auto"/>
            <w:vAlign w:val="center"/>
          </w:tcPr>
          <w:p w14:paraId="53702FE2">
            <w:pPr>
              <w:pStyle w:val="218"/>
              <w:adjustRightInd w:val="0"/>
              <w:snapToGrid w:val="0"/>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计划进场时间</w:t>
            </w:r>
          </w:p>
        </w:tc>
        <w:tc>
          <w:tcPr>
            <w:tcW w:w="0" w:type="auto"/>
            <w:vAlign w:val="center"/>
          </w:tcPr>
          <w:p w14:paraId="11E9C03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计划退场时间</w:t>
            </w:r>
          </w:p>
        </w:tc>
        <w:tc>
          <w:tcPr>
            <w:tcW w:w="726" w:type="dxa"/>
            <w:vAlign w:val="center"/>
          </w:tcPr>
          <w:p w14:paraId="4F8043B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固定</w:t>
            </w:r>
          </w:p>
          <w:p w14:paraId="06B2AAB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/聘用</w:t>
            </w:r>
          </w:p>
        </w:tc>
        <w:tc>
          <w:tcPr>
            <w:tcW w:w="979" w:type="dxa"/>
          </w:tcPr>
          <w:p w14:paraId="0F4CAD51">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目前正承担的其它项目情况</w:t>
            </w:r>
          </w:p>
        </w:tc>
        <w:tc>
          <w:tcPr>
            <w:tcW w:w="0" w:type="auto"/>
            <w:vAlign w:val="center"/>
          </w:tcPr>
          <w:p w14:paraId="0BA1A6B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62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1B2953B2">
            <w:pPr>
              <w:adjustRightInd w:val="0"/>
              <w:snapToGrid w:val="0"/>
              <w:jc w:val="center"/>
              <w:rPr>
                <w:rFonts w:hint="eastAsia" w:ascii="宋体" w:hAnsi="宋体" w:cs="宋体"/>
                <w:color w:val="auto"/>
                <w:szCs w:val="21"/>
                <w:highlight w:val="none"/>
              </w:rPr>
            </w:pPr>
          </w:p>
        </w:tc>
        <w:tc>
          <w:tcPr>
            <w:tcW w:w="0" w:type="auto"/>
            <w:vAlign w:val="center"/>
          </w:tcPr>
          <w:p w14:paraId="1B7C9A2D">
            <w:pPr>
              <w:adjustRightInd w:val="0"/>
              <w:snapToGrid w:val="0"/>
              <w:jc w:val="center"/>
              <w:rPr>
                <w:rFonts w:hint="eastAsia" w:ascii="宋体" w:hAnsi="宋体" w:cs="宋体"/>
                <w:color w:val="auto"/>
                <w:szCs w:val="21"/>
                <w:highlight w:val="none"/>
              </w:rPr>
            </w:pPr>
          </w:p>
        </w:tc>
        <w:tc>
          <w:tcPr>
            <w:tcW w:w="0" w:type="auto"/>
            <w:vAlign w:val="center"/>
          </w:tcPr>
          <w:p w14:paraId="163360E7">
            <w:pPr>
              <w:adjustRightInd w:val="0"/>
              <w:snapToGrid w:val="0"/>
              <w:jc w:val="center"/>
              <w:rPr>
                <w:rFonts w:hint="eastAsia" w:ascii="宋体" w:hAnsi="宋体" w:cs="宋体"/>
                <w:color w:val="auto"/>
                <w:szCs w:val="21"/>
                <w:highlight w:val="none"/>
              </w:rPr>
            </w:pPr>
          </w:p>
        </w:tc>
        <w:tc>
          <w:tcPr>
            <w:tcW w:w="0" w:type="auto"/>
            <w:vAlign w:val="center"/>
          </w:tcPr>
          <w:p w14:paraId="4C194C5E">
            <w:pPr>
              <w:adjustRightInd w:val="0"/>
              <w:snapToGrid w:val="0"/>
              <w:jc w:val="center"/>
              <w:rPr>
                <w:rFonts w:hint="eastAsia" w:ascii="宋体" w:hAnsi="宋体" w:cs="宋体"/>
                <w:color w:val="auto"/>
                <w:szCs w:val="21"/>
                <w:highlight w:val="none"/>
              </w:rPr>
            </w:pPr>
          </w:p>
        </w:tc>
        <w:tc>
          <w:tcPr>
            <w:tcW w:w="0" w:type="auto"/>
            <w:vAlign w:val="center"/>
          </w:tcPr>
          <w:p w14:paraId="019392CF">
            <w:pPr>
              <w:adjustRightInd w:val="0"/>
              <w:snapToGrid w:val="0"/>
              <w:jc w:val="center"/>
              <w:rPr>
                <w:rFonts w:hint="eastAsia" w:ascii="宋体" w:hAnsi="宋体" w:cs="宋体"/>
                <w:color w:val="auto"/>
                <w:szCs w:val="21"/>
                <w:highlight w:val="none"/>
              </w:rPr>
            </w:pPr>
          </w:p>
        </w:tc>
        <w:tc>
          <w:tcPr>
            <w:tcW w:w="0" w:type="auto"/>
            <w:vAlign w:val="center"/>
          </w:tcPr>
          <w:p w14:paraId="1573CED1">
            <w:pPr>
              <w:adjustRightInd w:val="0"/>
              <w:snapToGrid w:val="0"/>
              <w:jc w:val="center"/>
              <w:rPr>
                <w:rFonts w:hint="eastAsia" w:ascii="宋体" w:hAnsi="宋体" w:cs="宋体"/>
                <w:color w:val="auto"/>
                <w:szCs w:val="21"/>
                <w:highlight w:val="none"/>
              </w:rPr>
            </w:pPr>
          </w:p>
        </w:tc>
        <w:tc>
          <w:tcPr>
            <w:tcW w:w="0" w:type="auto"/>
            <w:vAlign w:val="center"/>
          </w:tcPr>
          <w:p w14:paraId="16D1E393">
            <w:pPr>
              <w:adjustRightInd w:val="0"/>
              <w:snapToGrid w:val="0"/>
              <w:jc w:val="center"/>
              <w:rPr>
                <w:rFonts w:hint="eastAsia" w:ascii="宋体" w:hAnsi="宋体" w:cs="宋体"/>
                <w:color w:val="auto"/>
                <w:szCs w:val="21"/>
                <w:highlight w:val="none"/>
              </w:rPr>
            </w:pPr>
          </w:p>
        </w:tc>
        <w:tc>
          <w:tcPr>
            <w:tcW w:w="0" w:type="auto"/>
            <w:vAlign w:val="center"/>
          </w:tcPr>
          <w:p w14:paraId="0D142D80">
            <w:pPr>
              <w:adjustRightInd w:val="0"/>
              <w:snapToGrid w:val="0"/>
              <w:jc w:val="center"/>
              <w:rPr>
                <w:rFonts w:hint="eastAsia" w:ascii="宋体" w:hAnsi="宋体" w:cs="宋体"/>
                <w:color w:val="auto"/>
                <w:szCs w:val="21"/>
                <w:highlight w:val="none"/>
              </w:rPr>
            </w:pPr>
          </w:p>
        </w:tc>
        <w:tc>
          <w:tcPr>
            <w:tcW w:w="0" w:type="auto"/>
            <w:vAlign w:val="center"/>
          </w:tcPr>
          <w:p w14:paraId="5A222DF9">
            <w:pPr>
              <w:adjustRightInd w:val="0"/>
              <w:snapToGrid w:val="0"/>
              <w:jc w:val="center"/>
              <w:rPr>
                <w:rFonts w:hint="eastAsia" w:ascii="宋体" w:hAnsi="宋体" w:cs="宋体"/>
                <w:color w:val="auto"/>
                <w:szCs w:val="21"/>
                <w:highlight w:val="none"/>
              </w:rPr>
            </w:pPr>
          </w:p>
        </w:tc>
        <w:tc>
          <w:tcPr>
            <w:tcW w:w="726" w:type="dxa"/>
            <w:vAlign w:val="center"/>
          </w:tcPr>
          <w:p w14:paraId="6C4AA0EE">
            <w:pPr>
              <w:adjustRightInd w:val="0"/>
              <w:snapToGrid w:val="0"/>
              <w:jc w:val="center"/>
              <w:rPr>
                <w:rFonts w:hint="eastAsia" w:ascii="宋体" w:hAnsi="宋体" w:cs="宋体"/>
                <w:color w:val="auto"/>
                <w:szCs w:val="21"/>
                <w:highlight w:val="none"/>
              </w:rPr>
            </w:pPr>
          </w:p>
        </w:tc>
        <w:tc>
          <w:tcPr>
            <w:tcW w:w="979" w:type="dxa"/>
          </w:tcPr>
          <w:p w14:paraId="060CA92D">
            <w:pPr>
              <w:adjustRightInd w:val="0"/>
              <w:snapToGrid w:val="0"/>
              <w:jc w:val="center"/>
              <w:rPr>
                <w:rFonts w:hint="eastAsia" w:ascii="宋体" w:hAnsi="宋体" w:cs="宋体"/>
                <w:color w:val="auto"/>
                <w:szCs w:val="21"/>
                <w:highlight w:val="none"/>
              </w:rPr>
            </w:pPr>
          </w:p>
        </w:tc>
        <w:tc>
          <w:tcPr>
            <w:tcW w:w="0" w:type="auto"/>
          </w:tcPr>
          <w:p w14:paraId="2EC2C73D">
            <w:pPr>
              <w:adjustRightInd w:val="0"/>
              <w:snapToGrid w:val="0"/>
              <w:jc w:val="center"/>
              <w:rPr>
                <w:rFonts w:hint="eastAsia" w:ascii="宋体" w:hAnsi="宋体" w:cs="宋体"/>
                <w:color w:val="auto"/>
                <w:szCs w:val="21"/>
                <w:highlight w:val="none"/>
              </w:rPr>
            </w:pPr>
          </w:p>
        </w:tc>
      </w:tr>
      <w:tr w14:paraId="4170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329FF649">
            <w:pPr>
              <w:adjustRightInd w:val="0"/>
              <w:snapToGrid w:val="0"/>
              <w:jc w:val="center"/>
              <w:rPr>
                <w:rFonts w:hint="eastAsia" w:ascii="宋体" w:hAnsi="宋体" w:cs="宋体"/>
                <w:color w:val="auto"/>
                <w:szCs w:val="21"/>
                <w:highlight w:val="none"/>
              </w:rPr>
            </w:pPr>
          </w:p>
        </w:tc>
        <w:tc>
          <w:tcPr>
            <w:tcW w:w="0" w:type="auto"/>
            <w:vAlign w:val="center"/>
          </w:tcPr>
          <w:p w14:paraId="3DB81B8C">
            <w:pPr>
              <w:adjustRightInd w:val="0"/>
              <w:snapToGrid w:val="0"/>
              <w:jc w:val="center"/>
              <w:rPr>
                <w:rFonts w:hint="eastAsia" w:ascii="宋体" w:hAnsi="宋体" w:cs="宋体"/>
                <w:color w:val="auto"/>
                <w:szCs w:val="21"/>
                <w:highlight w:val="none"/>
              </w:rPr>
            </w:pPr>
          </w:p>
        </w:tc>
        <w:tc>
          <w:tcPr>
            <w:tcW w:w="0" w:type="auto"/>
            <w:vAlign w:val="center"/>
          </w:tcPr>
          <w:p w14:paraId="5B05A4B5">
            <w:pPr>
              <w:adjustRightInd w:val="0"/>
              <w:snapToGrid w:val="0"/>
              <w:jc w:val="center"/>
              <w:rPr>
                <w:rFonts w:hint="eastAsia" w:ascii="宋体" w:hAnsi="宋体" w:cs="宋体"/>
                <w:color w:val="auto"/>
                <w:szCs w:val="21"/>
                <w:highlight w:val="none"/>
              </w:rPr>
            </w:pPr>
          </w:p>
        </w:tc>
        <w:tc>
          <w:tcPr>
            <w:tcW w:w="0" w:type="auto"/>
            <w:vAlign w:val="center"/>
          </w:tcPr>
          <w:p w14:paraId="028CA9FF">
            <w:pPr>
              <w:adjustRightInd w:val="0"/>
              <w:snapToGrid w:val="0"/>
              <w:jc w:val="center"/>
              <w:rPr>
                <w:rFonts w:hint="eastAsia" w:ascii="宋体" w:hAnsi="宋体" w:cs="宋体"/>
                <w:color w:val="auto"/>
                <w:szCs w:val="21"/>
                <w:highlight w:val="none"/>
              </w:rPr>
            </w:pPr>
          </w:p>
        </w:tc>
        <w:tc>
          <w:tcPr>
            <w:tcW w:w="0" w:type="auto"/>
            <w:vAlign w:val="center"/>
          </w:tcPr>
          <w:p w14:paraId="696240E0">
            <w:pPr>
              <w:adjustRightInd w:val="0"/>
              <w:snapToGrid w:val="0"/>
              <w:jc w:val="center"/>
              <w:rPr>
                <w:rFonts w:hint="eastAsia" w:ascii="宋体" w:hAnsi="宋体" w:cs="宋体"/>
                <w:color w:val="auto"/>
                <w:szCs w:val="21"/>
                <w:highlight w:val="none"/>
              </w:rPr>
            </w:pPr>
          </w:p>
        </w:tc>
        <w:tc>
          <w:tcPr>
            <w:tcW w:w="0" w:type="auto"/>
            <w:vAlign w:val="center"/>
          </w:tcPr>
          <w:p w14:paraId="795FB5C7">
            <w:pPr>
              <w:adjustRightInd w:val="0"/>
              <w:snapToGrid w:val="0"/>
              <w:jc w:val="center"/>
              <w:rPr>
                <w:rFonts w:hint="eastAsia" w:ascii="宋体" w:hAnsi="宋体" w:cs="宋体"/>
                <w:color w:val="auto"/>
                <w:szCs w:val="21"/>
                <w:highlight w:val="none"/>
              </w:rPr>
            </w:pPr>
          </w:p>
        </w:tc>
        <w:tc>
          <w:tcPr>
            <w:tcW w:w="0" w:type="auto"/>
            <w:vAlign w:val="center"/>
          </w:tcPr>
          <w:p w14:paraId="67CD936B">
            <w:pPr>
              <w:adjustRightInd w:val="0"/>
              <w:snapToGrid w:val="0"/>
              <w:jc w:val="center"/>
              <w:rPr>
                <w:rFonts w:hint="eastAsia" w:ascii="宋体" w:hAnsi="宋体" w:cs="宋体"/>
                <w:color w:val="auto"/>
                <w:szCs w:val="21"/>
                <w:highlight w:val="none"/>
              </w:rPr>
            </w:pPr>
          </w:p>
        </w:tc>
        <w:tc>
          <w:tcPr>
            <w:tcW w:w="0" w:type="auto"/>
            <w:vAlign w:val="center"/>
          </w:tcPr>
          <w:p w14:paraId="549D6116">
            <w:pPr>
              <w:adjustRightInd w:val="0"/>
              <w:snapToGrid w:val="0"/>
              <w:jc w:val="center"/>
              <w:rPr>
                <w:rFonts w:hint="eastAsia" w:ascii="宋体" w:hAnsi="宋体" w:cs="宋体"/>
                <w:color w:val="auto"/>
                <w:szCs w:val="21"/>
                <w:highlight w:val="none"/>
              </w:rPr>
            </w:pPr>
          </w:p>
        </w:tc>
        <w:tc>
          <w:tcPr>
            <w:tcW w:w="0" w:type="auto"/>
            <w:vAlign w:val="center"/>
          </w:tcPr>
          <w:p w14:paraId="34A27471">
            <w:pPr>
              <w:adjustRightInd w:val="0"/>
              <w:snapToGrid w:val="0"/>
              <w:jc w:val="center"/>
              <w:rPr>
                <w:rFonts w:hint="eastAsia" w:ascii="宋体" w:hAnsi="宋体" w:cs="宋体"/>
                <w:color w:val="auto"/>
                <w:szCs w:val="21"/>
                <w:highlight w:val="none"/>
              </w:rPr>
            </w:pPr>
          </w:p>
        </w:tc>
        <w:tc>
          <w:tcPr>
            <w:tcW w:w="726" w:type="dxa"/>
            <w:vAlign w:val="center"/>
          </w:tcPr>
          <w:p w14:paraId="5759D8A8">
            <w:pPr>
              <w:adjustRightInd w:val="0"/>
              <w:snapToGrid w:val="0"/>
              <w:jc w:val="center"/>
              <w:rPr>
                <w:rFonts w:hint="eastAsia" w:ascii="宋体" w:hAnsi="宋体" w:cs="宋体"/>
                <w:color w:val="auto"/>
                <w:szCs w:val="21"/>
                <w:highlight w:val="none"/>
              </w:rPr>
            </w:pPr>
          </w:p>
        </w:tc>
        <w:tc>
          <w:tcPr>
            <w:tcW w:w="979" w:type="dxa"/>
          </w:tcPr>
          <w:p w14:paraId="2CD99B6B">
            <w:pPr>
              <w:adjustRightInd w:val="0"/>
              <w:snapToGrid w:val="0"/>
              <w:jc w:val="center"/>
              <w:rPr>
                <w:rFonts w:hint="eastAsia" w:ascii="宋体" w:hAnsi="宋体" w:cs="宋体"/>
                <w:color w:val="auto"/>
                <w:szCs w:val="21"/>
                <w:highlight w:val="none"/>
              </w:rPr>
            </w:pPr>
          </w:p>
        </w:tc>
        <w:tc>
          <w:tcPr>
            <w:tcW w:w="0" w:type="auto"/>
          </w:tcPr>
          <w:p w14:paraId="332C3169">
            <w:pPr>
              <w:adjustRightInd w:val="0"/>
              <w:snapToGrid w:val="0"/>
              <w:jc w:val="center"/>
              <w:rPr>
                <w:rFonts w:hint="eastAsia" w:ascii="宋体" w:hAnsi="宋体" w:cs="宋体"/>
                <w:color w:val="auto"/>
                <w:szCs w:val="21"/>
                <w:highlight w:val="none"/>
              </w:rPr>
            </w:pPr>
          </w:p>
        </w:tc>
      </w:tr>
      <w:tr w14:paraId="17A4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0FEB4B36">
            <w:pPr>
              <w:adjustRightInd w:val="0"/>
              <w:snapToGrid w:val="0"/>
              <w:jc w:val="center"/>
              <w:rPr>
                <w:rFonts w:hint="eastAsia" w:ascii="宋体" w:hAnsi="宋体" w:cs="宋体"/>
                <w:color w:val="auto"/>
                <w:szCs w:val="21"/>
                <w:highlight w:val="none"/>
              </w:rPr>
            </w:pPr>
          </w:p>
        </w:tc>
        <w:tc>
          <w:tcPr>
            <w:tcW w:w="0" w:type="auto"/>
            <w:vAlign w:val="center"/>
          </w:tcPr>
          <w:p w14:paraId="50B12358">
            <w:pPr>
              <w:adjustRightInd w:val="0"/>
              <w:snapToGrid w:val="0"/>
              <w:jc w:val="center"/>
              <w:rPr>
                <w:rFonts w:hint="eastAsia" w:ascii="宋体" w:hAnsi="宋体" w:cs="宋体"/>
                <w:color w:val="auto"/>
                <w:szCs w:val="21"/>
                <w:highlight w:val="none"/>
              </w:rPr>
            </w:pPr>
          </w:p>
        </w:tc>
        <w:tc>
          <w:tcPr>
            <w:tcW w:w="0" w:type="auto"/>
            <w:vAlign w:val="center"/>
          </w:tcPr>
          <w:p w14:paraId="36A5C0CF">
            <w:pPr>
              <w:adjustRightInd w:val="0"/>
              <w:snapToGrid w:val="0"/>
              <w:jc w:val="center"/>
              <w:rPr>
                <w:rFonts w:hint="eastAsia" w:ascii="宋体" w:hAnsi="宋体" w:cs="宋体"/>
                <w:color w:val="auto"/>
                <w:szCs w:val="21"/>
                <w:highlight w:val="none"/>
              </w:rPr>
            </w:pPr>
          </w:p>
        </w:tc>
        <w:tc>
          <w:tcPr>
            <w:tcW w:w="0" w:type="auto"/>
            <w:vAlign w:val="center"/>
          </w:tcPr>
          <w:p w14:paraId="0FE296E0">
            <w:pPr>
              <w:adjustRightInd w:val="0"/>
              <w:snapToGrid w:val="0"/>
              <w:jc w:val="center"/>
              <w:rPr>
                <w:rFonts w:hint="eastAsia" w:ascii="宋体" w:hAnsi="宋体" w:cs="宋体"/>
                <w:color w:val="auto"/>
                <w:szCs w:val="21"/>
                <w:highlight w:val="none"/>
              </w:rPr>
            </w:pPr>
          </w:p>
        </w:tc>
        <w:tc>
          <w:tcPr>
            <w:tcW w:w="0" w:type="auto"/>
            <w:vAlign w:val="center"/>
          </w:tcPr>
          <w:p w14:paraId="02C2C268">
            <w:pPr>
              <w:adjustRightInd w:val="0"/>
              <w:snapToGrid w:val="0"/>
              <w:jc w:val="center"/>
              <w:rPr>
                <w:rFonts w:hint="eastAsia" w:ascii="宋体" w:hAnsi="宋体" w:cs="宋体"/>
                <w:color w:val="auto"/>
                <w:szCs w:val="21"/>
                <w:highlight w:val="none"/>
              </w:rPr>
            </w:pPr>
          </w:p>
        </w:tc>
        <w:tc>
          <w:tcPr>
            <w:tcW w:w="0" w:type="auto"/>
            <w:vAlign w:val="center"/>
          </w:tcPr>
          <w:p w14:paraId="04A8B7A6">
            <w:pPr>
              <w:adjustRightInd w:val="0"/>
              <w:snapToGrid w:val="0"/>
              <w:jc w:val="center"/>
              <w:rPr>
                <w:rFonts w:hint="eastAsia" w:ascii="宋体" w:hAnsi="宋体" w:cs="宋体"/>
                <w:color w:val="auto"/>
                <w:szCs w:val="21"/>
                <w:highlight w:val="none"/>
              </w:rPr>
            </w:pPr>
          </w:p>
        </w:tc>
        <w:tc>
          <w:tcPr>
            <w:tcW w:w="0" w:type="auto"/>
            <w:vAlign w:val="center"/>
          </w:tcPr>
          <w:p w14:paraId="579A00B2">
            <w:pPr>
              <w:adjustRightInd w:val="0"/>
              <w:snapToGrid w:val="0"/>
              <w:jc w:val="center"/>
              <w:rPr>
                <w:rFonts w:hint="eastAsia" w:ascii="宋体" w:hAnsi="宋体" w:cs="宋体"/>
                <w:color w:val="auto"/>
                <w:szCs w:val="21"/>
                <w:highlight w:val="none"/>
              </w:rPr>
            </w:pPr>
          </w:p>
        </w:tc>
        <w:tc>
          <w:tcPr>
            <w:tcW w:w="0" w:type="auto"/>
            <w:vAlign w:val="center"/>
          </w:tcPr>
          <w:p w14:paraId="4A198FA2">
            <w:pPr>
              <w:adjustRightInd w:val="0"/>
              <w:snapToGrid w:val="0"/>
              <w:jc w:val="center"/>
              <w:rPr>
                <w:rFonts w:hint="eastAsia" w:ascii="宋体" w:hAnsi="宋体" w:cs="宋体"/>
                <w:color w:val="auto"/>
                <w:szCs w:val="21"/>
                <w:highlight w:val="none"/>
              </w:rPr>
            </w:pPr>
          </w:p>
        </w:tc>
        <w:tc>
          <w:tcPr>
            <w:tcW w:w="0" w:type="auto"/>
            <w:vAlign w:val="center"/>
          </w:tcPr>
          <w:p w14:paraId="51A828BF">
            <w:pPr>
              <w:adjustRightInd w:val="0"/>
              <w:snapToGrid w:val="0"/>
              <w:jc w:val="center"/>
              <w:rPr>
                <w:rFonts w:hint="eastAsia" w:ascii="宋体" w:hAnsi="宋体" w:cs="宋体"/>
                <w:color w:val="auto"/>
                <w:szCs w:val="21"/>
                <w:highlight w:val="none"/>
              </w:rPr>
            </w:pPr>
          </w:p>
        </w:tc>
        <w:tc>
          <w:tcPr>
            <w:tcW w:w="726" w:type="dxa"/>
            <w:vAlign w:val="center"/>
          </w:tcPr>
          <w:p w14:paraId="3B2FFAA2">
            <w:pPr>
              <w:adjustRightInd w:val="0"/>
              <w:snapToGrid w:val="0"/>
              <w:jc w:val="center"/>
              <w:rPr>
                <w:rFonts w:hint="eastAsia" w:ascii="宋体" w:hAnsi="宋体" w:cs="宋体"/>
                <w:color w:val="auto"/>
                <w:szCs w:val="21"/>
                <w:highlight w:val="none"/>
              </w:rPr>
            </w:pPr>
          </w:p>
        </w:tc>
        <w:tc>
          <w:tcPr>
            <w:tcW w:w="979" w:type="dxa"/>
          </w:tcPr>
          <w:p w14:paraId="3AAEEB20">
            <w:pPr>
              <w:adjustRightInd w:val="0"/>
              <w:snapToGrid w:val="0"/>
              <w:jc w:val="center"/>
              <w:rPr>
                <w:rFonts w:hint="eastAsia" w:ascii="宋体" w:hAnsi="宋体" w:cs="宋体"/>
                <w:color w:val="auto"/>
                <w:szCs w:val="21"/>
                <w:highlight w:val="none"/>
              </w:rPr>
            </w:pPr>
          </w:p>
        </w:tc>
        <w:tc>
          <w:tcPr>
            <w:tcW w:w="0" w:type="auto"/>
          </w:tcPr>
          <w:p w14:paraId="637EEF08">
            <w:pPr>
              <w:adjustRightInd w:val="0"/>
              <w:snapToGrid w:val="0"/>
              <w:jc w:val="center"/>
              <w:rPr>
                <w:rFonts w:hint="eastAsia" w:ascii="宋体" w:hAnsi="宋体" w:cs="宋体"/>
                <w:color w:val="auto"/>
                <w:szCs w:val="21"/>
                <w:highlight w:val="none"/>
              </w:rPr>
            </w:pPr>
          </w:p>
        </w:tc>
      </w:tr>
      <w:tr w14:paraId="7EE1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2FF99C94">
            <w:pPr>
              <w:adjustRightInd w:val="0"/>
              <w:snapToGrid w:val="0"/>
              <w:jc w:val="center"/>
              <w:rPr>
                <w:rFonts w:hint="eastAsia" w:ascii="宋体" w:hAnsi="宋体" w:cs="宋体"/>
                <w:color w:val="auto"/>
                <w:szCs w:val="21"/>
                <w:highlight w:val="none"/>
              </w:rPr>
            </w:pPr>
          </w:p>
        </w:tc>
        <w:tc>
          <w:tcPr>
            <w:tcW w:w="0" w:type="auto"/>
            <w:vAlign w:val="center"/>
          </w:tcPr>
          <w:p w14:paraId="15F8AFF0">
            <w:pPr>
              <w:adjustRightInd w:val="0"/>
              <w:snapToGrid w:val="0"/>
              <w:jc w:val="center"/>
              <w:rPr>
                <w:rFonts w:hint="eastAsia" w:ascii="宋体" w:hAnsi="宋体" w:cs="宋体"/>
                <w:color w:val="auto"/>
                <w:szCs w:val="21"/>
                <w:highlight w:val="none"/>
              </w:rPr>
            </w:pPr>
          </w:p>
        </w:tc>
        <w:tc>
          <w:tcPr>
            <w:tcW w:w="0" w:type="auto"/>
            <w:vAlign w:val="center"/>
          </w:tcPr>
          <w:p w14:paraId="00823952">
            <w:pPr>
              <w:adjustRightInd w:val="0"/>
              <w:snapToGrid w:val="0"/>
              <w:jc w:val="center"/>
              <w:rPr>
                <w:rFonts w:hint="eastAsia" w:ascii="宋体" w:hAnsi="宋体" w:cs="宋体"/>
                <w:color w:val="auto"/>
                <w:szCs w:val="21"/>
                <w:highlight w:val="none"/>
              </w:rPr>
            </w:pPr>
          </w:p>
        </w:tc>
        <w:tc>
          <w:tcPr>
            <w:tcW w:w="0" w:type="auto"/>
            <w:vAlign w:val="center"/>
          </w:tcPr>
          <w:p w14:paraId="1EDDBBEF">
            <w:pPr>
              <w:adjustRightInd w:val="0"/>
              <w:snapToGrid w:val="0"/>
              <w:jc w:val="center"/>
              <w:rPr>
                <w:rFonts w:hint="eastAsia" w:ascii="宋体" w:hAnsi="宋体" w:cs="宋体"/>
                <w:color w:val="auto"/>
                <w:szCs w:val="21"/>
                <w:highlight w:val="none"/>
              </w:rPr>
            </w:pPr>
          </w:p>
        </w:tc>
        <w:tc>
          <w:tcPr>
            <w:tcW w:w="0" w:type="auto"/>
            <w:vAlign w:val="center"/>
          </w:tcPr>
          <w:p w14:paraId="3B7F7BB2">
            <w:pPr>
              <w:adjustRightInd w:val="0"/>
              <w:snapToGrid w:val="0"/>
              <w:jc w:val="center"/>
              <w:rPr>
                <w:rFonts w:hint="eastAsia" w:ascii="宋体" w:hAnsi="宋体" w:cs="宋体"/>
                <w:color w:val="auto"/>
                <w:szCs w:val="21"/>
                <w:highlight w:val="none"/>
              </w:rPr>
            </w:pPr>
          </w:p>
        </w:tc>
        <w:tc>
          <w:tcPr>
            <w:tcW w:w="0" w:type="auto"/>
            <w:vAlign w:val="center"/>
          </w:tcPr>
          <w:p w14:paraId="24B91FAA">
            <w:pPr>
              <w:adjustRightInd w:val="0"/>
              <w:snapToGrid w:val="0"/>
              <w:jc w:val="center"/>
              <w:rPr>
                <w:rFonts w:hint="eastAsia" w:ascii="宋体" w:hAnsi="宋体" w:cs="宋体"/>
                <w:color w:val="auto"/>
                <w:szCs w:val="21"/>
                <w:highlight w:val="none"/>
              </w:rPr>
            </w:pPr>
          </w:p>
        </w:tc>
        <w:tc>
          <w:tcPr>
            <w:tcW w:w="0" w:type="auto"/>
            <w:vAlign w:val="center"/>
          </w:tcPr>
          <w:p w14:paraId="6D007D32">
            <w:pPr>
              <w:adjustRightInd w:val="0"/>
              <w:snapToGrid w:val="0"/>
              <w:jc w:val="center"/>
              <w:rPr>
                <w:rFonts w:hint="eastAsia" w:ascii="宋体" w:hAnsi="宋体" w:cs="宋体"/>
                <w:color w:val="auto"/>
                <w:szCs w:val="21"/>
                <w:highlight w:val="none"/>
              </w:rPr>
            </w:pPr>
          </w:p>
        </w:tc>
        <w:tc>
          <w:tcPr>
            <w:tcW w:w="0" w:type="auto"/>
            <w:vAlign w:val="center"/>
          </w:tcPr>
          <w:p w14:paraId="46CFC918">
            <w:pPr>
              <w:adjustRightInd w:val="0"/>
              <w:snapToGrid w:val="0"/>
              <w:jc w:val="center"/>
              <w:rPr>
                <w:rFonts w:hint="eastAsia" w:ascii="宋体" w:hAnsi="宋体" w:cs="宋体"/>
                <w:color w:val="auto"/>
                <w:szCs w:val="21"/>
                <w:highlight w:val="none"/>
              </w:rPr>
            </w:pPr>
          </w:p>
        </w:tc>
        <w:tc>
          <w:tcPr>
            <w:tcW w:w="0" w:type="auto"/>
            <w:vAlign w:val="center"/>
          </w:tcPr>
          <w:p w14:paraId="2C628725">
            <w:pPr>
              <w:adjustRightInd w:val="0"/>
              <w:snapToGrid w:val="0"/>
              <w:jc w:val="center"/>
              <w:rPr>
                <w:rFonts w:hint="eastAsia" w:ascii="宋体" w:hAnsi="宋体" w:cs="宋体"/>
                <w:color w:val="auto"/>
                <w:szCs w:val="21"/>
                <w:highlight w:val="none"/>
              </w:rPr>
            </w:pPr>
          </w:p>
        </w:tc>
        <w:tc>
          <w:tcPr>
            <w:tcW w:w="726" w:type="dxa"/>
            <w:vAlign w:val="center"/>
          </w:tcPr>
          <w:p w14:paraId="5AE75FB8">
            <w:pPr>
              <w:adjustRightInd w:val="0"/>
              <w:snapToGrid w:val="0"/>
              <w:jc w:val="center"/>
              <w:rPr>
                <w:rFonts w:hint="eastAsia" w:ascii="宋体" w:hAnsi="宋体" w:cs="宋体"/>
                <w:color w:val="auto"/>
                <w:szCs w:val="21"/>
                <w:highlight w:val="none"/>
              </w:rPr>
            </w:pPr>
          </w:p>
        </w:tc>
        <w:tc>
          <w:tcPr>
            <w:tcW w:w="979" w:type="dxa"/>
          </w:tcPr>
          <w:p w14:paraId="79500868">
            <w:pPr>
              <w:adjustRightInd w:val="0"/>
              <w:snapToGrid w:val="0"/>
              <w:jc w:val="center"/>
              <w:rPr>
                <w:rFonts w:hint="eastAsia" w:ascii="宋体" w:hAnsi="宋体" w:cs="宋体"/>
                <w:color w:val="auto"/>
                <w:szCs w:val="21"/>
                <w:highlight w:val="none"/>
              </w:rPr>
            </w:pPr>
          </w:p>
        </w:tc>
        <w:tc>
          <w:tcPr>
            <w:tcW w:w="0" w:type="auto"/>
          </w:tcPr>
          <w:p w14:paraId="0E5F7392">
            <w:pPr>
              <w:adjustRightInd w:val="0"/>
              <w:snapToGrid w:val="0"/>
              <w:jc w:val="center"/>
              <w:rPr>
                <w:rFonts w:hint="eastAsia" w:ascii="宋体" w:hAnsi="宋体" w:cs="宋体"/>
                <w:color w:val="auto"/>
                <w:szCs w:val="21"/>
                <w:highlight w:val="none"/>
              </w:rPr>
            </w:pPr>
          </w:p>
        </w:tc>
      </w:tr>
      <w:tr w14:paraId="5E72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299A04EF">
            <w:pPr>
              <w:adjustRightInd w:val="0"/>
              <w:snapToGrid w:val="0"/>
              <w:jc w:val="center"/>
              <w:rPr>
                <w:rFonts w:hint="eastAsia" w:ascii="宋体" w:hAnsi="宋体" w:cs="宋体"/>
                <w:color w:val="auto"/>
                <w:szCs w:val="21"/>
                <w:highlight w:val="none"/>
              </w:rPr>
            </w:pPr>
          </w:p>
        </w:tc>
        <w:tc>
          <w:tcPr>
            <w:tcW w:w="0" w:type="auto"/>
            <w:vAlign w:val="center"/>
          </w:tcPr>
          <w:p w14:paraId="14BC057E">
            <w:pPr>
              <w:adjustRightInd w:val="0"/>
              <w:snapToGrid w:val="0"/>
              <w:jc w:val="center"/>
              <w:rPr>
                <w:rFonts w:hint="eastAsia" w:ascii="宋体" w:hAnsi="宋体" w:cs="宋体"/>
                <w:color w:val="auto"/>
                <w:szCs w:val="21"/>
                <w:highlight w:val="none"/>
              </w:rPr>
            </w:pPr>
          </w:p>
        </w:tc>
        <w:tc>
          <w:tcPr>
            <w:tcW w:w="0" w:type="auto"/>
            <w:vAlign w:val="center"/>
          </w:tcPr>
          <w:p w14:paraId="0C2B5CE3">
            <w:pPr>
              <w:adjustRightInd w:val="0"/>
              <w:snapToGrid w:val="0"/>
              <w:jc w:val="center"/>
              <w:rPr>
                <w:rFonts w:hint="eastAsia" w:ascii="宋体" w:hAnsi="宋体" w:cs="宋体"/>
                <w:color w:val="auto"/>
                <w:szCs w:val="21"/>
                <w:highlight w:val="none"/>
              </w:rPr>
            </w:pPr>
          </w:p>
        </w:tc>
        <w:tc>
          <w:tcPr>
            <w:tcW w:w="0" w:type="auto"/>
            <w:vAlign w:val="center"/>
          </w:tcPr>
          <w:p w14:paraId="76972716">
            <w:pPr>
              <w:adjustRightInd w:val="0"/>
              <w:snapToGrid w:val="0"/>
              <w:jc w:val="center"/>
              <w:rPr>
                <w:rFonts w:hint="eastAsia" w:ascii="宋体" w:hAnsi="宋体" w:cs="宋体"/>
                <w:color w:val="auto"/>
                <w:szCs w:val="21"/>
                <w:highlight w:val="none"/>
              </w:rPr>
            </w:pPr>
          </w:p>
        </w:tc>
        <w:tc>
          <w:tcPr>
            <w:tcW w:w="0" w:type="auto"/>
            <w:vAlign w:val="center"/>
          </w:tcPr>
          <w:p w14:paraId="1FC360CB">
            <w:pPr>
              <w:adjustRightInd w:val="0"/>
              <w:snapToGrid w:val="0"/>
              <w:jc w:val="center"/>
              <w:rPr>
                <w:rFonts w:hint="eastAsia" w:ascii="宋体" w:hAnsi="宋体" w:cs="宋体"/>
                <w:color w:val="auto"/>
                <w:szCs w:val="21"/>
                <w:highlight w:val="none"/>
              </w:rPr>
            </w:pPr>
          </w:p>
        </w:tc>
        <w:tc>
          <w:tcPr>
            <w:tcW w:w="0" w:type="auto"/>
            <w:vAlign w:val="center"/>
          </w:tcPr>
          <w:p w14:paraId="25651182">
            <w:pPr>
              <w:adjustRightInd w:val="0"/>
              <w:snapToGrid w:val="0"/>
              <w:jc w:val="center"/>
              <w:rPr>
                <w:rFonts w:hint="eastAsia" w:ascii="宋体" w:hAnsi="宋体" w:cs="宋体"/>
                <w:color w:val="auto"/>
                <w:szCs w:val="21"/>
                <w:highlight w:val="none"/>
              </w:rPr>
            </w:pPr>
          </w:p>
        </w:tc>
        <w:tc>
          <w:tcPr>
            <w:tcW w:w="0" w:type="auto"/>
            <w:vAlign w:val="center"/>
          </w:tcPr>
          <w:p w14:paraId="315D5FD3">
            <w:pPr>
              <w:adjustRightInd w:val="0"/>
              <w:snapToGrid w:val="0"/>
              <w:jc w:val="center"/>
              <w:rPr>
                <w:rFonts w:hint="eastAsia" w:ascii="宋体" w:hAnsi="宋体" w:cs="宋体"/>
                <w:color w:val="auto"/>
                <w:szCs w:val="21"/>
                <w:highlight w:val="none"/>
              </w:rPr>
            </w:pPr>
          </w:p>
        </w:tc>
        <w:tc>
          <w:tcPr>
            <w:tcW w:w="0" w:type="auto"/>
            <w:vAlign w:val="center"/>
          </w:tcPr>
          <w:p w14:paraId="6631F2F3">
            <w:pPr>
              <w:adjustRightInd w:val="0"/>
              <w:snapToGrid w:val="0"/>
              <w:jc w:val="center"/>
              <w:rPr>
                <w:rFonts w:hint="eastAsia" w:ascii="宋体" w:hAnsi="宋体" w:cs="宋体"/>
                <w:color w:val="auto"/>
                <w:szCs w:val="21"/>
                <w:highlight w:val="none"/>
              </w:rPr>
            </w:pPr>
          </w:p>
        </w:tc>
        <w:tc>
          <w:tcPr>
            <w:tcW w:w="0" w:type="auto"/>
            <w:vAlign w:val="center"/>
          </w:tcPr>
          <w:p w14:paraId="25423131">
            <w:pPr>
              <w:adjustRightInd w:val="0"/>
              <w:snapToGrid w:val="0"/>
              <w:jc w:val="center"/>
              <w:rPr>
                <w:rFonts w:hint="eastAsia" w:ascii="宋体" w:hAnsi="宋体" w:cs="宋体"/>
                <w:color w:val="auto"/>
                <w:szCs w:val="21"/>
                <w:highlight w:val="none"/>
              </w:rPr>
            </w:pPr>
          </w:p>
        </w:tc>
        <w:tc>
          <w:tcPr>
            <w:tcW w:w="726" w:type="dxa"/>
            <w:vAlign w:val="center"/>
          </w:tcPr>
          <w:p w14:paraId="7765E144">
            <w:pPr>
              <w:adjustRightInd w:val="0"/>
              <w:snapToGrid w:val="0"/>
              <w:jc w:val="center"/>
              <w:rPr>
                <w:rFonts w:hint="eastAsia" w:ascii="宋体" w:hAnsi="宋体" w:cs="宋体"/>
                <w:color w:val="auto"/>
                <w:szCs w:val="21"/>
                <w:highlight w:val="none"/>
              </w:rPr>
            </w:pPr>
          </w:p>
        </w:tc>
        <w:tc>
          <w:tcPr>
            <w:tcW w:w="979" w:type="dxa"/>
          </w:tcPr>
          <w:p w14:paraId="1A7FDDF3">
            <w:pPr>
              <w:adjustRightInd w:val="0"/>
              <w:snapToGrid w:val="0"/>
              <w:jc w:val="center"/>
              <w:rPr>
                <w:rFonts w:hint="eastAsia" w:ascii="宋体" w:hAnsi="宋体" w:cs="宋体"/>
                <w:color w:val="auto"/>
                <w:szCs w:val="21"/>
                <w:highlight w:val="none"/>
              </w:rPr>
            </w:pPr>
          </w:p>
        </w:tc>
        <w:tc>
          <w:tcPr>
            <w:tcW w:w="0" w:type="auto"/>
          </w:tcPr>
          <w:p w14:paraId="36726AA6">
            <w:pPr>
              <w:adjustRightInd w:val="0"/>
              <w:snapToGrid w:val="0"/>
              <w:jc w:val="center"/>
              <w:rPr>
                <w:rFonts w:hint="eastAsia" w:ascii="宋体" w:hAnsi="宋体" w:cs="宋体"/>
                <w:color w:val="auto"/>
                <w:szCs w:val="21"/>
                <w:highlight w:val="none"/>
              </w:rPr>
            </w:pPr>
          </w:p>
        </w:tc>
      </w:tr>
      <w:tr w14:paraId="1891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60D039B9">
            <w:pPr>
              <w:adjustRightInd w:val="0"/>
              <w:snapToGrid w:val="0"/>
              <w:jc w:val="center"/>
              <w:rPr>
                <w:rFonts w:hint="eastAsia" w:ascii="宋体" w:hAnsi="宋体" w:cs="宋体"/>
                <w:color w:val="auto"/>
                <w:szCs w:val="21"/>
                <w:highlight w:val="none"/>
              </w:rPr>
            </w:pPr>
          </w:p>
        </w:tc>
        <w:tc>
          <w:tcPr>
            <w:tcW w:w="0" w:type="auto"/>
            <w:vAlign w:val="center"/>
          </w:tcPr>
          <w:p w14:paraId="2F434FEA">
            <w:pPr>
              <w:adjustRightInd w:val="0"/>
              <w:snapToGrid w:val="0"/>
              <w:jc w:val="center"/>
              <w:rPr>
                <w:rFonts w:hint="eastAsia" w:ascii="宋体" w:hAnsi="宋体" w:cs="宋体"/>
                <w:color w:val="auto"/>
                <w:szCs w:val="21"/>
                <w:highlight w:val="none"/>
              </w:rPr>
            </w:pPr>
          </w:p>
        </w:tc>
        <w:tc>
          <w:tcPr>
            <w:tcW w:w="0" w:type="auto"/>
            <w:vAlign w:val="center"/>
          </w:tcPr>
          <w:p w14:paraId="445D9874">
            <w:pPr>
              <w:adjustRightInd w:val="0"/>
              <w:snapToGrid w:val="0"/>
              <w:jc w:val="center"/>
              <w:rPr>
                <w:rFonts w:hint="eastAsia" w:ascii="宋体" w:hAnsi="宋体" w:cs="宋体"/>
                <w:color w:val="auto"/>
                <w:szCs w:val="21"/>
                <w:highlight w:val="none"/>
              </w:rPr>
            </w:pPr>
          </w:p>
        </w:tc>
        <w:tc>
          <w:tcPr>
            <w:tcW w:w="0" w:type="auto"/>
            <w:vAlign w:val="center"/>
          </w:tcPr>
          <w:p w14:paraId="55AE68D0">
            <w:pPr>
              <w:adjustRightInd w:val="0"/>
              <w:snapToGrid w:val="0"/>
              <w:jc w:val="center"/>
              <w:rPr>
                <w:rFonts w:hint="eastAsia" w:ascii="宋体" w:hAnsi="宋体" w:cs="宋体"/>
                <w:color w:val="auto"/>
                <w:szCs w:val="21"/>
                <w:highlight w:val="none"/>
              </w:rPr>
            </w:pPr>
          </w:p>
        </w:tc>
        <w:tc>
          <w:tcPr>
            <w:tcW w:w="0" w:type="auto"/>
            <w:vAlign w:val="center"/>
          </w:tcPr>
          <w:p w14:paraId="1EF7E921">
            <w:pPr>
              <w:adjustRightInd w:val="0"/>
              <w:snapToGrid w:val="0"/>
              <w:jc w:val="center"/>
              <w:rPr>
                <w:rFonts w:hint="eastAsia" w:ascii="宋体" w:hAnsi="宋体" w:cs="宋体"/>
                <w:color w:val="auto"/>
                <w:szCs w:val="21"/>
                <w:highlight w:val="none"/>
              </w:rPr>
            </w:pPr>
          </w:p>
        </w:tc>
        <w:tc>
          <w:tcPr>
            <w:tcW w:w="0" w:type="auto"/>
            <w:vAlign w:val="center"/>
          </w:tcPr>
          <w:p w14:paraId="27B74A3E">
            <w:pPr>
              <w:adjustRightInd w:val="0"/>
              <w:snapToGrid w:val="0"/>
              <w:jc w:val="center"/>
              <w:rPr>
                <w:rFonts w:hint="eastAsia" w:ascii="宋体" w:hAnsi="宋体" w:cs="宋体"/>
                <w:color w:val="auto"/>
                <w:szCs w:val="21"/>
                <w:highlight w:val="none"/>
              </w:rPr>
            </w:pPr>
          </w:p>
        </w:tc>
        <w:tc>
          <w:tcPr>
            <w:tcW w:w="0" w:type="auto"/>
            <w:vAlign w:val="center"/>
          </w:tcPr>
          <w:p w14:paraId="3DA7E94A">
            <w:pPr>
              <w:adjustRightInd w:val="0"/>
              <w:snapToGrid w:val="0"/>
              <w:jc w:val="center"/>
              <w:rPr>
                <w:rFonts w:hint="eastAsia" w:ascii="宋体" w:hAnsi="宋体" w:cs="宋体"/>
                <w:color w:val="auto"/>
                <w:szCs w:val="21"/>
                <w:highlight w:val="none"/>
              </w:rPr>
            </w:pPr>
          </w:p>
        </w:tc>
        <w:tc>
          <w:tcPr>
            <w:tcW w:w="0" w:type="auto"/>
            <w:vAlign w:val="center"/>
          </w:tcPr>
          <w:p w14:paraId="6DADA1A2">
            <w:pPr>
              <w:adjustRightInd w:val="0"/>
              <w:snapToGrid w:val="0"/>
              <w:jc w:val="center"/>
              <w:rPr>
                <w:rFonts w:hint="eastAsia" w:ascii="宋体" w:hAnsi="宋体" w:cs="宋体"/>
                <w:color w:val="auto"/>
                <w:szCs w:val="21"/>
                <w:highlight w:val="none"/>
              </w:rPr>
            </w:pPr>
          </w:p>
        </w:tc>
        <w:tc>
          <w:tcPr>
            <w:tcW w:w="0" w:type="auto"/>
            <w:vAlign w:val="center"/>
          </w:tcPr>
          <w:p w14:paraId="391EB751">
            <w:pPr>
              <w:adjustRightInd w:val="0"/>
              <w:snapToGrid w:val="0"/>
              <w:jc w:val="center"/>
              <w:rPr>
                <w:rFonts w:hint="eastAsia" w:ascii="宋体" w:hAnsi="宋体" w:cs="宋体"/>
                <w:color w:val="auto"/>
                <w:szCs w:val="21"/>
                <w:highlight w:val="none"/>
              </w:rPr>
            </w:pPr>
          </w:p>
        </w:tc>
        <w:tc>
          <w:tcPr>
            <w:tcW w:w="726" w:type="dxa"/>
            <w:vAlign w:val="center"/>
          </w:tcPr>
          <w:p w14:paraId="6A6B74D1">
            <w:pPr>
              <w:adjustRightInd w:val="0"/>
              <w:snapToGrid w:val="0"/>
              <w:jc w:val="center"/>
              <w:rPr>
                <w:rFonts w:hint="eastAsia" w:ascii="宋体" w:hAnsi="宋体" w:cs="宋体"/>
                <w:color w:val="auto"/>
                <w:szCs w:val="21"/>
                <w:highlight w:val="none"/>
              </w:rPr>
            </w:pPr>
          </w:p>
        </w:tc>
        <w:tc>
          <w:tcPr>
            <w:tcW w:w="979" w:type="dxa"/>
          </w:tcPr>
          <w:p w14:paraId="376D6053">
            <w:pPr>
              <w:adjustRightInd w:val="0"/>
              <w:snapToGrid w:val="0"/>
              <w:jc w:val="center"/>
              <w:rPr>
                <w:rFonts w:hint="eastAsia" w:ascii="宋体" w:hAnsi="宋体" w:cs="宋体"/>
                <w:color w:val="auto"/>
                <w:szCs w:val="21"/>
                <w:highlight w:val="none"/>
              </w:rPr>
            </w:pPr>
          </w:p>
        </w:tc>
        <w:tc>
          <w:tcPr>
            <w:tcW w:w="0" w:type="auto"/>
          </w:tcPr>
          <w:p w14:paraId="7A15274A">
            <w:pPr>
              <w:adjustRightInd w:val="0"/>
              <w:snapToGrid w:val="0"/>
              <w:jc w:val="center"/>
              <w:rPr>
                <w:rFonts w:hint="eastAsia" w:ascii="宋体" w:hAnsi="宋体" w:cs="宋体"/>
                <w:color w:val="auto"/>
                <w:szCs w:val="21"/>
                <w:highlight w:val="none"/>
              </w:rPr>
            </w:pPr>
          </w:p>
        </w:tc>
      </w:tr>
      <w:tr w14:paraId="6EE1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190E2764">
            <w:pPr>
              <w:adjustRightInd w:val="0"/>
              <w:snapToGrid w:val="0"/>
              <w:jc w:val="center"/>
              <w:rPr>
                <w:rFonts w:hint="eastAsia" w:ascii="宋体" w:hAnsi="宋体" w:cs="宋体"/>
                <w:color w:val="auto"/>
                <w:szCs w:val="21"/>
                <w:highlight w:val="none"/>
              </w:rPr>
            </w:pPr>
          </w:p>
        </w:tc>
        <w:tc>
          <w:tcPr>
            <w:tcW w:w="0" w:type="auto"/>
            <w:vAlign w:val="center"/>
          </w:tcPr>
          <w:p w14:paraId="4F09F601">
            <w:pPr>
              <w:adjustRightInd w:val="0"/>
              <w:snapToGrid w:val="0"/>
              <w:jc w:val="center"/>
              <w:rPr>
                <w:rFonts w:hint="eastAsia" w:ascii="宋体" w:hAnsi="宋体" w:cs="宋体"/>
                <w:color w:val="auto"/>
                <w:szCs w:val="21"/>
                <w:highlight w:val="none"/>
              </w:rPr>
            </w:pPr>
          </w:p>
        </w:tc>
        <w:tc>
          <w:tcPr>
            <w:tcW w:w="0" w:type="auto"/>
            <w:vAlign w:val="center"/>
          </w:tcPr>
          <w:p w14:paraId="4C2F5390">
            <w:pPr>
              <w:adjustRightInd w:val="0"/>
              <w:snapToGrid w:val="0"/>
              <w:jc w:val="center"/>
              <w:rPr>
                <w:rFonts w:hint="eastAsia" w:ascii="宋体" w:hAnsi="宋体" w:cs="宋体"/>
                <w:color w:val="auto"/>
                <w:szCs w:val="21"/>
                <w:highlight w:val="none"/>
              </w:rPr>
            </w:pPr>
          </w:p>
        </w:tc>
        <w:tc>
          <w:tcPr>
            <w:tcW w:w="0" w:type="auto"/>
            <w:vAlign w:val="center"/>
          </w:tcPr>
          <w:p w14:paraId="4EA594ED">
            <w:pPr>
              <w:adjustRightInd w:val="0"/>
              <w:snapToGrid w:val="0"/>
              <w:jc w:val="center"/>
              <w:rPr>
                <w:rFonts w:hint="eastAsia" w:ascii="宋体" w:hAnsi="宋体" w:cs="宋体"/>
                <w:color w:val="auto"/>
                <w:szCs w:val="21"/>
                <w:highlight w:val="none"/>
              </w:rPr>
            </w:pPr>
          </w:p>
        </w:tc>
        <w:tc>
          <w:tcPr>
            <w:tcW w:w="0" w:type="auto"/>
            <w:vAlign w:val="center"/>
          </w:tcPr>
          <w:p w14:paraId="414F2B3A">
            <w:pPr>
              <w:adjustRightInd w:val="0"/>
              <w:snapToGrid w:val="0"/>
              <w:jc w:val="center"/>
              <w:rPr>
                <w:rFonts w:hint="eastAsia" w:ascii="宋体" w:hAnsi="宋体" w:cs="宋体"/>
                <w:color w:val="auto"/>
                <w:szCs w:val="21"/>
                <w:highlight w:val="none"/>
              </w:rPr>
            </w:pPr>
          </w:p>
        </w:tc>
        <w:tc>
          <w:tcPr>
            <w:tcW w:w="0" w:type="auto"/>
            <w:vAlign w:val="center"/>
          </w:tcPr>
          <w:p w14:paraId="153A35D3">
            <w:pPr>
              <w:adjustRightInd w:val="0"/>
              <w:snapToGrid w:val="0"/>
              <w:jc w:val="center"/>
              <w:rPr>
                <w:rFonts w:hint="eastAsia" w:ascii="宋体" w:hAnsi="宋体" w:cs="宋体"/>
                <w:color w:val="auto"/>
                <w:szCs w:val="21"/>
                <w:highlight w:val="none"/>
              </w:rPr>
            </w:pPr>
          </w:p>
        </w:tc>
        <w:tc>
          <w:tcPr>
            <w:tcW w:w="0" w:type="auto"/>
            <w:vAlign w:val="center"/>
          </w:tcPr>
          <w:p w14:paraId="752FACC0">
            <w:pPr>
              <w:adjustRightInd w:val="0"/>
              <w:snapToGrid w:val="0"/>
              <w:jc w:val="center"/>
              <w:rPr>
                <w:rFonts w:hint="eastAsia" w:ascii="宋体" w:hAnsi="宋体" w:cs="宋体"/>
                <w:color w:val="auto"/>
                <w:szCs w:val="21"/>
                <w:highlight w:val="none"/>
              </w:rPr>
            </w:pPr>
          </w:p>
        </w:tc>
        <w:tc>
          <w:tcPr>
            <w:tcW w:w="0" w:type="auto"/>
            <w:vAlign w:val="center"/>
          </w:tcPr>
          <w:p w14:paraId="41033E6E">
            <w:pPr>
              <w:adjustRightInd w:val="0"/>
              <w:snapToGrid w:val="0"/>
              <w:jc w:val="center"/>
              <w:rPr>
                <w:rFonts w:hint="eastAsia" w:ascii="宋体" w:hAnsi="宋体" w:cs="宋体"/>
                <w:color w:val="auto"/>
                <w:szCs w:val="21"/>
                <w:highlight w:val="none"/>
              </w:rPr>
            </w:pPr>
          </w:p>
        </w:tc>
        <w:tc>
          <w:tcPr>
            <w:tcW w:w="0" w:type="auto"/>
            <w:vAlign w:val="center"/>
          </w:tcPr>
          <w:p w14:paraId="347EE564">
            <w:pPr>
              <w:adjustRightInd w:val="0"/>
              <w:snapToGrid w:val="0"/>
              <w:jc w:val="center"/>
              <w:rPr>
                <w:rFonts w:hint="eastAsia" w:ascii="宋体" w:hAnsi="宋体" w:cs="宋体"/>
                <w:color w:val="auto"/>
                <w:szCs w:val="21"/>
                <w:highlight w:val="none"/>
              </w:rPr>
            </w:pPr>
          </w:p>
        </w:tc>
        <w:tc>
          <w:tcPr>
            <w:tcW w:w="726" w:type="dxa"/>
            <w:vAlign w:val="center"/>
          </w:tcPr>
          <w:p w14:paraId="03330898">
            <w:pPr>
              <w:adjustRightInd w:val="0"/>
              <w:snapToGrid w:val="0"/>
              <w:jc w:val="center"/>
              <w:rPr>
                <w:rFonts w:hint="eastAsia" w:ascii="宋体" w:hAnsi="宋体" w:cs="宋体"/>
                <w:color w:val="auto"/>
                <w:szCs w:val="21"/>
                <w:highlight w:val="none"/>
              </w:rPr>
            </w:pPr>
          </w:p>
        </w:tc>
        <w:tc>
          <w:tcPr>
            <w:tcW w:w="979" w:type="dxa"/>
          </w:tcPr>
          <w:p w14:paraId="57DD6BD6">
            <w:pPr>
              <w:adjustRightInd w:val="0"/>
              <w:snapToGrid w:val="0"/>
              <w:jc w:val="center"/>
              <w:rPr>
                <w:rFonts w:hint="eastAsia" w:ascii="宋体" w:hAnsi="宋体" w:cs="宋体"/>
                <w:color w:val="auto"/>
                <w:szCs w:val="21"/>
                <w:highlight w:val="none"/>
              </w:rPr>
            </w:pPr>
          </w:p>
        </w:tc>
        <w:tc>
          <w:tcPr>
            <w:tcW w:w="0" w:type="auto"/>
          </w:tcPr>
          <w:p w14:paraId="647EC88F">
            <w:pPr>
              <w:adjustRightInd w:val="0"/>
              <w:snapToGrid w:val="0"/>
              <w:jc w:val="center"/>
              <w:rPr>
                <w:rFonts w:hint="eastAsia" w:ascii="宋体" w:hAnsi="宋体" w:cs="宋体"/>
                <w:color w:val="auto"/>
                <w:szCs w:val="21"/>
                <w:highlight w:val="none"/>
              </w:rPr>
            </w:pPr>
          </w:p>
        </w:tc>
      </w:tr>
      <w:tr w14:paraId="5CB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4921EA1C">
            <w:pPr>
              <w:adjustRightInd w:val="0"/>
              <w:snapToGrid w:val="0"/>
              <w:jc w:val="center"/>
              <w:rPr>
                <w:rFonts w:hint="eastAsia" w:ascii="宋体" w:hAnsi="宋体" w:cs="宋体"/>
                <w:color w:val="auto"/>
                <w:szCs w:val="21"/>
                <w:highlight w:val="none"/>
              </w:rPr>
            </w:pPr>
          </w:p>
        </w:tc>
        <w:tc>
          <w:tcPr>
            <w:tcW w:w="0" w:type="auto"/>
            <w:vAlign w:val="center"/>
          </w:tcPr>
          <w:p w14:paraId="351F1F8C">
            <w:pPr>
              <w:adjustRightInd w:val="0"/>
              <w:snapToGrid w:val="0"/>
              <w:jc w:val="center"/>
              <w:rPr>
                <w:rFonts w:hint="eastAsia" w:ascii="宋体" w:hAnsi="宋体" w:cs="宋体"/>
                <w:color w:val="auto"/>
                <w:szCs w:val="21"/>
                <w:highlight w:val="none"/>
              </w:rPr>
            </w:pPr>
          </w:p>
        </w:tc>
        <w:tc>
          <w:tcPr>
            <w:tcW w:w="0" w:type="auto"/>
            <w:vAlign w:val="center"/>
          </w:tcPr>
          <w:p w14:paraId="0609FC81">
            <w:pPr>
              <w:adjustRightInd w:val="0"/>
              <w:snapToGrid w:val="0"/>
              <w:jc w:val="center"/>
              <w:rPr>
                <w:rFonts w:hint="eastAsia" w:ascii="宋体" w:hAnsi="宋体" w:cs="宋体"/>
                <w:color w:val="auto"/>
                <w:szCs w:val="21"/>
                <w:highlight w:val="none"/>
              </w:rPr>
            </w:pPr>
          </w:p>
        </w:tc>
        <w:tc>
          <w:tcPr>
            <w:tcW w:w="0" w:type="auto"/>
            <w:vAlign w:val="center"/>
          </w:tcPr>
          <w:p w14:paraId="48288EA5">
            <w:pPr>
              <w:adjustRightInd w:val="0"/>
              <w:snapToGrid w:val="0"/>
              <w:jc w:val="center"/>
              <w:rPr>
                <w:rFonts w:hint="eastAsia" w:ascii="宋体" w:hAnsi="宋体" w:cs="宋体"/>
                <w:color w:val="auto"/>
                <w:szCs w:val="21"/>
                <w:highlight w:val="none"/>
              </w:rPr>
            </w:pPr>
          </w:p>
        </w:tc>
        <w:tc>
          <w:tcPr>
            <w:tcW w:w="0" w:type="auto"/>
            <w:vAlign w:val="center"/>
          </w:tcPr>
          <w:p w14:paraId="56F5291B">
            <w:pPr>
              <w:adjustRightInd w:val="0"/>
              <w:snapToGrid w:val="0"/>
              <w:jc w:val="center"/>
              <w:rPr>
                <w:rFonts w:hint="eastAsia" w:ascii="宋体" w:hAnsi="宋体" w:cs="宋体"/>
                <w:color w:val="auto"/>
                <w:szCs w:val="21"/>
                <w:highlight w:val="none"/>
              </w:rPr>
            </w:pPr>
          </w:p>
        </w:tc>
        <w:tc>
          <w:tcPr>
            <w:tcW w:w="0" w:type="auto"/>
            <w:vAlign w:val="center"/>
          </w:tcPr>
          <w:p w14:paraId="1636D07F">
            <w:pPr>
              <w:adjustRightInd w:val="0"/>
              <w:snapToGrid w:val="0"/>
              <w:jc w:val="center"/>
              <w:rPr>
                <w:rFonts w:hint="eastAsia" w:ascii="宋体" w:hAnsi="宋体" w:cs="宋体"/>
                <w:color w:val="auto"/>
                <w:szCs w:val="21"/>
                <w:highlight w:val="none"/>
              </w:rPr>
            </w:pPr>
          </w:p>
        </w:tc>
        <w:tc>
          <w:tcPr>
            <w:tcW w:w="0" w:type="auto"/>
            <w:vAlign w:val="center"/>
          </w:tcPr>
          <w:p w14:paraId="4FE949E3">
            <w:pPr>
              <w:adjustRightInd w:val="0"/>
              <w:snapToGrid w:val="0"/>
              <w:jc w:val="center"/>
              <w:rPr>
                <w:rFonts w:hint="eastAsia" w:ascii="宋体" w:hAnsi="宋体" w:cs="宋体"/>
                <w:color w:val="auto"/>
                <w:szCs w:val="21"/>
                <w:highlight w:val="none"/>
              </w:rPr>
            </w:pPr>
          </w:p>
        </w:tc>
        <w:tc>
          <w:tcPr>
            <w:tcW w:w="0" w:type="auto"/>
            <w:vAlign w:val="center"/>
          </w:tcPr>
          <w:p w14:paraId="43C47AAE">
            <w:pPr>
              <w:adjustRightInd w:val="0"/>
              <w:snapToGrid w:val="0"/>
              <w:jc w:val="center"/>
              <w:rPr>
                <w:rFonts w:hint="eastAsia" w:ascii="宋体" w:hAnsi="宋体" w:cs="宋体"/>
                <w:color w:val="auto"/>
                <w:szCs w:val="21"/>
                <w:highlight w:val="none"/>
              </w:rPr>
            </w:pPr>
          </w:p>
        </w:tc>
        <w:tc>
          <w:tcPr>
            <w:tcW w:w="0" w:type="auto"/>
            <w:vAlign w:val="center"/>
          </w:tcPr>
          <w:p w14:paraId="63A350A8">
            <w:pPr>
              <w:adjustRightInd w:val="0"/>
              <w:snapToGrid w:val="0"/>
              <w:jc w:val="center"/>
              <w:rPr>
                <w:rFonts w:hint="eastAsia" w:ascii="宋体" w:hAnsi="宋体" w:cs="宋体"/>
                <w:color w:val="auto"/>
                <w:szCs w:val="21"/>
                <w:highlight w:val="none"/>
              </w:rPr>
            </w:pPr>
          </w:p>
        </w:tc>
        <w:tc>
          <w:tcPr>
            <w:tcW w:w="726" w:type="dxa"/>
            <w:vAlign w:val="center"/>
          </w:tcPr>
          <w:p w14:paraId="0B5A2902">
            <w:pPr>
              <w:adjustRightInd w:val="0"/>
              <w:snapToGrid w:val="0"/>
              <w:jc w:val="center"/>
              <w:rPr>
                <w:rFonts w:hint="eastAsia" w:ascii="宋体" w:hAnsi="宋体" w:cs="宋体"/>
                <w:color w:val="auto"/>
                <w:szCs w:val="21"/>
                <w:highlight w:val="none"/>
              </w:rPr>
            </w:pPr>
          </w:p>
        </w:tc>
        <w:tc>
          <w:tcPr>
            <w:tcW w:w="979" w:type="dxa"/>
          </w:tcPr>
          <w:p w14:paraId="1CE3DB64">
            <w:pPr>
              <w:adjustRightInd w:val="0"/>
              <w:snapToGrid w:val="0"/>
              <w:jc w:val="center"/>
              <w:rPr>
                <w:rFonts w:hint="eastAsia" w:ascii="宋体" w:hAnsi="宋体" w:cs="宋体"/>
                <w:color w:val="auto"/>
                <w:szCs w:val="21"/>
                <w:highlight w:val="none"/>
              </w:rPr>
            </w:pPr>
          </w:p>
        </w:tc>
        <w:tc>
          <w:tcPr>
            <w:tcW w:w="0" w:type="auto"/>
          </w:tcPr>
          <w:p w14:paraId="6C643E80">
            <w:pPr>
              <w:adjustRightInd w:val="0"/>
              <w:snapToGrid w:val="0"/>
              <w:jc w:val="center"/>
              <w:rPr>
                <w:rFonts w:hint="eastAsia" w:ascii="宋体" w:hAnsi="宋体" w:cs="宋体"/>
                <w:color w:val="auto"/>
                <w:szCs w:val="21"/>
                <w:highlight w:val="none"/>
              </w:rPr>
            </w:pPr>
          </w:p>
        </w:tc>
      </w:tr>
      <w:tr w14:paraId="426D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1B804B35">
            <w:pPr>
              <w:adjustRightInd w:val="0"/>
              <w:snapToGrid w:val="0"/>
              <w:jc w:val="center"/>
              <w:rPr>
                <w:rFonts w:hint="eastAsia" w:ascii="宋体" w:hAnsi="宋体" w:cs="宋体"/>
                <w:color w:val="auto"/>
                <w:szCs w:val="21"/>
                <w:highlight w:val="none"/>
              </w:rPr>
            </w:pPr>
          </w:p>
        </w:tc>
        <w:tc>
          <w:tcPr>
            <w:tcW w:w="0" w:type="auto"/>
            <w:vAlign w:val="center"/>
          </w:tcPr>
          <w:p w14:paraId="23D1E48E">
            <w:pPr>
              <w:adjustRightInd w:val="0"/>
              <w:snapToGrid w:val="0"/>
              <w:jc w:val="center"/>
              <w:rPr>
                <w:rFonts w:hint="eastAsia" w:ascii="宋体" w:hAnsi="宋体" w:cs="宋体"/>
                <w:color w:val="auto"/>
                <w:szCs w:val="21"/>
                <w:highlight w:val="none"/>
              </w:rPr>
            </w:pPr>
          </w:p>
        </w:tc>
        <w:tc>
          <w:tcPr>
            <w:tcW w:w="0" w:type="auto"/>
            <w:vAlign w:val="center"/>
          </w:tcPr>
          <w:p w14:paraId="4639ED2F">
            <w:pPr>
              <w:adjustRightInd w:val="0"/>
              <w:snapToGrid w:val="0"/>
              <w:jc w:val="center"/>
              <w:rPr>
                <w:rFonts w:hint="eastAsia" w:ascii="宋体" w:hAnsi="宋体" w:cs="宋体"/>
                <w:color w:val="auto"/>
                <w:szCs w:val="21"/>
                <w:highlight w:val="none"/>
              </w:rPr>
            </w:pPr>
          </w:p>
        </w:tc>
        <w:tc>
          <w:tcPr>
            <w:tcW w:w="0" w:type="auto"/>
            <w:vAlign w:val="center"/>
          </w:tcPr>
          <w:p w14:paraId="374CF67F">
            <w:pPr>
              <w:adjustRightInd w:val="0"/>
              <w:snapToGrid w:val="0"/>
              <w:jc w:val="center"/>
              <w:rPr>
                <w:rFonts w:hint="eastAsia" w:ascii="宋体" w:hAnsi="宋体" w:cs="宋体"/>
                <w:color w:val="auto"/>
                <w:szCs w:val="21"/>
                <w:highlight w:val="none"/>
              </w:rPr>
            </w:pPr>
          </w:p>
        </w:tc>
        <w:tc>
          <w:tcPr>
            <w:tcW w:w="0" w:type="auto"/>
            <w:vAlign w:val="center"/>
          </w:tcPr>
          <w:p w14:paraId="1E99387C">
            <w:pPr>
              <w:adjustRightInd w:val="0"/>
              <w:snapToGrid w:val="0"/>
              <w:jc w:val="center"/>
              <w:rPr>
                <w:rFonts w:hint="eastAsia" w:ascii="宋体" w:hAnsi="宋体" w:cs="宋体"/>
                <w:color w:val="auto"/>
                <w:szCs w:val="21"/>
                <w:highlight w:val="none"/>
              </w:rPr>
            </w:pPr>
          </w:p>
        </w:tc>
        <w:tc>
          <w:tcPr>
            <w:tcW w:w="0" w:type="auto"/>
            <w:vAlign w:val="center"/>
          </w:tcPr>
          <w:p w14:paraId="7718B86C">
            <w:pPr>
              <w:adjustRightInd w:val="0"/>
              <w:snapToGrid w:val="0"/>
              <w:jc w:val="center"/>
              <w:rPr>
                <w:rFonts w:hint="eastAsia" w:ascii="宋体" w:hAnsi="宋体" w:cs="宋体"/>
                <w:color w:val="auto"/>
                <w:szCs w:val="21"/>
                <w:highlight w:val="none"/>
              </w:rPr>
            </w:pPr>
          </w:p>
        </w:tc>
        <w:tc>
          <w:tcPr>
            <w:tcW w:w="0" w:type="auto"/>
            <w:vAlign w:val="center"/>
          </w:tcPr>
          <w:p w14:paraId="0A67FD1A">
            <w:pPr>
              <w:adjustRightInd w:val="0"/>
              <w:snapToGrid w:val="0"/>
              <w:jc w:val="center"/>
              <w:rPr>
                <w:rFonts w:hint="eastAsia" w:ascii="宋体" w:hAnsi="宋体" w:cs="宋体"/>
                <w:color w:val="auto"/>
                <w:szCs w:val="21"/>
                <w:highlight w:val="none"/>
              </w:rPr>
            </w:pPr>
          </w:p>
        </w:tc>
        <w:tc>
          <w:tcPr>
            <w:tcW w:w="0" w:type="auto"/>
            <w:vAlign w:val="center"/>
          </w:tcPr>
          <w:p w14:paraId="52657748">
            <w:pPr>
              <w:adjustRightInd w:val="0"/>
              <w:snapToGrid w:val="0"/>
              <w:jc w:val="center"/>
              <w:rPr>
                <w:rFonts w:hint="eastAsia" w:ascii="宋体" w:hAnsi="宋体" w:cs="宋体"/>
                <w:color w:val="auto"/>
                <w:szCs w:val="21"/>
                <w:highlight w:val="none"/>
              </w:rPr>
            </w:pPr>
          </w:p>
        </w:tc>
        <w:tc>
          <w:tcPr>
            <w:tcW w:w="0" w:type="auto"/>
            <w:vAlign w:val="center"/>
          </w:tcPr>
          <w:p w14:paraId="199DDEC6">
            <w:pPr>
              <w:adjustRightInd w:val="0"/>
              <w:snapToGrid w:val="0"/>
              <w:jc w:val="center"/>
              <w:rPr>
                <w:rFonts w:hint="eastAsia" w:ascii="宋体" w:hAnsi="宋体" w:cs="宋体"/>
                <w:color w:val="auto"/>
                <w:szCs w:val="21"/>
                <w:highlight w:val="none"/>
              </w:rPr>
            </w:pPr>
          </w:p>
        </w:tc>
        <w:tc>
          <w:tcPr>
            <w:tcW w:w="726" w:type="dxa"/>
            <w:vAlign w:val="center"/>
          </w:tcPr>
          <w:p w14:paraId="58780EB2">
            <w:pPr>
              <w:adjustRightInd w:val="0"/>
              <w:snapToGrid w:val="0"/>
              <w:jc w:val="center"/>
              <w:rPr>
                <w:rFonts w:hint="eastAsia" w:ascii="宋体" w:hAnsi="宋体" w:cs="宋体"/>
                <w:color w:val="auto"/>
                <w:szCs w:val="21"/>
                <w:highlight w:val="none"/>
              </w:rPr>
            </w:pPr>
          </w:p>
        </w:tc>
        <w:tc>
          <w:tcPr>
            <w:tcW w:w="979" w:type="dxa"/>
          </w:tcPr>
          <w:p w14:paraId="10D8A86B">
            <w:pPr>
              <w:adjustRightInd w:val="0"/>
              <w:snapToGrid w:val="0"/>
              <w:jc w:val="center"/>
              <w:rPr>
                <w:rFonts w:hint="eastAsia" w:ascii="宋体" w:hAnsi="宋体" w:cs="宋体"/>
                <w:color w:val="auto"/>
                <w:szCs w:val="21"/>
                <w:highlight w:val="none"/>
              </w:rPr>
            </w:pPr>
          </w:p>
        </w:tc>
        <w:tc>
          <w:tcPr>
            <w:tcW w:w="0" w:type="auto"/>
          </w:tcPr>
          <w:p w14:paraId="62C1DDF8">
            <w:pPr>
              <w:adjustRightInd w:val="0"/>
              <w:snapToGrid w:val="0"/>
              <w:jc w:val="center"/>
              <w:rPr>
                <w:rFonts w:hint="eastAsia" w:ascii="宋体" w:hAnsi="宋体" w:cs="宋体"/>
                <w:color w:val="auto"/>
                <w:szCs w:val="21"/>
                <w:highlight w:val="none"/>
              </w:rPr>
            </w:pPr>
          </w:p>
        </w:tc>
      </w:tr>
      <w:tr w14:paraId="67A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7B65E25B">
            <w:pPr>
              <w:adjustRightInd w:val="0"/>
              <w:snapToGrid w:val="0"/>
              <w:jc w:val="center"/>
              <w:rPr>
                <w:rFonts w:hint="eastAsia" w:ascii="宋体" w:hAnsi="宋体" w:cs="宋体"/>
                <w:color w:val="auto"/>
                <w:szCs w:val="21"/>
                <w:highlight w:val="none"/>
              </w:rPr>
            </w:pPr>
          </w:p>
        </w:tc>
        <w:tc>
          <w:tcPr>
            <w:tcW w:w="0" w:type="auto"/>
            <w:vAlign w:val="center"/>
          </w:tcPr>
          <w:p w14:paraId="0EA9BEB0">
            <w:pPr>
              <w:adjustRightInd w:val="0"/>
              <w:snapToGrid w:val="0"/>
              <w:jc w:val="center"/>
              <w:rPr>
                <w:rFonts w:hint="eastAsia" w:ascii="宋体" w:hAnsi="宋体" w:cs="宋体"/>
                <w:color w:val="auto"/>
                <w:szCs w:val="21"/>
                <w:highlight w:val="none"/>
              </w:rPr>
            </w:pPr>
          </w:p>
        </w:tc>
        <w:tc>
          <w:tcPr>
            <w:tcW w:w="0" w:type="auto"/>
            <w:vAlign w:val="center"/>
          </w:tcPr>
          <w:p w14:paraId="210522B5">
            <w:pPr>
              <w:adjustRightInd w:val="0"/>
              <w:snapToGrid w:val="0"/>
              <w:jc w:val="center"/>
              <w:rPr>
                <w:rFonts w:hint="eastAsia" w:ascii="宋体" w:hAnsi="宋体" w:cs="宋体"/>
                <w:color w:val="auto"/>
                <w:szCs w:val="21"/>
                <w:highlight w:val="none"/>
              </w:rPr>
            </w:pPr>
          </w:p>
        </w:tc>
        <w:tc>
          <w:tcPr>
            <w:tcW w:w="0" w:type="auto"/>
            <w:vAlign w:val="center"/>
          </w:tcPr>
          <w:p w14:paraId="5D113924">
            <w:pPr>
              <w:adjustRightInd w:val="0"/>
              <w:snapToGrid w:val="0"/>
              <w:jc w:val="center"/>
              <w:rPr>
                <w:rFonts w:hint="eastAsia" w:ascii="宋体" w:hAnsi="宋体" w:cs="宋体"/>
                <w:color w:val="auto"/>
                <w:szCs w:val="21"/>
                <w:highlight w:val="none"/>
              </w:rPr>
            </w:pPr>
          </w:p>
        </w:tc>
        <w:tc>
          <w:tcPr>
            <w:tcW w:w="0" w:type="auto"/>
            <w:vAlign w:val="center"/>
          </w:tcPr>
          <w:p w14:paraId="78CA0D8A">
            <w:pPr>
              <w:adjustRightInd w:val="0"/>
              <w:snapToGrid w:val="0"/>
              <w:jc w:val="center"/>
              <w:rPr>
                <w:rFonts w:hint="eastAsia" w:ascii="宋体" w:hAnsi="宋体" w:cs="宋体"/>
                <w:color w:val="auto"/>
                <w:szCs w:val="21"/>
                <w:highlight w:val="none"/>
              </w:rPr>
            </w:pPr>
          </w:p>
        </w:tc>
        <w:tc>
          <w:tcPr>
            <w:tcW w:w="0" w:type="auto"/>
            <w:vAlign w:val="center"/>
          </w:tcPr>
          <w:p w14:paraId="7A7663CF">
            <w:pPr>
              <w:adjustRightInd w:val="0"/>
              <w:snapToGrid w:val="0"/>
              <w:jc w:val="center"/>
              <w:rPr>
                <w:rFonts w:hint="eastAsia" w:ascii="宋体" w:hAnsi="宋体" w:cs="宋体"/>
                <w:color w:val="auto"/>
                <w:szCs w:val="21"/>
                <w:highlight w:val="none"/>
              </w:rPr>
            </w:pPr>
          </w:p>
        </w:tc>
        <w:tc>
          <w:tcPr>
            <w:tcW w:w="0" w:type="auto"/>
            <w:vAlign w:val="center"/>
          </w:tcPr>
          <w:p w14:paraId="2AE005FE">
            <w:pPr>
              <w:adjustRightInd w:val="0"/>
              <w:snapToGrid w:val="0"/>
              <w:jc w:val="center"/>
              <w:rPr>
                <w:rFonts w:hint="eastAsia" w:ascii="宋体" w:hAnsi="宋体" w:cs="宋体"/>
                <w:color w:val="auto"/>
                <w:szCs w:val="21"/>
                <w:highlight w:val="none"/>
              </w:rPr>
            </w:pPr>
          </w:p>
        </w:tc>
        <w:tc>
          <w:tcPr>
            <w:tcW w:w="0" w:type="auto"/>
            <w:vAlign w:val="center"/>
          </w:tcPr>
          <w:p w14:paraId="6F52BC9C">
            <w:pPr>
              <w:adjustRightInd w:val="0"/>
              <w:snapToGrid w:val="0"/>
              <w:jc w:val="center"/>
              <w:rPr>
                <w:rFonts w:hint="eastAsia" w:ascii="宋体" w:hAnsi="宋体" w:cs="宋体"/>
                <w:color w:val="auto"/>
                <w:szCs w:val="21"/>
                <w:highlight w:val="none"/>
              </w:rPr>
            </w:pPr>
          </w:p>
        </w:tc>
        <w:tc>
          <w:tcPr>
            <w:tcW w:w="0" w:type="auto"/>
            <w:vAlign w:val="center"/>
          </w:tcPr>
          <w:p w14:paraId="541A969F">
            <w:pPr>
              <w:adjustRightInd w:val="0"/>
              <w:snapToGrid w:val="0"/>
              <w:jc w:val="center"/>
              <w:rPr>
                <w:rFonts w:hint="eastAsia" w:ascii="宋体" w:hAnsi="宋体" w:cs="宋体"/>
                <w:color w:val="auto"/>
                <w:szCs w:val="21"/>
                <w:highlight w:val="none"/>
              </w:rPr>
            </w:pPr>
          </w:p>
        </w:tc>
        <w:tc>
          <w:tcPr>
            <w:tcW w:w="726" w:type="dxa"/>
            <w:vAlign w:val="center"/>
          </w:tcPr>
          <w:p w14:paraId="1B11259C">
            <w:pPr>
              <w:adjustRightInd w:val="0"/>
              <w:snapToGrid w:val="0"/>
              <w:jc w:val="center"/>
              <w:rPr>
                <w:rFonts w:hint="eastAsia" w:ascii="宋体" w:hAnsi="宋体" w:cs="宋体"/>
                <w:color w:val="auto"/>
                <w:szCs w:val="21"/>
                <w:highlight w:val="none"/>
              </w:rPr>
            </w:pPr>
          </w:p>
        </w:tc>
        <w:tc>
          <w:tcPr>
            <w:tcW w:w="979" w:type="dxa"/>
          </w:tcPr>
          <w:p w14:paraId="7BDC8EF6">
            <w:pPr>
              <w:adjustRightInd w:val="0"/>
              <w:snapToGrid w:val="0"/>
              <w:jc w:val="center"/>
              <w:rPr>
                <w:rFonts w:hint="eastAsia" w:ascii="宋体" w:hAnsi="宋体" w:cs="宋体"/>
                <w:color w:val="auto"/>
                <w:szCs w:val="21"/>
                <w:highlight w:val="none"/>
              </w:rPr>
            </w:pPr>
          </w:p>
        </w:tc>
        <w:tc>
          <w:tcPr>
            <w:tcW w:w="0" w:type="auto"/>
          </w:tcPr>
          <w:p w14:paraId="57656389">
            <w:pPr>
              <w:adjustRightInd w:val="0"/>
              <w:snapToGrid w:val="0"/>
              <w:jc w:val="center"/>
              <w:rPr>
                <w:rFonts w:hint="eastAsia" w:ascii="宋体" w:hAnsi="宋体" w:cs="宋体"/>
                <w:color w:val="auto"/>
                <w:szCs w:val="21"/>
                <w:highlight w:val="none"/>
              </w:rPr>
            </w:pPr>
          </w:p>
        </w:tc>
      </w:tr>
    </w:tbl>
    <w:p w14:paraId="3FE36FC7">
      <w:pPr>
        <w:spacing w:line="276" w:lineRule="auto"/>
        <w:ind w:leftChars="-1" w:right="-44" w:rightChars="-21" w:hanging="2"/>
        <w:rPr>
          <w:rFonts w:hint="eastAsia" w:ascii="宋体" w:hAnsi="宋体" w:cs="宋体"/>
          <w:color w:val="auto"/>
          <w:szCs w:val="21"/>
          <w:highlight w:val="none"/>
        </w:rPr>
      </w:pPr>
      <w:r>
        <w:rPr>
          <w:rFonts w:hint="eastAsia" w:ascii="宋体" w:hAnsi="宋体" w:cs="宋体"/>
          <w:color w:val="auto"/>
          <w:szCs w:val="21"/>
          <w:highlight w:val="none"/>
        </w:rPr>
        <w:t>注：1、本表根据招标文件要求结合招标文件第三章《</w:t>
      </w:r>
      <w:r>
        <w:rPr>
          <w:rFonts w:hint="eastAsia" w:ascii="宋体" w:hAnsi="宋体" w:cs="宋体"/>
          <w:color w:val="auto"/>
          <w:szCs w:val="21"/>
          <w:highlight w:val="none"/>
          <w:lang w:val="zh-CN"/>
        </w:rPr>
        <w:t>投入主要人员要求表（施工部分）》</w:t>
      </w:r>
      <w:r>
        <w:rPr>
          <w:rFonts w:hint="eastAsia" w:ascii="宋体" w:hAnsi="宋体" w:cs="宋体"/>
          <w:color w:val="auto"/>
          <w:szCs w:val="21"/>
          <w:highlight w:val="none"/>
        </w:rPr>
        <w:t>和投标人的自身实际填写，一旦中标，要求全部到位，否则严格按照合同条款执行。</w:t>
      </w:r>
    </w:p>
    <w:p w14:paraId="1343EBF4">
      <w:pPr>
        <w:spacing w:line="276" w:lineRule="auto"/>
        <w:ind w:leftChars="-1" w:right="-44" w:rightChars="-21" w:hanging="2"/>
        <w:rPr>
          <w:rFonts w:hint="eastAsia" w:ascii="宋体" w:hAnsi="宋体" w:cs="宋体"/>
          <w:color w:val="auto"/>
          <w:szCs w:val="21"/>
          <w:highlight w:val="none"/>
        </w:rPr>
      </w:pPr>
      <w:r>
        <w:rPr>
          <w:rFonts w:hint="eastAsia" w:ascii="宋体" w:hAnsi="宋体" w:cs="宋体"/>
          <w:color w:val="auto"/>
          <w:szCs w:val="21"/>
          <w:highlight w:val="none"/>
        </w:rPr>
        <w:t>2、按照招标文件第三章评标办法中评分因素“</w:t>
      </w:r>
      <w:r>
        <w:rPr>
          <w:rFonts w:hint="eastAsia" w:ascii="宋体" w:hAnsi="宋体" w:cs="宋体"/>
          <w:bCs/>
          <w:snapToGrid w:val="0"/>
          <w:color w:val="auto"/>
          <w:szCs w:val="21"/>
          <w:highlight w:val="none"/>
        </w:rPr>
        <w:t>工程实施方案</w:t>
      </w:r>
      <w:r>
        <w:rPr>
          <w:rFonts w:hint="eastAsia" w:ascii="宋体" w:hAnsi="宋体" w:cs="宋体"/>
          <w:color w:val="auto"/>
          <w:szCs w:val="21"/>
          <w:highlight w:val="none"/>
        </w:rPr>
        <w:t>”相应评分标准及评标办法前附表备注的评审评分材料要求提供相应证明材料。</w:t>
      </w:r>
    </w:p>
    <w:p w14:paraId="2FBFAE22">
      <w:pPr>
        <w:spacing w:line="276" w:lineRule="auto"/>
        <w:ind w:firstLine="4725" w:firstLineChars="2250"/>
        <w:rPr>
          <w:rFonts w:hint="eastAsia" w:ascii="宋体" w:hAnsi="宋体" w:cs="宋体"/>
          <w:color w:val="auto"/>
          <w:szCs w:val="21"/>
          <w:highlight w:val="none"/>
        </w:rPr>
      </w:pPr>
    </w:p>
    <w:p w14:paraId="6788148F">
      <w:pPr>
        <w:spacing w:line="276" w:lineRule="auto"/>
        <w:ind w:firstLine="4725" w:firstLineChars="2250"/>
        <w:rPr>
          <w:rFonts w:hint="eastAsia" w:ascii="宋体" w:hAnsi="宋体" w:cs="宋体"/>
          <w:color w:val="auto"/>
          <w:szCs w:val="21"/>
          <w:highlight w:val="none"/>
        </w:rPr>
      </w:pPr>
      <w:r>
        <w:rPr>
          <w:rFonts w:hint="eastAsia" w:ascii="宋体" w:hAnsi="宋体" w:cs="宋体"/>
          <w:color w:val="auto"/>
          <w:szCs w:val="21"/>
          <w:highlight w:val="none"/>
        </w:rPr>
        <w:t>投标人：(盖</w:t>
      </w:r>
      <w:r>
        <w:rPr>
          <w:rFonts w:hint="eastAsia" w:ascii="宋体" w:hAnsi="宋体" w:cs="宋体"/>
          <w:color w:val="auto"/>
          <w:szCs w:val="21"/>
          <w:highlight w:val="none"/>
          <w:lang w:eastAsia="zh-CN"/>
        </w:rPr>
        <w:t>章</w:t>
      </w:r>
      <w:r>
        <w:rPr>
          <w:rFonts w:hint="eastAsia" w:ascii="宋体" w:hAnsi="宋体" w:cs="宋体"/>
          <w:color w:val="auto"/>
          <w:szCs w:val="21"/>
          <w:highlight w:val="none"/>
        </w:rPr>
        <w:t xml:space="preserve">)            </w:t>
      </w:r>
    </w:p>
    <w:p w14:paraId="6A89935B">
      <w:pPr>
        <w:spacing w:line="276" w:lineRule="auto"/>
        <w:ind w:firstLine="4725" w:firstLineChars="2250"/>
        <w:rPr>
          <w:rFonts w:hint="eastAsia" w:ascii="宋体" w:hAnsi="宋体" w:cs="宋体"/>
          <w:color w:val="auto"/>
          <w:szCs w:val="21"/>
          <w:highlight w:val="none"/>
        </w:rPr>
      </w:pPr>
    </w:p>
    <w:p w14:paraId="3AE6E8FE">
      <w:pPr>
        <w:spacing w:line="276" w:lineRule="auto"/>
        <w:ind w:firstLine="4725" w:firstLineChars="2250"/>
        <w:rPr>
          <w:rFonts w:hint="eastAsia" w:ascii="宋体" w:hAnsi="宋体" w:cs="宋体"/>
          <w:color w:val="auto"/>
          <w:szCs w:val="21"/>
          <w:highlight w:val="none"/>
        </w:rPr>
      </w:pPr>
      <w:r>
        <w:rPr>
          <w:rFonts w:hint="eastAsia" w:ascii="宋体" w:hAnsi="宋体" w:cs="宋体"/>
          <w:color w:val="auto"/>
          <w:szCs w:val="21"/>
          <w:highlight w:val="none"/>
        </w:rPr>
        <w:t>法定代表人或被授权人：（签字或盖章）</w:t>
      </w:r>
    </w:p>
    <w:p w14:paraId="4785376F">
      <w:pPr>
        <w:spacing w:line="276" w:lineRule="auto"/>
        <w:ind w:firstLine="4725" w:firstLineChars="2250"/>
        <w:rPr>
          <w:rFonts w:hint="eastAsia" w:ascii="宋体" w:hAnsi="宋体" w:cs="宋体"/>
          <w:color w:val="auto"/>
          <w:szCs w:val="21"/>
          <w:highlight w:val="none"/>
        </w:rPr>
      </w:pPr>
    </w:p>
    <w:p w14:paraId="5CAC6B06">
      <w:pPr>
        <w:pStyle w:val="153"/>
        <w:spacing w:line="276" w:lineRule="auto"/>
        <w:ind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　　　　　　　　　　　　　　　　　　　　　　</w:t>
      </w:r>
      <w:r>
        <w:rPr>
          <w:rFonts w:hint="eastAsia" w:ascii="宋体" w:hAnsi="宋体" w:cs="宋体"/>
          <w:color w:val="auto"/>
          <w:sz w:val="21"/>
          <w:szCs w:val="21"/>
          <w:highlight w:val="none"/>
        </w:rPr>
        <w:t>日期：　　 年　 月　 日</w:t>
      </w:r>
    </w:p>
    <w:p w14:paraId="5D92ACE1">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5EFF1C90">
      <w:pPr>
        <w:spacing w:line="360" w:lineRule="auto"/>
        <w:outlineLvl w:val="1"/>
        <w:rPr>
          <w:rFonts w:hint="eastAsia" w:ascii="宋体" w:hAnsi="宋体" w:cs="宋体"/>
          <w:b/>
          <w:bCs/>
          <w:color w:val="auto"/>
          <w:spacing w:val="20"/>
          <w:kern w:val="1"/>
          <w:sz w:val="28"/>
          <w:szCs w:val="28"/>
          <w:highlight w:val="none"/>
          <w:lang w:val="zh-CN"/>
        </w:rPr>
      </w:pPr>
      <w:r>
        <w:rPr>
          <w:rFonts w:hint="eastAsia" w:ascii="宋体" w:hAnsi="宋体" w:cs="宋体"/>
          <w:b/>
          <w:bCs/>
          <w:color w:val="auto"/>
          <w:spacing w:val="20"/>
          <w:kern w:val="1"/>
          <w:sz w:val="28"/>
          <w:szCs w:val="28"/>
          <w:highlight w:val="none"/>
          <w:lang w:val="zh-CN"/>
        </w:rPr>
        <w:t>格式10：设计人员投入表</w:t>
      </w:r>
    </w:p>
    <w:p w14:paraId="7BF79E92">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设计人员投入表</w:t>
      </w:r>
    </w:p>
    <w:p w14:paraId="658B3435">
      <w:pPr>
        <w:spacing w:line="400" w:lineRule="exact"/>
        <w:rPr>
          <w:rFonts w:hint="eastAsia" w:ascii="宋体" w:hAnsi="宋体" w:cs="宋体"/>
          <w:color w:val="auto"/>
          <w:kern w:val="1"/>
          <w:sz w:val="28"/>
          <w:szCs w:val="28"/>
          <w:highlight w:val="none"/>
        </w:rPr>
      </w:pPr>
    </w:p>
    <w:tbl>
      <w:tblPr>
        <w:tblStyle w:val="48"/>
        <w:tblW w:w="8897" w:type="dxa"/>
        <w:jc w:val="center"/>
        <w:tblLayout w:type="fixed"/>
        <w:tblCellMar>
          <w:top w:w="0" w:type="dxa"/>
          <w:left w:w="108" w:type="dxa"/>
          <w:bottom w:w="0" w:type="dxa"/>
          <w:right w:w="108" w:type="dxa"/>
        </w:tblCellMar>
      </w:tblPr>
      <w:tblGrid>
        <w:gridCol w:w="599"/>
        <w:gridCol w:w="600"/>
        <w:gridCol w:w="600"/>
        <w:gridCol w:w="600"/>
        <w:gridCol w:w="801"/>
        <w:gridCol w:w="600"/>
        <w:gridCol w:w="801"/>
        <w:gridCol w:w="600"/>
        <w:gridCol w:w="1104"/>
        <w:gridCol w:w="1003"/>
        <w:gridCol w:w="1022"/>
        <w:gridCol w:w="567"/>
      </w:tblGrid>
      <w:tr w14:paraId="731BB9AE">
        <w:tblPrEx>
          <w:tblCellMar>
            <w:top w:w="0" w:type="dxa"/>
            <w:left w:w="108" w:type="dxa"/>
            <w:bottom w:w="0" w:type="dxa"/>
            <w:right w:w="108" w:type="dxa"/>
          </w:tblCellMar>
        </w:tblPrEx>
        <w:trPr>
          <w:trHeight w:val="764"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285EC81F">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57301232">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6A36E632">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572A0ACB">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02ECE68A">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技术职称</w:t>
            </w:r>
          </w:p>
        </w:tc>
        <w:tc>
          <w:tcPr>
            <w:tcW w:w="600" w:type="dxa"/>
            <w:tcBorders>
              <w:top w:val="single" w:color="000000" w:sz="6" w:space="0"/>
              <w:left w:val="single" w:color="000000" w:sz="6" w:space="0"/>
              <w:bottom w:val="single" w:color="000000" w:sz="6" w:space="0"/>
              <w:right w:val="single" w:color="000000" w:sz="6" w:space="0"/>
            </w:tcBorders>
            <w:vAlign w:val="center"/>
          </w:tcPr>
          <w:p w14:paraId="5554F8F9">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所在</w:t>
            </w:r>
          </w:p>
          <w:p w14:paraId="37E0552E">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单位</w:t>
            </w:r>
          </w:p>
        </w:tc>
        <w:tc>
          <w:tcPr>
            <w:tcW w:w="801" w:type="dxa"/>
            <w:tcBorders>
              <w:top w:val="single" w:color="000000" w:sz="6" w:space="0"/>
              <w:left w:val="single" w:color="000000" w:sz="6" w:space="0"/>
              <w:bottom w:val="single" w:color="000000" w:sz="6" w:space="0"/>
              <w:right w:val="single" w:color="000000" w:sz="6" w:space="0"/>
            </w:tcBorders>
            <w:vAlign w:val="center"/>
          </w:tcPr>
          <w:p w14:paraId="3430A5B2">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49516B4A">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专业</w:t>
            </w:r>
          </w:p>
        </w:tc>
        <w:tc>
          <w:tcPr>
            <w:tcW w:w="1104" w:type="dxa"/>
            <w:tcBorders>
              <w:top w:val="single" w:color="000000" w:sz="6" w:space="0"/>
              <w:left w:val="single" w:color="000000" w:sz="6" w:space="0"/>
              <w:bottom w:val="single" w:color="000000" w:sz="6" w:space="0"/>
              <w:right w:val="single" w:color="000000" w:sz="6" w:space="0"/>
            </w:tcBorders>
            <w:vAlign w:val="center"/>
          </w:tcPr>
          <w:p w14:paraId="538DD69D">
            <w:pPr>
              <w:tabs>
                <w:tab w:val="left" w:pos="9298"/>
              </w:tabs>
              <w:jc w:val="center"/>
              <w:rPr>
                <w:rFonts w:hint="eastAsia" w:ascii="宋体" w:hAnsi="宋体" w:cs="宋体"/>
                <w:color w:val="auto"/>
                <w:kern w:val="1"/>
                <w:sz w:val="24"/>
                <w:highlight w:val="none"/>
              </w:rPr>
            </w:pPr>
            <w:r>
              <w:rPr>
                <w:rFonts w:hint="eastAsia" w:ascii="宋体" w:hAnsi="宋体" w:cs="宋体"/>
                <w:color w:val="auto"/>
                <w:spacing w:val="1"/>
                <w:kern w:val="1"/>
                <w:sz w:val="24"/>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036F31FC">
            <w:pPr>
              <w:tabs>
                <w:tab w:val="left" w:pos="9298"/>
              </w:tabs>
              <w:jc w:val="center"/>
              <w:rPr>
                <w:rFonts w:hint="eastAsia" w:ascii="宋体" w:hAnsi="宋体" w:cs="宋体"/>
                <w:color w:val="auto"/>
                <w:spacing w:val="1"/>
                <w:kern w:val="1"/>
                <w:sz w:val="24"/>
                <w:highlight w:val="none"/>
              </w:rPr>
            </w:pPr>
            <w:r>
              <w:rPr>
                <w:rFonts w:hint="eastAsia" w:ascii="宋体" w:hAnsi="宋体" w:cs="宋体"/>
                <w:color w:val="auto"/>
                <w:spacing w:val="1"/>
                <w:kern w:val="1"/>
                <w:sz w:val="24"/>
                <w:highlight w:val="none"/>
                <w:lang w:val="zh-CN"/>
              </w:rPr>
              <w:t>资格证书证号</w:t>
            </w:r>
          </w:p>
        </w:tc>
        <w:tc>
          <w:tcPr>
            <w:tcW w:w="1022" w:type="dxa"/>
            <w:tcBorders>
              <w:top w:val="single" w:color="000000" w:sz="6" w:space="0"/>
              <w:left w:val="single" w:color="000000" w:sz="6" w:space="0"/>
              <w:bottom w:val="single" w:color="000000" w:sz="6" w:space="0"/>
              <w:right w:val="single" w:color="000000" w:sz="6" w:space="0"/>
            </w:tcBorders>
            <w:vAlign w:val="center"/>
          </w:tcPr>
          <w:p w14:paraId="5BDD4811">
            <w:pPr>
              <w:tabs>
                <w:tab w:val="left" w:pos="9298"/>
              </w:tabs>
              <w:jc w:val="center"/>
              <w:rPr>
                <w:rFonts w:hint="eastAsia" w:ascii="宋体" w:hAnsi="宋体" w:cs="宋体"/>
                <w:color w:val="auto"/>
                <w:spacing w:val="1"/>
                <w:kern w:val="1"/>
                <w:sz w:val="24"/>
                <w:highlight w:val="none"/>
              </w:rPr>
            </w:pPr>
            <w:r>
              <w:rPr>
                <w:rFonts w:hint="eastAsia" w:ascii="宋体" w:hAnsi="宋体" w:cs="宋体"/>
                <w:color w:val="auto"/>
                <w:spacing w:val="1"/>
                <w:kern w:val="1"/>
                <w:sz w:val="24"/>
                <w:highlight w:val="none"/>
                <w:lang w:val="zh-CN"/>
              </w:rPr>
              <w:t>目前正承担的其它项目情况</w:t>
            </w:r>
          </w:p>
        </w:tc>
        <w:tc>
          <w:tcPr>
            <w:tcW w:w="567" w:type="dxa"/>
            <w:tcBorders>
              <w:top w:val="single" w:color="000000" w:sz="6" w:space="0"/>
              <w:left w:val="single" w:color="000000" w:sz="6" w:space="0"/>
              <w:bottom w:val="single" w:color="000000" w:sz="6" w:space="0"/>
              <w:right w:val="single" w:color="000000" w:sz="6" w:space="0"/>
            </w:tcBorders>
            <w:vAlign w:val="center"/>
          </w:tcPr>
          <w:p w14:paraId="5322A4DE">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备注</w:t>
            </w:r>
          </w:p>
        </w:tc>
      </w:tr>
      <w:tr w14:paraId="2004AFAD">
        <w:tblPrEx>
          <w:tblCellMar>
            <w:top w:w="0" w:type="dxa"/>
            <w:left w:w="108" w:type="dxa"/>
            <w:bottom w:w="0" w:type="dxa"/>
            <w:right w:w="108" w:type="dxa"/>
          </w:tblCellMar>
        </w:tblPrEx>
        <w:trPr>
          <w:trHeight w:val="764" w:hRule="atLeast"/>
          <w:jc w:val="center"/>
        </w:trPr>
        <w:tc>
          <w:tcPr>
            <w:tcW w:w="8897" w:type="dxa"/>
            <w:gridSpan w:val="12"/>
            <w:tcBorders>
              <w:top w:val="single" w:color="000000" w:sz="6" w:space="0"/>
              <w:left w:val="single" w:color="000000" w:sz="6" w:space="0"/>
              <w:bottom w:val="single" w:color="000000" w:sz="6" w:space="0"/>
              <w:right w:val="single" w:color="000000" w:sz="6" w:space="0"/>
            </w:tcBorders>
            <w:vAlign w:val="center"/>
          </w:tcPr>
          <w:p w14:paraId="09AF2AAC">
            <w:pPr>
              <w:tabs>
                <w:tab w:val="left" w:pos="9298"/>
              </w:tabs>
              <w:jc w:val="center"/>
              <w:rPr>
                <w:rFonts w:hint="eastAsia" w:ascii="宋体" w:hAnsi="宋体" w:cs="宋体"/>
                <w:color w:val="auto"/>
                <w:spacing w:val="1"/>
                <w:kern w:val="1"/>
                <w:sz w:val="24"/>
                <w:highlight w:val="none"/>
                <w:lang w:val="zh-CN"/>
              </w:rPr>
            </w:pPr>
            <w:r>
              <w:rPr>
                <w:rFonts w:hint="eastAsia" w:ascii="宋体" w:hAnsi="宋体" w:cs="宋体"/>
                <w:color w:val="auto"/>
                <w:spacing w:val="1"/>
                <w:kern w:val="1"/>
                <w:sz w:val="24"/>
                <w:highlight w:val="none"/>
                <w:lang w:val="zh-CN"/>
              </w:rPr>
              <w:t>设计项目管理团队</w:t>
            </w:r>
          </w:p>
        </w:tc>
      </w:tr>
      <w:tr w14:paraId="1D7C563A">
        <w:tblPrEx>
          <w:tblCellMar>
            <w:top w:w="0" w:type="dxa"/>
            <w:left w:w="108" w:type="dxa"/>
            <w:bottom w:w="0" w:type="dxa"/>
            <w:right w:w="108" w:type="dxa"/>
          </w:tblCellMar>
        </w:tblPrEx>
        <w:trPr>
          <w:trHeight w:val="434"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6ED4333F">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5DBEE8F4">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FFBB639">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68AA3E3">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FBE2CFB">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DD07A36">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1ED7270">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D4C003D">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77B1FDEC">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26737CE">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4CD4910F">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11CDC146">
            <w:pPr>
              <w:tabs>
                <w:tab w:val="left" w:pos="9298"/>
              </w:tabs>
              <w:ind w:left="-90"/>
              <w:jc w:val="center"/>
              <w:rPr>
                <w:rFonts w:hint="eastAsia" w:ascii="宋体" w:hAnsi="宋体" w:cs="宋体"/>
                <w:color w:val="auto"/>
                <w:kern w:val="1"/>
                <w:sz w:val="28"/>
                <w:szCs w:val="28"/>
                <w:highlight w:val="none"/>
              </w:rPr>
            </w:pPr>
          </w:p>
        </w:tc>
      </w:tr>
      <w:tr w14:paraId="15EF456F">
        <w:tblPrEx>
          <w:tblCellMar>
            <w:top w:w="0" w:type="dxa"/>
            <w:left w:w="108" w:type="dxa"/>
            <w:bottom w:w="0" w:type="dxa"/>
            <w:right w:w="108" w:type="dxa"/>
          </w:tblCellMar>
        </w:tblPrEx>
        <w:trPr>
          <w:trHeight w:val="453"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4604A099">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3A91E9E5">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AC6C7A4">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E5A311">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2AD7767">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CA750C">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8F923E7">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8E326E4">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5D57C7BA">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B960EAE">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16BDD01A">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0AE53357">
            <w:pPr>
              <w:tabs>
                <w:tab w:val="left" w:pos="9298"/>
              </w:tabs>
              <w:ind w:left="-90"/>
              <w:jc w:val="center"/>
              <w:rPr>
                <w:rFonts w:hint="eastAsia" w:ascii="宋体" w:hAnsi="宋体" w:cs="宋体"/>
                <w:color w:val="auto"/>
                <w:kern w:val="1"/>
                <w:sz w:val="28"/>
                <w:szCs w:val="28"/>
                <w:highlight w:val="none"/>
              </w:rPr>
            </w:pPr>
          </w:p>
        </w:tc>
      </w:tr>
      <w:tr w14:paraId="346F2708">
        <w:tblPrEx>
          <w:tblCellMar>
            <w:top w:w="0" w:type="dxa"/>
            <w:left w:w="108" w:type="dxa"/>
            <w:bottom w:w="0" w:type="dxa"/>
            <w:right w:w="108" w:type="dxa"/>
          </w:tblCellMar>
        </w:tblPrEx>
        <w:trPr>
          <w:trHeight w:val="458"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174768FA">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2992F465">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5B69BAA">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97E7B7C">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541CC4">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9E04113">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B2D66BF">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7CB7625">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23802B3B">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7073C58">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3BA2C181">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6DE63AEA">
            <w:pPr>
              <w:tabs>
                <w:tab w:val="left" w:pos="9298"/>
              </w:tabs>
              <w:ind w:left="-90"/>
              <w:jc w:val="center"/>
              <w:rPr>
                <w:rFonts w:hint="eastAsia" w:ascii="宋体" w:hAnsi="宋体" w:cs="宋体"/>
                <w:color w:val="auto"/>
                <w:kern w:val="1"/>
                <w:sz w:val="28"/>
                <w:szCs w:val="28"/>
                <w:highlight w:val="none"/>
              </w:rPr>
            </w:pPr>
          </w:p>
        </w:tc>
      </w:tr>
      <w:tr w14:paraId="12518DDE">
        <w:tblPrEx>
          <w:tblCellMar>
            <w:top w:w="0" w:type="dxa"/>
            <w:left w:w="108" w:type="dxa"/>
            <w:bottom w:w="0" w:type="dxa"/>
            <w:right w:w="108" w:type="dxa"/>
          </w:tblCellMar>
        </w:tblPrEx>
        <w:trPr>
          <w:trHeight w:val="450"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273939D8">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596CE870">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21DE9C7">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09E5003">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47038F7">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0462637">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E34AE3A">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60C9AEC">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0CA02C46">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7CF396A">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63DA9C5B">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54AD2AD8">
            <w:pPr>
              <w:tabs>
                <w:tab w:val="left" w:pos="9298"/>
              </w:tabs>
              <w:ind w:left="-90"/>
              <w:jc w:val="center"/>
              <w:rPr>
                <w:rFonts w:hint="eastAsia" w:ascii="宋体" w:hAnsi="宋体" w:cs="宋体"/>
                <w:color w:val="auto"/>
                <w:kern w:val="1"/>
                <w:sz w:val="28"/>
                <w:szCs w:val="28"/>
                <w:highlight w:val="none"/>
              </w:rPr>
            </w:pPr>
          </w:p>
        </w:tc>
      </w:tr>
      <w:tr w14:paraId="54B34A28">
        <w:tblPrEx>
          <w:tblCellMar>
            <w:top w:w="0" w:type="dxa"/>
            <w:left w:w="108" w:type="dxa"/>
            <w:bottom w:w="0" w:type="dxa"/>
            <w:right w:w="108" w:type="dxa"/>
          </w:tblCellMar>
        </w:tblPrEx>
        <w:trPr>
          <w:trHeight w:val="442"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5DBC389E">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18D4DD5E">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93D1C11">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86A8580">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9906AB9">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45B125A">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4DBC3B0">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DEF0B3C">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268EBD89">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D0A0836">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14E9D87C">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6A22D0DB">
            <w:pPr>
              <w:tabs>
                <w:tab w:val="left" w:pos="9298"/>
              </w:tabs>
              <w:ind w:left="-90"/>
              <w:jc w:val="center"/>
              <w:rPr>
                <w:rFonts w:hint="eastAsia" w:ascii="宋体" w:hAnsi="宋体" w:cs="宋体"/>
                <w:color w:val="auto"/>
                <w:kern w:val="1"/>
                <w:sz w:val="28"/>
                <w:szCs w:val="28"/>
                <w:highlight w:val="none"/>
              </w:rPr>
            </w:pPr>
          </w:p>
        </w:tc>
      </w:tr>
      <w:tr w14:paraId="139C87BB">
        <w:tblPrEx>
          <w:tblCellMar>
            <w:top w:w="0" w:type="dxa"/>
            <w:left w:w="108" w:type="dxa"/>
            <w:bottom w:w="0" w:type="dxa"/>
            <w:right w:w="108" w:type="dxa"/>
          </w:tblCellMar>
        </w:tblPrEx>
        <w:trPr>
          <w:trHeight w:val="462"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7D30D03F">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54B1FA6B">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AE0CCB0">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195268">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F7B2AC9">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325340A">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54A475C">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A08BA2">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53199F64">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9049B7E">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60CDF448">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5821613F">
            <w:pPr>
              <w:tabs>
                <w:tab w:val="left" w:pos="9298"/>
              </w:tabs>
              <w:ind w:left="-90"/>
              <w:jc w:val="center"/>
              <w:rPr>
                <w:rFonts w:hint="eastAsia" w:ascii="宋体" w:hAnsi="宋体" w:cs="宋体"/>
                <w:color w:val="auto"/>
                <w:kern w:val="1"/>
                <w:sz w:val="28"/>
                <w:szCs w:val="28"/>
                <w:highlight w:val="none"/>
              </w:rPr>
            </w:pPr>
          </w:p>
        </w:tc>
      </w:tr>
      <w:tr w14:paraId="7134368B">
        <w:tblPrEx>
          <w:tblCellMar>
            <w:top w:w="0" w:type="dxa"/>
            <w:left w:w="108" w:type="dxa"/>
            <w:bottom w:w="0" w:type="dxa"/>
            <w:right w:w="108" w:type="dxa"/>
          </w:tblCellMar>
        </w:tblPrEx>
        <w:trPr>
          <w:trHeight w:val="454" w:hRule="atLeast"/>
          <w:jc w:val="center"/>
        </w:trPr>
        <w:tc>
          <w:tcPr>
            <w:tcW w:w="599" w:type="dxa"/>
            <w:tcBorders>
              <w:top w:val="single" w:color="000000" w:sz="6" w:space="0"/>
              <w:left w:val="single" w:color="000000" w:sz="6" w:space="0"/>
              <w:bottom w:val="single" w:color="000000" w:sz="6" w:space="0"/>
              <w:right w:val="single" w:color="000000" w:sz="6" w:space="0"/>
            </w:tcBorders>
            <w:vAlign w:val="center"/>
          </w:tcPr>
          <w:p w14:paraId="770FBC3D">
            <w:pPr>
              <w:tabs>
                <w:tab w:val="left" w:pos="9298"/>
              </w:tabs>
              <w:ind w:left="-90"/>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31B56FEA">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8933250">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1FDD36B">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1A49E17">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51B99E">
            <w:pPr>
              <w:tabs>
                <w:tab w:val="left" w:pos="9298"/>
              </w:tabs>
              <w:ind w:left="-90"/>
              <w:jc w:val="center"/>
              <w:rPr>
                <w:rFonts w:hint="eastAsia" w:ascii="宋体" w:hAnsi="宋体" w:cs="宋体"/>
                <w:color w:val="auto"/>
                <w:kern w:val="1"/>
                <w:sz w:val="28"/>
                <w:szCs w:val="28"/>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14A8D08">
            <w:pPr>
              <w:tabs>
                <w:tab w:val="left" w:pos="9298"/>
              </w:tabs>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411534F">
            <w:pPr>
              <w:tabs>
                <w:tab w:val="left" w:pos="9298"/>
              </w:tabs>
              <w:ind w:left="-90"/>
              <w:jc w:val="center"/>
              <w:rPr>
                <w:rFonts w:hint="eastAsia" w:ascii="宋体" w:hAnsi="宋体" w:cs="宋体"/>
                <w:color w:val="auto"/>
                <w:kern w:val="1"/>
                <w:sz w:val="28"/>
                <w:szCs w:val="28"/>
                <w:highlight w:val="none"/>
              </w:rPr>
            </w:pPr>
          </w:p>
        </w:tc>
        <w:tc>
          <w:tcPr>
            <w:tcW w:w="1104" w:type="dxa"/>
            <w:tcBorders>
              <w:top w:val="single" w:color="000000" w:sz="6" w:space="0"/>
              <w:left w:val="single" w:color="000000" w:sz="6" w:space="0"/>
              <w:bottom w:val="single" w:color="000000" w:sz="6" w:space="0"/>
              <w:right w:val="single" w:color="000000" w:sz="6" w:space="0"/>
            </w:tcBorders>
            <w:vAlign w:val="center"/>
          </w:tcPr>
          <w:p w14:paraId="37B5E1BB">
            <w:pPr>
              <w:tabs>
                <w:tab w:val="left" w:pos="9298"/>
              </w:tabs>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7A18937">
            <w:pPr>
              <w:tabs>
                <w:tab w:val="left" w:pos="9298"/>
              </w:tabs>
              <w:ind w:left="-90"/>
              <w:jc w:val="center"/>
              <w:rPr>
                <w:rFonts w:hint="eastAsia" w:ascii="宋体" w:hAnsi="宋体" w:cs="宋体"/>
                <w:color w:val="auto"/>
                <w:kern w:val="1"/>
                <w:sz w:val="28"/>
                <w:szCs w:val="28"/>
                <w:highlight w:val="none"/>
              </w:rPr>
            </w:pPr>
          </w:p>
        </w:tc>
        <w:tc>
          <w:tcPr>
            <w:tcW w:w="1022" w:type="dxa"/>
            <w:tcBorders>
              <w:top w:val="single" w:color="000000" w:sz="6" w:space="0"/>
              <w:left w:val="single" w:color="000000" w:sz="6" w:space="0"/>
              <w:bottom w:val="single" w:color="000000" w:sz="6" w:space="0"/>
              <w:right w:val="single" w:color="000000" w:sz="6" w:space="0"/>
            </w:tcBorders>
            <w:vAlign w:val="center"/>
          </w:tcPr>
          <w:p w14:paraId="6B19EB5A">
            <w:pPr>
              <w:tabs>
                <w:tab w:val="left" w:pos="9298"/>
              </w:tabs>
              <w:ind w:left="-90"/>
              <w:jc w:val="center"/>
              <w:rPr>
                <w:rFonts w:hint="eastAsia" w:ascii="宋体" w:hAnsi="宋体" w:cs="宋体"/>
                <w:color w:val="auto"/>
                <w:kern w:val="1"/>
                <w:sz w:val="28"/>
                <w:szCs w:val="28"/>
                <w:highlight w:val="none"/>
              </w:rPr>
            </w:pPr>
          </w:p>
        </w:tc>
        <w:tc>
          <w:tcPr>
            <w:tcW w:w="567" w:type="dxa"/>
            <w:tcBorders>
              <w:top w:val="single" w:color="000000" w:sz="6" w:space="0"/>
              <w:left w:val="single" w:color="000000" w:sz="6" w:space="0"/>
              <w:bottom w:val="single" w:color="000000" w:sz="6" w:space="0"/>
              <w:right w:val="single" w:color="000000" w:sz="6" w:space="0"/>
            </w:tcBorders>
            <w:vAlign w:val="center"/>
          </w:tcPr>
          <w:p w14:paraId="5C66DCDF">
            <w:pPr>
              <w:tabs>
                <w:tab w:val="left" w:pos="9298"/>
              </w:tabs>
              <w:ind w:left="-90"/>
              <w:jc w:val="center"/>
              <w:rPr>
                <w:rFonts w:hint="eastAsia" w:ascii="宋体" w:hAnsi="宋体" w:cs="宋体"/>
                <w:color w:val="auto"/>
                <w:kern w:val="1"/>
                <w:sz w:val="28"/>
                <w:szCs w:val="28"/>
                <w:highlight w:val="none"/>
              </w:rPr>
            </w:pPr>
          </w:p>
        </w:tc>
      </w:tr>
    </w:tbl>
    <w:p w14:paraId="7B1D6309">
      <w:pPr>
        <w:rPr>
          <w:rFonts w:hint="eastAsia" w:ascii="宋体" w:hAnsi="宋体" w:cs="宋体"/>
          <w:color w:val="auto"/>
          <w:kern w:val="1"/>
          <w:highlight w:val="none"/>
        </w:rPr>
      </w:pPr>
    </w:p>
    <w:p w14:paraId="316D49E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注：1、本表根据招标文件要求结合招标文件第三章《投入主要人员要求表（设计部分）》和投标人的自身实际填写，一旦中标，要求全部到位，否则严格按照合同条款执行。</w:t>
      </w:r>
    </w:p>
    <w:p w14:paraId="48B80F16">
      <w:pPr>
        <w:spacing w:line="276" w:lineRule="auto"/>
        <w:rPr>
          <w:rFonts w:hint="eastAsia" w:ascii="宋体" w:hAnsi="宋体" w:cs="宋体"/>
          <w:b/>
          <w:color w:val="auto"/>
          <w:kern w:val="1"/>
          <w:sz w:val="24"/>
          <w:highlight w:val="none"/>
        </w:rPr>
      </w:pPr>
      <w:r>
        <w:rPr>
          <w:rFonts w:hint="eastAsia" w:ascii="宋体" w:hAnsi="宋体" w:cs="宋体"/>
          <w:color w:val="auto"/>
          <w:szCs w:val="21"/>
          <w:highlight w:val="none"/>
        </w:rPr>
        <w:t>2、按照招标文件第三章评标办法中评分因素“</w:t>
      </w:r>
      <w:r>
        <w:rPr>
          <w:rFonts w:hint="eastAsia" w:ascii="宋体" w:hAnsi="宋体" w:cs="宋体"/>
          <w:bCs/>
          <w:snapToGrid w:val="0"/>
          <w:color w:val="auto"/>
          <w:szCs w:val="21"/>
          <w:highlight w:val="none"/>
        </w:rPr>
        <w:t>工程实施方案</w:t>
      </w:r>
      <w:r>
        <w:rPr>
          <w:rFonts w:hint="eastAsia" w:ascii="宋体" w:hAnsi="宋体" w:cs="宋体"/>
          <w:color w:val="auto"/>
          <w:szCs w:val="21"/>
          <w:highlight w:val="none"/>
        </w:rPr>
        <w:t>”相应评分标准及评标办法前附表备注的评审评分材料要求提供相应证明材料。</w:t>
      </w:r>
    </w:p>
    <w:p w14:paraId="58278A5E">
      <w:pPr>
        <w:spacing w:line="360" w:lineRule="auto"/>
        <w:rPr>
          <w:rFonts w:hint="eastAsia" w:ascii="宋体" w:hAnsi="宋体" w:cs="宋体"/>
          <w:b/>
          <w:color w:val="auto"/>
          <w:kern w:val="1"/>
          <w:sz w:val="24"/>
          <w:highlight w:val="none"/>
        </w:rPr>
      </w:pPr>
    </w:p>
    <w:p w14:paraId="7FF42E02">
      <w:pPr>
        <w:spacing w:line="276" w:lineRule="auto"/>
        <w:ind w:firstLine="4725" w:firstLineChars="2250"/>
        <w:rPr>
          <w:rFonts w:hint="eastAsia" w:ascii="宋体" w:hAnsi="宋体" w:cs="宋体"/>
          <w:color w:val="auto"/>
          <w:szCs w:val="21"/>
          <w:highlight w:val="none"/>
        </w:rPr>
      </w:pPr>
      <w:r>
        <w:rPr>
          <w:rFonts w:hint="eastAsia" w:ascii="宋体" w:hAnsi="宋体" w:cs="宋体"/>
          <w:color w:val="auto"/>
          <w:szCs w:val="21"/>
          <w:highlight w:val="none"/>
        </w:rPr>
        <w:t>投标人：(盖</w:t>
      </w:r>
      <w:r>
        <w:rPr>
          <w:rFonts w:hint="eastAsia" w:ascii="宋体" w:hAnsi="宋体" w:cs="宋体"/>
          <w:color w:val="auto"/>
          <w:szCs w:val="21"/>
          <w:highlight w:val="none"/>
          <w:lang w:eastAsia="zh-CN"/>
        </w:rPr>
        <w:t>章</w:t>
      </w:r>
      <w:r>
        <w:rPr>
          <w:rFonts w:hint="eastAsia" w:ascii="宋体" w:hAnsi="宋体" w:cs="宋体"/>
          <w:color w:val="auto"/>
          <w:szCs w:val="21"/>
          <w:highlight w:val="none"/>
        </w:rPr>
        <w:t xml:space="preserve">)            </w:t>
      </w:r>
    </w:p>
    <w:p w14:paraId="5595F837">
      <w:pPr>
        <w:spacing w:line="276" w:lineRule="auto"/>
        <w:ind w:firstLine="4725" w:firstLineChars="2250"/>
        <w:rPr>
          <w:rFonts w:hint="eastAsia" w:ascii="宋体" w:hAnsi="宋体" w:cs="宋体"/>
          <w:color w:val="auto"/>
          <w:szCs w:val="21"/>
          <w:highlight w:val="none"/>
        </w:rPr>
      </w:pPr>
    </w:p>
    <w:p w14:paraId="756028A0">
      <w:pPr>
        <w:spacing w:line="276" w:lineRule="auto"/>
        <w:ind w:firstLine="4725" w:firstLineChars="2250"/>
        <w:rPr>
          <w:rFonts w:hint="eastAsia" w:ascii="宋体" w:hAnsi="宋体" w:cs="宋体"/>
          <w:color w:val="auto"/>
          <w:szCs w:val="21"/>
          <w:highlight w:val="none"/>
        </w:rPr>
      </w:pPr>
      <w:r>
        <w:rPr>
          <w:rFonts w:hint="eastAsia" w:ascii="宋体" w:hAnsi="宋体" w:cs="宋体"/>
          <w:color w:val="auto"/>
          <w:szCs w:val="21"/>
          <w:highlight w:val="none"/>
        </w:rPr>
        <w:t>法定代表人或被授权人：（签字或盖章）</w:t>
      </w:r>
    </w:p>
    <w:p w14:paraId="05036961">
      <w:pPr>
        <w:spacing w:line="276" w:lineRule="auto"/>
        <w:ind w:firstLine="4725" w:firstLineChars="2250"/>
        <w:rPr>
          <w:rFonts w:hint="eastAsia" w:ascii="宋体" w:hAnsi="宋体" w:cs="宋体"/>
          <w:color w:val="auto"/>
          <w:szCs w:val="21"/>
          <w:highlight w:val="none"/>
        </w:rPr>
      </w:pPr>
    </w:p>
    <w:p w14:paraId="6EEE6D66">
      <w:pPr>
        <w:spacing w:line="360" w:lineRule="auto"/>
        <w:rPr>
          <w:rFonts w:hint="eastAsia" w:ascii="宋体" w:hAnsi="宋体" w:cs="宋体"/>
          <w:b/>
          <w:color w:val="auto"/>
          <w:kern w:val="1"/>
          <w:sz w:val="24"/>
          <w:highlight w:val="none"/>
        </w:rPr>
      </w:pPr>
      <w:r>
        <w:rPr>
          <w:rFonts w:hint="eastAsia" w:ascii="宋体" w:hAnsi="宋体" w:cs="宋体"/>
          <w:color w:val="auto"/>
          <w:szCs w:val="21"/>
          <w:highlight w:val="none"/>
        </w:rPr>
        <w:t>　　　　　　　　　　　　　　　　　　　　　　日期：　　 年　 月　 日</w:t>
      </w:r>
    </w:p>
    <w:p w14:paraId="4BE7E6FA">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1A94E7A7">
      <w:pPr>
        <w:spacing w:line="360" w:lineRule="auto"/>
        <w:outlineLvl w:val="1"/>
        <w:rPr>
          <w:rFonts w:hint="eastAsia" w:ascii="宋体" w:hAnsi="宋体" w:cs="宋体"/>
          <w:b/>
          <w:bCs/>
          <w:color w:val="auto"/>
          <w:spacing w:val="20"/>
          <w:kern w:val="1"/>
          <w:sz w:val="28"/>
          <w:szCs w:val="28"/>
          <w:highlight w:val="none"/>
          <w:lang w:val="zh-CN"/>
        </w:rPr>
      </w:pPr>
      <w:bookmarkStart w:id="713" w:name="_Toc29572"/>
      <w:r>
        <w:rPr>
          <w:rFonts w:hint="eastAsia" w:ascii="宋体" w:hAnsi="宋体" w:cs="宋体"/>
          <w:b/>
          <w:bCs/>
          <w:color w:val="auto"/>
          <w:spacing w:val="20"/>
          <w:kern w:val="1"/>
          <w:sz w:val="28"/>
          <w:szCs w:val="28"/>
          <w:highlight w:val="none"/>
          <w:lang w:val="zh-CN"/>
        </w:rPr>
        <w:t>格式11：</w:t>
      </w:r>
      <w:bookmarkEnd w:id="713"/>
      <w:r>
        <w:rPr>
          <w:rFonts w:hint="eastAsia" w:ascii="宋体" w:hAnsi="宋体" w:cs="宋体"/>
          <w:b/>
          <w:bCs/>
          <w:color w:val="auto"/>
          <w:spacing w:val="20"/>
          <w:kern w:val="1"/>
          <w:sz w:val="28"/>
          <w:szCs w:val="28"/>
          <w:highlight w:val="none"/>
          <w:lang w:val="zh-CN"/>
        </w:rPr>
        <w:t>参与编制投标文件人员名单</w:t>
      </w:r>
    </w:p>
    <w:p w14:paraId="5D87BB8C">
      <w:pPr>
        <w:autoSpaceDE w:val="0"/>
        <w:autoSpaceDN w:val="0"/>
        <w:adjustRightInd w:val="0"/>
        <w:spacing w:line="36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参与编制投标文件人员名单</w:t>
      </w:r>
    </w:p>
    <w:tbl>
      <w:tblPr>
        <w:tblStyle w:val="48"/>
        <w:tblW w:w="0" w:type="auto"/>
        <w:tblInd w:w="-2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2"/>
        <w:gridCol w:w="1375"/>
        <w:gridCol w:w="3221"/>
        <w:gridCol w:w="3675"/>
      </w:tblGrid>
      <w:tr w14:paraId="44CD2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182" w:type="dxa"/>
            <w:vAlign w:val="center"/>
          </w:tcPr>
          <w:p w14:paraId="3B32C772">
            <w:pPr>
              <w:tabs>
                <w:tab w:val="left" w:pos="0"/>
                <w:tab w:val="left" w:pos="7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75" w:type="dxa"/>
            <w:vAlign w:val="center"/>
          </w:tcPr>
          <w:p w14:paraId="261A353C">
            <w:pPr>
              <w:tabs>
                <w:tab w:val="left" w:pos="0"/>
                <w:tab w:val="left" w:pos="7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3221" w:type="dxa"/>
            <w:vAlign w:val="center"/>
          </w:tcPr>
          <w:p w14:paraId="567909F3">
            <w:pPr>
              <w:tabs>
                <w:tab w:val="left" w:pos="0"/>
                <w:tab w:val="left" w:pos="7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所承担工作</w:t>
            </w:r>
          </w:p>
        </w:tc>
        <w:tc>
          <w:tcPr>
            <w:tcW w:w="3675" w:type="dxa"/>
            <w:vAlign w:val="center"/>
          </w:tcPr>
          <w:p w14:paraId="7C7F903B">
            <w:pPr>
              <w:tabs>
                <w:tab w:val="left" w:pos="0"/>
                <w:tab w:val="left" w:pos="7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本人签名栏</w:t>
            </w:r>
          </w:p>
        </w:tc>
      </w:tr>
      <w:tr w14:paraId="4B99F2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182" w:type="dxa"/>
            <w:vAlign w:val="center"/>
          </w:tcPr>
          <w:p w14:paraId="0DB5A71F">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0CD8FC53">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7B54A822">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79C31217">
            <w:pPr>
              <w:tabs>
                <w:tab w:val="left" w:pos="0"/>
                <w:tab w:val="left" w:pos="720"/>
              </w:tabs>
              <w:adjustRightInd w:val="0"/>
              <w:snapToGrid w:val="0"/>
              <w:jc w:val="center"/>
              <w:rPr>
                <w:rFonts w:hint="eastAsia" w:ascii="宋体" w:hAnsi="宋体" w:cs="宋体"/>
                <w:color w:val="auto"/>
                <w:sz w:val="24"/>
                <w:highlight w:val="none"/>
              </w:rPr>
            </w:pPr>
          </w:p>
        </w:tc>
      </w:tr>
      <w:tr w14:paraId="556FE9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82" w:type="dxa"/>
            <w:vAlign w:val="center"/>
          </w:tcPr>
          <w:p w14:paraId="6BF3DD48">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057D0AE5">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2917B0DC">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0CE8AE35">
            <w:pPr>
              <w:tabs>
                <w:tab w:val="left" w:pos="0"/>
                <w:tab w:val="left" w:pos="720"/>
              </w:tabs>
              <w:adjustRightInd w:val="0"/>
              <w:snapToGrid w:val="0"/>
              <w:jc w:val="center"/>
              <w:rPr>
                <w:rFonts w:hint="eastAsia" w:ascii="宋体" w:hAnsi="宋体" w:cs="宋体"/>
                <w:color w:val="auto"/>
                <w:sz w:val="24"/>
                <w:highlight w:val="none"/>
              </w:rPr>
            </w:pPr>
          </w:p>
        </w:tc>
      </w:tr>
      <w:tr w14:paraId="1E237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82" w:type="dxa"/>
            <w:vAlign w:val="center"/>
          </w:tcPr>
          <w:p w14:paraId="4154B084">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6904977C">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70346096">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246A53F4">
            <w:pPr>
              <w:tabs>
                <w:tab w:val="left" w:pos="0"/>
                <w:tab w:val="left" w:pos="720"/>
              </w:tabs>
              <w:adjustRightInd w:val="0"/>
              <w:snapToGrid w:val="0"/>
              <w:jc w:val="center"/>
              <w:rPr>
                <w:rFonts w:hint="eastAsia" w:ascii="宋体" w:hAnsi="宋体" w:cs="宋体"/>
                <w:color w:val="auto"/>
                <w:sz w:val="24"/>
                <w:highlight w:val="none"/>
              </w:rPr>
            </w:pPr>
          </w:p>
        </w:tc>
      </w:tr>
      <w:tr w14:paraId="1D7B4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82" w:type="dxa"/>
            <w:vAlign w:val="center"/>
          </w:tcPr>
          <w:p w14:paraId="525AD258">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014448B9">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33A69103">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1815F596">
            <w:pPr>
              <w:tabs>
                <w:tab w:val="left" w:pos="0"/>
                <w:tab w:val="left" w:pos="720"/>
              </w:tabs>
              <w:adjustRightInd w:val="0"/>
              <w:snapToGrid w:val="0"/>
              <w:jc w:val="center"/>
              <w:rPr>
                <w:rFonts w:hint="eastAsia" w:ascii="宋体" w:hAnsi="宋体" w:cs="宋体"/>
                <w:color w:val="auto"/>
                <w:sz w:val="24"/>
                <w:highlight w:val="none"/>
              </w:rPr>
            </w:pPr>
          </w:p>
        </w:tc>
      </w:tr>
      <w:tr w14:paraId="684D7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82" w:type="dxa"/>
            <w:vAlign w:val="center"/>
          </w:tcPr>
          <w:p w14:paraId="1CF1BD3C">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00F55FB6">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606567B9">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2D4918E9">
            <w:pPr>
              <w:tabs>
                <w:tab w:val="left" w:pos="0"/>
                <w:tab w:val="left" w:pos="720"/>
              </w:tabs>
              <w:adjustRightInd w:val="0"/>
              <w:snapToGrid w:val="0"/>
              <w:jc w:val="center"/>
              <w:rPr>
                <w:rFonts w:hint="eastAsia" w:ascii="宋体" w:hAnsi="宋体" w:cs="宋体"/>
                <w:color w:val="auto"/>
                <w:sz w:val="24"/>
                <w:highlight w:val="none"/>
              </w:rPr>
            </w:pPr>
          </w:p>
        </w:tc>
      </w:tr>
      <w:tr w14:paraId="1506A0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82" w:type="dxa"/>
            <w:vAlign w:val="center"/>
          </w:tcPr>
          <w:p w14:paraId="7DFB663E">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308E60BF">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61223B8D">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79538AF4">
            <w:pPr>
              <w:tabs>
                <w:tab w:val="left" w:pos="0"/>
                <w:tab w:val="left" w:pos="720"/>
              </w:tabs>
              <w:adjustRightInd w:val="0"/>
              <w:snapToGrid w:val="0"/>
              <w:jc w:val="center"/>
              <w:rPr>
                <w:rFonts w:hint="eastAsia" w:ascii="宋体" w:hAnsi="宋体" w:cs="宋体"/>
                <w:color w:val="auto"/>
                <w:sz w:val="24"/>
                <w:highlight w:val="none"/>
              </w:rPr>
            </w:pPr>
          </w:p>
        </w:tc>
      </w:tr>
      <w:tr w14:paraId="3CABB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182" w:type="dxa"/>
            <w:vAlign w:val="center"/>
          </w:tcPr>
          <w:p w14:paraId="3A503983">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32BB36CD">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533212A4">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4301F1F3">
            <w:pPr>
              <w:tabs>
                <w:tab w:val="left" w:pos="0"/>
                <w:tab w:val="left" w:pos="720"/>
              </w:tabs>
              <w:adjustRightInd w:val="0"/>
              <w:snapToGrid w:val="0"/>
              <w:jc w:val="center"/>
              <w:rPr>
                <w:rFonts w:hint="eastAsia" w:ascii="宋体" w:hAnsi="宋体" w:cs="宋体"/>
                <w:color w:val="auto"/>
                <w:sz w:val="24"/>
                <w:highlight w:val="none"/>
              </w:rPr>
            </w:pPr>
          </w:p>
        </w:tc>
      </w:tr>
      <w:tr w14:paraId="05B756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182" w:type="dxa"/>
            <w:vAlign w:val="center"/>
          </w:tcPr>
          <w:p w14:paraId="23CA9CDF">
            <w:pPr>
              <w:tabs>
                <w:tab w:val="left" w:pos="0"/>
                <w:tab w:val="left" w:pos="720"/>
              </w:tabs>
              <w:adjustRightInd w:val="0"/>
              <w:snapToGrid w:val="0"/>
              <w:jc w:val="center"/>
              <w:rPr>
                <w:rFonts w:hint="eastAsia" w:ascii="宋体" w:hAnsi="宋体" w:cs="宋体"/>
                <w:color w:val="auto"/>
                <w:sz w:val="24"/>
                <w:highlight w:val="none"/>
              </w:rPr>
            </w:pPr>
          </w:p>
        </w:tc>
        <w:tc>
          <w:tcPr>
            <w:tcW w:w="1375" w:type="dxa"/>
            <w:vAlign w:val="center"/>
          </w:tcPr>
          <w:p w14:paraId="2EF0C9E4">
            <w:pPr>
              <w:tabs>
                <w:tab w:val="left" w:pos="0"/>
                <w:tab w:val="left" w:pos="720"/>
              </w:tabs>
              <w:adjustRightInd w:val="0"/>
              <w:snapToGrid w:val="0"/>
              <w:jc w:val="center"/>
              <w:rPr>
                <w:rFonts w:hint="eastAsia" w:ascii="宋体" w:hAnsi="宋体" w:cs="宋体"/>
                <w:color w:val="auto"/>
                <w:sz w:val="24"/>
                <w:highlight w:val="none"/>
              </w:rPr>
            </w:pPr>
          </w:p>
        </w:tc>
        <w:tc>
          <w:tcPr>
            <w:tcW w:w="3221" w:type="dxa"/>
            <w:vAlign w:val="center"/>
          </w:tcPr>
          <w:p w14:paraId="667DF01D">
            <w:pPr>
              <w:tabs>
                <w:tab w:val="left" w:pos="0"/>
                <w:tab w:val="left" w:pos="720"/>
              </w:tabs>
              <w:adjustRightInd w:val="0"/>
              <w:snapToGrid w:val="0"/>
              <w:jc w:val="center"/>
              <w:rPr>
                <w:rFonts w:hint="eastAsia" w:ascii="宋体" w:hAnsi="宋体" w:cs="宋体"/>
                <w:color w:val="auto"/>
                <w:sz w:val="24"/>
                <w:highlight w:val="none"/>
              </w:rPr>
            </w:pPr>
          </w:p>
        </w:tc>
        <w:tc>
          <w:tcPr>
            <w:tcW w:w="3675" w:type="dxa"/>
            <w:vAlign w:val="center"/>
          </w:tcPr>
          <w:p w14:paraId="087182E6">
            <w:pPr>
              <w:tabs>
                <w:tab w:val="left" w:pos="0"/>
                <w:tab w:val="left" w:pos="720"/>
              </w:tabs>
              <w:adjustRightInd w:val="0"/>
              <w:snapToGrid w:val="0"/>
              <w:jc w:val="center"/>
              <w:rPr>
                <w:rFonts w:hint="eastAsia" w:ascii="宋体" w:hAnsi="宋体" w:cs="宋体"/>
                <w:color w:val="auto"/>
                <w:sz w:val="24"/>
                <w:highlight w:val="none"/>
              </w:rPr>
            </w:pPr>
          </w:p>
        </w:tc>
      </w:tr>
    </w:tbl>
    <w:p w14:paraId="657B2ECB">
      <w:pPr>
        <w:tabs>
          <w:tab w:val="left" w:pos="720"/>
        </w:tabs>
        <w:snapToGrid w:val="0"/>
        <w:spacing w:line="360" w:lineRule="auto"/>
        <w:rPr>
          <w:rFonts w:hint="eastAsia" w:ascii="宋体" w:hAnsi="宋体" w:cs="宋体"/>
          <w:color w:val="auto"/>
          <w:sz w:val="24"/>
          <w:highlight w:val="none"/>
        </w:rPr>
      </w:pPr>
    </w:p>
    <w:p w14:paraId="41BF1F7A">
      <w:pPr>
        <w:tabs>
          <w:tab w:val="left" w:pos="7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注：参与编制标书所有人员名单应包括编制投标报价、负责清样校对、负责打印及复印等所有人员在内的人员名单。</w:t>
      </w:r>
    </w:p>
    <w:p w14:paraId="5C275D37">
      <w:pPr>
        <w:kinsoku w:val="0"/>
        <w:overflowPunct w:val="0"/>
        <w:adjustRightInd w:val="0"/>
        <w:spacing w:before="100" w:beforeAutospacing="1" w:after="120" w:line="500" w:lineRule="exact"/>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714" w:name="_Toc31361"/>
      <w:r>
        <w:rPr>
          <w:rFonts w:hint="eastAsia" w:ascii="宋体" w:hAnsi="宋体" w:cs="宋体"/>
          <w:b/>
          <w:bCs/>
          <w:color w:val="auto"/>
          <w:spacing w:val="20"/>
          <w:kern w:val="1"/>
          <w:sz w:val="28"/>
          <w:szCs w:val="28"/>
          <w:highlight w:val="none"/>
          <w:lang w:val="zh-CN"/>
        </w:rPr>
        <w:t>格式12：</w:t>
      </w:r>
      <w:bookmarkEnd w:id="714"/>
      <w:r>
        <w:rPr>
          <w:rFonts w:hint="eastAsia" w:ascii="宋体" w:hAnsi="宋体" w:cs="宋体"/>
          <w:b/>
          <w:bCs/>
          <w:color w:val="auto"/>
          <w:spacing w:val="20"/>
          <w:kern w:val="1"/>
          <w:sz w:val="28"/>
          <w:szCs w:val="28"/>
          <w:highlight w:val="none"/>
          <w:lang w:val="zh-CN"/>
        </w:rPr>
        <w:t>投标人提交银行履约保函承诺书</w:t>
      </w:r>
    </w:p>
    <w:p w14:paraId="6D2FF546">
      <w:pPr>
        <w:autoSpaceDE w:val="0"/>
        <w:autoSpaceDN w:val="0"/>
        <w:adjustRightInd w:val="0"/>
        <w:spacing w:line="360" w:lineRule="auto"/>
        <w:jc w:val="center"/>
        <w:rPr>
          <w:rFonts w:hint="eastAsia" w:ascii="宋体" w:hAnsi="宋体" w:cs="宋体"/>
          <w:b/>
          <w:color w:val="auto"/>
          <w:sz w:val="32"/>
          <w:szCs w:val="32"/>
          <w:highlight w:val="none"/>
          <w:lang w:val="zh-CN"/>
        </w:rPr>
      </w:pPr>
      <w:bookmarkStart w:id="715" w:name="_Hlk144234042"/>
      <w:r>
        <w:rPr>
          <w:rFonts w:hint="eastAsia" w:ascii="宋体" w:hAnsi="宋体" w:cs="宋体"/>
          <w:b/>
          <w:color w:val="auto"/>
          <w:sz w:val="32"/>
          <w:szCs w:val="32"/>
          <w:highlight w:val="none"/>
          <w:lang w:val="zh-CN"/>
        </w:rPr>
        <w:t>投标人提交银行履约保函承诺书</w:t>
      </w:r>
    </w:p>
    <w:p w14:paraId="63E166A7">
      <w:pPr>
        <w:ind w:firstLine="420"/>
        <w:rPr>
          <w:rFonts w:hint="eastAsia" w:ascii="宋体" w:hAnsi="宋体" w:cs="宋体"/>
          <w:color w:val="auto"/>
          <w:szCs w:val="21"/>
          <w:highlight w:val="none"/>
        </w:rPr>
      </w:pPr>
    </w:p>
    <w:p w14:paraId="592C07FB">
      <w:pPr>
        <w:ind w:firstLine="420"/>
        <w:rPr>
          <w:rFonts w:hint="eastAsia" w:ascii="宋体" w:hAnsi="宋体" w:cs="宋体"/>
          <w:color w:val="auto"/>
          <w:szCs w:val="21"/>
          <w:highlight w:val="none"/>
        </w:rPr>
      </w:pPr>
    </w:p>
    <w:p w14:paraId="093B16EE">
      <w:pPr>
        <w:widowControl/>
        <w:snapToGrid w:val="0"/>
        <w:spacing w:line="48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广东艺术职业学院</w:t>
      </w:r>
    </w:p>
    <w:p w14:paraId="3AEB6DC5">
      <w:pPr>
        <w:widowControl/>
        <w:snapToGrid w:val="0"/>
        <w:spacing w:line="48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如果我单位在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项目招标中，被确定为中标人，我单位能够按照招标文件约定的时间和格式(详见附件），按照中标总价的10%，即（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）万元人民币向贵方提供银行履约保函。履约保函的担保期限从提供履约担保之日起至合同工程结算审定完成并移交工程档案后止。履约保函担保期限未满前，无论何种原因，</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承诺无条件续保，如履约保函到期承包人不提供续保则承担一般违约责任</w:t>
      </w:r>
      <w:r>
        <w:rPr>
          <w:rFonts w:hint="eastAsia"/>
          <w:color w:val="auto"/>
          <w:highlight w:val="none"/>
          <w:lang w:eastAsia="zh-CN"/>
        </w:rPr>
        <w:t>。</w:t>
      </w:r>
      <w:r>
        <w:rPr>
          <w:rFonts w:hint="eastAsia" w:ascii="宋体" w:hAnsi="宋体" w:cs="宋体"/>
          <w:color w:val="auto"/>
          <w:kern w:val="0"/>
          <w:szCs w:val="21"/>
          <w:highlight w:val="none"/>
        </w:rPr>
        <w:t>如我单位未能按照招标文件规定的时间和格式提供合格的银行履约保函，我单位自愿放弃中标资格，并承担相应违约责任。</w:t>
      </w:r>
    </w:p>
    <w:p w14:paraId="74DEF914">
      <w:pPr>
        <w:widowControl/>
        <w:snapToGrid w:val="0"/>
        <w:spacing w:line="360" w:lineRule="auto"/>
        <w:jc w:val="left"/>
        <w:rPr>
          <w:rFonts w:hint="eastAsia" w:ascii="宋体" w:hAnsi="宋体" w:cs="宋体"/>
          <w:color w:val="auto"/>
          <w:kern w:val="0"/>
          <w:szCs w:val="21"/>
          <w:highlight w:val="none"/>
        </w:rPr>
      </w:pPr>
    </w:p>
    <w:p w14:paraId="29065E4A">
      <w:pPr>
        <w:widowControl/>
        <w:snapToGrid w:val="0"/>
        <w:spacing w:line="360" w:lineRule="auto"/>
        <w:ind w:firstLine="4935" w:firstLineChars="2350"/>
        <w:jc w:val="left"/>
        <w:rPr>
          <w:rFonts w:hint="eastAsia" w:ascii="宋体" w:hAnsi="宋体" w:cs="宋体"/>
          <w:color w:val="auto"/>
          <w:kern w:val="0"/>
          <w:szCs w:val="21"/>
          <w:highlight w:val="none"/>
        </w:rPr>
      </w:pPr>
    </w:p>
    <w:p w14:paraId="745C179E">
      <w:pPr>
        <w:widowControl/>
        <w:snapToGrid w:val="0"/>
        <w:spacing w:line="360" w:lineRule="auto"/>
        <w:ind w:firstLine="5355" w:firstLineChars="25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kern w:val="0"/>
          <w:szCs w:val="21"/>
          <w:highlight w:val="none"/>
        </w:rPr>
        <w:t>）：</w:t>
      </w:r>
    </w:p>
    <w:p w14:paraId="0C030755">
      <w:pPr>
        <w:widowControl/>
        <w:snapToGrid w:val="0"/>
        <w:spacing w:line="360" w:lineRule="auto"/>
        <w:ind w:right="5478"/>
        <w:jc w:val="left"/>
        <w:rPr>
          <w:rFonts w:hint="eastAsia" w:ascii="宋体" w:hAnsi="宋体" w:cs="宋体"/>
          <w:color w:val="auto"/>
          <w:kern w:val="0"/>
          <w:szCs w:val="21"/>
          <w:highlight w:val="none"/>
        </w:rPr>
      </w:pPr>
    </w:p>
    <w:p w14:paraId="6B3CEFF7">
      <w:pPr>
        <w:widowControl/>
        <w:snapToGrid w:val="0"/>
        <w:spacing w:line="360" w:lineRule="auto"/>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法定代表人或被授权人（签字或盖章）：</w:t>
      </w:r>
    </w:p>
    <w:p w14:paraId="1BCEB764">
      <w:pPr>
        <w:widowControl/>
        <w:snapToGrid w:val="0"/>
        <w:spacing w:line="360" w:lineRule="auto"/>
        <w:ind w:right="231"/>
        <w:jc w:val="right"/>
        <w:rPr>
          <w:rFonts w:hint="eastAsia" w:ascii="宋体" w:hAnsi="宋体" w:cs="宋体"/>
          <w:color w:val="auto"/>
          <w:kern w:val="0"/>
          <w:szCs w:val="21"/>
          <w:highlight w:val="none"/>
        </w:rPr>
      </w:pPr>
    </w:p>
    <w:p w14:paraId="645E3717">
      <w:pPr>
        <w:widowControl/>
        <w:snapToGrid w:val="0"/>
        <w:spacing w:line="360" w:lineRule="auto"/>
        <w:jc w:val="right"/>
        <w:rPr>
          <w:rFonts w:hint="eastAsia" w:ascii="宋体" w:hAnsi="宋体" w:cs="宋体"/>
          <w:b/>
          <w:bCs/>
          <w:color w:val="auto"/>
          <w:szCs w:val="21"/>
          <w:highlight w:val="none"/>
        </w:rPr>
      </w:pPr>
      <w:r>
        <w:rPr>
          <w:rFonts w:hint="eastAsia" w:ascii="宋体" w:hAnsi="宋体" w:cs="宋体"/>
          <w:color w:val="auto"/>
          <w:kern w:val="0"/>
          <w:szCs w:val="21"/>
          <w:highlight w:val="none"/>
        </w:rPr>
        <w:t>日期：_____年______月____日</w:t>
      </w:r>
    </w:p>
    <w:p w14:paraId="0D745D4D">
      <w:pPr>
        <w:rPr>
          <w:rFonts w:hint="eastAsia" w:ascii="宋体" w:hAnsi="宋体" w:cs="宋体"/>
          <w:b/>
          <w:bCs/>
          <w:color w:val="auto"/>
          <w:sz w:val="28"/>
          <w:szCs w:val="28"/>
          <w:highlight w:val="none"/>
        </w:rPr>
      </w:pPr>
    </w:p>
    <w:p w14:paraId="442C14AF">
      <w:pPr>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注：联合体投标的，“投标人”一栏需书写所有联合体成员的单位全称，可由牵头方签署、盖章。</w:t>
      </w:r>
    </w:p>
    <w:p w14:paraId="6A2262E0">
      <w:pPr>
        <w:spacing w:line="360" w:lineRule="auto"/>
        <w:jc w:val="center"/>
        <w:rPr>
          <w:rFonts w:hint="eastAsia" w:ascii="宋体" w:hAnsi="宋体" w:cs="宋体"/>
          <w:b/>
          <w:bCs/>
          <w:color w:val="auto"/>
          <w:sz w:val="28"/>
          <w:szCs w:val="28"/>
          <w:highlight w:val="none"/>
        </w:rPr>
      </w:pPr>
    </w:p>
    <w:p w14:paraId="44381B65">
      <w:pPr>
        <w:widowControl/>
        <w:jc w:val="left"/>
        <w:outlineLvl w:val="1"/>
        <w:rPr>
          <w:rFonts w:hint="eastAsia" w:ascii="宋体" w:hAnsi="宋体" w:cs="宋体"/>
          <w:b/>
          <w:bCs/>
          <w:color w:val="auto"/>
          <w:kern w:val="28"/>
          <w:szCs w:val="21"/>
          <w:highlight w:val="none"/>
        </w:rPr>
      </w:pPr>
      <w:r>
        <w:rPr>
          <w:rFonts w:hint="eastAsia" w:ascii="宋体" w:hAnsi="宋体" w:cs="宋体"/>
          <w:b/>
          <w:bCs/>
          <w:color w:val="auto"/>
          <w:sz w:val="28"/>
          <w:szCs w:val="28"/>
          <w:highlight w:val="none"/>
        </w:rPr>
        <w:br w:type="page"/>
      </w:r>
      <w:bookmarkEnd w:id="715"/>
      <w:bookmarkStart w:id="716" w:name="_Toc3210"/>
      <w:r>
        <w:rPr>
          <w:rFonts w:hint="eastAsia" w:ascii="宋体" w:hAnsi="宋体" w:cs="宋体"/>
          <w:b/>
          <w:bCs/>
          <w:color w:val="auto"/>
          <w:kern w:val="28"/>
          <w:szCs w:val="21"/>
          <w:highlight w:val="none"/>
        </w:rPr>
        <w:t>格式12-1：银行保函格式</w:t>
      </w:r>
      <w:bookmarkEnd w:id="716"/>
    </w:p>
    <w:p w14:paraId="377FBA5F">
      <w:pPr>
        <w:spacing w:line="320" w:lineRule="exact"/>
        <w:ind w:firstLine="437"/>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（独立）履约保函</w:t>
      </w:r>
    </w:p>
    <w:p w14:paraId="3A1DAFB2">
      <w:pPr>
        <w:wordWrap w:val="0"/>
        <w:adjustRightInd w:val="0"/>
        <w:snapToGrid w:val="0"/>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保函编号： </w:t>
      </w:r>
    </w:p>
    <w:p w14:paraId="1FEA09B2">
      <w:pPr>
        <w:adjustRightInd w:val="0"/>
        <w:snapToGrid w:val="0"/>
        <w:spacing w:line="360" w:lineRule="auto"/>
        <w:jc w:val="left"/>
        <w:rPr>
          <w:rFonts w:hint="eastAsia" w:ascii="宋体" w:hAnsi="宋体" w:cs="宋体"/>
          <w:color w:val="auto"/>
          <w:szCs w:val="21"/>
          <w:highlight w:val="none"/>
        </w:rPr>
      </w:pPr>
    </w:p>
    <w:p w14:paraId="7082B6D2">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致：广东艺术职业学院</w:t>
      </w:r>
    </w:p>
    <w:p w14:paraId="61AC893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w:t>
      </w:r>
      <w:r>
        <w:rPr>
          <w:rFonts w:hint="eastAsia" w:ascii="宋体" w:hAnsi="宋体" w:cs="宋体"/>
          <w:color w:val="auto"/>
          <w:szCs w:val="21"/>
          <w:highlight w:val="none"/>
        </w:rPr>
        <w:t>（下称“委托人”）在贵方的</w:t>
      </w:r>
      <w:r>
        <w:rPr>
          <w:rFonts w:hint="eastAsia" w:ascii="宋体" w:hAnsi="宋体" w:cs="宋体"/>
          <w:color w:val="auto"/>
          <w:szCs w:val="21"/>
          <w:highlight w:val="none"/>
          <w:u w:val="single"/>
        </w:rPr>
        <w:t>*****</w:t>
      </w:r>
      <w:r>
        <w:rPr>
          <w:rFonts w:hint="eastAsia" w:ascii="宋体" w:hAnsi="宋体" w:cs="宋体"/>
          <w:color w:val="auto"/>
          <w:szCs w:val="21"/>
          <w:highlight w:val="none"/>
        </w:rPr>
        <w:t>项目中标，我行同意为委托人出具履约保函，为委托人履行</w:t>
      </w:r>
      <w:r>
        <w:rPr>
          <w:rFonts w:hint="eastAsia" w:ascii="宋体" w:hAnsi="宋体" w:cs="宋体"/>
          <w:color w:val="auto"/>
          <w:szCs w:val="21"/>
          <w:highlight w:val="none"/>
          <w:u w:val="single"/>
        </w:rPr>
        <w:t>****</w:t>
      </w:r>
      <w:r>
        <w:rPr>
          <w:rFonts w:hint="eastAsia" w:ascii="宋体" w:hAnsi="宋体" w:cs="宋体"/>
          <w:color w:val="auto"/>
          <w:szCs w:val="21"/>
          <w:highlight w:val="none"/>
        </w:rPr>
        <w:t>合同（以下称“合同”）担保，以使你方得到履约保函的保障。</w:t>
      </w:r>
    </w:p>
    <w:p w14:paraId="3319687D">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一、本保函为见索即付保函。我行保证在收到贵方于保函担保期间内送达的依本保函约定的索赔文件后，在 7 个工作日内无条件和不可改变地向贵方支付金额最高不超过人民币（币种）</w:t>
      </w:r>
      <w:r>
        <w:rPr>
          <w:rFonts w:hint="eastAsia" w:ascii="宋体" w:hAnsi="宋体" w:cs="宋体"/>
          <w:color w:val="auto"/>
          <w:szCs w:val="21"/>
          <w:highlight w:val="none"/>
          <w:u w:val="single"/>
        </w:rPr>
        <w:t>****</w:t>
      </w:r>
      <w:r>
        <w:rPr>
          <w:rFonts w:hint="eastAsia" w:ascii="宋体" w:hAnsi="宋体" w:cs="宋体"/>
          <w:color w:val="auto"/>
          <w:szCs w:val="21"/>
          <w:highlight w:val="none"/>
        </w:rPr>
        <w:t>元（大写）的履约担保金（索赔可分次索赔，累计金额不超过最高金额），并放弃向你方提出任何异议和追索的权利。</w:t>
      </w:r>
    </w:p>
    <w:p w14:paraId="70CA44E5">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二、贵方的索赔文件应符合下述条件：</w:t>
      </w:r>
    </w:p>
    <w:p w14:paraId="1AC1FBF5">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（一）贵方法定代表人或其授权代表签字并加盖单位公章；</w:t>
      </w:r>
    </w:p>
    <w:p w14:paraId="1EEB95BC">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（二）在保函担保期间内送达我行；</w:t>
      </w:r>
    </w:p>
    <w:p w14:paraId="4EDC1BD2">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（三）明确的索赔金额（不得超过本保函第一条所列之限额）；</w:t>
      </w:r>
    </w:p>
    <w:p w14:paraId="6D242EE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（四）贵方出具的委托人违约事项说明。</w:t>
      </w:r>
    </w:p>
    <w:p w14:paraId="2028A8D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三、本保函担保期间为 年 月 日至 年 月 日，除非你方提前终止或解除本保函，本保函于下述任一事项发生之时立即失效，我行在本保函项下的担保义务即刻解除：</w:t>
      </w:r>
    </w:p>
    <w:p w14:paraId="52E308D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（一）本保函担保期间届满；</w:t>
      </w:r>
    </w:p>
    <w:p w14:paraId="6AD60E4B">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（二）委托人履行了合同项下全部义务；</w:t>
      </w:r>
    </w:p>
    <w:p w14:paraId="30EF415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（三）我行担保的义务履行完毕。</w:t>
      </w:r>
    </w:p>
    <w:p w14:paraId="65A993D2">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我行受本保函制约的责任是延续的、独立的和无条件的，合同的任何修改、变更、解释或不可执行都不能改变我行受本保函制约的责任，委托人在合同项下对你方的任何抗辩也不能改变我行在本保函项下的付款责任。若贵方与委托人协商变更合同，应督促委托人书面告知我行并将变更后的合同送一份给我行备案。</w:t>
      </w:r>
    </w:p>
    <w:p w14:paraId="3598BF7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五、保函失效后请将本保函退回我行注销。无论正本最终退回与否，不影响本保函依上述约定自动失效。</w:t>
      </w:r>
    </w:p>
    <w:p w14:paraId="3FF74DAB">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六、本保函项下的所有权利和义务受中华人民共和国法律管辖和制约，我行在保函项下做出的付款承诺决不反悔。</w:t>
      </w:r>
    </w:p>
    <w:p w14:paraId="0D6B6D7E">
      <w:pPr>
        <w:adjustRightInd w:val="0"/>
        <w:snapToGrid w:val="0"/>
        <w:spacing w:line="360" w:lineRule="auto"/>
        <w:ind w:firstLine="420" w:firstLineChars="200"/>
        <w:jc w:val="left"/>
        <w:rPr>
          <w:rFonts w:hint="eastAsia" w:ascii="宋体" w:hAnsi="宋体" w:cs="宋体"/>
          <w:color w:val="auto"/>
          <w:szCs w:val="21"/>
          <w:highlight w:val="none"/>
        </w:rPr>
      </w:pPr>
    </w:p>
    <w:p w14:paraId="6D54427A">
      <w:pPr>
        <w:wordWrap w:val="0"/>
        <w:adjustRightInd w:val="0"/>
        <w:snapToGrid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担保银行（公章）：         负责人（签章）： </w:t>
      </w:r>
    </w:p>
    <w:p w14:paraId="54873C01">
      <w:pPr>
        <w:wordWrap w:val="0"/>
        <w:adjustRightInd w:val="0"/>
        <w:snapToGrid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单位地址：  传真：      </w:t>
      </w:r>
    </w:p>
    <w:p w14:paraId="6315CB9A">
      <w:pPr>
        <w:wordWrap w:val="0"/>
        <w:adjustRightInd w:val="0"/>
        <w:snapToGrid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联系人：               联系电话： </w:t>
      </w:r>
    </w:p>
    <w:p w14:paraId="5630B999">
      <w:pPr>
        <w:adjustRightInd w:val="0"/>
        <w:snapToGrid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开立日期：     年     月    日</w:t>
      </w:r>
    </w:p>
    <w:p w14:paraId="3886FC2E">
      <w:pPr>
        <w:spacing w:line="440" w:lineRule="exact"/>
        <w:rPr>
          <w:rFonts w:hint="eastAsia" w:ascii="宋体" w:hAnsi="宋体" w:cs="宋体"/>
          <w:b/>
          <w:color w:val="auto"/>
          <w:szCs w:val="21"/>
          <w:highlight w:val="none"/>
        </w:rPr>
        <w:sectPr>
          <w:footerReference r:id="rId10" w:type="default"/>
          <w:pgSz w:w="11905" w:h="16838"/>
          <w:pgMar w:top="1440" w:right="1797" w:bottom="1440" w:left="1797" w:header="851" w:footer="992" w:gutter="0"/>
          <w:cols w:space="0" w:num="1"/>
          <w:docGrid w:type="lines" w:linePitch="319" w:charSpace="0"/>
        </w:sectPr>
      </w:pPr>
    </w:p>
    <w:p w14:paraId="2D8532F3">
      <w:pPr>
        <w:spacing w:line="360" w:lineRule="auto"/>
        <w:outlineLvl w:val="1"/>
        <w:rPr>
          <w:rFonts w:hint="eastAsia" w:ascii="宋体" w:hAnsi="宋体" w:cs="宋体"/>
          <w:b/>
          <w:bCs/>
          <w:color w:val="auto"/>
          <w:spacing w:val="20"/>
          <w:kern w:val="1"/>
          <w:sz w:val="28"/>
          <w:szCs w:val="28"/>
          <w:highlight w:val="none"/>
          <w:lang w:val="zh-CN"/>
        </w:rPr>
      </w:pPr>
      <w:bookmarkStart w:id="717" w:name="_Toc13877"/>
      <w:r>
        <w:rPr>
          <w:rFonts w:hint="eastAsia" w:ascii="宋体" w:hAnsi="宋体" w:cs="宋体"/>
          <w:b/>
          <w:bCs/>
          <w:color w:val="auto"/>
          <w:spacing w:val="20"/>
          <w:kern w:val="1"/>
          <w:sz w:val="28"/>
          <w:szCs w:val="28"/>
          <w:highlight w:val="none"/>
          <w:lang w:val="zh-CN"/>
        </w:rPr>
        <w:t>格式 13 ：</w:t>
      </w:r>
      <w:bookmarkEnd w:id="717"/>
      <w:r>
        <w:rPr>
          <w:rFonts w:hint="eastAsia" w:ascii="宋体" w:hAnsi="宋体" w:cs="宋体"/>
          <w:b/>
          <w:bCs/>
          <w:color w:val="auto"/>
          <w:spacing w:val="20"/>
          <w:kern w:val="1"/>
          <w:sz w:val="28"/>
          <w:szCs w:val="28"/>
          <w:highlight w:val="none"/>
          <w:lang w:val="zh-CN"/>
        </w:rPr>
        <w:t>设计工期</w:t>
      </w:r>
      <w:r>
        <w:rPr>
          <w:rFonts w:hint="eastAsia" w:ascii="宋体" w:hAnsi="宋体" w:cs="宋体"/>
          <w:b/>
          <w:bCs/>
          <w:color w:val="auto"/>
          <w:spacing w:val="20"/>
          <w:kern w:val="1"/>
          <w:sz w:val="28"/>
          <w:szCs w:val="28"/>
          <w:highlight w:val="none"/>
          <w:lang w:val="zh-CN"/>
        </w:rPr>
        <w:t>承诺书</w:t>
      </w:r>
    </w:p>
    <w:p w14:paraId="6A005DA1">
      <w:pPr>
        <w:jc w:val="center"/>
        <w:rPr>
          <w:rFonts w:hint="eastAsia" w:ascii="宋体" w:hAnsi="宋体" w:eastAsia="宋体" w:cs="宋体"/>
          <w:b/>
          <w:color w:val="auto"/>
          <w:sz w:val="32"/>
          <w:szCs w:val="32"/>
          <w:highlight w:val="none"/>
          <w:lang w:eastAsia="zh-CN"/>
        </w:rPr>
      </w:pPr>
      <w:bookmarkStart w:id="718" w:name="_Hlk143897349"/>
      <w:r>
        <w:rPr>
          <w:rFonts w:hint="eastAsia" w:ascii="宋体" w:hAnsi="宋体" w:cs="宋体"/>
          <w:b/>
          <w:color w:val="auto"/>
          <w:sz w:val="32"/>
          <w:szCs w:val="32"/>
          <w:highlight w:val="none"/>
          <w:lang w:eastAsia="zh-CN"/>
        </w:rPr>
        <w:t>设计工期</w:t>
      </w:r>
      <w:r>
        <w:rPr>
          <w:rFonts w:hint="eastAsia" w:ascii="宋体" w:hAnsi="宋体" w:cs="宋体"/>
          <w:b/>
          <w:color w:val="auto"/>
          <w:sz w:val="32"/>
          <w:szCs w:val="32"/>
          <w:highlight w:val="none"/>
          <w:lang w:eastAsia="zh-CN"/>
        </w:rPr>
        <w:t>承诺书</w:t>
      </w:r>
    </w:p>
    <w:p w14:paraId="2B14E306">
      <w:pPr>
        <w:spacing w:line="440" w:lineRule="exact"/>
        <w:rPr>
          <w:rFonts w:hint="eastAsia" w:ascii="宋体" w:hAnsi="宋体" w:cs="宋体"/>
          <w:b/>
          <w:color w:val="auto"/>
          <w:szCs w:val="21"/>
          <w:highlight w:val="none"/>
        </w:rPr>
      </w:pPr>
    </w:p>
    <w:p w14:paraId="5B56287B">
      <w:pPr>
        <w:autoSpaceDE w:val="0"/>
        <w:autoSpaceDN w:val="0"/>
        <w:adjustRightInd w:val="0"/>
        <w:spacing w:line="500" w:lineRule="exact"/>
        <w:ind w:firstLine="440" w:firstLineChars="200"/>
        <w:jc w:val="left"/>
        <w:rPr>
          <w:rFonts w:hint="eastAsia" w:ascii="宋体" w:hAnsi="宋体" w:cs="宋体"/>
          <w:color w:val="auto"/>
          <w:kern w:val="0"/>
          <w:sz w:val="22"/>
          <w:szCs w:val="28"/>
          <w:highlight w:val="none"/>
        </w:rPr>
      </w:pPr>
      <w:r>
        <w:rPr>
          <w:rFonts w:hint="eastAsia" w:ascii="宋体" w:hAnsi="宋体" w:cs="宋体"/>
          <w:color w:val="auto"/>
          <w:kern w:val="0"/>
          <w:sz w:val="22"/>
          <w:szCs w:val="28"/>
          <w:highlight w:val="none"/>
        </w:rPr>
        <w:t>图纸设计及施工预算阶段（包括配套审查工作），共</w:t>
      </w:r>
      <w:r>
        <w:rPr>
          <w:rFonts w:ascii="宋体" w:hAnsi="宋体" w:cs="宋体"/>
          <w:color w:val="auto"/>
          <w:kern w:val="0"/>
          <w:sz w:val="22"/>
          <w:szCs w:val="28"/>
          <w:highlight w:val="none"/>
        </w:rPr>
        <w:t>____</w:t>
      </w:r>
      <w:r>
        <w:rPr>
          <w:rFonts w:hint="eastAsia" w:ascii="宋体" w:hAnsi="宋体" w:cs="宋体"/>
          <w:color w:val="auto"/>
          <w:kern w:val="0"/>
          <w:sz w:val="22"/>
          <w:szCs w:val="28"/>
          <w:highlight w:val="none"/>
        </w:rPr>
        <w:t>天。具体按以下：</w:t>
      </w:r>
    </w:p>
    <w:p w14:paraId="2332175D">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r>
        <w:rPr>
          <w:rFonts w:hint="eastAsia" w:ascii="宋体" w:hAnsi="宋体" w:cs="宋体"/>
          <w:bCs/>
          <w:color w:val="auto"/>
          <w:kern w:val="0"/>
          <w:sz w:val="22"/>
          <w:szCs w:val="28"/>
          <w:highlight w:val="none"/>
          <w:lang w:eastAsia="zh-CN"/>
        </w:rPr>
        <w:t>（</w:t>
      </w:r>
      <w:r>
        <w:rPr>
          <w:rFonts w:hint="eastAsia" w:ascii="宋体" w:hAnsi="宋体" w:cs="宋体"/>
          <w:bCs/>
          <w:color w:val="auto"/>
          <w:kern w:val="0"/>
          <w:sz w:val="22"/>
          <w:szCs w:val="28"/>
          <w:highlight w:val="none"/>
          <w:lang w:val="en-US" w:eastAsia="zh-CN"/>
        </w:rPr>
        <w:t>1</w:t>
      </w:r>
      <w:r>
        <w:rPr>
          <w:rFonts w:hint="eastAsia" w:ascii="宋体" w:hAnsi="宋体" w:cs="宋体"/>
          <w:bCs/>
          <w:color w:val="auto"/>
          <w:kern w:val="0"/>
          <w:sz w:val="22"/>
          <w:szCs w:val="28"/>
          <w:highlight w:val="none"/>
          <w:lang w:eastAsia="zh-CN"/>
        </w:rPr>
        <w:t>）</w:t>
      </w:r>
      <w:r>
        <w:rPr>
          <w:rFonts w:hint="eastAsia" w:ascii="宋体" w:hAnsi="宋体" w:cs="宋体"/>
          <w:bCs/>
          <w:color w:val="auto"/>
          <w:kern w:val="0"/>
          <w:sz w:val="22"/>
          <w:szCs w:val="28"/>
          <w:highlight w:val="none"/>
        </w:rPr>
        <w:t>设计工期：合同签订后</w:t>
      </w:r>
      <w:r>
        <w:rPr>
          <w:rFonts w:hint="eastAsia" w:ascii="宋体" w:hAnsi="宋体" w:cs="宋体"/>
          <w:bCs/>
          <w:color w:val="auto"/>
          <w:kern w:val="0"/>
          <w:sz w:val="22"/>
          <w:szCs w:val="28"/>
          <w:highlight w:val="none"/>
          <w:lang w:val="en-US" w:eastAsia="zh-CN"/>
        </w:rPr>
        <w:t xml:space="preserve">    </w:t>
      </w:r>
      <w:r>
        <w:rPr>
          <w:rFonts w:hint="eastAsia" w:ascii="宋体" w:hAnsi="宋体" w:cs="宋体"/>
          <w:bCs/>
          <w:color w:val="auto"/>
          <w:kern w:val="0"/>
          <w:sz w:val="22"/>
          <w:szCs w:val="28"/>
          <w:highlight w:val="none"/>
        </w:rPr>
        <w:t>日历天内完成全部施工图设计及有关审查工作(包括所需的深化设计，各分部分项工程施工所需的施工图纸及预算，并配合清标，办理施工许可证）</w:t>
      </w:r>
    </w:p>
    <w:p w14:paraId="51F4F119">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r>
        <w:rPr>
          <w:rFonts w:hint="eastAsia" w:ascii="宋体" w:hAnsi="宋体" w:cs="宋体"/>
          <w:bCs/>
          <w:color w:val="auto"/>
          <w:kern w:val="0"/>
          <w:sz w:val="22"/>
          <w:szCs w:val="28"/>
          <w:highlight w:val="none"/>
        </w:rPr>
        <w:t>设计工期时间表:</w:t>
      </w:r>
    </w:p>
    <w:p w14:paraId="67E5001C">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r>
        <w:rPr>
          <w:rFonts w:hint="eastAsia" w:ascii="宋体" w:hAnsi="宋体" w:cs="宋体"/>
          <w:bCs/>
          <w:color w:val="auto"/>
          <w:kern w:val="0"/>
          <w:sz w:val="22"/>
          <w:szCs w:val="28"/>
          <w:highlight w:val="none"/>
        </w:rPr>
        <w:t>1）合同签订后_</w:t>
      </w:r>
      <w:r>
        <w:rPr>
          <w:rFonts w:hint="eastAsia" w:ascii="宋体" w:hAnsi="宋体" w:cs="宋体"/>
          <w:bCs/>
          <w:color w:val="auto"/>
          <w:kern w:val="0"/>
          <w:sz w:val="22"/>
          <w:szCs w:val="28"/>
          <w:highlight w:val="none"/>
          <w:lang w:val="en-US" w:eastAsia="zh-CN"/>
        </w:rPr>
        <w:t xml:space="preserve">    </w:t>
      </w:r>
      <w:r>
        <w:rPr>
          <w:rFonts w:hint="eastAsia" w:ascii="宋体" w:hAnsi="宋体" w:cs="宋体"/>
          <w:bCs/>
          <w:color w:val="auto"/>
          <w:kern w:val="0"/>
          <w:sz w:val="22"/>
          <w:szCs w:val="28"/>
          <w:highlight w:val="none"/>
        </w:rPr>
        <w:t>_日历天内完成全部施工图（含所需的深化设计）；</w:t>
      </w:r>
    </w:p>
    <w:p w14:paraId="66DB08F2">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r>
        <w:rPr>
          <w:rFonts w:hint="eastAsia" w:ascii="宋体" w:hAnsi="宋体" w:cs="宋体"/>
          <w:bCs/>
          <w:color w:val="auto"/>
          <w:kern w:val="0"/>
          <w:sz w:val="22"/>
          <w:szCs w:val="28"/>
          <w:highlight w:val="none"/>
        </w:rPr>
        <w:t>2）施工图预算工期：在施工图设计通过审查并取得相关批复文件后，</w:t>
      </w:r>
      <w:r>
        <w:rPr>
          <w:rFonts w:hint="eastAsia" w:ascii="宋体" w:hAnsi="宋体" w:cs="宋体"/>
          <w:bCs/>
          <w:color w:val="auto"/>
          <w:kern w:val="0"/>
          <w:sz w:val="22"/>
          <w:szCs w:val="28"/>
          <w:highlight w:val="none"/>
          <w:lang w:eastAsia="zh-CN"/>
        </w:rPr>
        <w:t>中标人</w:t>
      </w:r>
      <w:r>
        <w:rPr>
          <w:rFonts w:hint="eastAsia" w:ascii="宋体" w:hAnsi="宋体" w:cs="宋体"/>
          <w:bCs/>
          <w:color w:val="auto"/>
          <w:kern w:val="0"/>
          <w:sz w:val="22"/>
          <w:szCs w:val="28"/>
          <w:highlight w:val="none"/>
        </w:rPr>
        <w:t>在</w:t>
      </w:r>
      <w:r>
        <w:rPr>
          <w:rFonts w:hint="eastAsia" w:ascii="宋体" w:hAnsi="宋体" w:cs="宋体"/>
          <w:bCs/>
          <w:color w:val="auto"/>
          <w:kern w:val="0"/>
          <w:sz w:val="22"/>
          <w:szCs w:val="28"/>
          <w:highlight w:val="none"/>
          <w:u w:val="single"/>
          <w:lang w:val="en-US" w:eastAsia="zh-CN"/>
        </w:rPr>
        <w:t xml:space="preserve">  </w:t>
      </w:r>
      <w:r>
        <w:rPr>
          <w:rFonts w:hint="eastAsia" w:ascii="宋体" w:hAnsi="宋体" w:cs="宋体"/>
          <w:bCs/>
          <w:color w:val="auto"/>
          <w:kern w:val="0"/>
          <w:sz w:val="22"/>
          <w:szCs w:val="28"/>
          <w:highlight w:val="none"/>
          <w:lang w:val="en-US" w:eastAsia="zh-CN"/>
        </w:rPr>
        <w:t xml:space="preserve">  </w:t>
      </w:r>
      <w:r>
        <w:rPr>
          <w:rFonts w:hint="eastAsia" w:ascii="宋体" w:hAnsi="宋体" w:cs="宋体"/>
          <w:bCs/>
          <w:color w:val="auto"/>
          <w:kern w:val="0"/>
          <w:sz w:val="22"/>
          <w:szCs w:val="28"/>
          <w:highlight w:val="none"/>
        </w:rPr>
        <w:t>日历天内完成全项目预算编制，并配合招标人完成第三方评审工作。</w:t>
      </w:r>
    </w:p>
    <w:p w14:paraId="44A03AEA">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p>
    <w:p w14:paraId="1A59F5C1">
      <w:pPr>
        <w:autoSpaceDE w:val="0"/>
        <w:autoSpaceDN w:val="0"/>
        <w:adjustRightInd w:val="0"/>
        <w:spacing w:line="500" w:lineRule="exact"/>
        <w:ind w:firstLine="440" w:firstLineChars="200"/>
        <w:jc w:val="left"/>
        <w:rPr>
          <w:rFonts w:hint="eastAsia" w:ascii="宋体" w:hAnsi="宋体" w:cs="宋体"/>
          <w:bCs/>
          <w:color w:val="auto"/>
          <w:kern w:val="0"/>
          <w:sz w:val="22"/>
          <w:szCs w:val="28"/>
          <w:highlight w:val="none"/>
        </w:rPr>
      </w:pPr>
    </w:p>
    <w:p w14:paraId="097BDCCA">
      <w:pPr>
        <w:autoSpaceDE w:val="0"/>
        <w:autoSpaceDN w:val="0"/>
        <w:adjustRightInd w:val="0"/>
        <w:spacing w:line="500" w:lineRule="exact"/>
        <w:ind w:firstLine="442" w:firstLineChars="200"/>
        <w:jc w:val="left"/>
        <w:rPr>
          <w:rFonts w:hint="eastAsia" w:ascii="宋体" w:hAnsi="宋体" w:cs="宋体"/>
          <w:b/>
          <w:color w:val="auto"/>
          <w:kern w:val="0"/>
          <w:sz w:val="22"/>
          <w:szCs w:val="28"/>
          <w:highlight w:val="none"/>
        </w:rPr>
      </w:pPr>
      <w:r>
        <w:rPr>
          <w:rFonts w:hint="eastAsia" w:ascii="宋体" w:hAnsi="宋体" w:cs="宋体"/>
          <w:b/>
          <w:color w:val="auto"/>
          <w:kern w:val="0"/>
          <w:sz w:val="22"/>
          <w:szCs w:val="28"/>
          <w:highlight w:val="none"/>
        </w:rPr>
        <w:t>注：按招标人提供的设计工期，其他工期时间投标人</w:t>
      </w:r>
      <w:r>
        <w:rPr>
          <w:rFonts w:hint="eastAsia" w:ascii="宋体" w:hAnsi="宋体" w:cs="宋体"/>
          <w:b/>
          <w:color w:val="auto"/>
          <w:kern w:val="0"/>
          <w:sz w:val="22"/>
          <w:szCs w:val="28"/>
          <w:highlight w:val="none"/>
          <w:lang w:val="en-US" w:eastAsia="zh-CN"/>
        </w:rPr>
        <w:t>根</w:t>
      </w:r>
      <w:r>
        <w:rPr>
          <w:rFonts w:hint="eastAsia" w:ascii="宋体" w:hAnsi="宋体" w:cs="宋体"/>
          <w:b/>
          <w:color w:val="auto"/>
          <w:kern w:val="0"/>
          <w:sz w:val="22"/>
          <w:szCs w:val="28"/>
          <w:highlight w:val="none"/>
        </w:rPr>
        <w:t>据自身实际情况填写。</w:t>
      </w:r>
    </w:p>
    <w:bookmarkEnd w:id="718"/>
    <w:p w14:paraId="56E44B80">
      <w:pPr>
        <w:spacing w:line="440" w:lineRule="exact"/>
        <w:rPr>
          <w:rFonts w:hint="eastAsia" w:ascii="宋体" w:hAnsi="宋体" w:cs="宋体"/>
          <w:b/>
          <w:color w:val="auto"/>
          <w:szCs w:val="21"/>
          <w:highlight w:val="none"/>
        </w:rPr>
      </w:pPr>
    </w:p>
    <w:p w14:paraId="630671F0">
      <w:pPr>
        <w:spacing w:line="440" w:lineRule="exact"/>
        <w:jc w:val="right"/>
        <w:rPr>
          <w:rFonts w:hint="eastAsia" w:ascii="宋体" w:hAnsi="宋体" w:cs="宋体"/>
          <w:b/>
          <w:color w:val="auto"/>
          <w:szCs w:val="21"/>
          <w:highlight w:val="none"/>
        </w:rPr>
      </w:pPr>
    </w:p>
    <w:p w14:paraId="094DF5A2">
      <w:pPr>
        <w:pStyle w:val="24"/>
        <w:rPr>
          <w:rFonts w:hint="eastAsia" w:hAnsi="宋体" w:cs="宋体"/>
          <w:color w:val="auto"/>
          <w:highlight w:val="none"/>
        </w:rPr>
      </w:pPr>
    </w:p>
    <w:p w14:paraId="0ED4FB7B">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BC056EE">
      <w:pPr>
        <w:pStyle w:val="24"/>
        <w:jc w:val="left"/>
        <w:outlineLvl w:val="1"/>
        <w:rPr>
          <w:rFonts w:hint="eastAsia" w:hAnsi="宋体" w:cs="宋体"/>
          <w:b/>
          <w:bCs/>
          <w:color w:val="auto"/>
          <w:sz w:val="24"/>
          <w:highlight w:val="none"/>
        </w:rPr>
      </w:pPr>
      <w:r>
        <w:rPr>
          <w:rFonts w:hint="eastAsia" w:hAnsi="宋体" w:cs="宋体"/>
          <w:b/>
          <w:bCs/>
          <w:color w:val="auto"/>
          <w:sz w:val="24"/>
          <w:highlight w:val="none"/>
        </w:rPr>
        <w:t>格式14：</w:t>
      </w:r>
      <w:r>
        <w:rPr>
          <w:rFonts w:hint="eastAsia" w:hAnsi="宋体" w:cs="宋体"/>
          <w:b/>
          <w:color w:val="auto"/>
          <w:sz w:val="24"/>
          <w:highlight w:val="none"/>
        </w:rPr>
        <w:t>工程总承包项目管理团队人员信息表</w:t>
      </w:r>
    </w:p>
    <w:p w14:paraId="3CD3B99C">
      <w:pPr>
        <w:pStyle w:val="24"/>
        <w:spacing w:before="319" w:beforeLines="100" w:after="319" w:afterLines="100"/>
        <w:jc w:val="center"/>
        <w:rPr>
          <w:rFonts w:hint="eastAsia" w:hAnsi="宋体" w:cs="宋体"/>
          <w:b/>
          <w:color w:val="auto"/>
          <w:sz w:val="24"/>
          <w:highlight w:val="none"/>
        </w:rPr>
      </w:pPr>
      <w:r>
        <w:rPr>
          <w:rFonts w:hint="eastAsia" w:hAnsi="宋体" w:cs="宋体"/>
          <w:b/>
          <w:color w:val="auto"/>
          <w:sz w:val="24"/>
          <w:highlight w:val="none"/>
        </w:rPr>
        <w:t>工程总承包项目管理团队人员信息表</w:t>
      </w:r>
    </w:p>
    <w:tbl>
      <w:tblPr>
        <w:tblStyle w:val="48"/>
        <w:tblW w:w="8286" w:type="dxa"/>
        <w:tblInd w:w="0" w:type="dxa"/>
        <w:tblLayout w:type="fixed"/>
        <w:tblCellMar>
          <w:top w:w="0" w:type="dxa"/>
          <w:left w:w="0" w:type="dxa"/>
          <w:bottom w:w="0" w:type="dxa"/>
          <w:right w:w="0" w:type="dxa"/>
        </w:tblCellMar>
      </w:tblPr>
      <w:tblGrid>
        <w:gridCol w:w="810"/>
        <w:gridCol w:w="1078"/>
        <w:gridCol w:w="2350"/>
        <w:gridCol w:w="1300"/>
        <w:gridCol w:w="2748"/>
      </w:tblGrid>
      <w:tr w14:paraId="32F97FD9">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464A6">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5F903">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姓名</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ED795">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岗位</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153C2">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职称</w:t>
            </w: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71124">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职称证书或资格证书编号</w:t>
            </w:r>
          </w:p>
        </w:tc>
      </w:tr>
      <w:tr w14:paraId="30D8AE2D">
        <w:tblPrEx>
          <w:tblCellMar>
            <w:top w:w="0" w:type="dxa"/>
            <w:left w:w="0" w:type="dxa"/>
            <w:bottom w:w="0" w:type="dxa"/>
            <w:right w:w="0" w:type="dxa"/>
          </w:tblCellMar>
        </w:tblPrEx>
        <w:trPr>
          <w:trHeight w:val="575" w:hRule="atLeast"/>
        </w:trPr>
        <w:tc>
          <w:tcPr>
            <w:tcW w:w="82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A85B8">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施工方</w:t>
            </w:r>
          </w:p>
        </w:tc>
      </w:tr>
      <w:tr w14:paraId="7388A81F">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EAF05">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D0EE8">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778EA">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项目负责人</w:t>
            </w:r>
          </w:p>
          <w:p w14:paraId="7F21CE0B">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（兼施工负责人）</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A6E43">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DA55">
            <w:pPr>
              <w:jc w:val="center"/>
              <w:textAlignment w:val="center"/>
              <w:rPr>
                <w:rFonts w:hint="eastAsia" w:ascii="宋体" w:hAnsi="宋体" w:cs="宋体"/>
                <w:bCs/>
                <w:color w:val="auto"/>
                <w:kern w:val="0"/>
                <w:sz w:val="24"/>
                <w:highlight w:val="none"/>
              </w:rPr>
            </w:pPr>
          </w:p>
        </w:tc>
      </w:tr>
      <w:tr w14:paraId="63459EDB">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6A4C5">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C0EFC">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77EDC">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施工技术负责人</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AA94B">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D94E2">
            <w:pPr>
              <w:jc w:val="center"/>
              <w:textAlignment w:val="center"/>
              <w:rPr>
                <w:rFonts w:hint="eastAsia" w:ascii="宋体" w:hAnsi="宋体" w:cs="宋体"/>
                <w:bCs/>
                <w:color w:val="auto"/>
                <w:kern w:val="0"/>
                <w:sz w:val="24"/>
                <w:highlight w:val="none"/>
              </w:rPr>
            </w:pPr>
          </w:p>
        </w:tc>
      </w:tr>
      <w:tr w14:paraId="24A66DEC">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C21F6">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F8B24">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9EDC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专职安全员</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48AF1">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3259B">
            <w:pPr>
              <w:jc w:val="center"/>
              <w:textAlignment w:val="center"/>
              <w:rPr>
                <w:rFonts w:hint="eastAsia" w:ascii="宋体" w:hAnsi="宋体" w:cs="宋体"/>
                <w:bCs/>
                <w:color w:val="auto"/>
                <w:kern w:val="0"/>
                <w:sz w:val="24"/>
                <w:highlight w:val="none"/>
              </w:rPr>
            </w:pPr>
          </w:p>
        </w:tc>
      </w:tr>
      <w:tr w14:paraId="75E23912">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3BC92">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5EB9B">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C667C">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4805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C1C31">
            <w:pPr>
              <w:jc w:val="center"/>
              <w:textAlignment w:val="center"/>
              <w:rPr>
                <w:rFonts w:hint="eastAsia" w:ascii="宋体" w:hAnsi="宋体" w:cs="宋体"/>
                <w:bCs/>
                <w:color w:val="auto"/>
                <w:kern w:val="0"/>
                <w:sz w:val="24"/>
                <w:highlight w:val="none"/>
              </w:rPr>
            </w:pPr>
          </w:p>
        </w:tc>
      </w:tr>
      <w:tr w14:paraId="1D5BCD0F">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46D5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5</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44C25">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A0C9A">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21C4E">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4A432">
            <w:pPr>
              <w:jc w:val="center"/>
              <w:textAlignment w:val="center"/>
              <w:rPr>
                <w:rFonts w:hint="eastAsia" w:ascii="宋体" w:hAnsi="宋体" w:cs="宋体"/>
                <w:bCs/>
                <w:color w:val="auto"/>
                <w:kern w:val="0"/>
                <w:sz w:val="24"/>
                <w:highlight w:val="none"/>
              </w:rPr>
            </w:pPr>
          </w:p>
        </w:tc>
      </w:tr>
      <w:tr w14:paraId="7FE22E63">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68972">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3C1D0">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F3BE0">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8EF31">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D1D84">
            <w:pPr>
              <w:jc w:val="center"/>
              <w:textAlignment w:val="center"/>
              <w:rPr>
                <w:rFonts w:hint="eastAsia" w:ascii="宋体" w:hAnsi="宋体" w:cs="宋体"/>
                <w:bCs/>
                <w:color w:val="auto"/>
                <w:kern w:val="0"/>
                <w:sz w:val="24"/>
                <w:highlight w:val="none"/>
              </w:rPr>
            </w:pPr>
          </w:p>
        </w:tc>
      </w:tr>
      <w:tr w14:paraId="0C4DBC19">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A7936">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7</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8E029">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C7309">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620EB">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9D2EE">
            <w:pPr>
              <w:jc w:val="center"/>
              <w:textAlignment w:val="center"/>
              <w:rPr>
                <w:rFonts w:hint="eastAsia" w:ascii="宋体" w:hAnsi="宋体" w:cs="宋体"/>
                <w:bCs/>
                <w:color w:val="auto"/>
                <w:kern w:val="0"/>
                <w:sz w:val="24"/>
                <w:highlight w:val="none"/>
              </w:rPr>
            </w:pPr>
          </w:p>
        </w:tc>
      </w:tr>
      <w:tr w14:paraId="4C59583B">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5B113">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8</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6DCE7">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549D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E47E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8FC06">
            <w:pPr>
              <w:jc w:val="center"/>
              <w:textAlignment w:val="center"/>
              <w:rPr>
                <w:rFonts w:hint="eastAsia" w:ascii="宋体" w:hAnsi="宋体" w:cs="宋体"/>
                <w:bCs/>
                <w:color w:val="auto"/>
                <w:kern w:val="0"/>
                <w:sz w:val="24"/>
                <w:highlight w:val="none"/>
              </w:rPr>
            </w:pPr>
          </w:p>
        </w:tc>
      </w:tr>
      <w:tr w14:paraId="17EB63BA">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AB890">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9</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19B8">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28487">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32356">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F4A1F">
            <w:pPr>
              <w:jc w:val="center"/>
              <w:textAlignment w:val="center"/>
              <w:rPr>
                <w:rFonts w:hint="eastAsia" w:ascii="宋体" w:hAnsi="宋体" w:cs="宋体"/>
                <w:bCs/>
                <w:color w:val="auto"/>
                <w:kern w:val="0"/>
                <w:sz w:val="24"/>
                <w:highlight w:val="none"/>
              </w:rPr>
            </w:pPr>
          </w:p>
        </w:tc>
      </w:tr>
      <w:tr w14:paraId="2D535315">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D8F97">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A7675">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F6834">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D7CEA">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DF7AB">
            <w:pPr>
              <w:jc w:val="center"/>
              <w:textAlignment w:val="center"/>
              <w:rPr>
                <w:rFonts w:hint="eastAsia" w:ascii="宋体" w:hAnsi="宋体" w:cs="宋体"/>
                <w:bCs/>
                <w:color w:val="auto"/>
                <w:kern w:val="0"/>
                <w:sz w:val="24"/>
                <w:highlight w:val="none"/>
              </w:rPr>
            </w:pPr>
          </w:p>
        </w:tc>
      </w:tr>
      <w:tr w14:paraId="09AB2291">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71F0C">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11</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F0811">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565FF">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697BE">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81F08">
            <w:pPr>
              <w:jc w:val="center"/>
              <w:textAlignment w:val="center"/>
              <w:rPr>
                <w:rFonts w:hint="eastAsia" w:ascii="宋体" w:hAnsi="宋体" w:cs="宋体"/>
                <w:bCs/>
                <w:color w:val="auto"/>
                <w:kern w:val="0"/>
                <w:sz w:val="24"/>
                <w:highlight w:val="none"/>
              </w:rPr>
            </w:pPr>
          </w:p>
        </w:tc>
      </w:tr>
      <w:tr w14:paraId="268A5D5C">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9D20C">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12</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BD7C3">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13460">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3265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27473">
            <w:pPr>
              <w:jc w:val="center"/>
              <w:textAlignment w:val="center"/>
              <w:rPr>
                <w:rFonts w:hint="eastAsia" w:ascii="宋体" w:hAnsi="宋体" w:cs="宋体"/>
                <w:bCs/>
                <w:color w:val="auto"/>
                <w:kern w:val="0"/>
                <w:sz w:val="24"/>
                <w:highlight w:val="none"/>
              </w:rPr>
            </w:pPr>
          </w:p>
        </w:tc>
      </w:tr>
      <w:tr w14:paraId="6AE31259">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C5662">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13</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ABDC7">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F3C68">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D35B3">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1FEA7">
            <w:pPr>
              <w:jc w:val="center"/>
              <w:textAlignment w:val="center"/>
              <w:rPr>
                <w:rFonts w:hint="eastAsia" w:ascii="宋体" w:hAnsi="宋体" w:cs="宋体"/>
                <w:bCs/>
                <w:color w:val="auto"/>
                <w:kern w:val="0"/>
                <w:sz w:val="24"/>
                <w:highlight w:val="none"/>
              </w:rPr>
            </w:pPr>
          </w:p>
        </w:tc>
      </w:tr>
      <w:tr w14:paraId="76A858C2">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3DDB0">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14</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C7E6E">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B2577">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9287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215BA">
            <w:pPr>
              <w:jc w:val="center"/>
              <w:textAlignment w:val="center"/>
              <w:rPr>
                <w:rFonts w:hint="eastAsia" w:ascii="宋体" w:hAnsi="宋体" w:cs="宋体"/>
                <w:bCs/>
                <w:color w:val="auto"/>
                <w:kern w:val="0"/>
                <w:sz w:val="24"/>
                <w:highlight w:val="none"/>
              </w:rPr>
            </w:pPr>
          </w:p>
        </w:tc>
      </w:tr>
      <w:tr w14:paraId="683C7D4E">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20E20">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15</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4C102">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D4C5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6343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E0BEE">
            <w:pPr>
              <w:jc w:val="center"/>
              <w:textAlignment w:val="center"/>
              <w:rPr>
                <w:rFonts w:hint="eastAsia" w:ascii="宋体" w:hAnsi="宋体" w:cs="宋体"/>
                <w:bCs/>
                <w:color w:val="auto"/>
                <w:kern w:val="0"/>
                <w:sz w:val="24"/>
                <w:highlight w:val="none"/>
              </w:rPr>
            </w:pPr>
          </w:p>
        </w:tc>
      </w:tr>
      <w:tr w14:paraId="243BAE9D">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FFCF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16</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96614">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E3F4">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F0DE9">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590AA">
            <w:pPr>
              <w:jc w:val="center"/>
              <w:textAlignment w:val="center"/>
              <w:rPr>
                <w:rFonts w:hint="eastAsia" w:ascii="宋体" w:hAnsi="宋体" w:cs="宋体"/>
                <w:bCs/>
                <w:color w:val="auto"/>
                <w:kern w:val="0"/>
                <w:sz w:val="24"/>
                <w:highlight w:val="none"/>
              </w:rPr>
            </w:pPr>
          </w:p>
        </w:tc>
      </w:tr>
      <w:tr w14:paraId="41F9A8E4">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6833F">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17</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5C2EE">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40366">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318DA">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D30E5">
            <w:pPr>
              <w:jc w:val="center"/>
              <w:textAlignment w:val="center"/>
              <w:rPr>
                <w:rFonts w:hint="eastAsia" w:ascii="宋体" w:hAnsi="宋体" w:cs="宋体"/>
                <w:bCs/>
                <w:color w:val="auto"/>
                <w:kern w:val="0"/>
                <w:sz w:val="24"/>
                <w:highlight w:val="none"/>
              </w:rPr>
            </w:pPr>
          </w:p>
        </w:tc>
      </w:tr>
      <w:tr w14:paraId="3696F27E">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11BA8">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18</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EB3ED">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9784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7BB91">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394F8">
            <w:pPr>
              <w:jc w:val="center"/>
              <w:textAlignment w:val="center"/>
              <w:rPr>
                <w:rFonts w:hint="eastAsia" w:ascii="宋体" w:hAnsi="宋体" w:cs="宋体"/>
                <w:bCs/>
                <w:color w:val="auto"/>
                <w:kern w:val="0"/>
                <w:sz w:val="24"/>
                <w:highlight w:val="none"/>
              </w:rPr>
            </w:pPr>
          </w:p>
        </w:tc>
      </w:tr>
      <w:tr w14:paraId="349A594D">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1A41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19</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1CC4C">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73854">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8DB9C">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DDB7E">
            <w:pPr>
              <w:jc w:val="center"/>
              <w:textAlignment w:val="center"/>
              <w:rPr>
                <w:rFonts w:hint="eastAsia" w:ascii="宋体" w:hAnsi="宋体" w:cs="宋体"/>
                <w:bCs/>
                <w:color w:val="auto"/>
                <w:kern w:val="0"/>
                <w:sz w:val="24"/>
                <w:highlight w:val="none"/>
              </w:rPr>
            </w:pPr>
          </w:p>
        </w:tc>
      </w:tr>
      <w:tr w14:paraId="46F7FFDA">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0A15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B1DB7">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C069">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54833">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F8E03">
            <w:pPr>
              <w:jc w:val="center"/>
              <w:textAlignment w:val="center"/>
              <w:rPr>
                <w:rFonts w:hint="eastAsia" w:ascii="宋体" w:hAnsi="宋体" w:cs="宋体"/>
                <w:bCs/>
                <w:color w:val="auto"/>
                <w:kern w:val="0"/>
                <w:sz w:val="24"/>
                <w:highlight w:val="none"/>
              </w:rPr>
            </w:pPr>
          </w:p>
        </w:tc>
      </w:tr>
      <w:tr w14:paraId="25594D1C">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F2437">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21</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D1989">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9888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7116F">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4B539">
            <w:pPr>
              <w:jc w:val="center"/>
              <w:textAlignment w:val="center"/>
              <w:rPr>
                <w:rFonts w:hint="eastAsia" w:ascii="宋体" w:hAnsi="宋体" w:cs="宋体"/>
                <w:bCs/>
                <w:color w:val="auto"/>
                <w:kern w:val="0"/>
                <w:sz w:val="24"/>
                <w:highlight w:val="none"/>
              </w:rPr>
            </w:pPr>
          </w:p>
        </w:tc>
      </w:tr>
      <w:tr w14:paraId="7B966785">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FF952">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22</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CA9F0">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02C6F">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58CC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63184">
            <w:pPr>
              <w:jc w:val="center"/>
              <w:textAlignment w:val="center"/>
              <w:rPr>
                <w:rFonts w:hint="eastAsia" w:ascii="宋体" w:hAnsi="宋体" w:cs="宋体"/>
                <w:bCs/>
                <w:color w:val="auto"/>
                <w:kern w:val="0"/>
                <w:sz w:val="24"/>
                <w:highlight w:val="none"/>
              </w:rPr>
            </w:pPr>
          </w:p>
        </w:tc>
      </w:tr>
      <w:tr w14:paraId="2EC3D275">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E5FF6">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23</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449F1">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579C4">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D3E8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49138">
            <w:pPr>
              <w:jc w:val="center"/>
              <w:textAlignment w:val="center"/>
              <w:rPr>
                <w:rFonts w:hint="eastAsia" w:ascii="宋体" w:hAnsi="宋体" w:cs="宋体"/>
                <w:bCs/>
                <w:color w:val="auto"/>
                <w:kern w:val="0"/>
                <w:sz w:val="24"/>
                <w:highlight w:val="none"/>
              </w:rPr>
            </w:pPr>
          </w:p>
        </w:tc>
      </w:tr>
      <w:tr w14:paraId="434350CC">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DA66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667DB">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B289C">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19972">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8B421">
            <w:pPr>
              <w:jc w:val="center"/>
              <w:textAlignment w:val="center"/>
              <w:rPr>
                <w:rFonts w:hint="eastAsia" w:ascii="宋体" w:hAnsi="宋体" w:cs="宋体"/>
                <w:bCs/>
                <w:color w:val="auto"/>
                <w:kern w:val="0"/>
                <w:sz w:val="24"/>
                <w:highlight w:val="none"/>
              </w:rPr>
            </w:pPr>
          </w:p>
        </w:tc>
      </w:tr>
      <w:tr w14:paraId="1C197E18">
        <w:tblPrEx>
          <w:tblCellMar>
            <w:top w:w="0" w:type="dxa"/>
            <w:left w:w="0" w:type="dxa"/>
            <w:bottom w:w="0" w:type="dxa"/>
            <w:right w:w="0" w:type="dxa"/>
          </w:tblCellMar>
        </w:tblPrEx>
        <w:trPr>
          <w:trHeight w:val="575" w:hRule="atLeast"/>
        </w:trPr>
        <w:tc>
          <w:tcPr>
            <w:tcW w:w="82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F70D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设计方</w:t>
            </w:r>
          </w:p>
        </w:tc>
      </w:tr>
      <w:tr w14:paraId="63155CCB">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70DDA">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B2156">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AC279">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设计负责人</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37AD0">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B7C1D">
            <w:pPr>
              <w:jc w:val="center"/>
              <w:textAlignment w:val="center"/>
              <w:rPr>
                <w:rFonts w:hint="eastAsia" w:ascii="宋体" w:hAnsi="宋体" w:cs="宋体"/>
                <w:bCs/>
                <w:color w:val="auto"/>
                <w:kern w:val="0"/>
                <w:sz w:val="24"/>
                <w:highlight w:val="none"/>
              </w:rPr>
            </w:pPr>
          </w:p>
        </w:tc>
      </w:tr>
      <w:tr w14:paraId="7EC8E0F9">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5C61E">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E35BB">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00FB0">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6BB1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4276A">
            <w:pPr>
              <w:jc w:val="center"/>
              <w:textAlignment w:val="center"/>
              <w:rPr>
                <w:rFonts w:hint="eastAsia" w:ascii="宋体" w:hAnsi="宋体" w:cs="宋体"/>
                <w:bCs/>
                <w:color w:val="auto"/>
                <w:kern w:val="0"/>
                <w:sz w:val="24"/>
                <w:highlight w:val="none"/>
              </w:rPr>
            </w:pPr>
          </w:p>
        </w:tc>
      </w:tr>
      <w:tr w14:paraId="00F6B446">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BBDFE">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4BE1E">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E870D">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FC4D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EE152">
            <w:pPr>
              <w:jc w:val="center"/>
              <w:textAlignment w:val="center"/>
              <w:rPr>
                <w:rFonts w:hint="eastAsia" w:ascii="宋体" w:hAnsi="宋体" w:cs="宋体"/>
                <w:bCs/>
                <w:color w:val="auto"/>
                <w:kern w:val="0"/>
                <w:sz w:val="24"/>
                <w:highlight w:val="none"/>
              </w:rPr>
            </w:pPr>
          </w:p>
        </w:tc>
      </w:tr>
      <w:tr w14:paraId="745DF396">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E9EB9">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BE904">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6FA3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9AAD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BEBB2">
            <w:pPr>
              <w:jc w:val="center"/>
              <w:textAlignment w:val="center"/>
              <w:rPr>
                <w:rFonts w:hint="eastAsia" w:ascii="宋体" w:hAnsi="宋体" w:cs="宋体"/>
                <w:bCs/>
                <w:color w:val="auto"/>
                <w:kern w:val="0"/>
                <w:sz w:val="24"/>
                <w:highlight w:val="none"/>
              </w:rPr>
            </w:pPr>
          </w:p>
        </w:tc>
      </w:tr>
      <w:tr w14:paraId="4BFB0D9E">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6BF39">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5</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2BFC1">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324FC">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E912B">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3EC3E">
            <w:pPr>
              <w:jc w:val="center"/>
              <w:textAlignment w:val="center"/>
              <w:rPr>
                <w:rFonts w:hint="eastAsia" w:ascii="宋体" w:hAnsi="宋体" w:cs="宋体"/>
                <w:bCs/>
                <w:color w:val="auto"/>
                <w:kern w:val="0"/>
                <w:sz w:val="24"/>
                <w:highlight w:val="none"/>
              </w:rPr>
            </w:pPr>
          </w:p>
        </w:tc>
      </w:tr>
      <w:tr w14:paraId="4DE3C1EE">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6536A">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B14BA">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E9ED">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91871">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B7DBE">
            <w:pPr>
              <w:jc w:val="center"/>
              <w:textAlignment w:val="center"/>
              <w:rPr>
                <w:rFonts w:hint="eastAsia" w:ascii="宋体" w:hAnsi="宋体" w:cs="宋体"/>
                <w:bCs/>
                <w:color w:val="auto"/>
                <w:kern w:val="0"/>
                <w:sz w:val="24"/>
                <w:highlight w:val="none"/>
              </w:rPr>
            </w:pPr>
          </w:p>
        </w:tc>
      </w:tr>
      <w:tr w14:paraId="655C273A">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3B47C">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7</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FB789">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0EF58">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BE17">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B37E4">
            <w:pPr>
              <w:jc w:val="center"/>
              <w:textAlignment w:val="center"/>
              <w:rPr>
                <w:rFonts w:hint="eastAsia" w:ascii="宋体" w:hAnsi="宋体" w:cs="宋体"/>
                <w:bCs/>
                <w:color w:val="auto"/>
                <w:kern w:val="0"/>
                <w:sz w:val="24"/>
                <w:highlight w:val="none"/>
              </w:rPr>
            </w:pPr>
          </w:p>
        </w:tc>
      </w:tr>
      <w:tr w14:paraId="0C938468">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9D096">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8</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3CF46">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3A6E5">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65955">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E1048">
            <w:pPr>
              <w:jc w:val="center"/>
              <w:textAlignment w:val="center"/>
              <w:rPr>
                <w:rFonts w:hint="eastAsia" w:ascii="宋体" w:hAnsi="宋体" w:cs="宋体"/>
                <w:bCs/>
                <w:color w:val="auto"/>
                <w:kern w:val="0"/>
                <w:sz w:val="24"/>
                <w:highlight w:val="none"/>
              </w:rPr>
            </w:pPr>
          </w:p>
        </w:tc>
      </w:tr>
      <w:tr w14:paraId="64FA57DD">
        <w:tblPrEx>
          <w:tblCellMar>
            <w:top w:w="0" w:type="dxa"/>
            <w:left w:w="0" w:type="dxa"/>
            <w:bottom w:w="0" w:type="dxa"/>
            <w:right w:w="0" w:type="dxa"/>
          </w:tblCellMar>
        </w:tblPrEx>
        <w:trPr>
          <w:trHeight w:val="57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B52FD">
            <w:pPr>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B7924">
            <w:pPr>
              <w:jc w:val="center"/>
              <w:textAlignment w:val="center"/>
              <w:rPr>
                <w:rFonts w:hint="eastAsia" w:ascii="宋体" w:hAnsi="宋体" w:cs="宋体"/>
                <w:bCs/>
                <w:color w:val="auto"/>
                <w:kern w:val="0"/>
                <w:sz w:val="24"/>
                <w:highlight w:val="none"/>
              </w:rPr>
            </w:pP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353FD">
            <w:pPr>
              <w:jc w:val="center"/>
              <w:textAlignment w:val="center"/>
              <w:rPr>
                <w:rFonts w:hint="eastAsia" w:ascii="宋体" w:hAnsi="宋体" w:cs="宋体"/>
                <w:bCs/>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9D8C4">
            <w:pPr>
              <w:jc w:val="center"/>
              <w:textAlignment w:val="center"/>
              <w:rPr>
                <w:rFonts w:hint="eastAsia" w:ascii="宋体" w:hAnsi="宋体" w:cs="宋体"/>
                <w:bCs/>
                <w:color w:val="auto"/>
                <w:kern w:val="0"/>
                <w:sz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DB876">
            <w:pPr>
              <w:jc w:val="center"/>
              <w:textAlignment w:val="center"/>
              <w:rPr>
                <w:rFonts w:hint="eastAsia" w:ascii="宋体" w:hAnsi="宋体" w:cs="宋体"/>
                <w:bCs/>
                <w:color w:val="auto"/>
                <w:kern w:val="0"/>
                <w:sz w:val="24"/>
                <w:highlight w:val="none"/>
              </w:rPr>
            </w:pPr>
          </w:p>
        </w:tc>
      </w:tr>
      <w:tr w14:paraId="389E47E6">
        <w:tblPrEx>
          <w:tblCellMar>
            <w:top w:w="0" w:type="dxa"/>
            <w:left w:w="0" w:type="dxa"/>
            <w:bottom w:w="0" w:type="dxa"/>
            <w:right w:w="0" w:type="dxa"/>
          </w:tblCellMar>
        </w:tblPrEx>
        <w:trPr>
          <w:trHeight w:val="4087" w:hRule="atLeast"/>
        </w:trPr>
        <w:tc>
          <w:tcPr>
            <w:tcW w:w="828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9A0AF">
            <w:pPr>
              <w:widowControl/>
              <w:jc w:val="left"/>
              <w:textAlignment w:val="center"/>
              <w:rPr>
                <w:rStyle w:val="293"/>
                <w:rFonts w:hint="default" w:ascii="宋体" w:hAnsi="宋体" w:eastAsia="宋体" w:cs="宋体"/>
                <w:bCs/>
                <w:color w:val="auto"/>
                <w:sz w:val="22"/>
                <w:szCs w:val="22"/>
                <w:highlight w:val="none"/>
                <w:lang w:bidi="ar"/>
              </w:rPr>
            </w:pPr>
            <w:r>
              <w:rPr>
                <w:rStyle w:val="293"/>
                <w:rFonts w:hint="default" w:ascii="宋体" w:hAnsi="宋体" w:eastAsia="宋体" w:cs="宋体"/>
                <w:bCs/>
                <w:color w:val="auto"/>
                <w:sz w:val="22"/>
                <w:szCs w:val="22"/>
                <w:highlight w:val="none"/>
                <w:lang w:bidi="ar"/>
              </w:rPr>
              <w:t>备注：</w:t>
            </w:r>
          </w:p>
          <w:p w14:paraId="28A5AFCC">
            <w:pPr>
              <w:widowControl/>
              <w:numPr>
                <w:ilvl w:val="-1"/>
                <w:numId w:val="0"/>
              </w:numPr>
              <w:jc w:val="left"/>
              <w:textAlignment w:val="center"/>
              <w:rPr>
                <w:rStyle w:val="293"/>
                <w:rFonts w:hint="default" w:ascii="宋体" w:hAnsi="宋体" w:eastAsia="宋体" w:cs="宋体"/>
                <w:bCs/>
                <w:color w:val="auto"/>
                <w:sz w:val="22"/>
                <w:szCs w:val="22"/>
                <w:highlight w:val="none"/>
                <w:lang w:bidi="ar"/>
              </w:rPr>
            </w:pPr>
            <w:r>
              <w:rPr>
                <w:rStyle w:val="293"/>
                <w:rFonts w:hint="default" w:ascii="宋体" w:hAnsi="宋体" w:eastAsia="宋体" w:cs="宋体"/>
                <w:bCs/>
                <w:color w:val="auto"/>
                <w:sz w:val="22"/>
                <w:szCs w:val="22"/>
                <w:highlight w:val="none"/>
                <w:lang w:bidi="ar"/>
              </w:rPr>
              <w:t>“岗位”请按上述表格配备，其中：主要负责人（即项目负责人（兼施工负责人）、施工技术负责人、专职安全员、设计负责人）需与资格审查文件部分提供一致。</w:t>
            </w:r>
          </w:p>
          <w:p w14:paraId="16A08F49">
            <w:pPr>
              <w:widowControl/>
              <w:jc w:val="left"/>
              <w:textAlignment w:val="center"/>
              <w:rPr>
                <w:rStyle w:val="293"/>
                <w:rFonts w:hint="default" w:ascii="宋体" w:hAnsi="宋体" w:eastAsia="宋体" w:cs="宋体"/>
                <w:bCs/>
                <w:color w:val="auto"/>
                <w:sz w:val="22"/>
                <w:szCs w:val="22"/>
                <w:highlight w:val="none"/>
                <w:lang w:bidi="ar"/>
              </w:rPr>
            </w:pPr>
            <w:r>
              <w:rPr>
                <w:rStyle w:val="293"/>
                <w:rFonts w:hint="default" w:ascii="宋体" w:hAnsi="宋体" w:eastAsia="宋体" w:cs="宋体"/>
                <w:bCs/>
                <w:color w:val="auto"/>
                <w:sz w:val="22"/>
                <w:szCs w:val="22"/>
                <w:highlight w:val="none"/>
                <w:lang w:bidi="ar"/>
              </w:rPr>
              <w:t>2、投标人应根据本表中的“岗位”要求，填写本表“岗位”栏和相关人员“姓名”、“职称”和“职称证书编号”栏。“职称”栏填“</w:t>
            </w:r>
            <w:r>
              <w:rPr>
                <w:rFonts w:hint="eastAsia" w:ascii="宋体" w:hAnsi="宋体" w:cs="宋体"/>
                <w:bCs/>
                <w:color w:val="auto"/>
                <w:szCs w:val="21"/>
                <w:highlight w:val="none"/>
              </w:rPr>
              <w:t>教高级（正高级）</w:t>
            </w:r>
            <w:r>
              <w:rPr>
                <w:rStyle w:val="293"/>
                <w:rFonts w:hint="default" w:ascii="宋体" w:hAnsi="宋体" w:eastAsia="宋体" w:cs="宋体"/>
                <w:bCs/>
                <w:color w:val="auto"/>
                <w:sz w:val="22"/>
                <w:szCs w:val="22"/>
                <w:highlight w:val="none"/>
                <w:lang w:bidi="ar"/>
              </w:rPr>
              <w:t>”“高级”、“中级”、“初级”或“无”；无职称证书或资格证书的，“职称证书或资格证书编号”栏填“无”；同时具备职称证书和资格证书的，“职称证书或资格证书编号”栏填职称证书编号。</w:t>
            </w:r>
          </w:p>
          <w:p w14:paraId="7755FB80">
            <w:pPr>
              <w:widowControl/>
              <w:jc w:val="left"/>
              <w:textAlignment w:val="center"/>
              <w:rPr>
                <w:rFonts w:hint="eastAsia" w:ascii="宋体" w:hAnsi="宋体" w:cs="宋体"/>
                <w:bCs/>
                <w:color w:val="auto"/>
                <w:sz w:val="28"/>
                <w:szCs w:val="28"/>
                <w:highlight w:val="none"/>
              </w:rPr>
            </w:pPr>
            <w:r>
              <w:rPr>
                <w:rStyle w:val="293"/>
                <w:rFonts w:hint="default" w:ascii="宋体" w:hAnsi="宋体" w:eastAsia="宋体" w:cs="宋体"/>
                <w:bCs/>
                <w:color w:val="auto"/>
                <w:sz w:val="22"/>
                <w:szCs w:val="22"/>
                <w:highlight w:val="none"/>
                <w:lang w:bidi="ar"/>
              </w:rPr>
              <w:t>3、上</w:t>
            </w:r>
            <w:r>
              <w:rPr>
                <w:rStyle w:val="293"/>
                <w:rFonts w:hint="default" w:ascii="宋体" w:hAnsi="宋体" w:eastAsia="宋体" w:cs="宋体"/>
                <w:b/>
                <w:bCs w:val="0"/>
                <w:color w:val="auto"/>
                <w:sz w:val="22"/>
                <w:szCs w:val="22"/>
                <w:highlight w:val="none"/>
                <w:lang w:bidi="ar"/>
              </w:rPr>
              <w:t>述人员需按评标办法要求提交相应证明文件</w:t>
            </w:r>
            <w:r>
              <w:rPr>
                <w:rStyle w:val="293"/>
                <w:rFonts w:hint="default" w:ascii="宋体" w:hAnsi="宋体" w:eastAsia="宋体" w:cs="宋体"/>
                <w:bCs/>
                <w:color w:val="auto"/>
                <w:sz w:val="22"/>
                <w:szCs w:val="22"/>
                <w:highlight w:val="none"/>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B3919B3">
      <w:pPr>
        <w:pStyle w:val="63"/>
        <w:rPr>
          <w:rStyle w:val="292"/>
          <w:rFonts w:hint="eastAsia" w:hAnsi="宋体" w:cs="宋体"/>
          <w:color w:val="auto"/>
          <w:highlight w:val="none"/>
        </w:rPr>
        <w:sectPr>
          <w:pgSz w:w="11905" w:h="16838"/>
          <w:pgMar w:top="1440" w:right="1797" w:bottom="1440" w:left="1797" w:header="851" w:footer="992" w:gutter="0"/>
          <w:cols w:space="0" w:num="1"/>
          <w:docGrid w:type="lines" w:linePitch="319" w:charSpace="0"/>
        </w:sectPr>
      </w:pPr>
    </w:p>
    <w:p w14:paraId="489BA505">
      <w:pPr>
        <w:pStyle w:val="24"/>
        <w:jc w:val="left"/>
        <w:outlineLvl w:val="1"/>
        <w:rPr>
          <w:rFonts w:hint="eastAsia" w:hAnsi="宋体" w:cs="宋体"/>
          <w:b/>
          <w:bCs/>
          <w:color w:val="auto"/>
          <w:sz w:val="24"/>
          <w:highlight w:val="none"/>
        </w:rPr>
      </w:pPr>
      <w:r>
        <w:rPr>
          <w:rFonts w:hint="eastAsia" w:hAnsi="宋体" w:cs="宋体"/>
          <w:b/>
          <w:bCs/>
          <w:color w:val="auto"/>
          <w:sz w:val="24"/>
          <w:highlight w:val="none"/>
        </w:rPr>
        <w:t>格式15：危险性较大的分部分项工程清单及超过一定规模的危险性较大的分部分项工程清单</w:t>
      </w:r>
    </w:p>
    <w:p w14:paraId="1616851D">
      <w:pPr>
        <w:pStyle w:val="63"/>
        <w:jc w:val="center"/>
        <w:rPr>
          <w:rFonts w:hint="eastAsia" w:hAnsi="宋体" w:cs="宋体"/>
          <w:b/>
          <w:color w:val="auto"/>
          <w:sz w:val="28"/>
          <w:szCs w:val="32"/>
          <w:highlight w:val="none"/>
        </w:rPr>
      </w:pPr>
      <w:r>
        <w:rPr>
          <w:rFonts w:hint="eastAsia" w:hAnsi="宋体" w:cs="宋体"/>
          <w:b/>
          <w:color w:val="auto"/>
          <w:sz w:val="28"/>
          <w:szCs w:val="32"/>
          <w:highlight w:val="none"/>
        </w:rPr>
        <w:t>危险性较大的分部分项工程清单及超过一定规模的危险性较大的分部分项工程清单</w:t>
      </w:r>
    </w:p>
    <w:p w14:paraId="78FD6A45">
      <w:pPr>
        <w:pStyle w:val="256"/>
        <w:numPr>
          <w:ilvl w:val="0"/>
          <w:numId w:val="8"/>
        </w:numPr>
        <w:autoSpaceDE w:val="0"/>
        <w:autoSpaceDN w:val="0"/>
        <w:adjustRightInd w:val="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2CE2D6DF">
      <w:pPr>
        <w:pStyle w:val="256"/>
        <w:numPr>
          <w:ilvl w:val="0"/>
          <w:numId w:val="8"/>
        </w:numPr>
        <w:autoSpaceDE w:val="0"/>
        <w:autoSpaceDN w:val="0"/>
        <w:adjustRightInd w:val="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招标人根据设计文件的要求及37号文、粤建规范〔2019〕2号文的规定列出“危险性较大的分部分项工程清单及超过一定规模的危险性较大的分部分项工程清单”中与本招标项目相关的清单项，具体详见第5点“打</w:t>
      </w:r>
      <w:r>
        <w:rPr>
          <w:rFonts w:hint="eastAsia" w:ascii="宋体" w:hAnsi="宋体" w:cs="宋体"/>
          <w:color w:val="auto"/>
          <w:sz w:val="24"/>
          <w:szCs w:val="36"/>
          <w:highlight w:val="none"/>
        </w:rPr>
        <w:t>√”标识。</w:t>
      </w:r>
    </w:p>
    <w:p w14:paraId="155A01F4">
      <w:pPr>
        <w:pStyle w:val="256"/>
        <w:numPr>
          <w:ilvl w:val="0"/>
          <w:numId w:val="9"/>
        </w:numPr>
        <w:autoSpaceDE w:val="0"/>
        <w:autoSpaceDN w:val="0"/>
        <w:adjustRightInd w:val="0"/>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投标单位同意建设单位在清单中标识的该项请在对应项打“</w:t>
      </w:r>
      <w:r>
        <w:rPr>
          <w:rFonts w:hint="eastAsia" w:ascii="宋体" w:hAnsi="宋体" w:cs="宋体"/>
          <w:color w:val="auto"/>
          <w:sz w:val="24"/>
          <w:szCs w:val="36"/>
          <w:highlight w:val="none"/>
        </w:rPr>
        <w:t>√”标识，并与投标文件中提供相应的安全管理措施。</w:t>
      </w:r>
    </w:p>
    <w:p w14:paraId="3909B86B">
      <w:pPr>
        <w:pStyle w:val="256"/>
        <w:numPr>
          <w:ilvl w:val="0"/>
          <w:numId w:val="9"/>
        </w:numPr>
        <w:autoSpaceDE w:val="0"/>
        <w:autoSpaceDN w:val="0"/>
        <w:adjustRightInd w:val="0"/>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投标单位对清单中认为需要补充的该项请在对应项打“</w:t>
      </w:r>
      <w:r>
        <w:rPr>
          <w:rFonts w:hint="eastAsia" w:ascii="宋体" w:hAnsi="宋体" w:cs="宋体"/>
          <w:color w:val="auto"/>
          <w:sz w:val="24"/>
          <w:szCs w:val="36"/>
          <w:highlight w:val="none"/>
        </w:rPr>
        <w:t>√”标识，并与投标文件中提供相应的安全管理措施。</w:t>
      </w:r>
    </w:p>
    <w:p w14:paraId="44F4C55A">
      <w:pPr>
        <w:pStyle w:val="256"/>
        <w:numPr>
          <w:ilvl w:val="0"/>
          <w:numId w:val="9"/>
        </w:numPr>
        <w:autoSpaceDE w:val="0"/>
        <w:autoSpaceDN w:val="0"/>
        <w:adjustRightInd w:val="0"/>
        <w:jc w:val="left"/>
        <w:rPr>
          <w:rFonts w:hint="eastAsia" w:ascii="宋体" w:hAnsi="宋体" w:cs="宋体"/>
          <w:color w:val="auto"/>
          <w:sz w:val="24"/>
          <w:szCs w:val="28"/>
          <w:highlight w:val="none"/>
        </w:rPr>
      </w:pPr>
      <w:r>
        <w:rPr>
          <w:rFonts w:hint="eastAsia" w:ascii="宋体" w:hAnsi="宋体" w:cs="宋体"/>
          <w:color w:val="auto"/>
          <w:sz w:val="24"/>
          <w:szCs w:val="36"/>
          <w:highlight w:val="none"/>
        </w:rPr>
        <w:t>投标单位不同意建设单位</w:t>
      </w:r>
      <w:r>
        <w:rPr>
          <w:rFonts w:hint="eastAsia" w:ascii="宋体" w:hAnsi="宋体" w:cs="宋体"/>
          <w:color w:val="auto"/>
          <w:sz w:val="24"/>
          <w:szCs w:val="28"/>
          <w:highlight w:val="none"/>
        </w:rPr>
        <w:t>在清单中标识的该项</w:t>
      </w:r>
      <w:r>
        <w:rPr>
          <w:rFonts w:hint="eastAsia" w:ascii="宋体" w:hAnsi="宋体" w:cs="宋体"/>
          <w:color w:val="auto"/>
          <w:sz w:val="24"/>
          <w:szCs w:val="36"/>
          <w:highlight w:val="none"/>
        </w:rPr>
        <w:t>请在对应项打“×”标识，并在备注栏填上相关说明。</w:t>
      </w:r>
    </w:p>
    <w:p w14:paraId="7D43D76C">
      <w:pPr>
        <w:pStyle w:val="256"/>
        <w:numPr>
          <w:ilvl w:val="0"/>
          <w:numId w:val="8"/>
        </w:numPr>
        <w:autoSpaceDE w:val="0"/>
        <w:autoSpaceDN w:val="0"/>
        <w:adjustRightInd w:val="0"/>
        <w:jc w:val="left"/>
        <w:rPr>
          <w:rFonts w:hint="eastAsia" w:ascii="宋体" w:hAnsi="宋体" w:cs="宋体"/>
          <w:b/>
          <w:color w:val="auto"/>
          <w:sz w:val="24"/>
          <w:szCs w:val="28"/>
          <w:highlight w:val="none"/>
          <w:u w:val="single"/>
        </w:rPr>
      </w:pPr>
      <w:r>
        <w:rPr>
          <w:rFonts w:hint="eastAsia" w:ascii="宋体" w:hAnsi="宋体" w:cs="宋体"/>
          <w:b/>
          <w:color w:val="auto"/>
          <w:sz w:val="24"/>
          <w:szCs w:val="28"/>
          <w:highlight w:val="none"/>
          <w:u w:val="single"/>
        </w:rPr>
        <w:t>投标单位应当在投标时根据招标人提供的下述第5点清单，在投标施工组织中编制专项施工方案。</w:t>
      </w:r>
    </w:p>
    <w:p w14:paraId="2EAC403F">
      <w:pPr>
        <w:pStyle w:val="256"/>
        <w:numPr>
          <w:ilvl w:val="0"/>
          <w:numId w:val="8"/>
        </w:numPr>
        <w:autoSpaceDE w:val="0"/>
        <w:autoSpaceDN w:val="0"/>
        <w:adjustRightInd w:val="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1298E06">
      <w:pPr>
        <w:rPr>
          <w:rFonts w:hint="eastAsia" w:ascii="宋体" w:hAnsi="宋体" w:cs="宋体"/>
          <w:color w:val="auto"/>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4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3"/>
        <w:gridCol w:w="993"/>
        <w:gridCol w:w="1232"/>
        <w:gridCol w:w="809"/>
      </w:tblGrid>
      <w:tr w14:paraId="5ED8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63" w:type="dxa"/>
            <w:vAlign w:val="center"/>
          </w:tcPr>
          <w:p w14:paraId="3EC30B8B">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第一部分、危险性较大的分部分项工程清单</w:t>
            </w:r>
          </w:p>
        </w:tc>
        <w:tc>
          <w:tcPr>
            <w:tcW w:w="993" w:type="dxa"/>
            <w:vAlign w:val="center"/>
          </w:tcPr>
          <w:p w14:paraId="18F3FBD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1232" w:type="dxa"/>
            <w:vAlign w:val="center"/>
          </w:tcPr>
          <w:p w14:paraId="686C850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w:t>
            </w:r>
          </w:p>
        </w:tc>
        <w:tc>
          <w:tcPr>
            <w:tcW w:w="809" w:type="dxa"/>
            <w:vAlign w:val="center"/>
          </w:tcPr>
          <w:p w14:paraId="0A9D748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11D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063" w:type="dxa"/>
            <w:vAlign w:val="center"/>
          </w:tcPr>
          <w:p w14:paraId="1DEA44B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一、基坑支护</w:t>
            </w:r>
          </w:p>
        </w:tc>
        <w:tc>
          <w:tcPr>
            <w:tcW w:w="993" w:type="dxa"/>
            <w:vAlign w:val="center"/>
          </w:tcPr>
          <w:p w14:paraId="59E252C4">
            <w:pPr>
              <w:spacing w:line="360" w:lineRule="auto"/>
              <w:jc w:val="center"/>
              <w:rPr>
                <w:rFonts w:hint="eastAsia" w:ascii="宋体" w:hAnsi="宋体" w:cs="宋体"/>
                <w:color w:val="auto"/>
                <w:sz w:val="24"/>
                <w:highlight w:val="none"/>
              </w:rPr>
            </w:pPr>
          </w:p>
        </w:tc>
        <w:tc>
          <w:tcPr>
            <w:tcW w:w="1232" w:type="dxa"/>
            <w:vAlign w:val="center"/>
          </w:tcPr>
          <w:p w14:paraId="193AFD78">
            <w:pPr>
              <w:spacing w:line="360" w:lineRule="auto"/>
              <w:jc w:val="center"/>
              <w:rPr>
                <w:rFonts w:hint="eastAsia" w:ascii="宋体" w:hAnsi="宋体" w:cs="宋体"/>
                <w:color w:val="auto"/>
                <w:sz w:val="24"/>
                <w:highlight w:val="none"/>
              </w:rPr>
            </w:pPr>
          </w:p>
        </w:tc>
        <w:tc>
          <w:tcPr>
            <w:tcW w:w="809" w:type="dxa"/>
            <w:vAlign w:val="center"/>
          </w:tcPr>
          <w:p w14:paraId="4815EE24">
            <w:pPr>
              <w:spacing w:line="360" w:lineRule="auto"/>
              <w:jc w:val="center"/>
              <w:rPr>
                <w:rFonts w:hint="eastAsia" w:ascii="宋体" w:hAnsi="宋体" w:cs="宋体"/>
                <w:color w:val="auto"/>
                <w:sz w:val="24"/>
                <w:highlight w:val="none"/>
              </w:rPr>
            </w:pPr>
          </w:p>
        </w:tc>
      </w:tr>
      <w:tr w14:paraId="409D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063" w:type="dxa"/>
            <w:vAlign w:val="center"/>
          </w:tcPr>
          <w:p w14:paraId="382E22A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（一）开挖深度超过3m（含3m）的基坑（槽）的土方开挖、支护、降水工程。</w:t>
            </w:r>
          </w:p>
        </w:tc>
        <w:tc>
          <w:tcPr>
            <w:tcW w:w="993" w:type="dxa"/>
            <w:vAlign w:val="center"/>
          </w:tcPr>
          <w:p w14:paraId="6EEFA853">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r>
              <w:rPr>
                <w:rFonts w:ascii="Arial" w:hAnsi="Arial" w:cs="Arial"/>
                <w:color w:val="auto"/>
                <w:sz w:val="18"/>
                <w:szCs w:val="18"/>
                <w:highlight w:val="none"/>
              </w:rPr>
              <w:t>√</w:t>
            </w:r>
            <w:r>
              <w:rPr>
                <w:rFonts w:hint="eastAsia" w:ascii="宋体" w:hAnsi="宋体" w:cs="宋体"/>
                <w:color w:val="auto"/>
                <w:sz w:val="24"/>
                <w:highlight w:val="none"/>
                <w:lang w:eastAsia="zh-CN"/>
              </w:rPr>
              <w:t xml:space="preserve"> )</w:t>
            </w:r>
          </w:p>
        </w:tc>
        <w:tc>
          <w:tcPr>
            <w:tcW w:w="1232" w:type="dxa"/>
            <w:vAlign w:val="center"/>
          </w:tcPr>
          <w:p w14:paraId="412A562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322AD0C">
            <w:pPr>
              <w:spacing w:line="360" w:lineRule="auto"/>
              <w:jc w:val="center"/>
              <w:rPr>
                <w:rFonts w:hint="eastAsia" w:ascii="宋体" w:hAnsi="宋体" w:cs="宋体"/>
                <w:color w:val="auto"/>
                <w:sz w:val="24"/>
                <w:highlight w:val="none"/>
              </w:rPr>
            </w:pPr>
          </w:p>
        </w:tc>
      </w:tr>
      <w:tr w14:paraId="52DB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063" w:type="dxa"/>
            <w:vAlign w:val="center"/>
          </w:tcPr>
          <w:p w14:paraId="2C7035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（二）开挖深度虽未超过3m，但地质条件、周围环境和地下管线复杂，或影响毗邻建、构筑物安全的基坑（槽）的土方开挖、支护、降水工程。</w:t>
            </w:r>
          </w:p>
        </w:tc>
        <w:tc>
          <w:tcPr>
            <w:tcW w:w="993" w:type="dxa"/>
            <w:vAlign w:val="center"/>
          </w:tcPr>
          <w:p w14:paraId="35439D8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r>
              <w:rPr>
                <w:rFonts w:ascii="Arial" w:hAnsi="Arial" w:cs="Arial"/>
                <w:color w:val="auto"/>
                <w:sz w:val="18"/>
                <w:szCs w:val="18"/>
                <w:highlight w:val="none"/>
              </w:rPr>
              <w:t>√</w:t>
            </w:r>
            <w:r>
              <w:rPr>
                <w:rFonts w:hint="eastAsia" w:ascii="宋体" w:hAnsi="宋体" w:cs="宋体"/>
                <w:color w:val="auto"/>
                <w:sz w:val="24"/>
                <w:highlight w:val="none"/>
                <w:lang w:eastAsia="zh-CN"/>
              </w:rPr>
              <w:t xml:space="preserve"> )</w:t>
            </w:r>
          </w:p>
        </w:tc>
        <w:tc>
          <w:tcPr>
            <w:tcW w:w="1232" w:type="dxa"/>
            <w:vAlign w:val="center"/>
          </w:tcPr>
          <w:p w14:paraId="4D41D8A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3F0E5C77">
            <w:pPr>
              <w:spacing w:line="360" w:lineRule="auto"/>
              <w:jc w:val="center"/>
              <w:rPr>
                <w:rFonts w:hint="eastAsia" w:ascii="宋体" w:hAnsi="宋体" w:cs="宋体"/>
                <w:color w:val="auto"/>
                <w:sz w:val="24"/>
                <w:highlight w:val="none"/>
              </w:rPr>
            </w:pPr>
          </w:p>
        </w:tc>
      </w:tr>
      <w:tr w14:paraId="322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30EBD6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993" w:type="dxa"/>
            <w:vAlign w:val="center"/>
          </w:tcPr>
          <w:p w14:paraId="6BECD3ED">
            <w:pPr>
              <w:spacing w:line="360" w:lineRule="auto"/>
              <w:jc w:val="center"/>
              <w:rPr>
                <w:rFonts w:hint="eastAsia" w:ascii="宋体" w:hAnsi="宋体" w:cs="宋体"/>
                <w:color w:val="auto"/>
                <w:sz w:val="24"/>
                <w:highlight w:val="none"/>
              </w:rPr>
            </w:pPr>
          </w:p>
        </w:tc>
        <w:tc>
          <w:tcPr>
            <w:tcW w:w="1232" w:type="dxa"/>
            <w:vAlign w:val="center"/>
          </w:tcPr>
          <w:p w14:paraId="699C6690">
            <w:pPr>
              <w:spacing w:line="360" w:lineRule="auto"/>
              <w:jc w:val="center"/>
              <w:rPr>
                <w:rFonts w:hint="eastAsia" w:ascii="宋体" w:hAnsi="宋体" w:cs="宋体"/>
                <w:color w:val="auto"/>
                <w:sz w:val="24"/>
                <w:highlight w:val="none"/>
              </w:rPr>
            </w:pPr>
          </w:p>
        </w:tc>
        <w:tc>
          <w:tcPr>
            <w:tcW w:w="809" w:type="dxa"/>
            <w:vAlign w:val="center"/>
          </w:tcPr>
          <w:p w14:paraId="22B47662">
            <w:pPr>
              <w:spacing w:line="360" w:lineRule="auto"/>
              <w:jc w:val="center"/>
              <w:rPr>
                <w:rFonts w:hint="eastAsia" w:ascii="宋体" w:hAnsi="宋体" w:cs="宋体"/>
                <w:color w:val="auto"/>
                <w:sz w:val="24"/>
                <w:highlight w:val="none"/>
              </w:rPr>
            </w:pPr>
          </w:p>
        </w:tc>
      </w:tr>
      <w:tr w14:paraId="3DA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3A5184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993" w:type="dxa"/>
            <w:vAlign w:val="center"/>
          </w:tcPr>
          <w:p w14:paraId="012BEA3B">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5BDE1CE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BAB1BD8">
            <w:pPr>
              <w:spacing w:line="360" w:lineRule="auto"/>
              <w:jc w:val="center"/>
              <w:rPr>
                <w:rFonts w:hint="eastAsia" w:ascii="宋体" w:hAnsi="宋体" w:cs="宋体"/>
                <w:color w:val="auto"/>
                <w:sz w:val="24"/>
                <w:highlight w:val="none"/>
              </w:rPr>
            </w:pPr>
          </w:p>
        </w:tc>
      </w:tr>
      <w:tr w14:paraId="0A59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6063" w:type="dxa"/>
            <w:vAlign w:val="center"/>
          </w:tcPr>
          <w:p w14:paraId="4B2DE7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993" w:type="dxa"/>
            <w:vAlign w:val="center"/>
          </w:tcPr>
          <w:p w14:paraId="60D24DD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r>
              <w:rPr>
                <w:rFonts w:ascii="Arial" w:hAnsi="Arial" w:cs="Arial"/>
                <w:color w:val="auto"/>
                <w:sz w:val="18"/>
                <w:szCs w:val="18"/>
                <w:highlight w:val="none"/>
              </w:rPr>
              <w:t>√</w:t>
            </w:r>
            <w:r>
              <w:rPr>
                <w:rFonts w:hint="eastAsia" w:ascii="Arial" w:hAnsi="Arial" w:cs="Arial"/>
                <w:color w:val="auto"/>
                <w:sz w:val="18"/>
                <w:szCs w:val="18"/>
                <w:highlight w:val="none"/>
                <w:lang w:val="en-US" w:eastAsia="zh-CN"/>
              </w:rPr>
              <w:t xml:space="preserve"> </w:t>
            </w:r>
            <w:r>
              <w:rPr>
                <w:rFonts w:hint="eastAsia" w:ascii="宋体" w:hAnsi="宋体" w:cs="宋体"/>
                <w:color w:val="auto"/>
                <w:sz w:val="24"/>
                <w:highlight w:val="none"/>
                <w:lang w:eastAsia="zh-CN"/>
              </w:rPr>
              <w:t xml:space="preserve"> )</w:t>
            </w:r>
          </w:p>
        </w:tc>
        <w:tc>
          <w:tcPr>
            <w:tcW w:w="1232" w:type="dxa"/>
            <w:vAlign w:val="center"/>
          </w:tcPr>
          <w:p w14:paraId="4C0C871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1F46DEA">
            <w:pPr>
              <w:spacing w:line="360" w:lineRule="auto"/>
              <w:jc w:val="center"/>
              <w:rPr>
                <w:rFonts w:hint="eastAsia" w:ascii="宋体" w:hAnsi="宋体" w:cs="宋体"/>
                <w:color w:val="auto"/>
                <w:sz w:val="24"/>
                <w:highlight w:val="none"/>
              </w:rPr>
            </w:pPr>
          </w:p>
        </w:tc>
      </w:tr>
      <w:tr w14:paraId="43A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3" w:type="dxa"/>
            <w:vAlign w:val="center"/>
          </w:tcPr>
          <w:p w14:paraId="6699F5AF">
            <w:pPr>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（三）承重支撑体系：用于钢结构安装等满堂支撑体系。</w:t>
            </w:r>
          </w:p>
        </w:tc>
        <w:tc>
          <w:tcPr>
            <w:tcW w:w="993" w:type="dxa"/>
            <w:vAlign w:val="center"/>
          </w:tcPr>
          <w:p w14:paraId="680EDAC8">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D2ECF8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DC7B1DD">
            <w:pPr>
              <w:spacing w:line="360" w:lineRule="auto"/>
              <w:jc w:val="center"/>
              <w:rPr>
                <w:rFonts w:hint="eastAsia" w:ascii="宋体" w:hAnsi="宋体" w:cs="宋体"/>
                <w:color w:val="auto"/>
                <w:sz w:val="24"/>
                <w:highlight w:val="none"/>
              </w:rPr>
            </w:pPr>
          </w:p>
        </w:tc>
      </w:tr>
      <w:tr w14:paraId="2BFF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063" w:type="dxa"/>
            <w:vAlign w:val="center"/>
          </w:tcPr>
          <w:p w14:paraId="7810497C">
            <w:pPr>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三、起重吊装及起重机械安装拆卸工程</w:t>
            </w:r>
          </w:p>
        </w:tc>
        <w:tc>
          <w:tcPr>
            <w:tcW w:w="993" w:type="dxa"/>
            <w:vAlign w:val="center"/>
          </w:tcPr>
          <w:p w14:paraId="54D7B29E">
            <w:pPr>
              <w:spacing w:line="360" w:lineRule="auto"/>
              <w:jc w:val="center"/>
              <w:rPr>
                <w:rFonts w:hint="eastAsia" w:ascii="宋体" w:hAnsi="宋体" w:cs="宋体"/>
                <w:color w:val="auto"/>
                <w:sz w:val="24"/>
                <w:highlight w:val="none"/>
              </w:rPr>
            </w:pPr>
          </w:p>
        </w:tc>
        <w:tc>
          <w:tcPr>
            <w:tcW w:w="1232" w:type="dxa"/>
            <w:vAlign w:val="center"/>
          </w:tcPr>
          <w:p w14:paraId="7D0B41EF">
            <w:pPr>
              <w:spacing w:line="360" w:lineRule="auto"/>
              <w:jc w:val="center"/>
              <w:rPr>
                <w:rFonts w:hint="eastAsia" w:ascii="宋体" w:hAnsi="宋体" w:cs="宋体"/>
                <w:color w:val="auto"/>
                <w:sz w:val="24"/>
                <w:highlight w:val="none"/>
              </w:rPr>
            </w:pPr>
          </w:p>
        </w:tc>
        <w:tc>
          <w:tcPr>
            <w:tcW w:w="809" w:type="dxa"/>
            <w:vAlign w:val="center"/>
          </w:tcPr>
          <w:p w14:paraId="24698BC7">
            <w:pPr>
              <w:spacing w:line="360" w:lineRule="auto"/>
              <w:jc w:val="center"/>
              <w:rPr>
                <w:rFonts w:hint="eastAsia" w:ascii="宋体" w:hAnsi="宋体" w:cs="宋体"/>
                <w:color w:val="auto"/>
                <w:sz w:val="24"/>
                <w:highlight w:val="none"/>
              </w:rPr>
            </w:pPr>
          </w:p>
        </w:tc>
      </w:tr>
      <w:tr w14:paraId="04E1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3" w:type="dxa"/>
            <w:vAlign w:val="center"/>
          </w:tcPr>
          <w:p w14:paraId="418D441E">
            <w:pPr>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（一）采用非常规起重设备、方法，且单件起吊重量在10kN及以上的起重吊装工程。</w:t>
            </w:r>
          </w:p>
        </w:tc>
        <w:tc>
          <w:tcPr>
            <w:tcW w:w="993" w:type="dxa"/>
            <w:vAlign w:val="center"/>
          </w:tcPr>
          <w:p w14:paraId="2A50B973">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423F780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13EF9EC0">
            <w:pPr>
              <w:spacing w:line="360" w:lineRule="auto"/>
              <w:jc w:val="center"/>
              <w:rPr>
                <w:rFonts w:hint="eastAsia" w:ascii="宋体" w:hAnsi="宋体" w:cs="宋体"/>
                <w:color w:val="auto"/>
                <w:sz w:val="24"/>
                <w:highlight w:val="none"/>
              </w:rPr>
            </w:pPr>
          </w:p>
        </w:tc>
      </w:tr>
      <w:tr w14:paraId="46AA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63" w:type="dxa"/>
            <w:vAlign w:val="center"/>
          </w:tcPr>
          <w:p w14:paraId="6F552BAC">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（二）采用起重机械进行安装的工程。</w:t>
            </w:r>
          </w:p>
        </w:tc>
        <w:tc>
          <w:tcPr>
            <w:tcW w:w="993" w:type="dxa"/>
            <w:vAlign w:val="center"/>
          </w:tcPr>
          <w:p w14:paraId="54D6782D">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38D2DF6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70A1468">
            <w:pPr>
              <w:spacing w:line="360" w:lineRule="auto"/>
              <w:jc w:val="center"/>
              <w:rPr>
                <w:rFonts w:hint="eastAsia" w:ascii="宋体" w:hAnsi="宋体" w:cs="宋体"/>
                <w:color w:val="auto"/>
                <w:sz w:val="24"/>
                <w:highlight w:val="none"/>
              </w:rPr>
            </w:pPr>
          </w:p>
        </w:tc>
      </w:tr>
      <w:tr w14:paraId="5BBF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063" w:type="dxa"/>
            <w:vAlign w:val="center"/>
          </w:tcPr>
          <w:p w14:paraId="6DEED8D0">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（三）起重机械安装和拆卸工程。</w:t>
            </w:r>
          </w:p>
        </w:tc>
        <w:tc>
          <w:tcPr>
            <w:tcW w:w="993" w:type="dxa"/>
            <w:vAlign w:val="center"/>
          </w:tcPr>
          <w:p w14:paraId="0D2F1E1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373F835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4D6E3F40">
            <w:pPr>
              <w:spacing w:line="360" w:lineRule="auto"/>
              <w:jc w:val="center"/>
              <w:rPr>
                <w:rFonts w:hint="eastAsia" w:ascii="宋体" w:hAnsi="宋体" w:cs="宋体"/>
                <w:color w:val="auto"/>
                <w:sz w:val="24"/>
                <w:highlight w:val="none"/>
              </w:rPr>
            </w:pPr>
          </w:p>
        </w:tc>
      </w:tr>
      <w:tr w14:paraId="4E8B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063" w:type="dxa"/>
            <w:vAlign w:val="center"/>
          </w:tcPr>
          <w:p w14:paraId="2710E4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993" w:type="dxa"/>
            <w:vAlign w:val="center"/>
          </w:tcPr>
          <w:p w14:paraId="5D872E1E">
            <w:pPr>
              <w:spacing w:line="360" w:lineRule="auto"/>
              <w:jc w:val="center"/>
              <w:rPr>
                <w:rFonts w:hint="eastAsia" w:ascii="宋体" w:hAnsi="宋体" w:cs="宋体"/>
                <w:color w:val="auto"/>
                <w:sz w:val="24"/>
                <w:highlight w:val="none"/>
              </w:rPr>
            </w:pPr>
          </w:p>
        </w:tc>
        <w:tc>
          <w:tcPr>
            <w:tcW w:w="1232" w:type="dxa"/>
            <w:vAlign w:val="center"/>
          </w:tcPr>
          <w:p w14:paraId="2B53C2FD">
            <w:pPr>
              <w:spacing w:line="360" w:lineRule="auto"/>
              <w:jc w:val="center"/>
              <w:rPr>
                <w:rFonts w:hint="eastAsia" w:ascii="宋体" w:hAnsi="宋体" w:cs="宋体"/>
                <w:color w:val="auto"/>
                <w:sz w:val="24"/>
                <w:highlight w:val="none"/>
              </w:rPr>
            </w:pPr>
          </w:p>
        </w:tc>
        <w:tc>
          <w:tcPr>
            <w:tcW w:w="809" w:type="dxa"/>
            <w:vAlign w:val="center"/>
          </w:tcPr>
          <w:p w14:paraId="181B04B9">
            <w:pPr>
              <w:spacing w:line="360" w:lineRule="auto"/>
              <w:jc w:val="center"/>
              <w:rPr>
                <w:rFonts w:hint="eastAsia" w:ascii="宋体" w:hAnsi="宋体" w:cs="宋体"/>
                <w:color w:val="auto"/>
                <w:sz w:val="24"/>
                <w:highlight w:val="none"/>
              </w:rPr>
            </w:pPr>
          </w:p>
        </w:tc>
      </w:tr>
      <w:tr w14:paraId="5ACB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063" w:type="dxa"/>
            <w:vAlign w:val="center"/>
          </w:tcPr>
          <w:p w14:paraId="224E53A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（一）搭设高度24m及以上的落地式钢管脚手架工程（包括采光井、电梯井脚手架）。</w:t>
            </w:r>
          </w:p>
        </w:tc>
        <w:tc>
          <w:tcPr>
            <w:tcW w:w="993" w:type="dxa"/>
            <w:vAlign w:val="center"/>
          </w:tcPr>
          <w:p w14:paraId="31ABD58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D6EB2B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4A7A0776">
            <w:pPr>
              <w:spacing w:line="360" w:lineRule="auto"/>
              <w:jc w:val="center"/>
              <w:rPr>
                <w:rFonts w:hint="eastAsia" w:ascii="宋体" w:hAnsi="宋体" w:cs="宋体"/>
                <w:color w:val="auto"/>
                <w:sz w:val="24"/>
                <w:highlight w:val="none"/>
              </w:rPr>
            </w:pPr>
          </w:p>
        </w:tc>
      </w:tr>
      <w:tr w14:paraId="09C1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63" w:type="dxa"/>
            <w:vAlign w:val="center"/>
          </w:tcPr>
          <w:p w14:paraId="6231E9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（二）附着式升降脚手架工程。</w:t>
            </w:r>
          </w:p>
        </w:tc>
        <w:tc>
          <w:tcPr>
            <w:tcW w:w="993" w:type="dxa"/>
            <w:vAlign w:val="center"/>
          </w:tcPr>
          <w:p w14:paraId="2AA4A28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C9B7DA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3E2A44E5">
            <w:pPr>
              <w:spacing w:line="360" w:lineRule="auto"/>
              <w:jc w:val="center"/>
              <w:rPr>
                <w:rFonts w:hint="eastAsia" w:ascii="宋体" w:hAnsi="宋体" w:cs="宋体"/>
                <w:color w:val="auto"/>
                <w:sz w:val="24"/>
                <w:highlight w:val="none"/>
              </w:rPr>
            </w:pPr>
          </w:p>
        </w:tc>
      </w:tr>
      <w:tr w14:paraId="2A14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063" w:type="dxa"/>
            <w:vAlign w:val="center"/>
          </w:tcPr>
          <w:p w14:paraId="6245EA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（三）悬挑式脚手架工程。</w:t>
            </w:r>
          </w:p>
        </w:tc>
        <w:tc>
          <w:tcPr>
            <w:tcW w:w="993" w:type="dxa"/>
            <w:vAlign w:val="center"/>
          </w:tcPr>
          <w:p w14:paraId="1616438E">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19CE3C6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5CD74E43">
            <w:pPr>
              <w:spacing w:line="360" w:lineRule="auto"/>
              <w:jc w:val="center"/>
              <w:rPr>
                <w:rFonts w:hint="eastAsia" w:ascii="宋体" w:hAnsi="宋体" w:cs="宋体"/>
                <w:color w:val="auto"/>
                <w:sz w:val="24"/>
                <w:highlight w:val="none"/>
              </w:rPr>
            </w:pPr>
          </w:p>
        </w:tc>
      </w:tr>
      <w:tr w14:paraId="3A38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63" w:type="dxa"/>
            <w:vAlign w:val="center"/>
          </w:tcPr>
          <w:p w14:paraId="6A7102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（四）高处作业吊篮。</w:t>
            </w:r>
          </w:p>
        </w:tc>
        <w:tc>
          <w:tcPr>
            <w:tcW w:w="993" w:type="dxa"/>
            <w:vAlign w:val="center"/>
          </w:tcPr>
          <w:p w14:paraId="2F04870C">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54FA385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5298CFE">
            <w:pPr>
              <w:spacing w:line="360" w:lineRule="auto"/>
              <w:jc w:val="center"/>
              <w:rPr>
                <w:rFonts w:hint="eastAsia" w:ascii="宋体" w:hAnsi="宋体" w:cs="宋体"/>
                <w:color w:val="auto"/>
                <w:sz w:val="24"/>
                <w:highlight w:val="none"/>
              </w:rPr>
            </w:pPr>
          </w:p>
        </w:tc>
      </w:tr>
      <w:tr w14:paraId="0D4A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063" w:type="dxa"/>
            <w:vAlign w:val="center"/>
          </w:tcPr>
          <w:p w14:paraId="49969BBE">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（五）卸料平台、操作平台工程。</w:t>
            </w:r>
          </w:p>
        </w:tc>
        <w:tc>
          <w:tcPr>
            <w:tcW w:w="993" w:type="dxa"/>
            <w:vAlign w:val="center"/>
          </w:tcPr>
          <w:p w14:paraId="26EF3DDF">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2F9B9E4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4F7BDF0">
            <w:pPr>
              <w:spacing w:line="360" w:lineRule="auto"/>
              <w:jc w:val="center"/>
              <w:rPr>
                <w:rFonts w:hint="eastAsia" w:ascii="宋体" w:hAnsi="宋体" w:cs="宋体"/>
                <w:color w:val="auto"/>
                <w:sz w:val="24"/>
                <w:highlight w:val="none"/>
              </w:rPr>
            </w:pPr>
          </w:p>
        </w:tc>
      </w:tr>
      <w:tr w14:paraId="0C98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063" w:type="dxa"/>
            <w:vAlign w:val="center"/>
          </w:tcPr>
          <w:p w14:paraId="14F669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（六）异型脚手架工程。</w:t>
            </w:r>
          </w:p>
        </w:tc>
        <w:tc>
          <w:tcPr>
            <w:tcW w:w="993" w:type="dxa"/>
            <w:vAlign w:val="center"/>
          </w:tcPr>
          <w:p w14:paraId="0550E53A">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2CBD938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52D691BF">
            <w:pPr>
              <w:spacing w:line="360" w:lineRule="auto"/>
              <w:jc w:val="center"/>
              <w:rPr>
                <w:rFonts w:hint="eastAsia" w:ascii="宋体" w:hAnsi="宋体" w:cs="宋体"/>
                <w:color w:val="auto"/>
                <w:sz w:val="24"/>
                <w:highlight w:val="none"/>
              </w:rPr>
            </w:pPr>
          </w:p>
        </w:tc>
      </w:tr>
      <w:tr w14:paraId="308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63" w:type="dxa"/>
            <w:vAlign w:val="center"/>
          </w:tcPr>
          <w:p w14:paraId="4BC76423">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993" w:type="dxa"/>
            <w:vAlign w:val="center"/>
          </w:tcPr>
          <w:p w14:paraId="741AF02B">
            <w:pPr>
              <w:spacing w:line="360" w:lineRule="auto"/>
              <w:jc w:val="center"/>
              <w:rPr>
                <w:rFonts w:hint="eastAsia" w:ascii="宋体" w:hAnsi="宋体" w:cs="宋体"/>
                <w:color w:val="auto"/>
                <w:sz w:val="24"/>
                <w:highlight w:val="none"/>
              </w:rPr>
            </w:pPr>
          </w:p>
        </w:tc>
        <w:tc>
          <w:tcPr>
            <w:tcW w:w="1232" w:type="dxa"/>
            <w:vAlign w:val="center"/>
          </w:tcPr>
          <w:p w14:paraId="149A337C">
            <w:pPr>
              <w:spacing w:line="360" w:lineRule="auto"/>
              <w:jc w:val="center"/>
              <w:rPr>
                <w:rFonts w:hint="eastAsia" w:ascii="宋体" w:hAnsi="宋体" w:cs="宋体"/>
                <w:color w:val="auto"/>
                <w:sz w:val="24"/>
                <w:highlight w:val="none"/>
              </w:rPr>
            </w:pPr>
          </w:p>
        </w:tc>
        <w:tc>
          <w:tcPr>
            <w:tcW w:w="809" w:type="dxa"/>
            <w:vAlign w:val="center"/>
          </w:tcPr>
          <w:p w14:paraId="24267844">
            <w:pPr>
              <w:spacing w:line="360" w:lineRule="auto"/>
              <w:jc w:val="center"/>
              <w:rPr>
                <w:rFonts w:hint="eastAsia" w:ascii="宋体" w:hAnsi="宋体" w:cs="宋体"/>
                <w:color w:val="auto"/>
                <w:sz w:val="24"/>
                <w:highlight w:val="none"/>
              </w:rPr>
            </w:pPr>
          </w:p>
        </w:tc>
      </w:tr>
      <w:tr w14:paraId="7006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063" w:type="dxa"/>
            <w:vAlign w:val="center"/>
          </w:tcPr>
          <w:p w14:paraId="148539A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可能影响行人、交通、电力设施、通讯设施或其它建、构筑物安全的拆除工程。</w:t>
            </w:r>
          </w:p>
        </w:tc>
        <w:tc>
          <w:tcPr>
            <w:tcW w:w="993" w:type="dxa"/>
            <w:vAlign w:val="center"/>
          </w:tcPr>
          <w:p w14:paraId="27B15F4D">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ascii="Arial" w:hAnsi="Arial" w:cs="Arial"/>
                <w:color w:val="auto"/>
                <w:sz w:val="18"/>
                <w:szCs w:val="18"/>
                <w:highlight w:val="none"/>
              </w:rPr>
              <w:t>√</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w:t>
            </w:r>
          </w:p>
        </w:tc>
        <w:tc>
          <w:tcPr>
            <w:tcW w:w="1232" w:type="dxa"/>
            <w:vAlign w:val="center"/>
          </w:tcPr>
          <w:p w14:paraId="3459B12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23080632">
            <w:pPr>
              <w:spacing w:line="360" w:lineRule="auto"/>
              <w:jc w:val="center"/>
              <w:rPr>
                <w:rFonts w:hint="eastAsia" w:ascii="宋体" w:hAnsi="宋体" w:cs="宋体"/>
                <w:color w:val="auto"/>
                <w:sz w:val="24"/>
                <w:highlight w:val="none"/>
              </w:rPr>
            </w:pPr>
          </w:p>
        </w:tc>
      </w:tr>
      <w:tr w14:paraId="481F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063" w:type="dxa"/>
            <w:vAlign w:val="center"/>
          </w:tcPr>
          <w:p w14:paraId="36AF9E9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993" w:type="dxa"/>
            <w:vAlign w:val="center"/>
          </w:tcPr>
          <w:p w14:paraId="23091758">
            <w:pPr>
              <w:spacing w:line="360" w:lineRule="auto"/>
              <w:jc w:val="center"/>
              <w:rPr>
                <w:rFonts w:hint="eastAsia" w:ascii="宋体" w:hAnsi="宋体" w:cs="宋体"/>
                <w:color w:val="auto"/>
                <w:sz w:val="24"/>
                <w:highlight w:val="none"/>
              </w:rPr>
            </w:pPr>
          </w:p>
        </w:tc>
        <w:tc>
          <w:tcPr>
            <w:tcW w:w="1232" w:type="dxa"/>
            <w:vAlign w:val="center"/>
          </w:tcPr>
          <w:p w14:paraId="36102F57">
            <w:pPr>
              <w:spacing w:line="360" w:lineRule="auto"/>
              <w:jc w:val="center"/>
              <w:rPr>
                <w:rFonts w:hint="eastAsia" w:ascii="宋体" w:hAnsi="宋体" w:cs="宋体"/>
                <w:color w:val="auto"/>
                <w:sz w:val="24"/>
                <w:highlight w:val="none"/>
              </w:rPr>
            </w:pPr>
          </w:p>
        </w:tc>
        <w:tc>
          <w:tcPr>
            <w:tcW w:w="809" w:type="dxa"/>
            <w:vAlign w:val="center"/>
          </w:tcPr>
          <w:p w14:paraId="0B457138">
            <w:pPr>
              <w:spacing w:line="360" w:lineRule="auto"/>
              <w:jc w:val="center"/>
              <w:rPr>
                <w:rFonts w:hint="eastAsia" w:ascii="宋体" w:hAnsi="宋体" w:cs="宋体"/>
                <w:color w:val="auto"/>
                <w:sz w:val="24"/>
                <w:highlight w:val="none"/>
              </w:rPr>
            </w:pPr>
          </w:p>
        </w:tc>
      </w:tr>
      <w:tr w14:paraId="410D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063" w:type="dxa"/>
            <w:vAlign w:val="center"/>
          </w:tcPr>
          <w:p w14:paraId="24B8226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993" w:type="dxa"/>
            <w:vAlign w:val="center"/>
          </w:tcPr>
          <w:p w14:paraId="4DF4FA3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53216E2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363184EB">
            <w:pPr>
              <w:spacing w:line="360" w:lineRule="auto"/>
              <w:jc w:val="center"/>
              <w:rPr>
                <w:rFonts w:hint="eastAsia" w:ascii="宋体" w:hAnsi="宋体" w:cs="宋体"/>
                <w:color w:val="auto"/>
                <w:sz w:val="24"/>
                <w:highlight w:val="none"/>
              </w:rPr>
            </w:pPr>
          </w:p>
        </w:tc>
      </w:tr>
      <w:tr w14:paraId="642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2FEC32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993" w:type="dxa"/>
            <w:vAlign w:val="center"/>
          </w:tcPr>
          <w:p w14:paraId="20A6E848">
            <w:pPr>
              <w:spacing w:line="360" w:lineRule="auto"/>
              <w:jc w:val="center"/>
              <w:rPr>
                <w:rFonts w:hint="eastAsia" w:ascii="宋体" w:hAnsi="宋体" w:cs="宋体"/>
                <w:color w:val="auto"/>
                <w:sz w:val="24"/>
                <w:highlight w:val="none"/>
              </w:rPr>
            </w:pPr>
          </w:p>
        </w:tc>
        <w:tc>
          <w:tcPr>
            <w:tcW w:w="1232" w:type="dxa"/>
            <w:vAlign w:val="center"/>
          </w:tcPr>
          <w:p w14:paraId="35FBA86F">
            <w:pPr>
              <w:spacing w:line="360" w:lineRule="auto"/>
              <w:jc w:val="center"/>
              <w:rPr>
                <w:rFonts w:hint="eastAsia" w:ascii="宋体" w:hAnsi="宋体" w:cs="宋体"/>
                <w:color w:val="auto"/>
                <w:sz w:val="24"/>
                <w:highlight w:val="none"/>
              </w:rPr>
            </w:pPr>
          </w:p>
        </w:tc>
        <w:tc>
          <w:tcPr>
            <w:tcW w:w="809" w:type="dxa"/>
            <w:vAlign w:val="center"/>
          </w:tcPr>
          <w:p w14:paraId="62DA41BF">
            <w:pPr>
              <w:spacing w:line="360" w:lineRule="auto"/>
              <w:jc w:val="center"/>
              <w:rPr>
                <w:rFonts w:hint="eastAsia" w:ascii="宋体" w:hAnsi="宋体" w:cs="宋体"/>
                <w:color w:val="auto"/>
                <w:sz w:val="24"/>
                <w:highlight w:val="none"/>
              </w:rPr>
            </w:pPr>
          </w:p>
        </w:tc>
      </w:tr>
      <w:tr w14:paraId="3358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63" w:type="dxa"/>
            <w:vAlign w:val="center"/>
          </w:tcPr>
          <w:p w14:paraId="43899AB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（一）建筑幕墙安装工程。</w:t>
            </w:r>
          </w:p>
        </w:tc>
        <w:tc>
          <w:tcPr>
            <w:tcW w:w="993" w:type="dxa"/>
            <w:vAlign w:val="center"/>
          </w:tcPr>
          <w:p w14:paraId="3A679AD5">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6FFE70E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0811B0B6">
            <w:pPr>
              <w:spacing w:line="360" w:lineRule="auto"/>
              <w:jc w:val="center"/>
              <w:rPr>
                <w:rFonts w:hint="eastAsia" w:ascii="宋体" w:hAnsi="宋体" w:cs="宋体"/>
                <w:color w:val="auto"/>
                <w:sz w:val="24"/>
                <w:highlight w:val="none"/>
              </w:rPr>
            </w:pPr>
          </w:p>
        </w:tc>
      </w:tr>
      <w:tr w14:paraId="7FE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063" w:type="dxa"/>
            <w:vAlign w:val="center"/>
          </w:tcPr>
          <w:p w14:paraId="13948B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（二）钢结构、网架和索膜结构安装工程。</w:t>
            </w:r>
          </w:p>
        </w:tc>
        <w:tc>
          <w:tcPr>
            <w:tcW w:w="993" w:type="dxa"/>
            <w:vAlign w:val="center"/>
          </w:tcPr>
          <w:p w14:paraId="06E0D3BD">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7962AF4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472554C3">
            <w:pPr>
              <w:spacing w:line="360" w:lineRule="auto"/>
              <w:jc w:val="center"/>
              <w:rPr>
                <w:rFonts w:hint="eastAsia" w:ascii="宋体" w:hAnsi="宋体" w:cs="宋体"/>
                <w:color w:val="auto"/>
                <w:sz w:val="24"/>
                <w:highlight w:val="none"/>
              </w:rPr>
            </w:pPr>
          </w:p>
        </w:tc>
      </w:tr>
      <w:tr w14:paraId="1D3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063" w:type="dxa"/>
            <w:vAlign w:val="center"/>
          </w:tcPr>
          <w:p w14:paraId="66E0ADBE">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（三）人工挖孔桩工程。</w:t>
            </w:r>
          </w:p>
        </w:tc>
        <w:tc>
          <w:tcPr>
            <w:tcW w:w="993" w:type="dxa"/>
            <w:vAlign w:val="center"/>
          </w:tcPr>
          <w:p w14:paraId="7AC5EAD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53E240E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520F1A74">
            <w:pPr>
              <w:spacing w:line="360" w:lineRule="auto"/>
              <w:jc w:val="center"/>
              <w:rPr>
                <w:rFonts w:hint="eastAsia" w:ascii="宋体" w:hAnsi="宋体" w:cs="宋体"/>
                <w:color w:val="auto"/>
                <w:sz w:val="24"/>
                <w:highlight w:val="none"/>
              </w:rPr>
            </w:pPr>
          </w:p>
        </w:tc>
      </w:tr>
      <w:tr w14:paraId="0E7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63" w:type="dxa"/>
            <w:vAlign w:val="center"/>
          </w:tcPr>
          <w:p w14:paraId="5A8BA6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993" w:type="dxa"/>
            <w:vAlign w:val="center"/>
          </w:tcPr>
          <w:p w14:paraId="13D3AC5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7BAC7FA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D39B033">
            <w:pPr>
              <w:spacing w:line="360" w:lineRule="auto"/>
              <w:jc w:val="center"/>
              <w:rPr>
                <w:rFonts w:hint="eastAsia" w:ascii="宋体" w:hAnsi="宋体" w:cs="宋体"/>
                <w:color w:val="auto"/>
                <w:sz w:val="24"/>
                <w:highlight w:val="none"/>
              </w:rPr>
            </w:pPr>
          </w:p>
        </w:tc>
      </w:tr>
      <w:tr w14:paraId="7518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063" w:type="dxa"/>
            <w:vAlign w:val="center"/>
          </w:tcPr>
          <w:p w14:paraId="36158A1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（五）装配式建筑混凝土预制构件安装工程。</w:t>
            </w:r>
          </w:p>
        </w:tc>
        <w:tc>
          <w:tcPr>
            <w:tcW w:w="993" w:type="dxa"/>
            <w:vAlign w:val="center"/>
          </w:tcPr>
          <w:p w14:paraId="6FACF394">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1366844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6A5321E">
            <w:pPr>
              <w:spacing w:line="360" w:lineRule="auto"/>
              <w:jc w:val="center"/>
              <w:rPr>
                <w:rFonts w:hint="eastAsia" w:ascii="宋体" w:hAnsi="宋体" w:cs="宋体"/>
                <w:color w:val="auto"/>
                <w:sz w:val="24"/>
                <w:highlight w:val="none"/>
              </w:rPr>
            </w:pPr>
          </w:p>
        </w:tc>
      </w:tr>
      <w:tr w14:paraId="4418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063" w:type="dxa"/>
            <w:vAlign w:val="center"/>
          </w:tcPr>
          <w:p w14:paraId="6CBDD30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993" w:type="dxa"/>
            <w:vAlign w:val="center"/>
          </w:tcPr>
          <w:p w14:paraId="33B7D66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4F224CE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830A0CB">
            <w:pPr>
              <w:spacing w:line="360" w:lineRule="auto"/>
              <w:jc w:val="center"/>
              <w:rPr>
                <w:rFonts w:hint="eastAsia" w:ascii="宋体" w:hAnsi="宋体" w:cs="宋体"/>
                <w:color w:val="auto"/>
                <w:sz w:val="24"/>
                <w:highlight w:val="none"/>
              </w:rPr>
            </w:pPr>
          </w:p>
        </w:tc>
      </w:tr>
      <w:tr w14:paraId="4263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3" w:type="dxa"/>
            <w:vAlign w:val="center"/>
          </w:tcPr>
          <w:p w14:paraId="7B1E6A73">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第二部分、超过一定规模的危险性较大的分部分项工程清单</w:t>
            </w:r>
          </w:p>
        </w:tc>
        <w:tc>
          <w:tcPr>
            <w:tcW w:w="993" w:type="dxa"/>
            <w:vAlign w:val="center"/>
          </w:tcPr>
          <w:p w14:paraId="01C03BF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1232" w:type="dxa"/>
            <w:vAlign w:val="center"/>
          </w:tcPr>
          <w:p w14:paraId="1E49B84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w:t>
            </w:r>
          </w:p>
        </w:tc>
        <w:tc>
          <w:tcPr>
            <w:tcW w:w="809" w:type="dxa"/>
            <w:vAlign w:val="center"/>
          </w:tcPr>
          <w:p w14:paraId="3F337CC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0546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063" w:type="dxa"/>
            <w:vAlign w:val="center"/>
          </w:tcPr>
          <w:p w14:paraId="489AB56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一、深基坑工程</w:t>
            </w:r>
          </w:p>
        </w:tc>
        <w:tc>
          <w:tcPr>
            <w:tcW w:w="993" w:type="dxa"/>
            <w:vAlign w:val="center"/>
          </w:tcPr>
          <w:p w14:paraId="6A3B4D72">
            <w:pPr>
              <w:spacing w:line="360" w:lineRule="auto"/>
              <w:jc w:val="center"/>
              <w:rPr>
                <w:rFonts w:hint="eastAsia" w:ascii="宋体" w:hAnsi="宋体" w:cs="宋体"/>
                <w:color w:val="auto"/>
                <w:sz w:val="24"/>
                <w:highlight w:val="none"/>
              </w:rPr>
            </w:pPr>
          </w:p>
        </w:tc>
        <w:tc>
          <w:tcPr>
            <w:tcW w:w="1232" w:type="dxa"/>
            <w:vAlign w:val="center"/>
          </w:tcPr>
          <w:p w14:paraId="083D0BDD">
            <w:pPr>
              <w:spacing w:line="360" w:lineRule="auto"/>
              <w:jc w:val="center"/>
              <w:rPr>
                <w:rFonts w:hint="eastAsia" w:ascii="宋体" w:hAnsi="宋体" w:cs="宋体"/>
                <w:color w:val="auto"/>
                <w:sz w:val="24"/>
                <w:highlight w:val="none"/>
              </w:rPr>
            </w:pPr>
          </w:p>
        </w:tc>
        <w:tc>
          <w:tcPr>
            <w:tcW w:w="809" w:type="dxa"/>
            <w:vAlign w:val="center"/>
          </w:tcPr>
          <w:p w14:paraId="51DD8B98">
            <w:pPr>
              <w:spacing w:line="360" w:lineRule="auto"/>
              <w:jc w:val="center"/>
              <w:rPr>
                <w:rFonts w:hint="eastAsia" w:ascii="宋体" w:hAnsi="宋体" w:cs="宋体"/>
                <w:color w:val="auto"/>
                <w:sz w:val="24"/>
                <w:highlight w:val="none"/>
              </w:rPr>
            </w:pPr>
          </w:p>
        </w:tc>
      </w:tr>
      <w:tr w14:paraId="6D9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01322B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开挖深度超过5m（含5m）的基坑（槽）的土方开挖、支护、降水工程。</w:t>
            </w:r>
          </w:p>
        </w:tc>
        <w:tc>
          <w:tcPr>
            <w:tcW w:w="993" w:type="dxa"/>
            <w:vAlign w:val="center"/>
          </w:tcPr>
          <w:p w14:paraId="30A3A422">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r>
              <w:rPr>
                <w:rFonts w:ascii="Arial" w:hAnsi="Arial" w:cs="Arial"/>
                <w:color w:val="auto"/>
                <w:sz w:val="18"/>
                <w:szCs w:val="18"/>
                <w:highlight w:val="none"/>
              </w:rPr>
              <w:t>√</w:t>
            </w:r>
            <w:r>
              <w:rPr>
                <w:rFonts w:hint="eastAsia" w:ascii="宋体" w:hAnsi="宋体" w:cs="宋体"/>
                <w:color w:val="auto"/>
                <w:sz w:val="24"/>
                <w:highlight w:val="none"/>
                <w:lang w:eastAsia="zh-CN"/>
              </w:rPr>
              <w:t xml:space="preserve">  )</w:t>
            </w:r>
          </w:p>
        </w:tc>
        <w:tc>
          <w:tcPr>
            <w:tcW w:w="1232" w:type="dxa"/>
            <w:vAlign w:val="center"/>
          </w:tcPr>
          <w:p w14:paraId="363A72E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AF8AF30">
            <w:pPr>
              <w:spacing w:line="360" w:lineRule="auto"/>
              <w:jc w:val="center"/>
              <w:rPr>
                <w:rFonts w:hint="eastAsia" w:ascii="宋体" w:hAnsi="宋体" w:cs="宋体"/>
                <w:color w:val="auto"/>
                <w:sz w:val="24"/>
                <w:highlight w:val="none"/>
              </w:rPr>
            </w:pPr>
          </w:p>
        </w:tc>
      </w:tr>
      <w:tr w14:paraId="721C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321943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993" w:type="dxa"/>
            <w:vAlign w:val="center"/>
          </w:tcPr>
          <w:p w14:paraId="55BF5190">
            <w:pPr>
              <w:spacing w:line="360" w:lineRule="auto"/>
              <w:jc w:val="center"/>
              <w:rPr>
                <w:rFonts w:hint="eastAsia" w:ascii="宋体" w:hAnsi="宋体" w:cs="宋体"/>
                <w:color w:val="auto"/>
                <w:sz w:val="24"/>
                <w:highlight w:val="none"/>
              </w:rPr>
            </w:pPr>
          </w:p>
        </w:tc>
        <w:tc>
          <w:tcPr>
            <w:tcW w:w="1232" w:type="dxa"/>
            <w:vAlign w:val="center"/>
          </w:tcPr>
          <w:p w14:paraId="0AFC3384">
            <w:pPr>
              <w:spacing w:line="360" w:lineRule="auto"/>
              <w:jc w:val="center"/>
              <w:rPr>
                <w:rFonts w:hint="eastAsia" w:ascii="宋体" w:hAnsi="宋体" w:cs="宋体"/>
                <w:color w:val="auto"/>
                <w:sz w:val="24"/>
                <w:highlight w:val="none"/>
              </w:rPr>
            </w:pPr>
          </w:p>
        </w:tc>
        <w:tc>
          <w:tcPr>
            <w:tcW w:w="809" w:type="dxa"/>
            <w:vAlign w:val="center"/>
          </w:tcPr>
          <w:p w14:paraId="0BC91E95">
            <w:pPr>
              <w:spacing w:line="360" w:lineRule="auto"/>
              <w:jc w:val="center"/>
              <w:rPr>
                <w:rFonts w:hint="eastAsia" w:ascii="宋体" w:hAnsi="宋体" w:cs="宋体"/>
                <w:color w:val="auto"/>
                <w:sz w:val="24"/>
                <w:highlight w:val="none"/>
              </w:rPr>
            </w:pPr>
          </w:p>
        </w:tc>
      </w:tr>
      <w:tr w14:paraId="1E0D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5B6E2C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993" w:type="dxa"/>
            <w:vAlign w:val="center"/>
          </w:tcPr>
          <w:p w14:paraId="4650FB5C">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ECBF46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A8884A6">
            <w:pPr>
              <w:spacing w:line="360" w:lineRule="auto"/>
              <w:jc w:val="center"/>
              <w:rPr>
                <w:rFonts w:hint="eastAsia" w:ascii="宋体" w:hAnsi="宋体" w:cs="宋体"/>
                <w:color w:val="auto"/>
                <w:sz w:val="24"/>
                <w:highlight w:val="none"/>
              </w:rPr>
            </w:pPr>
          </w:p>
        </w:tc>
      </w:tr>
      <w:tr w14:paraId="25BB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063" w:type="dxa"/>
            <w:vAlign w:val="center"/>
          </w:tcPr>
          <w:p w14:paraId="3DD3AD8E">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（二）混凝土模板支撑工程：搭设高度8m及以上，或搭设跨度18m及以上，或施工总荷载（设计值）15kN/m2及以上，或集中线荷载（设计值）20kN/m及以上。</w:t>
            </w:r>
          </w:p>
        </w:tc>
        <w:tc>
          <w:tcPr>
            <w:tcW w:w="993" w:type="dxa"/>
            <w:vAlign w:val="center"/>
          </w:tcPr>
          <w:p w14:paraId="3421FAA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E447C2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088EE75E">
            <w:pPr>
              <w:spacing w:line="360" w:lineRule="auto"/>
              <w:jc w:val="center"/>
              <w:rPr>
                <w:rFonts w:hint="eastAsia" w:ascii="宋体" w:hAnsi="宋体" w:cs="宋体"/>
                <w:color w:val="auto"/>
                <w:sz w:val="24"/>
                <w:highlight w:val="none"/>
              </w:rPr>
            </w:pPr>
          </w:p>
        </w:tc>
      </w:tr>
      <w:tr w14:paraId="1359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26ABC8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（三）承重支撑体系：用于钢结构安装等满堂支撑体系，承受单点集中荷载7kN及以上。</w:t>
            </w:r>
          </w:p>
        </w:tc>
        <w:tc>
          <w:tcPr>
            <w:tcW w:w="993" w:type="dxa"/>
            <w:vAlign w:val="center"/>
          </w:tcPr>
          <w:p w14:paraId="75B759D7">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04CE029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20FA511C">
            <w:pPr>
              <w:spacing w:line="360" w:lineRule="auto"/>
              <w:jc w:val="center"/>
              <w:rPr>
                <w:rFonts w:hint="eastAsia" w:ascii="宋体" w:hAnsi="宋体" w:cs="宋体"/>
                <w:color w:val="auto"/>
                <w:sz w:val="24"/>
                <w:highlight w:val="none"/>
              </w:rPr>
            </w:pPr>
          </w:p>
        </w:tc>
      </w:tr>
      <w:tr w14:paraId="428B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2860D1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993" w:type="dxa"/>
            <w:vAlign w:val="center"/>
          </w:tcPr>
          <w:p w14:paraId="61B3D4A4">
            <w:pPr>
              <w:spacing w:line="360" w:lineRule="auto"/>
              <w:jc w:val="center"/>
              <w:rPr>
                <w:rFonts w:hint="eastAsia" w:ascii="宋体" w:hAnsi="宋体" w:cs="宋体"/>
                <w:color w:val="auto"/>
                <w:sz w:val="24"/>
                <w:highlight w:val="none"/>
              </w:rPr>
            </w:pPr>
          </w:p>
        </w:tc>
        <w:tc>
          <w:tcPr>
            <w:tcW w:w="1232" w:type="dxa"/>
            <w:vAlign w:val="center"/>
          </w:tcPr>
          <w:p w14:paraId="539D6A01">
            <w:pPr>
              <w:spacing w:line="360" w:lineRule="auto"/>
              <w:jc w:val="center"/>
              <w:rPr>
                <w:rFonts w:hint="eastAsia" w:ascii="宋体" w:hAnsi="宋体" w:cs="宋体"/>
                <w:color w:val="auto"/>
                <w:sz w:val="24"/>
                <w:highlight w:val="none"/>
              </w:rPr>
            </w:pPr>
          </w:p>
        </w:tc>
        <w:tc>
          <w:tcPr>
            <w:tcW w:w="809" w:type="dxa"/>
            <w:vAlign w:val="center"/>
          </w:tcPr>
          <w:p w14:paraId="01EC7228">
            <w:pPr>
              <w:spacing w:line="360" w:lineRule="auto"/>
              <w:jc w:val="center"/>
              <w:rPr>
                <w:rFonts w:hint="eastAsia" w:ascii="宋体" w:hAnsi="宋体" w:cs="宋体"/>
                <w:color w:val="auto"/>
                <w:sz w:val="24"/>
                <w:highlight w:val="none"/>
              </w:rPr>
            </w:pPr>
          </w:p>
        </w:tc>
      </w:tr>
      <w:tr w14:paraId="7A63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3E1A9B5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（一）采用非常规起重设备、方法，且单件起吊重量在100kN及以上的起重吊装工程。</w:t>
            </w:r>
          </w:p>
        </w:tc>
        <w:tc>
          <w:tcPr>
            <w:tcW w:w="993" w:type="dxa"/>
            <w:vAlign w:val="center"/>
          </w:tcPr>
          <w:p w14:paraId="21B6958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268E5C5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03AC28D1">
            <w:pPr>
              <w:spacing w:line="360" w:lineRule="auto"/>
              <w:jc w:val="center"/>
              <w:rPr>
                <w:rFonts w:hint="eastAsia" w:ascii="宋体" w:hAnsi="宋体" w:cs="宋体"/>
                <w:color w:val="auto"/>
                <w:sz w:val="24"/>
                <w:highlight w:val="none"/>
              </w:rPr>
            </w:pPr>
          </w:p>
        </w:tc>
      </w:tr>
      <w:tr w14:paraId="357C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063" w:type="dxa"/>
            <w:vAlign w:val="center"/>
          </w:tcPr>
          <w:p w14:paraId="77BE7D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（二）起重量300kN及以上，或搭设总高度200m及以上，或搭设基础标高在200m及以上的起重机械安装和拆卸工程。</w:t>
            </w:r>
          </w:p>
        </w:tc>
        <w:tc>
          <w:tcPr>
            <w:tcW w:w="993" w:type="dxa"/>
            <w:vAlign w:val="center"/>
          </w:tcPr>
          <w:p w14:paraId="0B6D1A5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7053DA5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4F9F9D22">
            <w:pPr>
              <w:spacing w:line="360" w:lineRule="auto"/>
              <w:jc w:val="center"/>
              <w:rPr>
                <w:rFonts w:hint="eastAsia" w:ascii="宋体" w:hAnsi="宋体" w:cs="宋体"/>
                <w:color w:val="auto"/>
                <w:sz w:val="24"/>
                <w:highlight w:val="none"/>
              </w:rPr>
            </w:pPr>
          </w:p>
        </w:tc>
      </w:tr>
      <w:tr w14:paraId="26A4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12A7EB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993" w:type="dxa"/>
            <w:vAlign w:val="center"/>
          </w:tcPr>
          <w:p w14:paraId="1E406B27">
            <w:pPr>
              <w:spacing w:line="360" w:lineRule="auto"/>
              <w:jc w:val="center"/>
              <w:rPr>
                <w:rFonts w:hint="eastAsia" w:ascii="宋体" w:hAnsi="宋体" w:cs="宋体"/>
                <w:color w:val="auto"/>
                <w:sz w:val="24"/>
                <w:highlight w:val="none"/>
              </w:rPr>
            </w:pPr>
          </w:p>
        </w:tc>
        <w:tc>
          <w:tcPr>
            <w:tcW w:w="1232" w:type="dxa"/>
            <w:vAlign w:val="center"/>
          </w:tcPr>
          <w:p w14:paraId="13145A5A">
            <w:pPr>
              <w:spacing w:line="360" w:lineRule="auto"/>
              <w:jc w:val="center"/>
              <w:rPr>
                <w:rFonts w:hint="eastAsia" w:ascii="宋体" w:hAnsi="宋体" w:cs="宋体"/>
                <w:color w:val="auto"/>
                <w:sz w:val="24"/>
                <w:highlight w:val="none"/>
              </w:rPr>
            </w:pPr>
          </w:p>
        </w:tc>
        <w:tc>
          <w:tcPr>
            <w:tcW w:w="809" w:type="dxa"/>
            <w:vAlign w:val="center"/>
          </w:tcPr>
          <w:p w14:paraId="7FA93829">
            <w:pPr>
              <w:spacing w:line="360" w:lineRule="auto"/>
              <w:jc w:val="center"/>
              <w:rPr>
                <w:rFonts w:hint="eastAsia" w:ascii="宋体" w:hAnsi="宋体" w:cs="宋体"/>
                <w:color w:val="auto"/>
                <w:sz w:val="24"/>
                <w:highlight w:val="none"/>
              </w:rPr>
            </w:pPr>
          </w:p>
        </w:tc>
      </w:tr>
      <w:tr w14:paraId="593D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7A2A16A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（一）搭设高度50m及以上的落地式钢管脚手架工程。</w:t>
            </w:r>
          </w:p>
        </w:tc>
        <w:tc>
          <w:tcPr>
            <w:tcW w:w="993" w:type="dxa"/>
            <w:vAlign w:val="center"/>
          </w:tcPr>
          <w:p w14:paraId="3C27065A">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w:t>
            </w:r>
          </w:p>
        </w:tc>
        <w:tc>
          <w:tcPr>
            <w:tcW w:w="1232" w:type="dxa"/>
            <w:vAlign w:val="center"/>
          </w:tcPr>
          <w:p w14:paraId="60D44CE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244B968">
            <w:pPr>
              <w:spacing w:line="360" w:lineRule="auto"/>
              <w:jc w:val="center"/>
              <w:rPr>
                <w:rFonts w:hint="eastAsia" w:ascii="宋体" w:hAnsi="宋体" w:cs="宋体"/>
                <w:color w:val="auto"/>
                <w:sz w:val="24"/>
                <w:highlight w:val="none"/>
              </w:rPr>
            </w:pPr>
          </w:p>
        </w:tc>
      </w:tr>
      <w:tr w14:paraId="2387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18DF52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（二）提升高度在150m及以上的附着式升降脚手架工程或附着式升降操作平台工程。</w:t>
            </w:r>
          </w:p>
        </w:tc>
        <w:tc>
          <w:tcPr>
            <w:tcW w:w="993" w:type="dxa"/>
            <w:vAlign w:val="center"/>
          </w:tcPr>
          <w:p w14:paraId="746D06A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2A540A9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0B45E7C6">
            <w:pPr>
              <w:spacing w:line="360" w:lineRule="auto"/>
              <w:jc w:val="center"/>
              <w:rPr>
                <w:rFonts w:hint="eastAsia" w:ascii="宋体" w:hAnsi="宋体" w:cs="宋体"/>
                <w:color w:val="auto"/>
                <w:sz w:val="24"/>
                <w:highlight w:val="none"/>
              </w:rPr>
            </w:pPr>
          </w:p>
        </w:tc>
      </w:tr>
      <w:tr w14:paraId="1AD8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543630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（三）分段架体搭设高度20m及以上的悬挑式脚手架工程。</w:t>
            </w:r>
          </w:p>
        </w:tc>
        <w:tc>
          <w:tcPr>
            <w:tcW w:w="993" w:type="dxa"/>
            <w:vAlign w:val="center"/>
          </w:tcPr>
          <w:p w14:paraId="62C9457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14486B3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5B7C766A">
            <w:pPr>
              <w:spacing w:line="360" w:lineRule="auto"/>
              <w:jc w:val="center"/>
              <w:rPr>
                <w:rFonts w:hint="eastAsia" w:ascii="宋体" w:hAnsi="宋体" w:cs="宋体"/>
                <w:color w:val="auto"/>
                <w:sz w:val="24"/>
                <w:highlight w:val="none"/>
              </w:rPr>
            </w:pPr>
          </w:p>
        </w:tc>
      </w:tr>
      <w:tr w14:paraId="04A8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063" w:type="dxa"/>
            <w:vAlign w:val="center"/>
          </w:tcPr>
          <w:p w14:paraId="4A98F7A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993" w:type="dxa"/>
            <w:vAlign w:val="center"/>
          </w:tcPr>
          <w:p w14:paraId="0D43DB48">
            <w:pPr>
              <w:spacing w:line="360" w:lineRule="auto"/>
              <w:jc w:val="center"/>
              <w:rPr>
                <w:rFonts w:hint="eastAsia" w:ascii="宋体" w:hAnsi="宋体" w:cs="宋体"/>
                <w:color w:val="auto"/>
                <w:sz w:val="24"/>
                <w:highlight w:val="none"/>
              </w:rPr>
            </w:pPr>
          </w:p>
        </w:tc>
        <w:tc>
          <w:tcPr>
            <w:tcW w:w="1232" w:type="dxa"/>
            <w:vAlign w:val="center"/>
          </w:tcPr>
          <w:p w14:paraId="058E38B2">
            <w:pPr>
              <w:spacing w:line="360" w:lineRule="auto"/>
              <w:jc w:val="center"/>
              <w:rPr>
                <w:rFonts w:hint="eastAsia" w:ascii="宋体" w:hAnsi="宋体" w:cs="宋体"/>
                <w:color w:val="auto"/>
                <w:sz w:val="24"/>
                <w:highlight w:val="none"/>
              </w:rPr>
            </w:pPr>
          </w:p>
        </w:tc>
        <w:tc>
          <w:tcPr>
            <w:tcW w:w="809" w:type="dxa"/>
            <w:vAlign w:val="center"/>
          </w:tcPr>
          <w:p w14:paraId="15961281">
            <w:pPr>
              <w:spacing w:line="360" w:lineRule="auto"/>
              <w:jc w:val="center"/>
              <w:rPr>
                <w:rFonts w:hint="eastAsia" w:ascii="宋体" w:hAnsi="宋体" w:cs="宋体"/>
                <w:color w:val="auto"/>
                <w:sz w:val="24"/>
                <w:highlight w:val="none"/>
              </w:rPr>
            </w:pPr>
          </w:p>
        </w:tc>
      </w:tr>
      <w:tr w14:paraId="2C13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063" w:type="dxa"/>
            <w:vAlign w:val="center"/>
          </w:tcPr>
          <w:p w14:paraId="500BFA3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（一）码头、桥梁、高架、烟囱、水塔或拆除中容易引起有毒有害气（液）体或粉尘扩散、易燃易爆事故发生的特殊建、构筑物的拆除工程。</w:t>
            </w:r>
          </w:p>
        </w:tc>
        <w:tc>
          <w:tcPr>
            <w:tcW w:w="993" w:type="dxa"/>
            <w:vAlign w:val="center"/>
          </w:tcPr>
          <w:p w14:paraId="2B472ED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0E3F08C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18BA42A1">
            <w:pPr>
              <w:spacing w:line="360" w:lineRule="auto"/>
              <w:jc w:val="center"/>
              <w:rPr>
                <w:rFonts w:hint="eastAsia" w:ascii="宋体" w:hAnsi="宋体" w:cs="宋体"/>
                <w:color w:val="auto"/>
                <w:sz w:val="24"/>
                <w:highlight w:val="none"/>
              </w:rPr>
            </w:pPr>
          </w:p>
        </w:tc>
      </w:tr>
      <w:tr w14:paraId="69B0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63" w:type="dxa"/>
            <w:vAlign w:val="center"/>
          </w:tcPr>
          <w:p w14:paraId="7E8C3D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（二）文物保护建筑、优秀历史建筑或历史文化风貌区影响范围内的拆除工程。</w:t>
            </w:r>
          </w:p>
        </w:tc>
        <w:tc>
          <w:tcPr>
            <w:tcW w:w="993" w:type="dxa"/>
            <w:vAlign w:val="center"/>
          </w:tcPr>
          <w:p w14:paraId="078B61D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7943B1C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91E9A44">
            <w:pPr>
              <w:spacing w:line="360" w:lineRule="auto"/>
              <w:jc w:val="center"/>
              <w:rPr>
                <w:rFonts w:hint="eastAsia" w:ascii="宋体" w:hAnsi="宋体" w:cs="宋体"/>
                <w:color w:val="auto"/>
                <w:sz w:val="24"/>
                <w:highlight w:val="none"/>
              </w:rPr>
            </w:pPr>
          </w:p>
        </w:tc>
      </w:tr>
      <w:tr w14:paraId="5374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063" w:type="dxa"/>
            <w:vAlign w:val="center"/>
          </w:tcPr>
          <w:p w14:paraId="6A845F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993" w:type="dxa"/>
            <w:vAlign w:val="center"/>
          </w:tcPr>
          <w:p w14:paraId="5117D747">
            <w:pPr>
              <w:spacing w:line="360" w:lineRule="auto"/>
              <w:jc w:val="center"/>
              <w:rPr>
                <w:rFonts w:hint="eastAsia" w:ascii="宋体" w:hAnsi="宋体" w:cs="宋体"/>
                <w:color w:val="auto"/>
                <w:sz w:val="24"/>
                <w:highlight w:val="none"/>
              </w:rPr>
            </w:pPr>
          </w:p>
        </w:tc>
        <w:tc>
          <w:tcPr>
            <w:tcW w:w="1232" w:type="dxa"/>
            <w:vAlign w:val="center"/>
          </w:tcPr>
          <w:p w14:paraId="26CF166A">
            <w:pPr>
              <w:spacing w:line="360" w:lineRule="auto"/>
              <w:jc w:val="center"/>
              <w:rPr>
                <w:rFonts w:hint="eastAsia" w:ascii="宋体" w:hAnsi="宋体" w:cs="宋体"/>
                <w:color w:val="auto"/>
                <w:sz w:val="24"/>
                <w:highlight w:val="none"/>
              </w:rPr>
            </w:pPr>
          </w:p>
        </w:tc>
        <w:tc>
          <w:tcPr>
            <w:tcW w:w="809" w:type="dxa"/>
            <w:vAlign w:val="center"/>
          </w:tcPr>
          <w:p w14:paraId="04B0CEFC">
            <w:pPr>
              <w:spacing w:line="360" w:lineRule="auto"/>
              <w:jc w:val="center"/>
              <w:rPr>
                <w:rFonts w:hint="eastAsia" w:ascii="宋体" w:hAnsi="宋体" w:cs="宋体"/>
                <w:color w:val="auto"/>
                <w:sz w:val="24"/>
                <w:highlight w:val="none"/>
              </w:rPr>
            </w:pPr>
          </w:p>
        </w:tc>
      </w:tr>
      <w:tr w14:paraId="4052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2E2DA9BF">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993" w:type="dxa"/>
            <w:vAlign w:val="center"/>
          </w:tcPr>
          <w:p w14:paraId="29F478A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7C7158F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7460BAC2">
            <w:pPr>
              <w:spacing w:line="360" w:lineRule="auto"/>
              <w:jc w:val="center"/>
              <w:rPr>
                <w:rFonts w:hint="eastAsia" w:ascii="宋体" w:hAnsi="宋体" w:cs="宋体"/>
                <w:color w:val="auto"/>
                <w:sz w:val="24"/>
                <w:highlight w:val="none"/>
              </w:rPr>
            </w:pPr>
          </w:p>
        </w:tc>
      </w:tr>
      <w:tr w14:paraId="2264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063" w:type="dxa"/>
            <w:vAlign w:val="center"/>
          </w:tcPr>
          <w:p w14:paraId="6DAD1E6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993" w:type="dxa"/>
            <w:vAlign w:val="center"/>
          </w:tcPr>
          <w:p w14:paraId="6E80B97F">
            <w:pPr>
              <w:spacing w:line="360" w:lineRule="auto"/>
              <w:jc w:val="center"/>
              <w:rPr>
                <w:rFonts w:hint="eastAsia" w:ascii="宋体" w:hAnsi="宋体" w:cs="宋体"/>
                <w:color w:val="auto"/>
                <w:sz w:val="24"/>
                <w:highlight w:val="none"/>
              </w:rPr>
            </w:pPr>
          </w:p>
        </w:tc>
        <w:tc>
          <w:tcPr>
            <w:tcW w:w="1232" w:type="dxa"/>
            <w:vAlign w:val="center"/>
          </w:tcPr>
          <w:p w14:paraId="1B7FE78D">
            <w:pPr>
              <w:spacing w:line="360" w:lineRule="auto"/>
              <w:jc w:val="center"/>
              <w:rPr>
                <w:rFonts w:hint="eastAsia" w:ascii="宋体" w:hAnsi="宋体" w:cs="宋体"/>
                <w:color w:val="auto"/>
                <w:sz w:val="24"/>
                <w:highlight w:val="none"/>
              </w:rPr>
            </w:pPr>
          </w:p>
        </w:tc>
        <w:tc>
          <w:tcPr>
            <w:tcW w:w="809" w:type="dxa"/>
            <w:vAlign w:val="center"/>
          </w:tcPr>
          <w:p w14:paraId="474A1828">
            <w:pPr>
              <w:spacing w:line="360" w:lineRule="auto"/>
              <w:jc w:val="center"/>
              <w:rPr>
                <w:rFonts w:hint="eastAsia" w:ascii="宋体" w:hAnsi="宋体" w:cs="宋体"/>
                <w:color w:val="auto"/>
                <w:sz w:val="24"/>
                <w:highlight w:val="none"/>
              </w:rPr>
            </w:pPr>
          </w:p>
        </w:tc>
      </w:tr>
      <w:tr w14:paraId="58AA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063" w:type="dxa"/>
            <w:vAlign w:val="center"/>
          </w:tcPr>
          <w:p w14:paraId="073143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（一）施工高度50m及以上的建筑幕墙安装工程。</w:t>
            </w:r>
          </w:p>
        </w:tc>
        <w:tc>
          <w:tcPr>
            <w:tcW w:w="993" w:type="dxa"/>
            <w:vAlign w:val="center"/>
          </w:tcPr>
          <w:p w14:paraId="36C5CB4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581D099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88F82F1">
            <w:pPr>
              <w:spacing w:line="360" w:lineRule="auto"/>
              <w:jc w:val="center"/>
              <w:rPr>
                <w:rFonts w:hint="eastAsia" w:ascii="宋体" w:hAnsi="宋体" w:cs="宋体"/>
                <w:color w:val="auto"/>
                <w:sz w:val="24"/>
                <w:highlight w:val="none"/>
              </w:rPr>
            </w:pPr>
          </w:p>
        </w:tc>
      </w:tr>
      <w:tr w14:paraId="6161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063" w:type="dxa"/>
            <w:vAlign w:val="center"/>
          </w:tcPr>
          <w:p w14:paraId="5ACFE237">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（二）跨度36m及以上的钢结构安装工程，或跨度60m及以上的网架和索膜结构安装工程。</w:t>
            </w:r>
          </w:p>
        </w:tc>
        <w:tc>
          <w:tcPr>
            <w:tcW w:w="993" w:type="dxa"/>
            <w:vAlign w:val="center"/>
          </w:tcPr>
          <w:p w14:paraId="071A344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66AEC63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327C8E00">
            <w:pPr>
              <w:spacing w:line="360" w:lineRule="auto"/>
              <w:jc w:val="center"/>
              <w:rPr>
                <w:rFonts w:hint="eastAsia" w:ascii="宋体" w:hAnsi="宋体" w:cs="宋体"/>
                <w:color w:val="auto"/>
                <w:sz w:val="24"/>
                <w:highlight w:val="none"/>
              </w:rPr>
            </w:pPr>
          </w:p>
        </w:tc>
      </w:tr>
      <w:tr w14:paraId="2863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1B841E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（三）开挖深度16m及以上的人工挖孔桩工程。</w:t>
            </w:r>
          </w:p>
        </w:tc>
        <w:tc>
          <w:tcPr>
            <w:tcW w:w="993" w:type="dxa"/>
            <w:vAlign w:val="center"/>
          </w:tcPr>
          <w:p w14:paraId="52517D0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098E76C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14E2BA41">
            <w:pPr>
              <w:spacing w:line="360" w:lineRule="auto"/>
              <w:jc w:val="center"/>
              <w:rPr>
                <w:rFonts w:hint="eastAsia" w:ascii="宋体" w:hAnsi="宋体" w:cs="宋体"/>
                <w:color w:val="auto"/>
                <w:sz w:val="24"/>
                <w:highlight w:val="none"/>
              </w:rPr>
            </w:pPr>
          </w:p>
        </w:tc>
      </w:tr>
      <w:tr w14:paraId="0BA7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63" w:type="dxa"/>
            <w:vAlign w:val="center"/>
          </w:tcPr>
          <w:p w14:paraId="324573A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993" w:type="dxa"/>
            <w:vAlign w:val="center"/>
          </w:tcPr>
          <w:p w14:paraId="77B2A77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61159A2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109B3708">
            <w:pPr>
              <w:spacing w:line="360" w:lineRule="auto"/>
              <w:jc w:val="center"/>
              <w:rPr>
                <w:rFonts w:hint="eastAsia" w:ascii="宋体" w:hAnsi="宋体" w:cs="宋体"/>
                <w:color w:val="auto"/>
                <w:sz w:val="24"/>
                <w:highlight w:val="none"/>
              </w:rPr>
            </w:pPr>
          </w:p>
        </w:tc>
      </w:tr>
      <w:tr w14:paraId="7EA5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63" w:type="dxa"/>
            <w:vAlign w:val="center"/>
          </w:tcPr>
          <w:p w14:paraId="55DB1D47">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（五）重量1000kN及以上的大型结构整体顶升、平移、转体等施工工艺。</w:t>
            </w:r>
          </w:p>
        </w:tc>
        <w:tc>
          <w:tcPr>
            <w:tcW w:w="993" w:type="dxa"/>
            <w:vAlign w:val="center"/>
          </w:tcPr>
          <w:p w14:paraId="0DE3B2B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2869F88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3FF9D2ED">
            <w:pPr>
              <w:spacing w:line="360" w:lineRule="auto"/>
              <w:jc w:val="center"/>
              <w:rPr>
                <w:rFonts w:hint="eastAsia" w:ascii="宋体" w:hAnsi="宋体" w:cs="宋体"/>
                <w:color w:val="auto"/>
                <w:sz w:val="24"/>
                <w:highlight w:val="none"/>
              </w:rPr>
            </w:pPr>
          </w:p>
        </w:tc>
      </w:tr>
      <w:tr w14:paraId="144F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063" w:type="dxa"/>
            <w:vAlign w:val="center"/>
          </w:tcPr>
          <w:p w14:paraId="443003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993" w:type="dxa"/>
            <w:vAlign w:val="center"/>
          </w:tcPr>
          <w:p w14:paraId="69D79F4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232" w:type="dxa"/>
            <w:vAlign w:val="center"/>
          </w:tcPr>
          <w:p w14:paraId="0BE86F2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809" w:type="dxa"/>
            <w:vAlign w:val="center"/>
          </w:tcPr>
          <w:p w14:paraId="6D906A06">
            <w:pPr>
              <w:spacing w:line="360" w:lineRule="auto"/>
              <w:jc w:val="center"/>
              <w:rPr>
                <w:rFonts w:hint="eastAsia" w:ascii="宋体" w:hAnsi="宋体" w:cs="宋体"/>
                <w:color w:val="auto"/>
                <w:sz w:val="24"/>
                <w:highlight w:val="none"/>
              </w:rPr>
            </w:pPr>
          </w:p>
        </w:tc>
      </w:tr>
    </w:tbl>
    <w:p w14:paraId="1E661610">
      <w:pPr>
        <w:spacing w:line="360" w:lineRule="auto"/>
        <w:ind w:firstLine="3000" w:firstLineChars="1250"/>
        <w:rPr>
          <w:rFonts w:hint="eastAsia" w:ascii="宋体" w:hAnsi="宋体" w:cs="宋体"/>
          <w:color w:val="auto"/>
          <w:sz w:val="24"/>
          <w:szCs w:val="20"/>
          <w:highlight w:val="none"/>
        </w:rPr>
      </w:pPr>
    </w:p>
    <w:p w14:paraId="4D898E42">
      <w:pPr>
        <w:spacing w:line="360" w:lineRule="auto"/>
        <w:ind w:firstLine="3000" w:firstLineChars="125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sz w:val="24"/>
          <w:szCs w:val="20"/>
          <w:highlight w:val="none"/>
        </w:rPr>
        <w:t>）：</w:t>
      </w:r>
    </w:p>
    <w:p w14:paraId="312364FA">
      <w:pPr>
        <w:spacing w:line="360" w:lineRule="auto"/>
        <w:ind w:firstLine="3000" w:firstLineChars="125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35E58CFC">
      <w:pPr>
        <w:spacing w:line="360" w:lineRule="auto"/>
        <w:ind w:firstLine="3000" w:firstLineChars="1250"/>
        <w:rPr>
          <w:rFonts w:hint="eastAsia" w:ascii="宋体" w:hAnsi="宋体" w:cs="宋体"/>
          <w:color w:val="auto"/>
          <w:sz w:val="24"/>
          <w:szCs w:val="20"/>
          <w:highlight w:val="none"/>
        </w:rPr>
      </w:pPr>
      <w:r>
        <w:rPr>
          <w:rFonts w:hint="eastAsia" w:ascii="宋体" w:hAnsi="宋体" w:cs="宋体"/>
          <w:color w:val="auto"/>
          <w:sz w:val="24"/>
          <w:szCs w:val="20"/>
          <w:highlight w:val="none"/>
        </w:rPr>
        <w:t>日期：   年  月  日</w:t>
      </w:r>
    </w:p>
    <w:p w14:paraId="425E61EF">
      <w:pPr>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注：联合体投标的，“投标人”一栏需书写所有联合体成员的单位全称，可由牵头方签署、盖章。</w:t>
      </w:r>
    </w:p>
    <w:p w14:paraId="39DFE51E">
      <w:pPr>
        <w:pStyle w:val="24"/>
        <w:rPr>
          <w:color w:val="auto"/>
          <w:highlight w:val="none"/>
        </w:rPr>
      </w:pPr>
    </w:p>
    <w:p w14:paraId="5D657AD3">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925E312">
      <w:pPr>
        <w:pStyle w:val="24"/>
        <w:jc w:val="left"/>
        <w:outlineLvl w:val="1"/>
        <w:rPr>
          <w:rFonts w:hint="eastAsia" w:hAnsi="宋体" w:cs="宋体"/>
          <w:b/>
          <w:bCs/>
          <w:color w:val="auto"/>
          <w:sz w:val="24"/>
          <w:highlight w:val="none"/>
        </w:rPr>
      </w:pPr>
      <w:r>
        <w:rPr>
          <w:rFonts w:hint="eastAsia" w:hAnsi="宋体" w:cs="宋体"/>
          <w:b/>
          <w:bCs/>
          <w:color w:val="auto"/>
          <w:sz w:val="24"/>
          <w:highlight w:val="none"/>
        </w:rPr>
        <w:t>格式16：报价承诺书</w:t>
      </w:r>
    </w:p>
    <w:p w14:paraId="5D84EB06">
      <w:pPr>
        <w:pStyle w:val="24"/>
        <w:jc w:val="left"/>
        <w:rPr>
          <w:rFonts w:hint="eastAsia" w:hAnsi="宋体" w:cs="宋体"/>
          <w:b/>
          <w:bCs/>
          <w:color w:val="auto"/>
          <w:sz w:val="24"/>
          <w:highlight w:val="none"/>
        </w:rPr>
      </w:pPr>
    </w:p>
    <w:p w14:paraId="4F393BF1">
      <w:pPr>
        <w:jc w:val="center"/>
        <w:rPr>
          <w:rFonts w:hint="eastAsia" w:ascii="宋体" w:hAnsi="宋体" w:cs="宋体"/>
          <w:color w:val="auto"/>
          <w:highlight w:val="none"/>
        </w:rPr>
      </w:pPr>
      <w:bookmarkStart w:id="719" w:name="_Hlk144333669"/>
      <w:bookmarkStart w:id="720" w:name="_Hlk144234150"/>
      <w:r>
        <w:rPr>
          <w:rFonts w:hint="eastAsia" w:ascii="宋体" w:hAnsi="宋体" w:cs="宋体"/>
          <w:b/>
          <w:bCs/>
          <w:color w:val="auto"/>
          <w:sz w:val="24"/>
          <w:highlight w:val="none"/>
        </w:rPr>
        <w:t>报价承诺书</w:t>
      </w:r>
    </w:p>
    <w:p w14:paraId="61BD6291">
      <w:pPr>
        <w:pStyle w:val="24"/>
        <w:rPr>
          <w:rFonts w:hint="eastAsia" w:hAnsi="宋体" w:cs="宋体"/>
          <w:color w:val="auto"/>
          <w:highlight w:val="none"/>
        </w:rPr>
      </w:pPr>
    </w:p>
    <w:p w14:paraId="397B4299">
      <w:pPr>
        <w:rPr>
          <w:rFonts w:hint="eastAsia" w:ascii="宋体" w:hAnsi="宋体" w:cs="宋体"/>
          <w:color w:val="auto"/>
          <w:highlight w:val="none"/>
        </w:rPr>
      </w:pPr>
      <w:r>
        <w:rPr>
          <w:rFonts w:hint="eastAsia" w:ascii="宋体" w:hAnsi="宋体" w:cs="宋体"/>
          <w:color w:val="auto"/>
          <w:highlight w:val="none"/>
        </w:rPr>
        <w:t>致：广东艺术职业学院</w:t>
      </w:r>
    </w:p>
    <w:p w14:paraId="48B6ACF7">
      <w:pPr>
        <w:pStyle w:val="24"/>
        <w:spacing w:line="360" w:lineRule="auto"/>
        <w:rPr>
          <w:rFonts w:hint="eastAsia" w:hAnsi="宋体" w:cs="宋体"/>
          <w:bCs/>
          <w:color w:val="auto"/>
          <w:szCs w:val="21"/>
          <w:highlight w:val="none"/>
        </w:rPr>
      </w:pPr>
      <w:r>
        <w:rPr>
          <w:rFonts w:hint="eastAsia" w:hAnsi="宋体" w:cs="宋体"/>
          <w:bCs/>
          <w:color w:val="auto"/>
          <w:szCs w:val="21"/>
          <w:highlight w:val="none"/>
        </w:rPr>
        <w:t xml:space="preserve">    </w:t>
      </w:r>
      <w:r>
        <w:rPr>
          <w:rFonts w:hint="eastAsia" w:hAnsi="宋体" w:cs="宋体"/>
          <w:color w:val="auto"/>
          <w:highlight w:val="none"/>
        </w:rPr>
        <w:t>我方</w:t>
      </w:r>
      <w:r>
        <w:rPr>
          <w:rFonts w:hint="eastAsia" w:hAnsi="宋体" w:cs="宋体"/>
          <w:bCs/>
          <w:color w:val="auto"/>
          <w:szCs w:val="21"/>
          <w:highlight w:val="none"/>
        </w:rPr>
        <w:t>完全响应招标人的提供的初步设计图纸及招标清单，所报投标下浮率综合考虑企业成本、市场价格、施工现场情况、以及因总违约罚款超出工程总价款风险及其他各种风险因素。施工图及施工图预算按招标公告发布的图纸清单为基础，完善后报招标人审批。最终施工图预算中综合单价确定方式按合同有关约定执行。</w:t>
      </w:r>
    </w:p>
    <w:p w14:paraId="23166137">
      <w:pPr>
        <w:spacing w:line="360" w:lineRule="auto"/>
        <w:rPr>
          <w:rFonts w:hint="eastAsia" w:ascii="宋体" w:hAnsi="宋体" w:cs="宋体"/>
          <w:color w:val="auto"/>
          <w:szCs w:val="21"/>
          <w:highlight w:val="none"/>
        </w:rPr>
      </w:pPr>
    </w:p>
    <w:p w14:paraId="2C9C3A85">
      <w:pPr>
        <w:spacing w:line="360" w:lineRule="auto"/>
        <w:ind w:firstLine="105" w:firstLineChars="50"/>
        <w:rPr>
          <w:rFonts w:hint="eastAsia" w:ascii="宋体" w:hAnsi="宋体" w:cs="宋体"/>
          <w:color w:val="auto"/>
          <w:highlight w:val="none"/>
        </w:rPr>
      </w:pPr>
      <w:r>
        <w:rPr>
          <w:rFonts w:hint="eastAsia" w:ascii="宋体" w:hAnsi="宋体" w:cs="宋体"/>
          <w:color w:val="auto"/>
          <w:szCs w:val="21"/>
          <w:highlight w:val="none"/>
        </w:rPr>
        <w:t xml:space="preserve">                                                             </w:t>
      </w:r>
    </w:p>
    <w:p w14:paraId="007DDB5C">
      <w:pPr>
        <w:spacing w:line="360" w:lineRule="auto"/>
        <w:ind w:firstLine="5775" w:firstLineChars="2750"/>
        <w:jc w:val="lef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highlight w:val="none"/>
        </w:rPr>
        <w:t>）：</w:t>
      </w:r>
    </w:p>
    <w:p w14:paraId="77550021">
      <w:pPr>
        <w:spacing w:line="360" w:lineRule="auto"/>
        <w:ind w:firstLine="4305" w:firstLineChars="2050"/>
        <w:jc w:val="left"/>
        <w:rPr>
          <w:rFonts w:hint="eastAsia" w:ascii="宋体" w:hAnsi="宋体" w:cs="宋体"/>
          <w:color w:val="auto"/>
          <w:highlight w:val="none"/>
        </w:rPr>
      </w:pPr>
      <w:r>
        <w:rPr>
          <w:rFonts w:hint="eastAsia" w:ascii="宋体" w:hAnsi="宋体" w:cs="宋体"/>
          <w:color w:val="auto"/>
          <w:highlight w:val="none"/>
        </w:rPr>
        <w:t>法定代表人或被授权人（签字或盖章）：</w:t>
      </w:r>
    </w:p>
    <w:p w14:paraId="12F2FC89">
      <w:pPr>
        <w:spacing w:line="360" w:lineRule="auto"/>
        <w:ind w:firstLine="4935" w:firstLineChars="2350"/>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ECECD3E">
      <w:pPr>
        <w:rPr>
          <w:rFonts w:hint="eastAsia" w:ascii="宋体" w:hAnsi="宋体" w:cs="宋体"/>
          <w:color w:val="auto"/>
          <w:highlight w:val="none"/>
        </w:rPr>
      </w:pPr>
      <w:r>
        <w:rPr>
          <w:rFonts w:hint="eastAsia" w:ascii="宋体" w:hAnsi="宋体" w:cs="宋体"/>
          <w:b/>
          <w:color w:val="auto"/>
          <w:szCs w:val="21"/>
          <w:highlight w:val="none"/>
        </w:rPr>
        <w:t>注：联合体投标的，“投标人”一栏需书写所有联合体成员的单位全称，可由牵头方签署、盖章。</w:t>
      </w:r>
    </w:p>
    <w:bookmarkEnd w:id="719"/>
    <w:p w14:paraId="2EA48337">
      <w:pPr>
        <w:widowControl/>
        <w:jc w:val="left"/>
        <w:rPr>
          <w:rFonts w:hint="eastAsia" w:ascii="宋体" w:hAnsi="宋体" w:cs="宋体"/>
          <w:b/>
          <w:bCs/>
          <w:color w:val="auto"/>
          <w:sz w:val="30"/>
          <w:szCs w:val="30"/>
          <w:highlight w:val="none"/>
        </w:rPr>
      </w:pPr>
      <w:r>
        <w:rPr>
          <w:rFonts w:hint="eastAsia" w:ascii="宋体" w:hAnsi="宋体" w:cs="宋体"/>
          <w:color w:val="auto"/>
          <w:sz w:val="30"/>
          <w:szCs w:val="30"/>
          <w:highlight w:val="none"/>
        </w:rPr>
        <w:br w:type="page"/>
      </w:r>
    </w:p>
    <w:bookmarkEnd w:id="720"/>
    <w:p w14:paraId="784A9797">
      <w:pPr>
        <w:pStyle w:val="24"/>
        <w:jc w:val="left"/>
        <w:outlineLvl w:val="1"/>
        <w:rPr>
          <w:rFonts w:hint="eastAsia" w:hAnsi="宋体" w:cs="宋体"/>
          <w:b/>
          <w:bCs/>
          <w:color w:val="auto"/>
          <w:sz w:val="24"/>
          <w:highlight w:val="none"/>
        </w:rPr>
      </w:pPr>
      <w:r>
        <w:rPr>
          <w:rFonts w:hint="eastAsia" w:hAnsi="宋体" w:cs="宋体"/>
          <w:b/>
          <w:bCs/>
          <w:color w:val="auto"/>
          <w:sz w:val="24"/>
          <w:highlight w:val="none"/>
        </w:rPr>
        <w:t>格式17：承诺函</w:t>
      </w:r>
    </w:p>
    <w:p w14:paraId="60A6680D">
      <w:pPr>
        <w:pStyle w:val="18"/>
        <w:spacing w:line="360" w:lineRule="auto"/>
        <w:jc w:val="center"/>
        <w:rPr>
          <w:rFonts w:hint="eastAsia" w:ascii="宋体" w:hAnsi="宋体" w:cs="宋体"/>
          <w:b/>
          <w:bCs/>
          <w:color w:val="auto"/>
          <w:sz w:val="30"/>
          <w:szCs w:val="30"/>
          <w:highlight w:val="none"/>
        </w:rPr>
      </w:pPr>
      <w:bookmarkStart w:id="721" w:name="_Hlk144227024"/>
      <w:r>
        <w:rPr>
          <w:rFonts w:hint="eastAsia" w:ascii="宋体" w:hAnsi="宋体" w:cs="宋体"/>
          <w:b/>
          <w:bCs/>
          <w:color w:val="auto"/>
          <w:sz w:val="30"/>
          <w:szCs w:val="30"/>
          <w:highlight w:val="none"/>
        </w:rPr>
        <w:t>承诺函1</w:t>
      </w:r>
    </w:p>
    <w:p w14:paraId="6AF29FA6">
      <w:pPr>
        <w:spacing w:line="360" w:lineRule="auto"/>
        <w:rPr>
          <w:rFonts w:hint="eastAsia" w:ascii="宋体" w:hAnsi="宋体" w:cs="宋体"/>
          <w:color w:val="auto"/>
          <w:highlight w:val="none"/>
        </w:rPr>
      </w:pPr>
    </w:p>
    <w:p w14:paraId="78E396D7">
      <w:pPr>
        <w:snapToGrid w:val="0"/>
        <w:spacing w:line="360" w:lineRule="auto"/>
        <w:rPr>
          <w:rFonts w:hint="eastAsia" w:ascii="宋体" w:hAnsi="宋体" w:cs="宋体"/>
          <w:color w:val="auto"/>
          <w:highlight w:val="none"/>
        </w:rPr>
      </w:pPr>
      <w:r>
        <w:rPr>
          <w:rFonts w:hint="eastAsia" w:ascii="宋体" w:hAnsi="宋体" w:cs="宋体"/>
          <w:color w:val="auto"/>
          <w:highlight w:val="none"/>
        </w:rPr>
        <w:t>致：广东艺术职业学院</w:t>
      </w:r>
    </w:p>
    <w:p w14:paraId="4E1EB9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关于贵方发布的</w:t>
      </w:r>
      <w:r>
        <w:rPr>
          <w:rFonts w:hint="eastAsia" w:ascii="宋体" w:hAnsi="宋体" w:cs="宋体"/>
          <w:color w:val="auto"/>
          <w:highlight w:val="none"/>
          <w:u w:val="single"/>
        </w:rPr>
        <w:t>项目名称：XXX(项目编号：XXX)</w:t>
      </w:r>
      <w:r>
        <w:rPr>
          <w:rFonts w:hint="eastAsia" w:ascii="宋体" w:hAnsi="宋体" w:cs="宋体"/>
          <w:color w:val="auto"/>
          <w:szCs w:val="21"/>
          <w:highlight w:val="none"/>
        </w:rPr>
        <w:t>的招标公告，本公司（企业）愿意参加投标，并作出以下承诺：</w:t>
      </w:r>
    </w:p>
    <w:p w14:paraId="0BCEC03E">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本公司（企业）承诺，一旦中标，竣工结算时，相同清单综合单价执行招标公告附件《招标清单》中对应综合单价，其他的按合同有关条款约定执行。</w:t>
      </w:r>
    </w:p>
    <w:p w14:paraId="15B1BE87">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如我公司（企业）违反上述承诺的，由此所造成的损失、不良后果及法律责任，一律由我公司（企业）承担。</w:t>
      </w:r>
    </w:p>
    <w:p w14:paraId="5EE6F6C4">
      <w:pPr>
        <w:spacing w:line="360" w:lineRule="auto"/>
        <w:ind w:firstLine="435"/>
        <w:rPr>
          <w:rFonts w:hint="eastAsia" w:ascii="宋体" w:hAnsi="宋体" w:cs="宋体"/>
          <w:color w:val="auto"/>
          <w:szCs w:val="21"/>
          <w:highlight w:val="none"/>
        </w:rPr>
      </w:pPr>
      <w:r>
        <w:rPr>
          <w:rFonts w:hint="eastAsia" w:ascii="宋体" w:hAnsi="宋体" w:cs="宋体"/>
          <w:color w:val="auto"/>
          <w:szCs w:val="21"/>
          <w:highlight w:val="none"/>
        </w:rPr>
        <w:t>特此承诺！</w:t>
      </w:r>
    </w:p>
    <w:p w14:paraId="5D95A01B">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 xml:space="preserve">            </w:t>
      </w:r>
    </w:p>
    <w:p w14:paraId="502C2305">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 xml:space="preserve">                              </w:t>
      </w:r>
    </w:p>
    <w:p w14:paraId="48485048">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193CAF5A">
      <w:pPr>
        <w:spacing w:line="360" w:lineRule="auto"/>
        <w:ind w:firstLine="2520" w:firstLineChars="1200"/>
        <w:rPr>
          <w:rFonts w:hint="eastAsia" w:ascii="宋体" w:hAnsi="宋体" w:cs="宋体"/>
          <w:color w:val="auto"/>
          <w:highlight w:val="none"/>
          <w:u w:val="single"/>
        </w:rPr>
      </w:pPr>
      <w:r>
        <w:rPr>
          <w:rFonts w:hint="eastAsia" w:ascii="宋体" w:hAnsi="宋体" w:cs="宋体"/>
          <w:color w:val="auto"/>
          <w:highlight w:val="none"/>
        </w:rPr>
        <w:t>法定代表人或被授权人（签字或盖章）：</w:t>
      </w:r>
      <w:r>
        <w:rPr>
          <w:rFonts w:hint="eastAsia" w:ascii="宋体" w:hAnsi="宋体" w:cs="宋体"/>
          <w:color w:val="auto"/>
          <w:highlight w:val="none"/>
          <w:u w:val="single"/>
        </w:rPr>
        <w:t xml:space="preserve">                     </w:t>
      </w:r>
    </w:p>
    <w:p w14:paraId="481FD754">
      <w:pPr>
        <w:spacing w:line="360" w:lineRule="auto"/>
        <w:ind w:firstLine="4200" w:firstLineChars="20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8947DDF">
      <w:pPr>
        <w:rPr>
          <w:rFonts w:hint="eastAsia" w:ascii="宋体" w:hAnsi="宋体" w:cs="宋体"/>
          <w:color w:val="auto"/>
          <w:highlight w:val="none"/>
        </w:rPr>
      </w:pPr>
    </w:p>
    <w:p w14:paraId="43AD8B02">
      <w:pPr>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注：联合体投标的，“投标人”一栏需书写所有联合体成员的单位全称，可由牵头方签署、盖章。</w:t>
      </w:r>
    </w:p>
    <w:p w14:paraId="73BAB200">
      <w:pPr>
        <w:pStyle w:val="18"/>
        <w:spacing w:line="360" w:lineRule="auto"/>
        <w:jc w:val="center"/>
        <w:rPr>
          <w:rFonts w:hint="eastAsia" w:ascii="宋体" w:hAnsi="宋体" w:cs="宋体"/>
          <w:b/>
          <w:bCs/>
          <w:color w:val="auto"/>
          <w:sz w:val="30"/>
          <w:szCs w:val="30"/>
          <w:highlight w:val="none"/>
        </w:rPr>
      </w:pPr>
      <w:r>
        <w:rPr>
          <w:rFonts w:ascii="宋体" w:hAnsi="宋体" w:cs="宋体"/>
          <w:color w:val="auto"/>
          <w:highlight w:val="none"/>
        </w:rPr>
        <w:br w:type="page"/>
      </w:r>
      <w:r>
        <w:rPr>
          <w:rFonts w:hint="eastAsia" w:ascii="宋体" w:hAnsi="宋体" w:cs="宋体"/>
          <w:b/>
          <w:bCs/>
          <w:color w:val="auto"/>
          <w:sz w:val="30"/>
          <w:szCs w:val="30"/>
          <w:highlight w:val="none"/>
        </w:rPr>
        <w:t>承诺函</w:t>
      </w:r>
      <w:r>
        <w:rPr>
          <w:rFonts w:ascii="宋体" w:hAnsi="宋体" w:cs="宋体"/>
          <w:b/>
          <w:bCs/>
          <w:color w:val="auto"/>
          <w:sz w:val="30"/>
          <w:szCs w:val="30"/>
          <w:highlight w:val="none"/>
        </w:rPr>
        <w:t>2</w:t>
      </w:r>
    </w:p>
    <w:p w14:paraId="5C4BA7E1">
      <w:pPr>
        <w:spacing w:line="360" w:lineRule="auto"/>
        <w:rPr>
          <w:rFonts w:hint="eastAsia" w:ascii="宋体" w:hAnsi="宋体" w:cs="宋体"/>
          <w:color w:val="auto"/>
          <w:highlight w:val="none"/>
        </w:rPr>
      </w:pPr>
    </w:p>
    <w:p w14:paraId="5D744292">
      <w:pPr>
        <w:snapToGrid w:val="0"/>
        <w:spacing w:line="360" w:lineRule="auto"/>
        <w:rPr>
          <w:rFonts w:hint="eastAsia" w:ascii="宋体" w:hAnsi="宋体" w:cs="宋体"/>
          <w:color w:val="auto"/>
          <w:highlight w:val="none"/>
        </w:rPr>
      </w:pPr>
      <w:r>
        <w:rPr>
          <w:rFonts w:hint="eastAsia" w:ascii="宋体" w:hAnsi="宋体" w:cs="宋体"/>
          <w:color w:val="auto"/>
          <w:highlight w:val="none"/>
        </w:rPr>
        <w:t>致：广东艺术职业学院</w:t>
      </w:r>
    </w:p>
    <w:p w14:paraId="502AC11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关于贵方发布的</w:t>
      </w:r>
      <w:r>
        <w:rPr>
          <w:rFonts w:hint="eastAsia" w:ascii="宋体" w:hAnsi="宋体" w:cs="宋体"/>
          <w:color w:val="auto"/>
          <w:highlight w:val="none"/>
          <w:u w:val="single"/>
        </w:rPr>
        <w:t>项目名称：XXX(项目编号：XXX)</w:t>
      </w:r>
      <w:r>
        <w:rPr>
          <w:rFonts w:hint="eastAsia" w:ascii="宋体" w:hAnsi="宋体" w:cs="宋体"/>
          <w:color w:val="auto"/>
          <w:szCs w:val="21"/>
          <w:highlight w:val="none"/>
        </w:rPr>
        <w:t>的招标公告，本公司（企业）愿意参加投标，并作出以下承诺：</w:t>
      </w:r>
    </w:p>
    <w:p w14:paraId="133E7855">
      <w:pPr>
        <w:snapToGrid w:val="0"/>
        <w:spacing w:line="360" w:lineRule="auto"/>
        <w:ind w:firstLine="420" w:firstLineChars="200"/>
        <w:rPr>
          <w:rFonts w:hint="eastAsia" w:ascii="宋体" w:hAnsi="宋体" w:cs="宋体"/>
          <w:b/>
          <w:bCs/>
          <w:color w:val="auto"/>
          <w:highlight w:val="none"/>
        </w:rPr>
      </w:pPr>
      <w:r>
        <w:rPr>
          <w:rFonts w:hint="eastAsia" w:ascii="宋体" w:hAnsi="宋体" w:cs="宋体"/>
          <w:color w:val="auto"/>
          <w:szCs w:val="21"/>
          <w:highlight w:val="none"/>
        </w:rPr>
        <w:t>本公司（企业）承诺，一旦中标，我公司（企业）承诺施工工期可以在满足招标文件要求的施工工期基础上，可提前_</w:t>
      </w:r>
      <w:r>
        <w:rPr>
          <w:rFonts w:ascii="宋体" w:hAnsi="宋体" w:cs="宋体"/>
          <w:color w:val="auto"/>
          <w:szCs w:val="21"/>
          <w:highlight w:val="none"/>
        </w:rPr>
        <w:t>_____</w:t>
      </w:r>
      <w:r>
        <w:rPr>
          <w:rFonts w:hint="eastAsia" w:ascii="宋体" w:hAnsi="宋体" w:cs="宋体"/>
          <w:color w:val="auto"/>
          <w:szCs w:val="21"/>
          <w:highlight w:val="none"/>
        </w:rPr>
        <w:t>天（日历天）完工。</w:t>
      </w:r>
      <w:bookmarkStart w:id="722" w:name="_Hlk144333738"/>
      <w:r>
        <w:rPr>
          <w:rFonts w:hint="eastAsia" w:ascii="宋体" w:hAnsi="宋体" w:cs="宋体"/>
          <w:b/>
          <w:bCs/>
          <w:color w:val="auto"/>
          <w:szCs w:val="21"/>
          <w:highlight w:val="none"/>
        </w:rPr>
        <w:t>【投标人承诺的施工工期应与投标函以及在《投标书》中填报的施工工期一致》】</w:t>
      </w:r>
    </w:p>
    <w:bookmarkEnd w:id="722"/>
    <w:p w14:paraId="5E9B1AB6">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如我公司（企业）违反上述承诺的，由此所造成的损失、不良后果及法律责任，一律由我公司（企业）承担。</w:t>
      </w:r>
    </w:p>
    <w:p w14:paraId="7F5C9D0B">
      <w:pPr>
        <w:spacing w:line="360" w:lineRule="auto"/>
        <w:ind w:firstLine="435"/>
        <w:rPr>
          <w:rFonts w:hint="eastAsia" w:ascii="宋体" w:hAnsi="宋体" w:cs="宋体"/>
          <w:color w:val="auto"/>
          <w:szCs w:val="21"/>
          <w:highlight w:val="none"/>
        </w:rPr>
      </w:pPr>
      <w:r>
        <w:rPr>
          <w:rFonts w:hint="eastAsia" w:ascii="宋体" w:hAnsi="宋体" w:cs="宋体"/>
          <w:color w:val="auto"/>
          <w:szCs w:val="21"/>
          <w:highlight w:val="none"/>
        </w:rPr>
        <w:t>特此承诺！</w:t>
      </w:r>
    </w:p>
    <w:p w14:paraId="1F01A28A">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 xml:space="preserve">            </w:t>
      </w:r>
    </w:p>
    <w:p w14:paraId="1CC53F35">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 xml:space="preserve">                              </w:t>
      </w:r>
    </w:p>
    <w:p w14:paraId="56169B23">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投标人（</w:t>
      </w:r>
      <w:r>
        <w:rPr>
          <w:rFonts w:hint="eastAsia" w:ascii="宋体" w:hAnsi="宋体" w:cs="宋体"/>
          <w:color w:val="auto"/>
          <w:kern w:val="0"/>
          <w:sz w:val="22"/>
          <w:szCs w:val="28"/>
          <w:highlight w:val="none"/>
        </w:rPr>
        <w:t>盖</w:t>
      </w:r>
      <w:r>
        <w:rPr>
          <w:rFonts w:hint="eastAsia" w:ascii="宋体" w:hAnsi="宋体" w:cs="宋体"/>
          <w:color w:val="auto"/>
          <w:kern w:val="0"/>
          <w:sz w:val="22"/>
          <w:szCs w:val="28"/>
          <w:highlight w:val="none"/>
          <w:lang w:eastAsia="zh-CN"/>
        </w:rPr>
        <w:t>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3C4A611C">
      <w:pPr>
        <w:spacing w:line="360" w:lineRule="auto"/>
        <w:ind w:firstLine="2520" w:firstLineChars="1200"/>
        <w:rPr>
          <w:rFonts w:hint="eastAsia" w:ascii="宋体" w:hAnsi="宋体" w:cs="宋体"/>
          <w:color w:val="auto"/>
          <w:highlight w:val="none"/>
          <w:u w:val="single"/>
        </w:rPr>
      </w:pPr>
      <w:r>
        <w:rPr>
          <w:rFonts w:hint="eastAsia" w:ascii="宋体" w:hAnsi="宋体" w:cs="宋体"/>
          <w:color w:val="auto"/>
          <w:highlight w:val="none"/>
        </w:rPr>
        <w:t>法定代表人或被授权人（签字或盖章）：</w:t>
      </w:r>
      <w:r>
        <w:rPr>
          <w:rFonts w:hint="eastAsia" w:ascii="宋体" w:hAnsi="宋体" w:cs="宋体"/>
          <w:color w:val="auto"/>
          <w:highlight w:val="none"/>
          <w:u w:val="single"/>
        </w:rPr>
        <w:t xml:space="preserve">                     </w:t>
      </w:r>
    </w:p>
    <w:p w14:paraId="0C7C4F62">
      <w:pPr>
        <w:spacing w:line="360" w:lineRule="auto"/>
        <w:ind w:firstLine="4200" w:firstLineChars="20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7FE1EC6">
      <w:pPr>
        <w:rPr>
          <w:rFonts w:hint="eastAsia" w:ascii="宋体" w:hAnsi="宋体" w:cs="宋体"/>
          <w:color w:val="auto"/>
          <w:highlight w:val="none"/>
        </w:rPr>
      </w:pPr>
    </w:p>
    <w:p w14:paraId="0AEF3FF0">
      <w:pPr>
        <w:widowControl/>
        <w:jc w:val="left"/>
        <w:rPr>
          <w:rFonts w:hint="eastAsia" w:ascii="宋体" w:hAnsi="宋体" w:cs="宋体"/>
          <w:b/>
          <w:color w:val="auto"/>
          <w:szCs w:val="21"/>
          <w:highlight w:val="none"/>
        </w:rPr>
      </w:pPr>
      <w:r>
        <w:rPr>
          <w:rFonts w:hint="eastAsia" w:ascii="宋体" w:hAnsi="宋体" w:cs="宋体"/>
          <w:b/>
          <w:color w:val="auto"/>
          <w:szCs w:val="21"/>
          <w:highlight w:val="none"/>
        </w:rPr>
        <w:t>注：联合体投标的，“投标人”一栏需书写所有联合体成员的单位全称，可由牵头方签署、</w:t>
      </w:r>
    </w:p>
    <w:p w14:paraId="7D9E5F3C">
      <w:pPr>
        <w:pStyle w:val="24"/>
        <w:rPr>
          <w:rFonts w:hint="eastAsia" w:hAnsi="宋体" w:cs="宋体"/>
          <w:b/>
          <w:color w:val="auto"/>
          <w:szCs w:val="21"/>
          <w:highlight w:val="none"/>
        </w:rPr>
      </w:pPr>
    </w:p>
    <w:p w14:paraId="2862CC57">
      <w:pPr>
        <w:rPr>
          <w:color w:val="auto"/>
          <w:highlight w:val="none"/>
        </w:rPr>
      </w:pPr>
    </w:p>
    <w:p w14:paraId="1774A1E6">
      <w:pPr>
        <w:pStyle w:val="24"/>
        <w:jc w:val="left"/>
        <w:outlineLvl w:val="1"/>
        <w:rPr>
          <w:rFonts w:hint="eastAsia" w:hAnsi="宋体" w:cs="宋体"/>
          <w:b/>
          <w:bCs/>
          <w:color w:val="auto"/>
          <w:sz w:val="24"/>
          <w:highlight w:val="none"/>
        </w:rPr>
      </w:pPr>
      <w:r>
        <w:rPr>
          <w:rFonts w:hint="eastAsia" w:hAnsi="宋体" w:cs="宋体"/>
          <w:b/>
          <w:bCs/>
          <w:color w:val="auto"/>
          <w:sz w:val="24"/>
          <w:highlight w:val="none"/>
        </w:rPr>
        <w:t>格式1</w:t>
      </w:r>
      <w:r>
        <w:rPr>
          <w:rFonts w:hAnsi="宋体" w:cs="宋体"/>
          <w:b/>
          <w:bCs/>
          <w:color w:val="auto"/>
          <w:sz w:val="24"/>
          <w:highlight w:val="none"/>
        </w:rPr>
        <w:t>8</w:t>
      </w:r>
      <w:r>
        <w:rPr>
          <w:rFonts w:hint="eastAsia" w:hAnsi="宋体" w:cs="宋体"/>
          <w:b/>
          <w:bCs/>
          <w:color w:val="auto"/>
          <w:sz w:val="24"/>
          <w:highlight w:val="none"/>
        </w:rPr>
        <w:t>：投标担保（如适用）</w:t>
      </w:r>
    </w:p>
    <w:p w14:paraId="7073A182">
      <w:pPr>
        <w:widowControl/>
        <w:jc w:val="left"/>
        <w:rPr>
          <w:b/>
          <w:color w:val="auto"/>
          <w:sz w:val="32"/>
          <w:szCs w:val="32"/>
          <w:highlight w:val="none"/>
        </w:rPr>
      </w:pPr>
      <w:r>
        <w:rPr>
          <w:b/>
          <w:color w:val="auto"/>
          <w:sz w:val="32"/>
          <w:szCs w:val="32"/>
          <w:highlight w:val="none"/>
        </w:rPr>
        <w:br w:type="page"/>
      </w:r>
    </w:p>
    <w:bookmarkEnd w:id="721"/>
    <w:p w14:paraId="1F07F7D5">
      <w:pPr>
        <w:jc w:val="center"/>
        <w:rPr>
          <w:b/>
          <w:color w:val="auto"/>
          <w:sz w:val="32"/>
          <w:szCs w:val="32"/>
          <w:highlight w:val="none"/>
        </w:rPr>
      </w:pPr>
    </w:p>
    <w:p w14:paraId="0FBB66BF">
      <w:pPr>
        <w:jc w:val="center"/>
        <w:rPr>
          <w:b/>
          <w:color w:val="auto"/>
          <w:sz w:val="32"/>
          <w:szCs w:val="32"/>
          <w:highlight w:val="none"/>
        </w:rPr>
      </w:pPr>
      <w:r>
        <w:rPr>
          <w:rFonts w:hint="eastAsia"/>
          <w:b/>
          <w:color w:val="auto"/>
          <w:sz w:val="32"/>
          <w:szCs w:val="32"/>
          <w:highlight w:val="none"/>
        </w:rPr>
        <w:t>投标担保</w:t>
      </w:r>
    </w:p>
    <w:p w14:paraId="236161FD">
      <w:pPr>
        <w:rPr>
          <w:color w:val="auto"/>
          <w:highlight w:val="none"/>
        </w:rPr>
      </w:pPr>
    </w:p>
    <w:p w14:paraId="69F8EE04">
      <w:pPr>
        <w:rPr>
          <w:rFonts w:hint="eastAsia" w:ascii="宋体" w:hAnsi="宋体"/>
          <w:color w:val="auto"/>
          <w:highlight w:val="none"/>
        </w:rPr>
      </w:pPr>
      <w:r>
        <w:rPr>
          <w:rFonts w:hint="eastAsia" w:ascii="宋体" w:hAnsi="宋体"/>
          <w:color w:val="auto"/>
          <w:highlight w:val="none"/>
        </w:rPr>
        <w:t>按照招标文件第二章投标人须知前附表3.4.1要求提供。</w:t>
      </w:r>
    </w:p>
    <w:p w14:paraId="0DCFF7C2">
      <w:pPr>
        <w:rPr>
          <w:rFonts w:hint="eastAsia" w:ascii="宋体" w:hAnsi="宋体" w:cs="宋体"/>
          <w:color w:val="auto"/>
          <w:highlight w:val="none"/>
        </w:rPr>
      </w:pPr>
    </w:p>
    <w:sectPr>
      <w:pgSz w:w="11905"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UI Gothic">
    <w:panose1 w:val="020B0600070205080204"/>
    <w:charset w:val="80"/>
    <w:family w:val="swiss"/>
    <w:pitch w:val="default"/>
    <w:sig w:usb0="E00002FF" w:usb1="6AC7FDFB" w:usb2="08000012" w:usb3="00000000" w:csb0="4002009F" w:csb1="DFD70000"/>
  </w:font>
  <w:font w:name="Calisto MT">
    <w:panose1 w:val="02040603050505030304"/>
    <w:charset w:val="00"/>
    <w:family w:val="roman"/>
    <w:pitch w:val="default"/>
    <w:sig w:usb0="00000003" w:usb1="00000000" w:usb2="00000000" w:usb3="00000000" w:csb0="20000001" w:csb1="00000000"/>
  </w:font>
  <w:font w:name="DejaVu Sans">
    <w:altName w:val="Times New Roman"/>
    <w:panose1 w:val="00000000000000000000"/>
    <w:charset w:val="00"/>
    <w:family w:val="auto"/>
    <w:pitch w:val="default"/>
    <w:sig w:usb0="00000000" w:usb1="00000000" w:usb2="0A246029" w:usb3="0400200C" w:csb0="600001FF" w:csb1="DFFF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00BD">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FC3AFE">
                          <w:pPr>
                            <w:pStyle w:val="3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CFC3AFE">
                    <w:pPr>
                      <w:pStyle w:val="3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2AB9">
    <w:pPr>
      <w:pStyle w:val="30"/>
      <w:tabs>
        <w:tab w:val="center" w:pos="481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57E2C">
                          <w:pPr>
                            <w:pStyle w:val="3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FC57E2C">
                    <w:pPr>
                      <w:pStyle w:val="3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F4CF">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ECAC2">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B3ECAC2">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0BE9">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CD2105">
                          <w:pPr>
                            <w:pStyle w:val="30"/>
                            <w:jc w:val="center"/>
                          </w:pPr>
                          <w:r>
                            <w:fldChar w:fldCharType="begin"/>
                          </w:r>
                          <w:r>
                            <w:instrText xml:space="preserve">PAGE   \* MERGEFORMAT</w:instrText>
                          </w:r>
                          <w: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4ECD2105">
                    <w:pPr>
                      <w:pStyle w:val="30"/>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p w14:paraId="2E78AF4F">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9F31">
    <w:pPr>
      <w:pStyle w:val="30"/>
      <w:jc w:val="center"/>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-1270</wp:posOffset>
              </wp:positionV>
              <wp:extent cx="259080" cy="172720"/>
              <wp:effectExtent l="0" t="0" r="8255" b="0"/>
              <wp:wrapNone/>
              <wp:docPr id="2" name="文本框 1025"/>
              <wp:cNvGraphicFramePr/>
              <a:graphic xmlns:a="http://schemas.openxmlformats.org/drawingml/2006/main">
                <a:graphicData uri="http://schemas.microsoft.com/office/word/2010/wordprocessingShape">
                  <wps:wsp>
                    <wps:cNvSpPr txBox="1"/>
                    <wps:spPr>
                      <a:xfrm>
                        <a:off x="0" y="0"/>
                        <a:ext cx="259080" cy="172720"/>
                      </a:xfrm>
                      <a:prstGeom prst="rect">
                        <a:avLst/>
                      </a:prstGeom>
                      <a:noFill/>
                      <a:ln w="9525">
                        <a:noFill/>
                      </a:ln>
                      <a:effectLst/>
                    </wps:spPr>
                    <wps:txbx>
                      <w:txbxContent>
                        <w:p w14:paraId="63B43353">
                          <w:pPr>
                            <w:pStyle w:val="3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w:t>
                          </w:r>
                        </w:p>
                      </w:txbxContent>
                    </wps:txbx>
                    <wps:bodyPr wrap="square" lIns="0" tIns="0" rIns="0" bIns="0">
                      <a:noAutofit/>
                    </wps:bodyPr>
                  </wps:wsp>
                </a:graphicData>
              </a:graphic>
            </wp:anchor>
          </w:drawing>
        </mc:Choice>
        <mc:Fallback>
          <w:pict>
            <v:shape id="文本框 1025" o:spid="_x0000_s1026" o:spt="202" type="#_x0000_t202" style="position:absolute;left:0pt;margin-left:204.75pt;margin-top:-0.1pt;height:13.6pt;width:20.4pt;mso-position-horizontal-relative:margin;z-index:251659264;mso-width-relative:page;mso-height-relative:page;" filled="f" stroked="f" coordsize="21600,21600" o:gfxdata="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xHhNgAAAAIAQAADwAAAAAAAAAB&#10;ACAAAAAiAAAAZHJzL2Rvd25yZXYueG1sUEsBAhQAFAAAAAgAh07iQKexzXPXAQAApwMAAA4AAAAA&#10;AAAAAQAgAAAAJwEAAGRycy9lMm9Eb2MueG1sUEsFBgAAAAAGAAYAWQEAAHAFAAAAAA==&#10;">
              <v:fill on="f" focussize="0,0"/>
              <v:stroke on="f"/>
              <v:imagedata o:title=""/>
              <o:lock v:ext="edit" aspectratio="f"/>
              <v:textbox inset="0mm,0mm,0mm,0mm">
                <w:txbxContent>
                  <w:p w14:paraId="63B43353">
                    <w:pPr>
                      <w:pStyle w:val="3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60ED">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7E413A">
                          <w:pPr>
                            <w:pStyle w:val="30"/>
                            <w:jc w:val="center"/>
                          </w:pPr>
                          <w:r>
                            <w:fldChar w:fldCharType="begin"/>
                          </w:r>
                          <w:r>
                            <w:rPr>
                              <w:rStyle w:val="53"/>
                            </w:rPr>
                            <w:instrText xml:space="preserve"> PAGE </w:instrText>
                          </w:r>
                          <w:r>
                            <w:fldChar w:fldCharType="separate"/>
                          </w:r>
                          <w:r>
                            <w:rPr>
                              <w:rStyle w:val="53"/>
                            </w:rP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14:paraId="4C7E413A">
                    <w:pPr>
                      <w:pStyle w:val="30"/>
                      <w:jc w:val="center"/>
                    </w:pPr>
                    <w:r>
                      <w:fldChar w:fldCharType="begin"/>
                    </w:r>
                    <w:r>
                      <w:rPr>
                        <w:rStyle w:val="53"/>
                      </w:rPr>
                      <w:instrText xml:space="preserve"> PAGE </w:instrText>
                    </w:r>
                    <w:r>
                      <w:fldChar w:fldCharType="separate"/>
                    </w:r>
                    <w:r>
                      <w:rPr>
                        <w:rStyle w:val="53"/>
                      </w:rP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56FE">
    <w:pPr>
      <w:pStyle w:val="30"/>
      <w:jc w:val="center"/>
    </w:pPr>
    <w:r>
      <mc:AlternateContent>
        <mc:Choice Requires="wps">
          <w:drawing>
            <wp:anchor distT="0" distB="0" distL="114300" distR="114300" simplePos="0" relativeHeight="251662336" behindDoc="0" locked="0" layoutInCell="1" allowOverlap="1">
              <wp:simplePos x="0" y="0"/>
              <wp:positionH relativeFrom="margin">
                <wp:posOffset>2818765</wp:posOffset>
              </wp:positionH>
              <wp:positionV relativeFrom="paragraph">
                <wp:posOffset>-2540</wp:posOffset>
              </wp:positionV>
              <wp:extent cx="632460" cy="213360"/>
              <wp:effectExtent l="0" t="0" r="15240" b="15240"/>
              <wp:wrapNone/>
              <wp:docPr id="9" name="文本框 9"/>
              <wp:cNvGraphicFramePr/>
              <a:graphic xmlns:a="http://schemas.openxmlformats.org/drawingml/2006/main">
                <a:graphicData uri="http://schemas.microsoft.com/office/word/2010/wordprocessingShape">
                  <wps:wsp>
                    <wps:cNvSpPr txBox="1"/>
                    <wps:spPr>
                      <a:xfrm>
                        <a:off x="0" y="0"/>
                        <a:ext cx="632460" cy="213360"/>
                      </a:xfrm>
                      <a:prstGeom prst="rect">
                        <a:avLst/>
                      </a:prstGeom>
                      <a:noFill/>
                      <a:ln>
                        <a:noFill/>
                      </a:ln>
                      <a:effectLst/>
                    </wps:spPr>
                    <wps:txbx>
                      <w:txbxContent>
                        <w:p w14:paraId="3D3F17F6">
                          <w:pPr>
                            <w:pStyle w:val="30"/>
                            <w:jc w:val="center"/>
                          </w:pPr>
                          <w:r>
                            <w:fldChar w:fldCharType="begin"/>
                          </w:r>
                          <w:r>
                            <w:rPr>
                              <w:rStyle w:val="53"/>
                            </w:rPr>
                            <w:instrText xml:space="preserve"> PAGE </w:instrText>
                          </w:r>
                          <w:r>
                            <w:fldChar w:fldCharType="separate"/>
                          </w:r>
                          <w:r>
                            <w:rPr>
                              <w:rStyle w:val="53"/>
                            </w:rPr>
                            <w:t>77</w:t>
                          </w:r>
                          <w: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left:221.95pt;margin-top:-0.2pt;height:16.8pt;width:49.8pt;mso-position-horizontal-relative:margin;z-index:251662336;mso-width-relative:page;mso-height-relative:page;" filled="f" stroked="f" coordsize="21600,21600" o:gfxdata="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Xt9ptgAAAAIAQAADwAAAAAAAAABACAA&#10;AAAiAAAAZHJzL2Rvd25yZXYueG1sUEsBAhQAFAAAAAgAh07iQGuTDfnUAQAApwMAAA4AAAAAAAAA&#10;AQAgAAAAJwEAAGRycy9lMm9Eb2MueG1sUEsFBgAAAAAGAAYAWQEAAG0FAAAAAA==&#10;">
              <v:fill on="f" focussize="0,0"/>
              <v:stroke on="f"/>
              <v:imagedata o:title=""/>
              <o:lock v:ext="edit" aspectratio="f"/>
              <v:textbox inset="0mm,0mm,0mm,0mm">
                <w:txbxContent>
                  <w:p w14:paraId="3D3F17F6">
                    <w:pPr>
                      <w:pStyle w:val="30"/>
                      <w:jc w:val="center"/>
                    </w:pPr>
                    <w:r>
                      <w:fldChar w:fldCharType="begin"/>
                    </w:r>
                    <w:r>
                      <w:rPr>
                        <w:rStyle w:val="53"/>
                      </w:rPr>
                      <w:instrText xml:space="preserve"> PAGE </w:instrText>
                    </w:r>
                    <w:r>
                      <w:fldChar w:fldCharType="separate"/>
                    </w:r>
                    <w:r>
                      <w:rPr>
                        <w:rStyle w:val="53"/>
                      </w:rP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B164">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66062"/>
    <w:multiLevelType w:val="singleLevel"/>
    <w:tmpl w:val="89266062"/>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6"/>
      <w:numFmt w:val="japaneseCounting"/>
      <w:lvlText w:val="第%1章"/>
      <w:lvlJc w:val="left"/>
      <w:pPr>
        <w:tabs>
          <w:tab w:val="left" w:pos="1755"/>
        </w:tabs>
        <w:ind w:left="1755" w:hanging="17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3956C4"/>
    <w:multiLevelType w:val="multilevel"/>
    <w:tmpl w:val="0E3956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82D07A4"/>
    <w:multiLevelType w:val="multilevel"/>
    <w:tmpl w:val="282D07A4"/>
    <w:lvl w:ilvl="0" w:tentative="0">
      <w:start w:val="1"/>
      <w:numFmt w:val="decimal"/>
      <w:lvlText w:val="%1、"/>
      <w:lvlJc w:val="left"/>
      <w:pPr>
        <w:ind w:left="336" w:hanging="336"/>
      </w:pPr>
      <w:rPr>
        <w:rFonts w:hint="default"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0D913"/>
    <w:multiLevelType w:val="singleLevel"/>
    <w:tmpl w:val="2CA0D913"/>
    <w:lvl w:ilvl="0" w:tentative="0">
      <w:start w:val="2"/>
      <w:numFmt w:val="decimal"/>
      <w:suff w:val="nothing"/>
      <w:lvlText w:val="（%1）"/>
      <w:lvlJc w:val="left"/>
    </w:lvl>
  </w:abstractNum>
  <w:abstractNum w:abstractNumId="6">
    <w:nsid w:val="5ADF5386"/>
    <w:multiLevelType w:val="singleLevel"/>
    <w:tmpl w:val="5ADF5386"/>
    <w:lvl w:ilvl="0" w:tentative="0">
      <w:start w:val="1"/>
      <w:numFmt w:val="decimal"/>
      <w:lvlText w:val="%1."/>
      <w:lvlJc w:val="left"/>
      <w:rPr>
        <w:rFonts w:ascii="Times New Roman" w:hAnsi="Times New Roman"/>
      </w:rPr>
    </w:lvl>
  </w:abstractNum>
  <w:abstractNum w:abstractNumId="7">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F765A6"/>
    <w:multiLevelType w:val="multilevel"/>
    <w:tmpl w:val="71F765A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TkzMmUwZTFiN2Q3YTZmODU3MGUyNjQ5YjM5ZWQifQ=="/>
  </w:docVars>
  <w:rsids>
    <w:rsidRoot w:val="00172A27"/>
    <w:rsid w:val="0000003C"/>
    <w:rsid w:val="000001E9"/>
    <w:rsid w:val="00000B42"/>
    <w:rsid w:val="000015CD"/>
    <w:rsid w:val="00001A0A"/>
    <w:rsid w:val="0000298E"/>
    <w:rsid w:val="00003654"/>
    <w:rsid w:val="00005914"/>
    <w:rsid w:val="0000665B"/>
    <w:rsid w:val="00006E32"/>
    <w:rsid w:val="000117A6"/>
    <w:rsid w:val="00012659"/>
    <w:rsid w:val="00013A56"/>
    <w:rsid w:val="000143B0"/>
    <w:rsid w:val="00015401"/>
    <w:rsid w:val="00015597"/>
    <w:rsid w:val="00015646"/>
    <w:rsid w:val="000156A0"/>
    <w:rsid w:val="000161C2"/>
    <w:rsid w:val="000162C5"/>
    <w:rsid w:val="00016C4B"/>
    <w:rsid w:val="00016E2F"/>
    <w:rsid w:val="00021E45"/>
    <w:rsid w:val="0002210A"/>
    <w:rsid w:val="000221D0"/>
    <w:rsid w:val="00023181"/>
    <w:rsid w:val="00023A16"/>
    <w:rsid w:val="00023D55"/>
    <w:rsid w:val="00025709"/>
    <w:rsid w:val="000268BF"/>
    <w:rsid w:val="00026CBD"/>
    <w:rsid w:val="0002763A"/>
    <w:rsid w:val="000276CF"/>
    <w:rsid w:val="00027ED4"/>
    <w:rsid w:val="000301DB"/>
    <w:rsid w:val="00030F25"/>
    <w:rsid w:val="00032074"/>
    <w:rsid w:val="000328C7"/>
    <w:rsid w:val="0003391B"/>
    <w:rsid w:val="0003507A"/>
    <w:rsid w:val="00035B3C"/>
    <w:rsid w:val="00036380"/>
    <w:rsid w:val="00036711"/>
    <w:rsid w:val="00036775"/>
    <w:rsid w:val="0003758B"/>
    <w:rsid w:val="00040276"/>
    <w:rsid w:val="00041C95"/>
    <w:rsid w:val="000424FA"/>
    <w:rsid w:val="00042938"/>
    <w:rsid w:val="00043C1A"/>
    <w:rsid w:val="000447FC"/>
    <w:rsid w:val="00045D60"/>
    <w:rsid w:val="00046026"/>
    <w:rsid w:val="0005072E"/>
    <w:rsid w:val="0005091C"/>
    <w:rsid w:val="00051119"/>
    <w:rsid w:val="00051C8E"/>
    <w:rsid w:val="00053E28"/>
    <w:rsid w:val="00054097"/>
    <w:rsid w:val="00054974"/>
    <w:rsid w:val="00055757"/>
    <w:rsid w:val="00056D47"/>
    <w:rsid w:val="0005718B"/>
    <w:rsid w:val="000574E5"/>
    <w:rsid w:val="000620E5"/>
    <w:rsid w:val="00062CFC"/>
    <w:rsid w:val="00063C0A"/>
    <w:rsid w:val="00065D29"/>
    <w:rsid w:val="000679C1"/>
    <w:rsid w:val="000701C5"/>
    <w:rsid w:val="00070A09"/>
    <w:rsid w:val="00070C9F"/>
    <w:rsid w:val="000715DC"/>
    <w:rsid w:val="000746D2"/>
    <w:rsid w:val="000763B5"/>
    <w:rsid w:val="00076DAD"/>
    <w:rsid w:val="00076DDE"/>
    <w:rsid w:val="000777A2"/>
    <w:rsid w:val="00077943"/>
    <w:rsid w:val="00080A8F"/>
    <w:rsid w:val="00080C3A"/>
    <w:rsid w:val="000811BA"/>
    <w:rsid w:val="000812B2"/>
    <w:rsid w:val="00081496"/>
    <w:rsid w:val="000838A3"/>
    <w:rsid w:val="000845C4"/>
    <w:rsid w:val="00084860"/>
    <w:rsid w:val="00084E8F"/>
    <w:rsid w:val="00085320"/>
    <w:rsid w:val="000853BE"/>
    <w:rsid w:val="000855E4"/>
    <w:rsid w:val="00086306"/>
    <w:rsid w:val="0008734F"/>
    <w:rsid w:val="00091B5B"/>
    <w:rsid w:val="00092980"/>
    <w:rsid w:val="00094586"/>
    <w:rsid w:val="0009628F"/>
    <w:rsid w:val="00096D8C"/>
    <w:rsid w:val="000A01A8"/>
    <w:rsid w:val="000A09E8"/>
    <w:rsid w:val="000A12B6"/>
    <w:rsid w:val="000A16B0"/>
    <w:rsid w:val="000A1B8D"/>
    <w:rsid w:val="000A4999"/>
    <w:rsid w:val="000A6C7E"/>
    <w:rsid w:val="000A6D85"/>
    <w:rsid w:val="000A70ED"/>
    <w:rsid w:val="000A7525"/>
    <w:rsid w:val="000A7C10"/>
    <w:rsid w:val="000B0553"/>
    <w:rsid w:val="000B0CCF"/>
    <w:rsid w:val="000B2C50"/>
    <w:rsid w:val="000B30AF"/>
    <w:rsid w:val="000B3AA1"/>
    <w:rsid w:val="000B56BF"/>
    <w:rsid w:val="000B593B"/>
    <w:rsid w:val="000B59DE"/>
    <w:rsid w:val="000B65B8"/>
    <w:rsid w:val="000B76E4"/>
    <w:rsid w:val="000C1F65"/>
    <w:rsid w:val="000C2117"/>
    <w:rsid w:val="000C2FFC"/>
    <w:rsid w:val="000C37B1"/>
    <w:rsid w:val="000C4854"/>
    <w:rsid w:val="000C5445"/>
    <w:rsid w:val="000C58F9"/>
    <w:rsid w:val="000C5AEF"/>
    <w:rsid w:val="000C5D11"/>
    <w:rsid w:val="000C5F70"/>
    <w:rsid w:val="000C633E"/>
    <w:rsid w:val="000C707A"/>
    <w:rsid w:val="000C758E"/>
    <w:rsid w:val="000D177F"/>
    <w:rsid w:val="000D3355"/>
    <w:rsid w:val="000D3786"/>
    <w:rsid w:val="000D3C3E"/>
    <w:rsid w:val="000D445E"/>
    <w:rsid w:val="000D57A7"/>
    <w:rsid w:val="000D5F7F"/>
    <w:rsid w:val="000D60C0"/>
    <w:rsid w:val="000D6612"/>
    <w:rsid w:val="000D6E40"/>
    <w:rsid w:val="000D72D1"/>
    <w:rsid w:val="000E0214"/>
    <w:rsid w:val="000E0401"/>
    <w:rsid w:val="000E0858"/>
    <w:rsid w:val="000E097E"/>
    <w:rsid w:val="000E10D0"/>
    <w:rsid w:val="000E1AEE"/>
    <w:rsid w:val="000E59D3"/>
    <w:rsid w:val="000E624C"/>
    <w:rsid w:val="000F04EE"/>
    <w:rsid w:val="000F0E4C"/>
    <w:rsid w:val="000F133A"/>
    <w:rsid w:val="000F179D"/>
    <w:rsid w:val="000F29A3"/>
    <w:rsid w:val="000F2B5C"/>
    <w:rsid w:val="000F3706"/>
    <w:rsid w:val="000F407A"/>
    <w:rsid w:val="000F5182"/>
    <w:rsid w:val="000F55F0"/>
    <w:rsid w:val="000F6FD7"/>
    <w:rsid w:val="000F76FE"/>
    <w:rsid w:val="00103439"/>
    <w:rsid w:val="00105668"/>
    <w:rsid w:val="00105D45"/>
    <w:rsid w:val="001061C9"/>
    <w:rsid w:val="00110D39"/>
    <w:rsid w:val="001113F6"/>
    <w:rsid w:val="001114C3"/>
    <w:rsid w:val="00111551"/>
    <w:rsid w:val="00114193"/>
    <w:rsid w:val="0011539B"/>
    <w:rsid w:val="001166F3"/>
    <w:rsid w:val="00117DF3"/>
    <w:rsid w:val="00120845"/>
    <w:rsid w:val="00120B2B"/>
    <w:rsid w:val="00120BA0"/>
    <w:rsid w:val="0012331E"/>
    <w:rsid w:val="001246E7"/>
    <w:rsid w:val="0012480E"/>
    <w:rsid w:val="00127241"/>
    <w:rsid w:val="0013006B"/>
    <w:rsid w:val="00130128"/>
    <w:rsid w:val="001310B1"/>
    <w:rsid w:val="00131113"/>
    <w:rsid w:val="001327FF"/>
    <w:rsid w:val="00135F78"/>
    <w:rsid w:val="00137601"/>
    <w:rsid w:val="001377E7"/>
    <w:rsid w:val="00140251"/>
    <w:rsid w:val="0014106D"/>
    <w:rsid w:val="00141B4F"/>
    <w:rsid w:val="00142B51"/>
    <w:rsid w:val="00143DF8"/>
    <w:rsid w:val="00143FCA"/>
    <w:rsid w:val="00144169"/>
    <w:rsid w:val="00144EC7"/>
    <w:rsid w:val="00145F7E"/>
    <w:rsid w:val="00146C34"/>
    <w:rsid w:val="001472AA"/>
    <w:rsid w:val="00150C1E"/>
    <w:rsid w:val="00153281"/>
    <w:rsid w:val="00153794"/>
    <w:rsid w:val="00153E6A"/>
    <w:rsid w:val="00154FC6"/>
    <w:rsid w:val="00155958"/>
    <w:rsid w:val="00155978"/>
    <w:rsid w:val="00157A52"/>
    <w:rsid w:val="00162A43"/>
    <w:rsid w:val="001640F2"/>
    <w:rsid w:val="00165743"/>
    <w:rsid w:val="00165E1D"/>
    <w:rsid w:val="00166EA6"/>
    <w:rsid w:val="001673B6"/>
    <w:rsid w:val="0017051C"/>
    <w:rsid w:val="00170583"/>
    <w:rsid w:val="00171859"/>
    <w:rsid w:val="00172A27"/>
    <w:rsid w:val="00173FB3"/>
    <w:rsid w:val="001745F3"/>
    <w:rsid w:val="001749BF"/>
    <w:rsid w:val="001764EC"/>
    <w:rsid w:val="0017682D"/>
    <w:rsid w:val="00176B5B"/>
    <w:rsid w:val="00176CA5"/>
    <w:rsid w:val="00176ED2"/>
    <w:rsid w:val="00177DD9"/>
    <w:rsid w:val="00180410"/>
    <w:rsid w:val="00180D2C"/>
    <w:rsid w:val="00182B56"/>
    <w:rsid w:val="00183125"/>
    <w:rsid w:val="001843B2"/>
    <w:rsid w:val="001849F7"/>
    <w:rsid w:val="00184A4F"/>
    <w:rsid w:val="00184F6C"/>
    <w:rsid w:val="00186AD2"/>
    <w:rsid w:val="00186E9A"/>
    <w:rsid w:val="00187C01"/>
    <w:rsid w:val="00187E39"/>
    <w:rsid w:val="0019097F"/>
    <w:rsid w:val="00191032"/>
    <w:rsid w:val="00194B4C"/>
    <w:rsid w:val="001954CB"/>
    <w:rsid w:val="00195D97"/>
    <w:rsid w:val="00196255"/>
    <w:rsid w:val="00197FFA"/>
    <w:rsid w:val="001A07DB"/>
    <w:rsid w:val="001A0A40"/>
    <w:rsid w:val="001A2509"/>
    <w:rsid w:val="001A251C"/>
    <w:rsid w:val="001A35AF"/>
    <w:rsid w:val="001A3BE9"/>
    <w:rsid w:val="001A433E"/>
    <w:rsid w:val="001A4E4B"/>
    <w:rsid w:val="001A5572"/>
    <w:rsid w:val="001A5CF9"/>
    <w:rsid w:val="001A696B"/>
    <w:rsid w:val="001A7162"/>
    <w:rsid w:val="001A7547"/>
    <w:rsid w:val="001A7C01"/>
    <w:rsid w:val="001B01E3"/>
    <w:rsid w:val="001B0B6C"/>
    <w:rsid w:val="001B0C54"/>
    <w:rsid w:val="001B12E0"/>
    <w:rsid w:val="001B3061"/>
    <w:rsid w:val="001B3299"/>
    <w:rsid w:val="001B3319"/>
    <w:rsid w:val="001B40DE"/>
    <w:rsid w:val="001B683C"/>
    <w:rsid w:val="001C1FE7"/>
    <w:rsid w:val="001C2927"/>
    <w:rsid w:val="001C2959"/>
    <w:rsid w:val="001C32EA"/>
    <w:rsid w:val="001C3F70"/>
    <w:rsid w:val="001C59EF"/>
    <w:rsid w:val="001C5B94"/>
    <w:rsid w:val="001C6E7A"/>
    <w:rsid w:val="001D03E5"/>
    <w:rsid w:val="001D204B"/>
    <w:rsid w:val="001D2294"/>
    <w:rsid w:val="001D2573"/>
    <w:rsid w:val="001D2FF8"/>
    <w:rsid w:val="001D30AC"/>
    <w:rsid w:val="001D3A2E"/>
    <w:rsid w:val="001D51CD"/>
    <w:rsid w:val="001D606E"/>
    <w:rsid w:val="001D6710"/>
    <w:rsid w:val="001D6C3D"/>
    <w:rsid w:val="001D7631"/>
    <w:rsid w:val="001D7C82"/>
    <w:rsid w:val="001E00F5"/>
    <w:rsid w:val="001E1085"/>
    <w:rsid w:val="001E433D"/>
    <w:rsid w:val="001E4395"/>
    <w:rsid w:val="001E4B7C"/>
    <w:rsid w:val="001E5725"/>
    <w:rsid w:val="001E5EF9"/>
    <w:rsid w:val="001E69DD"/>
    <w:rsid w:val="001E6C07"/>
    <w:rsid w:val="001E6EF5"/>
    <w:rsid w:val="001F1972"/>
    <w:rsid w:val="001F1B90"/>
    <w:rsid w:val="001F2337"/>
    <w:rsid w:val="001F36C6"/>
    <w:rsid w:val="001F46C4"/>
    <w:rsid w:val="001F56AF"/>
    <w:rsid w:val="001F79F6"/>
    <w:rsid w:val="00200D03"/>
    <w:rsid w:val="00206ED8"/>
    <w:rsid w:val="002077D3"/>
    <w:rsid w:val="0021116A"/>
    <w:rsid w:val="00211BAC"/>
    <w:rsid w:val="00211E50"/>
    <w:rsid w:val="00212376"/>
    <w:rsid w:val="00213D8D"/>
    <w:rsid w:val="00213F2C"/>
    <w:rsid w:val="00214331"/>
    <w:rsid w:val="00216C30"/>
    <w:rsid w:val="00216F42"/>
    <w:rsid w:val="00217CAD"/>
    <w:rsid w:val="00220539"/>
    <w:rsid w:val="002208B5"/>
    <w:rsid w:val="00220B7B"/>
    <w:rsid w:val="00222A09"/>
    <w:rsid w:val="0022373E"/>
    <w:rsid w:val="0022405D"/>
    <w:rsid w:val="00224965"/>
    <w:rsid w:val="002251DF"/>
    <w:rsid w:val="002253CD"/>
    <w:rsid w:val="0023158B"/>
    <w:rsid w:val="00231867"/>
    <w:rsid w:val="002319CC"/>
    <w:rsid w:val="0023342F"/>
    <w:rsid w:val="00233935"/>
    <w:rsid w:val="00235963"/>
    <w:rsid w:val="00235FE2"/>
    <w:rsid w:val="00236DAE"/>
    <w:rsid w:val="002379F8"/>
    <w:rsid w:val="00241193"/>
    <w:rsid w:val="00241625"/>
    <w:rsid w:val="00241CF1"/>
    <w:rsid w:val="00242598"/>
    <w:rsid w:val="00244327"/>
    <w:rsid w:val="00245130"/>
    <w:rsid w:val="00245518"/>
    <w:rsid w:val="002462C5"/>
    <w:rsid w:val="00246D2F"/>
    <w:rsid w:val="002474CC"/>
    <w:rsid w:val="00250129"/>
    <w:rsid w:val="002509D7"/>
    <w:rsid w:val="00250E19"/>
    <w:rsid w:val="00251115"/>
    <w:rsid w:val="00252027"/>
    <w:rsid w:val="00252186"/>
    <w:rsid w:val="00252354"/>
    <w:rsid w:val="002536AD"/>
    <w:rsid w:val="00261859"/>
    <w:rsid w:val="00261FCC"/>
    <w:rsid w:val="002622A4"/>
    <w:rsid w:val="00262333"/>
    <w:rsid w:val="002633D9"/>
    <w:rsid w:val="00264A25"/>
    <w:rsid w:val="00265BC4"/>
    <w:rsid w:val="00270743"/>
    <w:rsid w:val="002711A2"/>
    <w:rsid w:val="002716F6"/>
    <w:rsid w:val="00271D61"/>
    <w:rsid w:val="00272DE6"/>
    <w:rsid w:val="00274FF1"/>
    <w:rsid w:val="00275471"/>
    <w:rsid w:val="00275666"/>
    <w:rsid w:val="00275AB1"/>
    <w:rsid w:val="00275FF0"/>
    <w:rsid w:val="002762C4"/>
    <w:rsid w:val="002764CC"/>
    <w:rsid w:val="00276D0A"/>
    <w:rsid w:val="0028049C"/>
    <w:rsid w:val="00280537"/>
    <w:rsid w:val="00280C31"/>
    <w:rsid w:val="00281CEE"/>
    <w:rsid w:val="0028216B"/>
    <w:rsid w:val="00282980"/>
    <w:rsid w:val="002832DF"/>
    <w:rsid w:val="00283445"/>
    <w:rsid w:val="002835A9"/>
    <w:rsid w:val="0028366E"/>
    <w:rsid w:val="00283F6A"/>
    <w:rsid w:val="002874E9"/>
    <w:rsid w:val="0029041B"/>
    <w:rsid w:val="002905E1"/>
    <w:rsid w:val="002908BA"/>
    <w:rsid w:val="00291653"/>
    <w:rsid w:val="00294E0C"/>
    <w:rsid w:val="00294FAA"/>
    <w:rsid w:val="002958C1"/>
    <w:rsid w:val="00295F72"/>
    <w:rsid w:val="00297123"/>
    <w:rsid w:val="0029712F"/>
    <w:rsid w:val="002A047C"/>
    <w:rsid w:val="002A195C"/>
    <w:rsid w:val="002A26B8"/>
    <w:rsid w:val="002A2FA6"/>
    <w:rsid w:val="002A45B1"/>
    <w:rsid w:val="002A53FA"/>
    <w:rsid w:val="002A5789"/>
    <w:rsid w:val="002A7E36"/>
    <w:rsid w:val="002B1F59"/>
    <w:rsid w:val="002B26F5"/>
    <w:rsid w:val="002B2790"/>
    <w:rsid w:val="002B39CC"/>
    <w:rsid w:val="002B4596"/>
    <w:rsid w:val="002B4BDE"/>
    <w:rsid w:val="002B4C3C"/>
    <w:rsid w:val="002B50C1"/>
    <w:rsid w:val="002B58FE"/>
    <w:rsid w:val="002B5C51"/>
    <w:rsid w:val="002C1391"/>
    <w:rsid w:val="002C1B33"/>
    <w:rsid w:val="002C2B18"/>
    <w:rsid w:val="002C33A9"/>
    <w:rsid w:val="002C359D"/>
    <w:rsid w:val="002C4CBE"/>
    <w:rsid w:val="002C6D3C"/>
    <w:rsid w:val="002C6EEB"/>
    <w:rsid w:val="002D2CED"/>
    <w:rsid w:val="002D3232"/>
    <w:rsid w:val="002D3D28"/>
    <w:rsid w:val="002D44CD"/>
    <w:rsid w:val="002D5F0B"/>
    <w:rsid w:val="002E083A"/>
    <w:rsid w:val="002E1188"/>
    <w:rsid w:val="002E1619"/>
    <w:rsid w:val="002E1C08"/>
    <w:rsid w:val="002E1F3C"/>
    <w:rsid w:val="002E29B0"/>
    <w:rsid w:val="002E34CA"/>
    <w:rsid w:val="002E39A5"/>
    <w:rsid w:val="002E52C1"/>
    <w:rsid w:val="002E566B"/>
    <w:rsid w:val="002E61F8"/>
    <w:rsid w:val="002E65E1"/>
    <w:rsid w:val="002F036F"/>
    <w:rsid w:val="002F15C8"/>
    <w:rsid w:val="002F168A"/>
    <w:rsid w:val="002F1CAB"/>
    <w:rsid w:val="002F1FCC"/>
    <w:rsid w:val="002F2EA5"/>
    <w:rsid w:val="002F2EFE"/>
    <w:rsid w:val="002F3B0E"/>
    <w:rsid w:val="002F3E87"/>
    <w:rsid w:val="002F4CFE"/>
    <w:rsid w:val="002F76A7"/>
    <w:rsid w:val="003001AE"/>
    <w:rsid w:val="00302D74"/>
    <w:rsid w:val="0030330A"/>
    <w:rsid w:val="00303D9A"/>
    <w:rsid w:val="003047F4"/>
    <w:rsid w:val="0030618A"/>
    <w:rsid w:val="003067EA"/>
    <w:rsid w:val="00307B3B"/>
    <w:rsid w:val="00307C31"/>
    <w:rsid w:val="00310F6F"/>
    <w:rsid w:val="00311230"/>
    <w:rsid w:val="00311610"/>
    <w:rsid w:val="00312BCC"/>
    <w:rsid w:val="00312CA3"/>
    <w:rsid w:val="00313C7B"/>
    <w:rsid w:val="0031490D"/>
    <w:rsid w:val="0031641D"/>
    <w:rsid w:val="00316851"/>
    <w:rsid w:val="0031691A"/>
    <w:rsid w:val="003202C6"/>
    <w:rsid w:val="00320642"/>
    <w:rsid w:val="00320B36"/>
    <w:rsid w:val="00321DBE"/>
    <w:rsid w:val="003225F0"/>
    <w:rsid w:val="00322662"/>
    <w:rsid w:val="00322D8D"/>
    <w:rsid w:val="00324B19"/>
    <w:rsid w:val="00324FCB"/>
    <w:rsid w:val="00325094"/>
    <w:rsid w:val="00325329"/>
    <w:rsid w:val="00327556"/>
    <w:rsid w:val="00327F51"/>
    <w:rsid w:val="00330BB3"/>
    <w:rsid w:val="00330F18"/>
    <w:rsid w:val="0033104C"/>
    <w:rsid w:val="00331AAB"/>
    <w:rsid w:val="00331B74"/>
    <w:rsid w:val="00331C75"/>
    <w:rsid w:val="003322D2"/>
    <w:rsid w:val="003334D2"/>
    <w:rsid w:val="00335733"/>
    <w:rsid w:val="00336321"/>
    <w:rsid w:val="0034073C"/>
    <w:rsid w:val="00340C77"/>
    <w:rsid w:val="00340EBC"/>
    <w:rsid w:val="0034151F"/>
    <w:rsid w:val="00343013"/>
    <w:rsid w:val="00344D87"/>
    <w:rsid w:val="0034564E"/>
    <w:rsid w:val="00345B0A"/>
    <w:rsid w:val="003466ED"/>
    <w:rsid w:val="00346AED"/>
    <w:rsid w:val="0034721E"/>
    <w:rsid w:val="00347894"/>
    <w:rsid w:val="00347974"/>
    <w:rsid w:val="00347C7E"/>
    <w:rsid w:val="0035039C"/>
    <w:rsid w:val="003504BE"/>
    <w:rsid w:val="0035266A"/>
    <w:rsid w:val="00354236"/>
    <w:rsid w:val="00354724"/>
    <w:rsid w:val="003548B6"/>
    <w:rsid w:val="00355286"/>
    <w:rsid w:val="00355A1F"/>
    <w:rsid w:val="00357C6A"/>
    <w:rsid w:val="00360DF2"/>
    <w:rsid w:val="00361588"/>
    <w:rsid w:val="00361633"/>
    <w:rsid w:val="00361EE6"/>
    <w:rsid w:val="00363473"/>
    <w:rsid w:val="00364365"/>
    <w:rsid w:val="00365C1A"/>
    <w:rsid w:val="0036634D"/>
    <w:rsid w:val="003669F0"/>
    <w:rsid w:val="00366D5A"/>
    <w:rsid w:val="0036737B"/>
    <w:rsid w:val="003711B4"/>
    <w:rsid w:val="003712F6"/>
    <w:rsid w:val="00371E8A"/>
    <w:rsid w:val="003721F4"/>
    <w:rsid w:val="00372372"/>
    <w:rsid w:val="0037314F"/>
    <w:rsid w:val="00375873"/>
    <w:rsid w:val="00375C68"/>
    <w:rsid w:val="0037705B"/>
    <w:rsid w:val="0037724A"/>
    <w:rsid w:val="00377A54"/>
    <w:rsid w:val="00377BAC"/>
    <w:rsid w:val="0038019C"/>
    <w:rsid w:val="00380298"/>
    <w:rsid w:val="00383D9B"/>
    <w:rsid w:val="0038452E"/>
    <w:rsid w:val="00386129"/>
    <w:rsid w:val="00386469"/>
    <w:rsid w:val="00386733"/>
    <w:rsid w:val="00387924"/>
    <w:rsid w:val="00387B78"/>
    <w:rsid w:val="00390B32"/>
    <w:rsid w:val="003911AC"/>
    <w:rsid w:val="0039214D"/>
    <w:rsid w:val="00392DCD"/>
    <w:rsid w:val="00393640"/>
    <w:rsid w:val="00393B87"/>
    <w:rsid w:val="00397368"/>
    <w:rsid w:val="00397415"/>
    <w:rsid w:val="003977F2"/>
    <w:rsid w:val="00397BAF"/>
    <w:rsid w:val="003A0098"/>
    <w:rsid w:val="003A0553"/>
    <w:rsid w:val="003A11A3"/>
    <w:rsid w:val="003A1577"/>
    <w:rsid w:val="003A4301"/>
    <w:rsid w:val="003A44A1"/>
    <w:rsid w:val="003A5FB3"/>
    <w:rsid w:val="003A63A2"/>
    <w:rsid w:val="003A6A8D"/>
    <w:rsid w:val="003A71A7"/>
    <w:rsid w:val="003B1DE1"/>
    <w:rsid w:val="003B245C"/>
    <w:rsid w:val="003B2601"/>
    <w:rsid w:val="003B3341"/>
    <w:rsid w:val="003B459D"/>
    <w:rsid w:val="003B480D"/>
    <w:rsid w:val="003B4F59"/>
    <w:rsid w:val="003B5F52"/>
    <w:rsid w:val="003B70B7"/>
    <w:rsid w:val="003B78AB"/>
    <w:rsid w:val="003C102A"/>
    <w:rsid w:val="003C2291"/>
    <w:rsid w:val="003C5CCE"/>
    <w:rsid w:val="003D1145"/>
    <w:rsid w:val="003D5F64"/>
    <w:rsid w:val="003D6708"/>
    <w:rsid w:val="003E0001"/>
    <w:rsid w:val="003E554E"/>
    <w:rsid w:val="003E5E1B"/>
    <w:rsid w:val="003E6241"/>
    <w:rsid w:val="003E69B7"/>
    <w:rsid w:val="003E792D"/>
    <w:rsid w:val="003F0894"/>
    <w:rsid w:val="003F0A52"/>
    <w:rsid w:val="003F16C0"/>
    <w:rsid w:val="003F24C4"/>
    <w:rsid w:val="003F2ECD"/>
    <w:rsid w:val="003F30C0"/>
    <w:rsid w:val="003F35AD"/>
    <w:rsid w:val="003F36F4"/>
    <w:rsid w:val="003F39BC"/>
    <w:rsid w:val="003F41FA"/>
    <w:rsid w:val="003F4342"/>
    <w:rsid w:val="003F6EA9"/>
    <w:rsid w:val="003F7D9F"/>
    <w:rsid w:val="004007D3"/>
    <w:rsid w:val="00401962"/>
    <w:rsid w:val="00402EF1"/>
    <w:rsid w:val="00403DFD"/>
    <w:rsid w:val="00404F61"/>
    <w:rsid w:val="00406E3D"/>
    <w:rsid w:val="00410488"/>
    <w:rsid w:val="00410994"/>
    <w:rsid w:val="00410DAD"/>
    <w:rsid w:val="00411205"/>
    <w:rsid w:val="00412070"/>
    <w:rsid w:val="0041301A"/>
    <w:rsid w:val="004132B4"/>
    <w:rsid w:val="004138FD"/>
    <w:rsid w:val="00413AEF"/>
    <w:rsid w:val="00413E2C"/>
    <w:rsid w:val="0041475C"/>
    <w:rsid w:val="00414C1D"/>
    <w:rsid w:val="00414FE8"/>
    <w:rsid w:val="00415618"/>
    <w:rsid w:val="004175A8"/>
    <w:rsid w:val="00417B06"/>
    <w:rsid w:val="00421768"/>
    <w:rsid w:val="00423279"/>
    <w:rsid w:val="00423DCE"/>
    <w:rsid w:val="00426A2E"/>
    <w:rsid w:val="0043032A"/>
    <w:rsid w:val="004327C1"/>
    <w:rsid w:val="004335EF"/>
    <w:rsid w:val="00434476"/>
    <w:rsid w:val="00434CB4"/>
    <w:rsid w:val="00435128"/>
    <w:rsid w:val="004351AF"/>
    <w:rsid w:val="00435767"/>
    <w:rsid w:val="00436A95"/>
    <w:rsid w:val="00437947"/>
    <w:rsid w:val="00442BC4"/>
    <w:rsid w:val="00442D28"/>
    <w:rsid w:val="00442D29"/>
    <w:rsid w:val="00443588"/>
    <w:rsid w:val="00443AA8"/>
    <w:rsid w:val="00443DDD"/>
    <w:rsid w:val="004442CD"/>
    <w:rsid w:val="00444D1F"/>
    <w:rsid w:val="00445705"/>
    <w:rsid w:val="00445A32"/>
    <w:rsid w:val="00445C2C"/>
    <w:rsid w:val="00447845"/>
    <w:rsid w:val="0045001C"/>
    <w:rsid w:val="00450F09"/>
    <w:rsid w:val="00451E66"/>
    <w:rsid w:val="00452B5B"/>
    <w:rsid w:val="004531CE"/>
    <w:rsid w:val="00453A7E"/>
    <w:rsid w:val="0045518E"/>
    <w:rsid w:val="00455AAB"/>
    <w:rsid w:val="00455C53"/>
    <w:rsid w:val="00455D33"/>
    <w:rsid w:val="00455EC1"/>
    <w:rsid w:val="00457100"/>
    <w:rsid w:val="00457F00"/>
    <w:rsid w:val="00460E36"/>
    <w:rsid w:val="004616A6"/>
    <w:rsid w:val="00463034"/>
    <w:rsid w:val="00463B0F"/>
    <w:rsid w:val="004652B5"/>
    <w:rsid w:val="00465E9E"/>
    <w:rsid w:val="00466B1C"/>
    <w:rsid w:val="00466C5C"/>
    <w:rsid w:val="0046773E"/>
    <w:rsid w:val="004679E4"/>
    <w:rsid w:val="00470CEF"/>
    <w:rsid w:val="00471281"/>
    <w:rsid w:val="00471C1C"/>
    <w:rsid w:val="00471FDA"/>
    <w:rsid w:val="0047262A"/>
    <w:rsid w:val="0047351A"/>
    <w:rsid w:val="0047380A"/>
    <w:rsid w:val="00473F24"/>
    <w:rsid w:val="00474EC9"/>
    <w:rsid w:val="00475580"/>
    <w:rsid w:val="00475774"/>
    <w:rsid w:val="004760AE"/>
    <w:rsid w:val="00476BD9"/>
    <w:rsid w:val="004773BC"/>
    <w:rsid w:val="00480D03"/>
    <w:rsid w:val="00480ED2"/>
    <w:rsid w:val="00482AC3"/>
    <w:rsid w:val="00483D6F"/>
    <w:rsid w:val="00484116"/>
    <w:rsid w:val="00487402"/>
    <w:rsid w:val="00491089"/>
    <w:rsid w:val="00494D87"/>
    <w:rsid w:val="00494FE9"/>
    <w:rsid w:val="00496EDF"/>
    <w:rsid w:val="004A02F8"/>
    <w:rsid w:val="004A095C"/>
    <w:rsid w:val="004A0E93"/>
    <w:rsid w:val="004A19E9"/>
    <w:rsid w:val="004A32E0"/>
    <w:rsid w:val="004A4819"/>
    <w:rsid w:val="004A58D2"/>
    <w:rsid w:val="004A6024"/>
    <w:rsid w:val="004A6437"/>
    <w:rsid w:val="004A645E"/>
    <w:rsid w:val="004A65EE"/>
    <w:rsid w:val="004A7D49"/>
    <w:rsid w:val="004B0002"/>
    <w:rsid w:val="004B267A"/>
    <w:rsid w:val="004B28E4"/>
    <w:rsid w:val="004B2A6A"/>
    <w:rsid w:val="004B4114"/>
    <w:rsid w:val="004B4748"/>
    <w:rsid w:val="004B6233"/>
    <w:rsid w:val="004B65E7"/>
    <w:rsid w:val="004B67DD"/>
    <w:rsid w:val="004B764B"/>
    <w:rsid w:val="004B7CEC"/>
    <w:rsid w:val="004C0322"/>
    <w:rsid w:val="004C0A19"/>
    <w:rsid w:val="004C122D"/>
    <w:rsid w:val="004C137C"/>
    <w:rsid w:val="004C188E"/>
    <w:rsid w:val="004C2EBB"/>
    <w:rsid w:val="004C343F"/>
    <w:rsid w:val="004C42C0"/>
    <w:rsid w:val="004C5205"/>
    <w:rsid w:val="004C5779"/>
    <w:rsid w:val="004C5DB2"/>
    <w:rsid w:val="004D04CB"/>
    <w:rsid w:val="004D14A3"/>
    <w:rsid w:val="004D1F8E"/>
    <w:rsid w:val="004D2213"/>
    <w:rsid w:val="004D26EA"/>
    <w:rsid w:val="004D2B1C"/>
    <w:rsid w:val="004D2D2E"/>
    <w:rsid w:val="004D480F"/>
    <w:rsid w:val="004D53DC"/>
    <w:rsid w:val="004D6C0D"/>
    <w:rsid w:val="004D6E48"/>
    <w:rsid w:val="004E0FC8"/>
    <w:rsid w:val="004E1140"/>
    <w:rsid w:val="004E353A"/>
    <w:rsid w:val="004E50F4"/>
    <w:rsid w:val="004E7573"/>
    <w:rsid w:val="004F00A7"/>
    <w:rsid w:val="004F09F5"/>
    <w:rsid w:val="004F0AE6"/>
    <w:rsid w:val="004F1457"/>
    <w:rsid w:val="004F238E"/>
    <w:rsid w:val="004F3086"/>
    <w:rsid w:val="004F4AB4"/>
    <w:rsid w:val="004F5631"/>
    <w:rsid w:val="004F6087"/>
    <w:rsid w:val="00502594"/>
    <w:rsid w:val="0050271E"/>
    <w:rsid w:val="00502762"/>
    <w:rsid w:val="00502B5D"/>
    <w:rsid w:val="0050406C"/>
    <w:rsid w:val="00504C27"/>
    <w:rsid w:val="0050572E"/>
    <w:rsid w:val="005066C2"/>
    <w:rsid w:val="00507045"/>
    <w:rsid w:val="00507793"/>
    <w:rsid w:val="005079DD"/>
    <w:rsid w:val="00511240"/>
    <w:rsid w:val="00511432"/>
    <w:rsid w:val="00511C22"/>
    <w:rsid w:val="00511DAA"/>
    <w:rsid w:val="00512B8A"/>
    <w:rsid w:val="00512D1E"/>
    <w:rsid w:val="0051380E"/>
    <w:rsid w:val="005138DF"/>
    <w:rsid w:val="00513FC6"/>
    <w:rsid w:val="00515632"/>
    <w:rsid w:val="005168D3"/>
    <w:rsid w:val="00517265"/>
    <w:rsid w:val="005207B1"/>
    <w:rsid w:val="00520BA8"/>
    <w:rsid w:val="0052162E"/>
    <w:rsid w:val="00522C02"/>
    <w:rsid w:val="00522E54"/>
    <w:rsid w:val="00522FBE"/>
    <w:rsid w:val="00523A2D"/>
    <w:rsid w:val="005241B8"/>
    <w:rsid w:val="00524223"/>
    <w:rsid w:val="00524625"/>
    <w:rsid w:val="00525597"/>
    <w:rsid w:val="00527924"/>
    <w:rsid w:val="00530059"/>
    <w:rsid w:val="00532E45"/>
    <w:rsid w:val="00533098"/>
    <w:rsid w:val="005343CE"/>
    <w:rsid w:val="00534FB2"/>
    <w:rsid w:val="00535F3B"/>
    <w:rsid w:val="00536194"/>
    <w:rsid w:val="00537089"/>
    <w:rsid w:val="005371D0"/>
    <w:rsid w:val="005373F2"/>
    <w:rsid w:val="00537540"/>
    <w:rsid w:val="0054107B"/>
    <w:rsid w:val="0054194D"/>
    <w:rsid w:val="00541D91"/>
    <w:rsid w:val="00542ED0"/>
    <w:rsid w:val="005433BC"/>
    <w:rsid w:val="00543DF7"/>
    <w:rsid w:val="00544B13"/>
    <w:rsid w:val="00544BF9"/>
    <w:rsid w:val="00545762"/>
    <w:rsid w:val="00545950"/>
    <w:rsid w:val="00547393"/>
    <w:rsid w:val="00547417"/>
    <w:rsid w:val="00547F26"/>
    <w:rsid w:val="0055163F"/>
    <w:rsid w:val="00552DAE"/>
    <w:rsid w:val="00553B43"/>
    <w:rsid w:val="005540AE"/>
    <w:rsid w:val="005542EB"/>
    <w:rsid w:val="0055475A"/>
    <w:rsid w:val="00554E93"/>
    <w:rsid w:val="00555C5A"/>
    <w:rsid w:val="00556B47"/>
    <w:rsid w:val="00560ECD"/>
    <w:rsid w:val="00560FC7"/>
    <w:rsid w:val="005618AB"/>
    <w:rsid w:val="00561C63"/>
    <w:rsid w:val="005634C3"/>
    <w:rsid w:val="0056366C"/>
    <w:rsid w:val="005646F8"/>
    <w:rsid w:val="00564714"/>
    <w:rsid w:val="005653CE"/>
    <w:rsid w:val="0056552A"/>
    <w:rsid w:val="00566DD2"/>
    <w:rsid w:val="00570997"/>
    <w:rsid w:val="00571089"/>
    <w:rsid w:val="00571151"/>
    <w:rsid w:val="00571AC4"/>
    <w:rsid w:val="005721AC"/>
    <w:rsid w:val="005728FD"/>
    <w:rsid w:val="00574C4B"/>
    <w:rsid w:val="0057510E"/>
    <w:rsid w:val="0057607A"/>
    <w:rsid w:val="00576484"/>
    <w:rsid w:val="00576CE1"/>
    <w:rsid w:val="005772BC"/>
    <w:rsid w:val="0057775F"/>
    <w:rsid w:val="00577BAC"/>
    <w:rsid w:val="00577BDC"/>
    <w:rsid w:val="00584212"/>
    <w:rsid w:val="005847FF"/>
    <w:rsid w:val="005855AD"/>
    <w:rsid w:val="00585FF2"/>
    <w:rsid w:val="0058770B"/>
    <w:rsid w:val="00587A7B"/>
    <w:rsid w:val="005911E8"/>
    <w:rsid w:val="005913A6"/>
    <w:rsid w:val="00591403"/>
    <w:rsid w:val="005926F2"/>
    <w:rsid w:val="00592727"/>
    <w:rsid w:val="00592EFB"/>
    <w:rsid w:val="00592F0E"/>
    <w:rsid w:val="00593110"/>
    <w:rsid w:val="0059437B"/>
    <w:rsid w:val="005945D1"/>
    <w:rsid w:val="00595514"/>
    <w:rsid w:val="00595B5A"/>
    <w:rsid w:val="00597633"/>
    <w:rsid w:val="005A03FD"/>
    <w:rsid w:val="005A06D3"/>
    <w:rsid w:val="005A2315"/>
    <w:rsid w:val="005A403C"/>
    <w:rsid w:val="005A4819"/>
    <w:rsid w:val="005A60C4"/>
    <w:rsid w:val="005A6C52"/>
    <w:rsid w:val="005A6F74"/>
    <w:rsid w:val="005A72EA"/>
    <w:rsid w:val="005B1510"/>
    <w:rsid w:val="005B16C4"/>
    <w:rsid w:val="005B1877"/>
    <w:rsid w:val="005B2874"/>
    <w:rsid w:val="005B2E01"/>
    <w:rsid w:val="005B2FF7"/>
    <w:rsid w:val="005B579B"/>
    <w:rsid w:val="005B6C0F"/>
    <w:rsid w:val="005B7849"/>
    <w:rsid w:val="005B7C1C"/>
    <w:rsid w:val="005C001B"/>
    <w:rsid w:val="005C0F79"/>
    <w:rsid w:val="005C2307"/>
    <w:rsid w:val="005C5677"/>
    <w:rsid w:val="005C5A59"/>
    <w:rsid w:val="005C78F5"/>
    <w:rsid w:val="005D4132"/>
    <w:rsid w:val="005D5B4A"/>
    <w:rsid w:val="005D5D1C"/>
    <w:rsid w:val="005D5D50"/>
    <w:rsid w:val="005D60CA"/>
    <w:rsid w:val="005D789A"/>
    <w:rsid w:val="005D78B7"/>
    <w:rsid w:val="005E084C"/>
    <w:rsid w:val="005E0CA3"/>
    <w:rsid w:val="005E112A"/>
    <w:rsid w:val="005E17B0"/>
    <w:rsid w:val="005E215D"/>
    <w:rsid w:val="005E2D96"/>
    <w:rsid w:val="005E472D"/>
    <w:rsid w:val="005E4F9E"/>
    <w:rsid w:val="005E6131"/>
    <w:rsid w:val="005E62F9"/>
    <w:rsid w:val="005E6910"/>
    <w:rsid w:val="005E70DB"/>
    <w:rsid w:val="005E7212"/>
    <w:rsid w:val="005F219B"/>
    <w:rsid w:val="005F237F"/>
    <w:rsid w:val="005F246E"/>
    <w:rsid w:val="005F3DCA"/>
    <w:rsid w:val="005F3F10"/>
    <w:rsid w:val="005F5231"/>
    <w:rsid w:val="005F5618"/>
    <w:rsid w:val="005F614B"/>
    <w:rsid w:val="005F6BAF"/>
    <w:rsid w:val="00601104"/>
    <w:rsid w:val="00601884"/>
    <w:rsid w:val="00602204"/>
    <w:rsid w:val="006022D6"/>
    <w:rsid w:val="0060424E"/>
    <w:rsid w:val="006052D1"/>
    <w:rsid w:val="006053E7"/>
    <w:rsid w:val="00605A5B"/>
    <w:rsid w:val="00611616"/>
    <w:rsid w:val="006128B9"/>
    <w:rsid w:val="00612C54"/>
    <w:rsid w:val="00613DE0"/>
    <w:rsid w:val="00614366"/>
    <w:rsid w:val="00615D7D"/>
    <w:rsid w:val="00615DE2"/>
    <w:rsid w:val="00617DAD"/>
    <w:rsid w:val="00620823"/>
    <w:rsid w:val="006210D9"/>
    <w:rsid w:val="0062208E"/>
    <w:rsid w:val="00622A17"/>
    <w:rsid w:val="00623078"/>
    <w:rsid w:val="00623AE6"/>
    <w:rsid w:val="00624D11"/>
    <w:rsid w:val="006307E5"/>
    <w:rsid w:val="00630974"/>
    <w:rsid w:val="00633E26"/>
    <w:rsid w:val="006358CA"/>
    <w:rsid w:val="0063677F"/>
    <w:rsid w:val="006401DF"/>
    <w:rsid w:val="006412EE"/>
    <w:rsid w:val="0064223C"/>
    <w:rsid w:val="0064228A"/>
    <w:rsid w:val="00642340"/>
    <w:rsid w:val="006424E2"/>
    <w:rsid w:val="00642A70"/>
    <w:rsid w:val="0064481D"/>
    <w:rsid w:val="006452B0"/>
    <w:rsid w:val="00645934"/>
    <w:rsid w:val="00645BC4"/>
    <w:rsid w:val="0064730E"/>
    <w:rsid w:val="0065008C"/>
    <w:rsid w:val="00650924"/>
    <w:rsid w:val="00650EEA"/>
    <w:rsid w:val="00651285"/>
    <w:rsid w:val="00652314"/>
    <w:rsid w:val="006563B8"/>
    <w:rsid w:val="006564C7"/>
    <w:rsid w:val="00656521"/>
    <w:rsid w:val="006566AD"/>
    <w:rsid w:val="00656B5A"/>
    <w:rsid w:val="00661104"/>
    <w:rsid w:val="00661E2F"/>
    <w:rsid w:val="0066304F"/>
    <w:rsid w:val="006638BA"/>
    <w:rsid w:val="00663C53"/>
    <w:rsid w:val="00665A23"/>
    <w:rsid w:val="00665D36"/>
    <w:rsid w:val="00666AB0"/>
    <w:rsid w:val="00666DCF"/>
    <w:rsid w:val="00671587"/>
    <w:rsid w:val="00671ABC"/>
    <w:rsid w:val="00672341"/>
    <w:rsid w:val="006725CF"/>
    <w:rsid w:val="0067327B"/>
    <w:rsid w:val="00673F1D"/>
    <w:rsid w:val="00674797"/>
    <w:rsid w:val="00676510"/>
    <w:rsid w:val="00676C71"/>
    <w:rsid w:val="00677FD1"/>
    <w:rsid w:val="00680250"/>
    <w:rsid w:val="006813DC"/>
    <w:rsid w:val="0068169C"/>
    <w:rsid w:val="00681CA0"/>
    <w:rsid w:val="00686527"/>
    <w:rsid w:val="00686E98"/>
    <w:rsid w:val="00690012"/>
    <w:rsid w:val="00690B2C"/>
    <w:rsid w:val="00692103"/>
    <w:rsid w:val="006921A7"/>
    <w:rsid w:val="006924DF"/>
    <w:rsid w:val="00692EC5"/>
    <w:rsid w:val="00694372"/>
    <w:rsid w:val="00695F84"/>
    <w:rsid w:val="006966FC"/>
    <w:rsid w:val="00696F6D"/>
    <w:rsid w:val="006974F2"/>
    <w:rsid w:val="006A0289"/>
    <w:rsid w:val="006A0328"/>
    <w:rsid w:val="006A0DFC"/>
    <w:rsid w:val="006A293A"/>
    <w:rsid w:val="006A36EA"/>
    <w:rsid w:val="006A3951"/>
    <w:rsid w:val="006A4B8B"/>
    <w:rsid w:val="006A4FBD"/>
    <w:rsid w:val="006A6769"/>
    <w:rsid w:val="006A6B8F"/>
    <w:rsid w:val="006A78FB"/>
    <w:rsid w:val="006A7E80"/>
    <w:rsid w:val="006B0190"/>
    <w:rsid w:val="006B06EF"/>
    <w:rsid w:val="006B0B1F"/>
    <w:rsid w:val="006B0F21"/>
    <w:rsid w:val="006B10C2"/>
    <w:rsid w:val="006B1B41"/>
    <w:rsid w:val="006B22A9"/>
    <w:rsid w:val="006B2326"/>
    <w:rsid w:val="006B26AD"/>
    <w:rsid w:val="006B2CFC"/>
    <w:rsid w:val="006B3BC6"/>
    <w:rsid w:val="006B3C80"/>
    <w:rsid w:val="006B5202"/>
    <w:rsid w:val="006B5598"/>
    <w:rsid w:val="006B59F2"/>
    <w:rsid w:val="006B5E5B"/>
    <w:rsid w:val="006B75A4"/>
    <w:rsid w:val="006C0C00"/>
    <w:rsid w:val="006C11C1"/>
    <w:rsid w:val="006C15EA"/>
    <w:rsid w:val="006C32EA"/>
    <w:rsid w:val="006C3D63"/>
    <w:rsid w:val="006C43CC"/>
    <w:rsid w:val="006C5B73"/>
    <w:rsid w:val="006C6195"/>
    <w:rsid w:val="006C6245"/>
    <w:rsid w:val="006D0D80"/>
    <w:rsid w:val="006D1792"/>
    <w:rsid w:val="006D3DFD"/>
    <w:rsid w:val="006D3FE4"/>
    <w:rsid w:val="006D45AB"/>
    <w:rsid w:val="006D575B"/>
    <w:rsid w:val="006D64B9"/>
    <w:rsid w:val="006D77DB"/>
    <w:rsid w:val="006D7B0F"/>
    <w:rsid w:val="006D7DD8"/>
    <w:rsid w:val="006E11B3"/>
    <w:rsid w:val="006E5A8F"/>
    <w:rsid w:val="006E7335"/>
    <w:rsid w:val="006E7836"/>
    <w:rsid w:val="006F026B"/>
    <w:rsid w:val="006F0311"/>
    <w:rsid w:val="006F06E7"/>
    <w:rsid w:val="006F098F"/>
    <w:rsid w:val="006F1554"/>
    <w:rsid w:val="006F18B8"/>
    <w:rsid w:val="006F2610"/>
    <w:rsid w:val="006F2A2D"/>
    <w:rsid w:val="006F5969"/>
    <w:rsid w:val="006F6081"/>
    <w:rsid w:val="006F61CC"/>
    <w:rsid w:val="006F66DF"/>
    <w:rsid w:val="006F6A69"/>
    <w:rsid w:val="006F6BAA"/>
    <w:rsid w:val="006F6E36"/>
    <w:rsid w:val="006F7433"/>
    <w:rsid w:val="006F7562"/>
    <w:rsid w:val="006F75ED"/>
    <w:rsid w:val="006F7ECF"/>
    <w:rsid w:val="00700EEC"/>
    <w:rsid w:val="00701250"/>
    <w:rsid w:val="0070225B"/>
    <w:rsid w:val="00702838"/>
    <w:rsid w:val="0070296C"/>
    <w:rsid w:val="00702975"/>
    <w:rsid w:val="00702E42"/>
    <w:rsid w:val="007030B5"/>
    <w:rsid w:val="007053AC"/>
    <w:rsid w:val="00705F0C"/>
    <w:rsid w:val="00706F86"/>
    <w:rsid w:val="007072B0"/>
    <w:rsid w:val="0070762D"/>
    <w:rsid w:val="007101F2"/>
    <w:rsid w:val="007109D2"/>
    <w:rsid w:val="00710EC4"/>
    <w:rsid w:val="007123A6"/>
    <w:rsid w:val="007136EB"/>
    <w:rsid w:val="00713BDB"/>
    <w:rsid w:val="00714365"/>
    <w:rsid w:val="00715031"/>
    <w:rsid w:val="00715715"/>
    <w:rsid w:val="00715D62"/>
    <w:rsid w:val="00715F93"/>
    <w:rsid w:val="0071724A"/>
    <w:rsid w:val="00720024"/>
    <w:rsid w:val="0072023B"/>
    <w:rsid w:val="00721B63"/>
    <w:rsid w:val="00721CBD"/>
    <w:rsid w:val="0072217B"/>
    <w:rsid w:val="007221DB"/>
    <w:rsid w:val="00724427"/>
    <w:rsid w:val="00727E8A"/>
    <w:rsid w:val="0073043D"/>
    <w:rsid w:val="0073199C"/>
    <w:rsid w:val="00732068"/>
    <w:rsid w:val="00732158"/>
    <w:rsid w:val="007327B2"/>
    <w:rsid w:val="00733F27"/>
    <w:rsid w:val="007343D9"/>
    <w:rsid w:val="00736234"/>
    <w:rsid w:val="00737953"/>
    <w:rsid w:val="00737BE7"/>
    <w:rsid w:val="007407CB"/>
    <w:rsid w:val="00740BDE"/>
    <w:rsid w:val="0074102E"/>
    <w:rsid w:val="00741D7E"/>
    <w:rsid w:val="007422B5"/>
    <w:rsid w:val="00742FE7"/>
    <w:rsid w:val="0074337A"/>
    <w:rsid w:val="007435B0"/>
    <w:rsid w:val="00743AB5"/>
    <w:rsid w:val="00743E5F"/>
    <w:rsid w:val="00744965"/>
    <w:rsid w:val="00744FE9"/>
    <w:rsid w:val="00745F8E"/>
    <w:rsid w:val="00745FFF"/>
    <w:rsid w:val="00747241"/>
    <w:rsid w:val="00747A16"/>
    <w:rsid w:val="007502D4"/>
    <w:rsid w:val="00750BF2"/>
    <w:rsid w:val="00752982"/>
    <w:rsid w:val="00752B57"/>
    <w:rsid w:val="0075371C"/>
    <w:rsid w:val="00753CD2"/>
    <w:rsid w:val="0075424F"/>
    <w:rsid w:val="007546F9"/>
    <w:rsid w:val="007547EC"/>
    <w:rsid w:val="00754C9E"/>
    <w:rsid w:val="007562B9"/>
    <w:rsid w:val="00757B70"/>
    <w:rsid w:val="00757D49"/>
    <w:rsid w:val="00757E7D"/>
    <w:rsid w:val="00760A53"/>
    <w:rsid w:val="00760DAD"/>
    <w:rsid w:val="00760DC1"/>
    <w:rsid w:val="00761E62"/>
    <w:rsid w:val="00762E5B"/>
    <w:rsid w:val="00763E43"/>
    <w:rsid w:val="007645B3"/>
    <w:rsid w:val="00764FF0"/>
    <w:rsid w:val="00765100"/>
    <w:rsid w:val="00765484"/>
    <w:rsid w:val="00765F55"/>
    <w:rsid w:val="0076677D"/>
    <w:rsid w:val="00771AA8"/>
    <w:rsid w:val="00772681"/>
    <w:rsid w:val="0077343A"/>
    <w:rsid w:val="00773D32"/>
    <w:rsid w:val="0077521A"/>
    <w:rsid w:val="007757EE"/>
    <w:rsid w:val="00775A12"/>
    <w:rsid w:val="00776152"/>
    <w:rsid w:val="00776511"/>
    <w:rsid w:val="007767FA"/>
    <w:rsid w:val="00776D16"/>
    <w:rsid w:val="00777C23"/>
    <w:rsid w:val="00783FBB"/>
    <w:rsid w:val="00784EEB"/>
    <w:rsid w:val="00785E89"/>
    <w:rsid w:val="0079029E"/>
    <w:rsid w:val="0079078F"/>
    <w:rsid w:val="00790F48"/>
    <w:rsid w:val="007916B9"/>
    <w:rsid w:val="00794012"/>
    <w:rsid w:val="00796130"/>
    <w:rsid w:val="007964D5"/>
    <w:rsid w:val="00796BD2"/>
    <w:rsid w:val="00797984"/>
    <w:rsid w:val="007A0C7E"/>
    <w:rsid w:val="007A153D"/>
    <w:rsid w:val="007A159C"/>
    <w:rsid w:val="007A23AF"/>
    <w:rsid w:val="007A38D6"/>
    <w:rsid w:val="007A399C"/>
    <w:rsid w:val="007A3BF5"/>
    <w:rsid w:val="007A48B2"/>
    <w:rsid w:val="007A65A8"/>
    <w:rsid w:val="007B39EE"/>
    <w:rsid w:val="007B41DC"/>
    <w:rsid w:val="007B4CF1"/>
    <w:rsid w:val="007B5F41"/>
    <w:rsid w:val="007B7F66"/>
    <w:rsid w:val="007C0AB0"/>
    <w:rsid w:val="007C2647"/>
    <w:rsid w:val="007C2F93"/>
    <w:rsid w:val="007C35C4"/>
    <w:rsid w:val="007C3D84"/>
    <w:rsid w:val="007C40D1"/>
    <w:rsid w:val="007C4B3D"/>
    <w:rsid w:val="007C51F1"/>
    <w:rsid w:val="007C6E22"/>
    <w:rsid w:val="007D156A"/>
    <w:rsid w:val="007D28F8"/>
    <w:rsid w:val="007D2EE5"/>
    <w:rsid w:val="007D31B6"/>
    <w:rsid w:val="007D3637"/>
    <w:rsid w:val="007D431A"/>
    <w:rsid w:val="007D5041"/>
    <w:rsid w:val="007D7E72"/>
    <w:rsid w:val="007D7F4A"/>
    <w:rsid w:val="007E0F71"/>
    <w:rsid w:val="007E1A99"/>
    <w:rsid w:val="007E2AB3"/>
    <w:rsid w:val="007E483F"/>
    <w:rsid w:val="007E4A09"/>
    <w:rsid w:val="007E7041"/>
    <w:rsid w:val="007F13FC"/>
    <w:rsid w:val="007F25F2"/>
    <w:rsid w:val="007F5509"/>
    <w:rsid w:val="007F6178"/>
    <w:rsid w:val="007F73BE"/>
    <w:rsid w:val="007F7710"/>
    <w:rsid w:val="00800CF1"/>
    <w:rsid w:val="00801124"/>
    <w:rsid w:val="008045F2"/>
    <w:rsid w:val="00804B0C"/>
    <w:rsid w:val="008051AF"/>
    <w:rsid w:val="00805766"/>
    <w:rsid w:val="008057A3"/>
    <w:rsid w:val="0080597C"/>
    <w:rsid w:val="008079AA"/>
    <w:rsid w:val="00810BCC"/>
    <w:rsid w:val="0081258D"/>
    <w:rsid w:val="008145D1"/>
    <w:rsid w:val="00814853"/>
    <w:rsid w:val="008158FC"/>
    <w:rsid w:val="00815E1B"/>
    <w:rsid w:val="008163D7"/>
    <w:rsid w:val="00820872"/>
    <w:rsid w:val="00820F44"/>
    <w:rsid w:val="00821066"/>
    <w:rsid w:val="00821127"/>
    <w:rsid w:val="0082198F"/>
    <w:rsid w:val="008230EC"/>
    <w:rsid w:val="00823415"/>
    <w:rsid w:val="00824018"/>
    <w:rsid w:val="00824A09"/>
    <w:rsid w:val="00825E34"/>
    <w:rsid w:val="008260BE"/>
    <w:rsid w:val="00826AB7"/>
    <w:rsid w:val="0082715A"/>
    <w:rsid w:val="00827EA3"/>
    <w:rsid w:val="008307F2"/>
    <w:rsid w:val="008311F6"/>
    <w:rsid w:val="00831C40"/>
    <w:rsid w:val="0083243B"/>
    <w:rsid w:val="0083360B"/>
    <w:rsid w:val="00834506"/>
    <w:rsid w:val="00836270"/>
    <w:rsid w:val="00836FB7"/>
    <w:rsid w:val="008435D9"/>
    <w:rsid w:val="00844D8F"/>
    <w:rsid w:val="00844FC6"/>
    <w:rsid w:val="00845FCC"/>
    <w:rsid w:val="0084645A"/>
    <w:rsid w:val="00846ACD"/>
    <w:rsid w:val="00846FB1"/>
    <w:rsid w:val="00847CB8"/>
    <w:rsid w:val="00850836"/>
    <w:rsid w:val="00852302"/>
    <w:rsid w:val="00852510"/>
    <w:rsid w:val="0085252B"/>
    <w:rsid w:val="00853C14"/>
    <w:rsid w:val="00854492"/>
    <w:rsid w:val="0085582F"/>
    <w:rsid w:val="008569DD"/>
    <w:rsid w:val="008572BF"/>
    <w:rsid w:val="00860353"/>
    <w:rsid w:val="00860A54"/>
    <w:rsid w:val="00861C1F"/>
    <w:rsid w:val="008636DF"/>
    <w:rsid w:val="00863CDE"/>
    <w:rsid w:val="00864686"/>
    <w:rsid w:val="008647C1"/>
    <w:rsid w:val="00865BDB"/>
    <w:rsid w:val="0086780C"/>
    <w:rsid w:val="00870CE0"/>
    <w:rsid w:val="008723EB"/>
    <w:rsid w:val="008733B6"/>
    <w:rsid w:val="00874E86"/>
    <w:rsid w:val="00875D08"/>
    <w:rsid w:val="008763A4"/>
    <w:rsid w:val="00876919"/>
    <w:rsid w:val="00876DF0"/>
    <w:rsid w:val="008800BD"/>
    <w:rsid w:val="0088026F"/>
    <w:rsid w:val="008803EB"/>
    <w:rsid w:val="00880F3A"/>
    <w:rsid w:val="00882134"/>
    <w:rsid w:val="0088256A"/>
    <w:rsid w:val="008840DD"/>
    <w:rsid w:val="00885600"/>
    <w:rsid w:val="008859CD"/>
    <w:rsid w:val="008862E7"/>
    <w:rsid w:val="00886C58"/>
    <w:rsid w:val="00886E75"/>
    <w:rsid w:val="008908C8"/>
    <w:rsid w:val="00893D6C"/>
    <w:rsid w:val="00894398"/>
    <w:rsid w:val="00894BF9"/>
    <w:rsid w:val="00895265"/>
    <w:rsid w:val="00895487"/>
    <w:rsid w:val="00896F76"/>
    <w:rsid w:val="008A0D94"/>
    <w:rsid w:val="008A0E1B"/>
    <w:rsid w:val="008A1540"/>
    <w:rsid w:val="008A1A6B"/>
    <w:rsid w:val="008A2B6E"/>
    <w:rsid w:val="008A482B"/>
    <w:rsid w:val="008A4C9A"/>
    <w:rsid w:val="008A5063"/>
    <w:rsid w:val="008A5727"/>
    <w:rsid w:val="008A5E2A"/>
    <w:rsid w:val="008B35F7"/>
    <w:rsid w:val="008B3B96"/>
    <w:rsid w:val="008B44FD"/>
    <w:rsid w:val="008B682A"/>
    <w:rsid w:val="008B7763"/>
    <w:rsid w:val="008B7D7A"/>
    <w:rsid w:val="008C0859"/>
    <w:rsid w:val="008C098A"/>
    <w:rsid w:val="008C1814"/>
    <w:rsid w:val="008C2571"/>
    <w:rsid w:val="008C3832"/>
    <w:rsid w:val="008C492B"/>
    <w:rsid w:val="008C4DA7"/>
    <w:rsid w:val="008C5D37"/>
    <w:rsid w:val="008C6D50"/>
    <w:rsid w:val="008C7B2C"/>
    <w:rsid w:val="008D0C26"/>
    <w:rsid w:val="008D16EB"/>
    <w:rsid w:val="008D2197"/>
    <w:rsid w:val="008D248A"/>
    <w:rsid w:val="008D2CA6"/>
    <w:rsid w:val="008D2CC9"/>
    <w:rsid w:val="008D33D1"/>
    <w:rsid w:val="008D4563"/>
    <w:rsid w:val="008D458C"/>
    <w:rsid w:val="008D484B"/>
    <w:rsid w:val="008D5120"/>
    <w:rsid w:val="008D61F5"/>
    <w:rsid w:val="008D63CB"/>
    <w:rsid w:val="008E0B4E"/>
    <w:rsid w:val="008E0B74"/>
    <w:rsid w:val="008E0BF1"/>
    <w:rsid w:val="008E0ECD"/>
    <w:rsid w:val="008E208D"/>
    <w:rsid w:val="008E23A5"/>
    <w:rsid w:val="008E3605"/>
    <w:rsid w:val="008E3C7F"/>
    <w:rsid w:val="008E3CF3"/>
    <w:rsid w:val="008E4160"/>
    <w:rsid w:val="008E44EA"/>
    <w:rsid w:val="008E61E9"/>
    <w:rsid w:val="008E64EB"/>
    <w:rsid w:val="008F1863"/>
    <w:rsid w:val="008F23ED"/>
    <w:rsid w:val="008F3D88"/>
    <w:rsid w:val="008F5B02"/>
    <w:rsid w:val="00900508"/>
    <w:rsid w:val="009015D2"/>
    <w:rsid w:val="009031F0"/>
    <w:rsid w:val="009042FB"/>
    <w:rsid w:val="00904EC3"/>
    <w:rsid w:val="009053CF"/>
    <w:rsid w:val="00905935"/>
    <w:rsid w:val="009064E7"/>
    <w:rsid w:val="009115BB"/>
    <w:rsid w:val="009116C0"/>
    <w:rsid w:val="00911FE2"/>
    <w:rsid w:val="00912862"/>
    <w:rsid w:val="009137A8"/>
    <w:rsid w:val="0091409F"/>
    <w:rsid w:val="0091490F"/>
    <w:rsid w:val="00914A7B"/>
    <w:rsid w:val="00914F3F"/>
    <w:rsid w:val="009159D9"/>
    <w:rsid w:val="00916210"/>
    <w:rsid w:val="00916A1D"/>
    <w:rsid w:val="00916F55"/>
    <w:rsid w:val="00917269"/>
    <w:rsid w:val="00917CB7"/>
    <w:rsid w:val="00920EAF"/>
    <w:rsid w:val="00921707"/>
    <w:rsid w:val="00922567"/>
    <w:rsid w:val="00922E7C"/>
    <w:rsid w:val="009233FC"/>
    <w:rsid w:val="00923E75"/>
    <w:rsid w:val="00924789"/>
    <w:rsid w:val="009254BE"/>
    <w:rsid w:val="00925598"/>
    <w:rsid w:val="009255B1"/>
    <w:rsid w:val="00927553"/>
    <w:rsid w:val="0092763A"/>
    <w:rsid w:val="00927CB0"/>
    <w:rsid w:val="00927D86"/>
    <w:rsid w:val="0093017A"/>
    <w:rsid w:val="0093276F"/>
    <w:rsid w:val="0093282F"/>
    <w:rsid w:val="00932BAA"/>
    <w:rsid w:val="009337F9"/>
    <w:rsid w:val="00934A23"/>
    <w:rsid w:val="009353FF"/>
    <w:rsid w:val="009377C0"/>
    <w:rsid w:val="009417CD"/>
    <w:rsid w:val="00942C96"/>
    <w:rsid w:val="00942CA3"/>
    <w:rsid w:val="009434CA"/>
    <w:rsid w:val="009437F1"/>
    <w:rsid w:val="009439B7"/>
    <w:rsid w:val="00943A36"/>
    <w:rsid w:val="00944001"/>
    <w:rsid w:val="00944B53"/>
    <w:rsid w:val="00944BF7"/>
    <w:rsid w:val="00946B2F"/>
    <w:rsid w:val="00947065"/>
    <w:rsid w:val="00947E4E"/>
    <w:rsid w:val="009502C0"/>
    <w:rsid w:val="00951708"/>
    <w:rsid w:val="00951DA9"/>
    <w:rsid w:val="00952700"/>
    <w:rsid w:val="00952910"/>
    <w:rsid w:val="00953308"/>
    <w:rsid w:val="00953AAE"/>
    <w:rsid w:val="009546F6"/>
    <w:rsid w:val="00954BC5"/>
    <w:rsid w:val="00955A02"/>
    <w:rsid w:val="00955B33"/>
    <w:rsid w:val="0095639C"/>
    <w:rsid w:val="00956E9C"/>
    <w:rsid w:val="00960C62"/>
    <w:rsid w:val="009616FF"/>
    <w:rsid w:val="00961AE3"/>
    <w:rsid w:val="00962C77"/>
    <w:rsid w:val="00964A46"/>
    <w:rsid w:val="00965263"/>
    <w:rsid w:val="009653E5"/>
    <w:rsid w:val="00965BDD"/>
    <w:rsid w:val="00966803"/>
    <w:rsid w:val="00967165"/>
    <w:rsid w:val="0096757C"/>
    <w:rsid w:val="0096766E"/>
    <w:rsid w:val="00967A97"/>
    <w:rsid w:val="0097043E"/>
    <w:rsid w:val="009713BB"/>
    <w:rsid w:val="00971489"/>
    <w:rsid w:val="00972DA3"/>
    <w:rsid w:val="00973172"/>
    <w:rsid w:val="00973330"/>
    <w:rsid w:val="009751A1"/>
    <w:rsid w:val="00975ADB"/>
    <w:rsid w:val="0097684C"/>
    <w:rsid w:val="00976AAD"/>
    <w:rsid w:val="00976FFC"/>
    <w:rsid w:val="00981109"/>
    <w:rsid w:val="009811E8"/>
    <w:rsid w:val="00981629"/>
    <w:rsid w:val="009825BC"/>
    <w:rsid w:val="00982F9B"/>
    <w:rsid w:val="00983EB8"/>
    <w:rsid w:val="009848A4"/>
    <w:rsid w:val="0098491C"/>
    <w:rsid w:val="00985D01"/>
    <w:rsid w:val="0098661A"/>
    <w:rsid w:val="00987216"/>
    <w:rsid w:val="00987713"/>
    <w:rsid w:val="00987DE6"/>
    <w:rsid w:val="00990225"/>
    <w:rsid w:val="00991146"/>
    <w:rsid w:val="00991B8C"/>
    <w:rsid w:val="00991B9C"/>
    <w:rsid w:val="009920B9"/>
    <w:rsid w:val="00992A13"/>
    <w:rsid w:val="00993020"/>
    <w:rsid w:val="0099352F"/>
    <w:rsid w:val="00993809"/>
    <w:rsid w:val="00993CAF"/>
    <w:rsid w:val="009945F0"/>
    <w:rsid w:val="00995C62"/>
    <w:rsid w:val="009962F2"/>
    <w:rsid w:val="0099750C"/>
    <w:rsid w:val="009A1C2E"/>
    <w:rsid w:val="009A1D75"/>
    <w:rsid w:val="009A2B52"/>
    <w:rsid w:val="009A4A22"/>
    <w:rsid w:val="009A5DE9"/>
    <w:rsid w:val="009A6CA0"/>
    <w:rsid w:val="009A6E9E"/>
    <w:rsid w:val="009A7FA0"/>
    <w:rsid w:val="009B0257"/>
    <w:rsid w:val="009B048B"/>
    <w:rsid w:val="009B0CE2"/>
    <w:rsid w:val="009B210E"/>
    <w:rsid w:val="009B29E3"/>
    <w:rsid w:val="009B50F3"/>
    <w:rsid w:val="009B5182"/>
    <w:rsid w:val="009B51D0"/>
    <w:rsid w:val="009B5383"/>
    <w:rsid w:val="009B5EFA"/>
    <w:rsid w:val="009B5F96"/>
    <w:rsid w:val="009B62BC"/>
    <w:rsid w:val="009B7104"/>
    <w:rsid w:val="009B7201"/>
    <w:rsid w:val="009B73E9"/>
    <w:rsid w:val="009C09C2"/>
    <w:rsid w:val="009C0E01"/>
    <w:rsid w:val="009C3B25"/>
    <w:rsid w:val="009C6B89"/>
    <w:rsid w:val="009C7F04"/>
    <w:rsid w:val="009D02EF"/>
    <w:rsid w:val="009D05AF"/>
    <w:rsid w:val="009D1586"/>
    <w:rsid w:val="009D1AE8"/>
    <w:rsid w:val="009D32BD"/>
    <w:rsid w:val="009D3773"/>
    <w:rsid w:val="009D4278"/>
    <w:rsid w:val="009D7CA5"/>
    <w:rsid w:val="009E116F"/>
    <w:rsid w:val="009E1F58"/>
    <w:rsid w:val="009E23B4"/>
    <w:rsid w:val="009E33BB"/>
    <w:rsid w:val="009E4BFC"/>
    <w:rsid w:val="009E6417"/>
    <w:rsid w:val="009E69FD"/>
    <w:rsid w:val="009E6AF2"/>
    <w:rsid w:val="009E736E"/>
    <w:rsid w:val="009E7D00"/>
    <w:rsid w:val="009F0144"/>
    <w:rsid w:val="009F17B7"/>
    <w:rsid w:val="009F4275"/>
    <w:rsid w:val="009F43DA"/>
    <w:rsid w:val="009F60D3"/>
    <w:rsid w:val="00A028AF"/>
    <w:rsid w:val="00A04886"/>
    <w:rsid w:val="00A05A8B"/>
    <w:rsid w:val="00A0772F"/>
    <w:rsid w:val="00A11112"/>
    <w:rsid w:val="00A11C3B"/>
    <w:rsid w:val="00A12382"/>
    <w:rsid w:val="00A13673"/>
    <w:rsid w:val="00A13F76"/>
    <w:rsid w:val="00A1733E"/>
    <w:rsid w:val="00A17657"/>
    <w:rsid w:val="00A178FF"/>
    <w:rsid w:val="00A17BB3"/>
    <w:rsid w:val="00A2061F"/>
    <w:rsid w:val="00A20966"/>
    <w:rsid w:val="00A21210"/>
    <w:rsid w:val="00A21230"/>
    <w:rsid w:val="00A21D46"/>
    <w:rsid w:val="00A228DB"/>
    <w:rsid w:val="00A2305C"/>
    <w:rsid w:val="00A238AE"/>
    <w:rsid w:val="00A244DF"/>
    <w:rsid w:val="00A24AED"/>
    <w:rsid w:val="00A25EE7"/>
    <w:rsid w:val="00A264DE"/>
    <w:rsid w:val="00A26B90"/>
    <w:rsid w:val="00A26BD5"/>
    <w:rsid w:val="00A30692"/>
    <w:rsid w:val="00A31123"/>
    <w:rsid w:val="00A3206B"/>
    <w:rsid w:val="00A32BEA"/>
    <w:rsid w:val="00A344EF"/>
    <w:rsid w:val="00A35A85"/>
    <w:rsid w:val="00A35DB5"/>
    <w:rsid w:val="00A35F6E"/>
    <w:rsid w:val="00A36583"/>
    <w:rsid w:val="00A365DA"/>
    <w:rsid w:val="00A4035D"/>
    <w:rsid w:val="00A41975"/>
    <w:rsid w:val="00A43376"/>
    <w:rsid w:val="00A43FCA"/>
    <w:rsid w:val="00A4409E"/>
    <w:rsid w:val="00A44F31"/>
    <w:rsid w:val="00A45B1E"/>
    <w:rsid w:val="00A45D0E"/>
    <w:rsid w:val="00A46202"/>
    <w:rsid w:val="00A4645F"/>
    <w:rsid w:val="00A466AC"/>
    <w:rsid w:val="00A46B62"/>
    <w:rsid w:val="00A4734A"/>
    <w:rsid w:val="00A47EA0"/>
    <w:rsid w:val="00A500FF"/>
    <w:rsid w:val="00A501B3"/>
    <w:rsid w:val="00A50618"/>
    <w:rsid w:val="00A50AAF"/>
    <w:rsid w:val="00A51748"/>
    <w:rsid w:val="00A52BD3"/>
    <w:rsid w:val="00A53222"/>
    <w:rsid w:val="00A54378"/>
    <w:rsid w:val="00A543AD"/>
    <w:rsid w:val="00A547DC"/>
    <w:rsid w:val="00A54F93"/>
    <w:rsid w:val="00A5509E"/>
    <w:rsid w:val="00A5518B"/>
    <w:rsid w:val="00A55985"/>
    <w:rsid w:val="00A55FA3"/>
    <w:rsid w:val="00A56192"/>
    <w:rsid w:val="00A56FA5"/>
    <w:rsid w:val="00A57E6E"/>
    <w:rsid w:val="00A57EE2"/>
    <w:rsid w:val="00A608C6"/>
    <w:rsid w:val="00A608CE"/>
    <w:rsid w:val="00A635EE"/>
    <w:rsid w:val="00A6617F"/>
    <w:rsid w:val="00A666A0"/>
    <w:rsid w:val="00A66AE6"/>
    <w:rsid w:val="00A701C3"/>
    <w:rsid w:val="00A709F3"/>
    <w:rsid w:val="00A70A4B"/>
    <w:rsid w:val="00A732BD"/>
    <w:rsid w:val="00A7358B"/>
    <w:rsid w:val="00A74064"/>
    <w:rsid w:val="00A74B48"/>
    <w:rsid w:val="00A74F74"/>
    <w:rsid w:val="00A75657"/>
    <w:rsid w:val="00A75B36"/>
    <w:rsid w:val="00A75F49"/>
    <w:rsid w:val="00A76049"/>
    <w:rsid w:val="00A774D9"/>
    <w:rsid w:val="00A77BA1"/>
    <w:rsid w:val="00A80EE3"/>
    <w:rsid w:val="00A8144C"/>
    <w:rsid w:val="00A8456D"/>
    <w:rsid w:val="00A849FC"/>
    <w:rsid w:val="00A84F9E"/>
    <w:rsid w:val="00A85505"/>
    <w:rsid w:val="00A869BA"/>
    <w:rsid w:val="00A912DA"/>
    <w:rsid w:val="00A913BF"/>
    <w:rsid w:val="00A9327D"/>
    <w:rsid w:val="00A94031"/>
    <w:rsid w:val="00A9463A"/>
    <w:rsid w:val="00A951A6"/>
    <w:rsid w:val="00A9554B"/>
    <w:rsid w:val="00A9565F"/>
    <w:rsid w:val="00A958BE"/>
    <w:rsid w:val="00A95F57"/>
    <w:rsid w:val="00A96315"/>
    <w:rsid w:val="00A97152"/>
    <w:rsid w:val="00A978B4"/>
    <w:rsid w:val="00A979CF"/>
    <w:rsid w:val="00A97D0D"/>
    <w:rsid w:val="00A97E68"/>
    <w:rsid w:val="00AA0355"/>
    <w:rsid w:val="00AA1E17"/>
    <w:rsid w:val="00AA26B9"/>
    <w:rsid w:val="00AA2B7D"/>
    <w:rsid w:val="00AA306F"/>
    <w:rsid w:val="00AA3411"/>
    <w:rsid w:val="00AA348A"/>
    <w:rsid w:val="00AA3761"/>
    <w:rsid w:val="00AA3829"/>
    <w:rsid w:val="00AA39C4"/>
    <w:rsid w:val="00AA44A8"/>
    <w:rsid w:val="00AA5332"/>
    <w:rsid w:val="00AA6F63"/>
    <w:rsid w:val="00AA7078"/>
    <w:rsid w:val="00AA71E0"/>
    <w:rsid w:val="00AA73DC"/>
    <w:rsid w:val="00AB2460"/>
    <w:rsid w:val="00AB36B2"/>
    <w:rsid w:val="00AB43D2"/>
    <w:rsid w:val="00AB4B5C"/>
    <w:rsid w:val="00AB7466"/>
    <w:rsid w:val="00AC0B5D"/>
    <w:rsid w:val="00AC2CE3"/>
    <w:rsid w:val="00AC514E"/>
    <w:rsid w:val="00AC5237"/>
    <w:rsid w:val="00AC7BA7"/>
    <w:rsid w:val="00AD0229"/>
    <w:rsid w:val="00AD08F4"/>
    <w:rsid w:val="00AD2657"/>
    <w:rsid w:val="00AD2821"/>
    <w:rsid w:val="00AD2A91"/>
    <w:rsid w:val="00AD2E9D"/>
    <w:rsid w:val="00AD574D"/>
    <w:rsid w:val="00AD65C4"/>
    <w:rsid w:val="00AD6883"/>
    <w:rsid w:val="00AD6FE9"/>
    <w:rsid w:val="00AD7C6F"/>
    <w:rsid w:val="00AD7DBE"/>
    <w:rsid w:val="00AE1172"/>
    <w:rsid w:val="00AE1546"/>
    <w:rsid w:val="00AE24C9"/>
    <w:rsid w:val="00AE2BB5"/>
    <w:rsid w:val="00AE2CD1"/>
    <w:rsid w:val="00AE341A"/>
    <w:rsid w:val="00AE4A39"/>
    <w:rsid w:val="00AE4A75"/>
    <w:rsid w:val="00AE4AAE"/>
    <w:rsid w:val="00AE4CB5"/>
    <w:rsid w:val="00AE676B"/>
    <w:rsid w:val="00AE71C6"/>
    <w:rsid w:val="00AF206C"/>
    <w:rsid w:val="00AF298F"/>
    <w:rsid w:val="00AF2AD9"/>
    <w:rsid w:val="00AF2B8E"/>
    <w:rsid w:val="00AF413C"/>
    <w:rsid w:val="00AF473C"/>
    <w:rsid w:val="00AF5100"/>
    <w:rsid w:val="00AF5546"/>
    <w:rsid w:val="00AF5F94"/>
    <w:rsid w:val="00AF628F"/>
    <w:rsid w:val="00AF66F8"/>
    <w:rsid w:val="00AF6AB0"/>
    <w:rsid w:val="00AF765E"/>
    <w:rsid w:val="00AF7B65"/>
    <w:rsid w:val="00B00B6F"/>
    <w:rsid w:val="00B01050"/>
    <w:rsid w:val="00B01A58"/>
    <w:rsid w:val="00B0320E"/>
    <w:rsid w:val="00B05F8F"/>
    <w:rsid w:val="00B06BDB"/>
    <w:rsid w:val="00B0742A"/>
    <w:rsid w:val="00B07C21"/>
    <w:rsid w:val="00B1093F"/>
    <w:rsid w:val="00B10F42"/>
    <w:rsid w:val="00B1349C"/>
    <w:rsid w:val="00B1359B"/>
    <w:rsid w:val="00B13A77"/>
    <w:rsid w:val="00B14166"/>
    <w:rsid w:val="00B14C7B"/>
    <w:rsid w:val="00B15D09"/>
    <w:rsid w:val="00B165A0"/>
    <w:rsid w:val="00B218E8"/>
    <w:rsid w:val="00B219BC"/>
    <w:rsid w:val="00B21BFD"/>
    <w:rsid w:val="00B220E3"/>
    <w:rsid w:val="00B22BF5"/>
    <w:rsid w:val="00B232A5"/>
    <w:rsid w:val="00B23969"/>
    <w:rsid w:val="00B264EE"/>
    <w:rsid w:val="00B274AF"/>
    <w:rsid w:val="00B278AC"/>
    <w:rsid w:val="00B3189E"/>
    <w:rsid w:val="00B33A38"/>
    <w:rsid w:val="00B3421F"/>
    <w:rsid w:val="00B34657"/>
    <w:rsid w:val="00B34CBE"/>
    <w:rsid w:val="00B36928"/>
    <w:rsid w:val="00B37266"/>
    <w:rsid w:val="00B40B34"/>
    <w:rsid w:val="00B41F24"/>
    <w:rsid w:val="00B42E3F"/>
    <w:rsid w:val="00B4393E"/>
    <w:rsid w:val="00B43ECC"/>
    <w:rsid w:val="00B4419F"/>
    <w:rsid w:val="00B457F4"/>
    <w:rsid w:val="00B46088"/>
    <w:rsid w:val="00B47F63"/>
    <w:rsid w:val="00B5087B"/>
    <w:rsid w:val="00B50AA2"/>
    <w:rsid w:val="00B520E2"/>
    <w:rsid w:val="00B55098"/>
    <w:rsid w:val="00B56BBB"/>
    <w:rsid w:val="00B57B5D"/>
    <w:rsid w:val="00B60FD8"/>
    <w:rsid w:val="00B61F59"/>
    <w:rsid w:val="00B621EB"/>
    <w:rsid w:val="00B63013"/>
    <w:rsid w:val="00B66A50"/>
    <w:rsid w:val="00B67CB2"/>
    <w:rsid w:val="00B70786"/>
    <w:rsid w:val="00B708D1"/>
    <w:rsid w:val="00B70A19"/>
    <w:rsid w:val="00B70D87"/>
    <w:rsid w:val="00B73180"/>
    <w:rsid w:val="00B74A40"/>
    <w:rsid w:val="00B756DC"/>
    <w:rsid w:val="00B759CC"/>
    <w:rsid w:val="00B77103"/>
    <w:rsid w:val="00B80323"/>
    <w:rsid w:val="00B81B41"/>
    <w:rsid w:val="00B81DA7"/>
    <w:rsid w:val="00B82566"/>
    <w:rsid w:val="00B83405"/>
    <w:rsid w:val="00B8363B"/>
    <w:rsid w:val="00B839C2"/>
    <w:rsid w:val="00B83BFF"/>
    <w:rsid w:val="00B84087"/>
    <w:rsid w:val="00B847BC"/>
    <w:rsid w:val="00B84EE3"/>
    <w:rsid w:val="00B85731"/>
    <w:rsid w:val="00B857EB"/>
    <w:rsid w:val="00B85B35"/>
    <w:rsid w:val="00B85E63"/>
    <w:rsid w:val="00B90289"/>
    <w:rsid w:val="00B93179"/>
    <w:rsid w:val="00B931E3"/>
    <w:rsid w:val="00B9387D"/>
    <w:rsid w:val="00B93C4A"/>
    <w:rsid w:val="00B94928"/>
    <w:rsid w:val="00B9647F"/>
    <w:rsid w:val="00B96996"/>
    <w:rsid w:val="00B96EBD"/>
    <w:rsid w:val="00B97F0B"/>
    <w:rsid w:val="00BA0986"/>
    <w:rsid w:val="00BA2C50"/>
    <w:rsid w:val="00BA3CBE"/>
    <w:rsid w:val="00BA4451"/>
    <w:rsid w:val="00BA50F5"/>
    <w:rsid w:val="00BA6B0D"/>
    <w:rsid w:val="00BA7D9C"/>
    <w:rsid w:val="00BB0707"/>
    <w:rsid w:val="00BB1BCB"/>
    <w:rsid w:val="00BB207D"/>
    <w:rsid w:val="00BB302F"/>
    <w:rsid w:val="00BB326C"/>
    <w:rsid w:val="00BB4808"/>
    <w:rsid w:val="00BB5BB3"/>
    <w:rsid w:val="00BB678A"/>
    <w:rsid w:val="00BB68A4"/>
    <w:rsid w:val="00BB7860"/>
    <w:rsid w:val="00BB7E5D"/>
    <w:rsid w:val="00BC0BCB"/>
    <w:rsid w:val="00BC1B1A"/>
    <w:rsid w:val="00BC2171"/>
    <w:rsid w:val="00BC30D2"/>
    <w:rsid w:val="00BC3E43"/>
    <w:rsid w:val="00BC436E"/>
    <w:rsid w:val="00BC43F4"/>
    <w:rsid w:val="00BC6481"/>
    <w:rsid w:val="00BC65E8"/>
    <w:rsid w:val="00BC6A0C"/>
    <w:rsid w:val="00BD0D47"/>
    <w:rsid w:val="00BD231B"/>
    <w:rsid w:val="00BD2401"/>
    <w:rsid w:val="00BD26B6"/>
    <w:rsid w:val="00BD2CD7"/>
    <w:rsid w:val="00BD2CDE"/>
    <w:rsid w:val="00BD3C22"/>
    <w:rsid w:val="00BD450E"/>
    <w:rsid w:val="00BD5C3E"/>
    <w:rsid w:val="00BD61BF"/>
    <w:rsid w:val="00BD67A0"/>
    <w:rsid w:val="00BD7AD8"/>
    <w:rsid w:val="00BE0707"/>
    <w:rsid w:val="00BE072B"/>
    <w:rsid w:val="00BE13E2"/>
    <w:rsid w:val="00BE1ACB"/>
    <w:rsid w:val="00BE1DC7"/>
    <w:rsid w:val="00BE239C"/>
    <w:rsid w:val="00BE3344"/>
    <w:rsid w:val="00BE3459"/>
    <w:rsid w:val="00BE3C12"/>
    <w:rsid w:val="00BE4047"/>
    <w:rsid w:val="00BE40EF"/>
    <w:rsid w:val="00BE4DC6"/>
    <w:rsid w:val="00BE4E1B"/>
    <w:rsid w:val="00BE5FA3"/>
    <w:rsid w:val="00BE6144"/>
    <w:rsid w:val="00BE628C"/>
    <w:rsid w:val="00BF04C3"/>
    <w:rsid w:val="00BF0C5D"/>
    <w:rsid w:val="00BF0D2A"/>
    <w:rsid w:val="00BF10C0"/>
    <w:rsid w:val="00BF13DC"/>
    <w:rsid w:val="00BF2129"/>
    <w:rsid w:val="00BF391F"/>
    <w:rsid w:val="00BF43E4"/>
    <w:rsid w:val="00BF44D5"/>
    <w:rsid w:val="00BF4E1B"/>
    <w:rsid w:val="00BF7C70"/>
    <w:rsid w:val="00C00BF2"/>
    <w:rsid w:val="00C00C89"/>
    <w:rsid w:val="00C0217F"/>
    <w:rsid w:val="00C029C6"/>
    <w:rsid w:val="00C04347"/>
    <w:rsid w:val="00C05FAB"/>
    <w:rsid w:val="00C06CA7"/>
    <w:rsid w:val="00C070DE"/>
    <w:rsid w:val="00C07B16"/>
    <w:rsid w:val="00C07EB0"/>
    <w:rsid w:val="00C11361"/>
    <w:rsid w:val="00C118A4"/>
    <w:rsid w:val="00C14416"/>
    <w:rsid w:val="00C1458E"/>
    <w:rsid w:val="00C157AB"/>
    <w:rsid w:val="00C15DE2"/>
    <w:rsid w:val="00C1629E"/>
    <w:rsid w:val="00C174B0"/>
    <w:rsid w:val="00C17C6F"/>
    <w:rsid w:val="00C20104"/>
    <w:rsid w:val="00C204A9"/>
    <w:rsid w:val="00C21882"/>
    <w:rsid w:val="00C24037"/>
    <w:rsid w:val="00C242D1"/>
    <w:rsid w:val="00C25129"/>
    <w:rsid w:val="00C2658C"/>
    <w:rsid w:val="00C27992"/>
    <w:rsid w:val="00C27A5E"/>
    <w:rsid w:val="00C31558"/>
    <w:rsid w:val="00C317D0"/>
    <w:rsid w:val="00C33359"/>
    <w:rsid w:val="00C33652"/>
    <w:rsid w:val="00C340F7"/>
    <w:rsid w:val="00C35DC9"/>
    <w:rsid w:val="00C42B44"/>
    <w:rsid w:val="00C42B6B"/>
    <w:rsid w:val="00C43788"/>
    <w:rsid w:val="00C4396A"/>
    <w:rsid w:val="00C450D4"/>
    <w:rsid w:val="00C45A77"/>
    <w:rsid w:val="00C50A18"/>
    <w:rsid w:val="00C511A1"/>
    <w:rsid w:val="00C51571"/>
    <w:rsid w:val="00C531DB"/>
    <w:rsid w:val="00C55028"/>
    <w:rsid w:val="00C57B25"/>
    <w:rsid w:val="00C61CA4"/>
    <w:rsid w:val="00C63304"/>
    <w:rsid w:val="00C64C23"/>
    <w:rsid w:val="00C65CB3"/>
    <w:rsid w:val="00C6681C"/>
    <w:rsid w:val="00C67885"/>
    <w:rsid w:val="00C70647"/>
    <w:rsid w:val="00C70BD3"/>
    <w:rsid w:val="00C7167B"/>
    <w:rsid w:val="00C740AD"/>
    <w:rsid w:val="00C74DE1"/>
    <w:rsid w:val="00C75217"/>
    <w:rsid w:val="00C75561"/>
    <w:rsid w:val="00C763FC"/>
    <w:rsid w:val="00C77A91"/>
    <w:rsid w:val="00C81988"/>
    <w:rsid w:val="00C82348"/>
    <w:rsid w:val="00C84218"/>
    <w:rsid w:val="00C8574D"/>
    <w:rsid w:val="00C901E3"/>
    <w:rsid w:val="00C9096F"/>
    <w:rsid w:val="00C9112B"/>
    <w:rsid w:val="00C9171E"/>
    <w:rsid w:val="00C92062"/>
    <w:rsid w:val="00C94DD2"/>
    <w:rsid w:val="00C9572A"/>
    <w:rsid w:val="00C95D0B"/>
    <w:rsid w:val="00C96399"/>
    <w:rsid w:val="00C97BDB"/>
    <w:rsid w:val="00C97F13"/>
    <w:rsid w:val="00CA1882"/>
    <w:rsid w:val="00CA1AD5"/>
    <w:rsid w:val="00CA27DF"/>
    <w:rsid w:val="00CA2974"/>
    <w:rsid w:val="00CA2CD3"/>
    <w:rsid w:val="00CA3CA7"/>
    <w:rsid w:val="00CA3FE2"/>
    <w:rsid w:val="00CA4B3E"/>
    <w:rsid w:val="00CA57D0"/>
    <w:rsid w:val="00CA5F3C"/>
    <w:rsid w:val="00CA6A0B"/>
    <w:rsid w:val="00CA6CBB"/>
    <w:rsid w:val="00CA70EA"/>
    <w:rsid w:val="00CA74E9"/>
    <w:rsid w:val="00CB229A"/>
    <w:rsid w:val="00CB271C"/>
    <w:rsid w:val="00CB2795"/>
    <w:rsid w:val="00CB3293"/>
    <w:rsid w:val="00CB3502"/>
    <w:rsid w:val="00CB48EF"/>
    <w:rsid w:val="00CB4C1A"/>
    <w:rsid w:val="00CB4CFA"/>
    <w:rsid w:val="00CB691D"/>
    <w:rsid w:val="00CB6A3E"/>
    <w:rsid w:val="00CB6E73"/>
    <w:rsid w:val="00CC0C42"/>
    <w:rsid w:val="00CC190A"/>
    <w:rsid w:val="00CC251D"/>
    <w:rsid w:val="00CC393B"/>
    <w:rsid w:val="00CC3BF8"/>
    <w:rsid w:val="00CC49D2"/>
    <w:rsid w:val="00CC59CA"/>
    <w:rsid w:val="00CC74B4"/>
    <w:rsid w:val="00CD0520"/>
    <w:rsid w:val="00CD1491"/>
    <w:rsid w:val="00CD175C"/>
    <w:rsid w:val="00CD1FAB"/>
    <w:rsid w:val="00CD2DBC"/>
    <w:rsid w:val="00CD57EF"/>
    <w:rsid w:val="00CD5D18"/>
    <w:rsid w:val="00CD6B23"/>
    <w:rsid w:val="00CD70E3"/>
    <w:rsid w:val="00CE051A"/>
    <w:rsid w:val="00CE2369"/>
    <w:rsid w:val="00CE499A"/>
    <w:rsid w:val="00CE5A13"/>
    <w:rsid w:val="00CE762D"/>
    <w:rsid w:val="00CF2ABC"/>
    <w:rsid w:val="00CF2CD3"/>
    <w:rsid w:val="00CF62B8"/>
    <w:rsid w:val="00CF6450"/>
    <w:rsid w:val="00CF7B80"/>
    <w:rsid w:val="00D01D4A"/>
    <w:rsid w:val="00D02171"/>
    <w:rsid w:val="00D02EE9"/>
    <w:rsid w:val="00D03A5D"/>
    <w:rsid w:val="00D04012"/>
    <w:rsid w:val="00D04B34"/>
    <w:rsid w:val="00D0587D"/>
    <w:rsid w:val="00D05A2D"/>
    <w:rsid w:val="00D05C3A"/>
    <w:rsid w:val="00D07488"/>
    <w:rsid w:val="00D10109"/>
    <w:rsid w:val="00D10778"/>
    <w:rsid w:val="00D1322C"/>
    <w:rsid w:val="00D1528C"/>
    <w:rsid w:val="00D15F5F"/>
    <w:rsid w:val="00D16D06"/>
    <w:rsid w:val="00D207BB"/>
    <w:rsid w:val="00D24172"/>
    <w:rsid w:val="00D24701"/>
    <w:rsid w:val="00D2528A"/>
    <w:rsid w:val="00D25F73"/>
    <w:rsid w:val="00D270FC"/>
    <w:rsid w:val="00D30FDC"/>
    <w:rsid w:val="00D326D4"/>
    <w:rsid w:val="00D32E77"/>
    <w:rsid w:val="00D3351B"/>
    <w:rsid w:val="00D339B7"/>
    <w:rsid w:val="00D33BC7"/>
    <w:rsid w:val="00D34E68"/>
    <w:rsid w:val="00D35590"/>
    <w:rsid w:val="00D35AB0"/>
    <w:rsid w:val="00D407FC"/>
    <w:rsid w:val="00D40900"/>
    <w:rsid w:val="00D41441"/>
    <w:rsid w:val="00D437A3"/>
    <w:rsid w:val="00D43907"/>
    <w:rsid w:val="00D44487"/>
    <w:rsid w:val="00D45621"/>
    <w:rsid w:val="00D457C3"/>
    <w:rsid w:val="00D47761"/>
    <w:rsid w:val="00D506C6"/>
    <w:rsid w:val="00D50A77"/>
    <w:rsid w:val="00D50C3B"/>
    <w:rsid w:val="00D51E1B"/>
    <w:rsid w:val="00D528E6"/>
    <w:rsid w:val="00D5476F"/>
    <w:rsid w:val="00D54C8B"/>
    <w:rsid w:val="00D57574"/>
    <w:rsid w:val="00D6105F"/>
    <w:rsid w:val="00D61CBE"/>
    <w:rsid w:val="00D61F9A"/>
    <w:rsid w:val="00D635C7"/>
    <w:rsid w:val="00D6465E"/>
    <w:rsid w:val="00D64BCD"/>
    <w:rsid w:val="00D65131"/>
    <w:rsid w:val="00D66441"/>
    <w:rsid w:val="00D66B23"/>
    <w:rsid w:val="00D67F60"/>
    <w:rsid w:val="00D71EF6"/>
    <w:rsid w:val="00D74289"/>
    <w:rsid w:val="00D74862"/>
    <w:rsid w:val="00D75124"/>
    <w:rsid w:val="00D76AAB"/>
    <w:rsid w:val="00D81008"/>
    <w:rsid w:val="00D81CB6"/>
    <w:rsid w:val="00D82492"/>
    <w:rsid w:val="00D839B0"/>
    <w:rsid w:val="00D843AD"/>
    <w:rsid w:val="00D84F84"/>
    <w:rsid w:val="00D850B6"/>
    <w:rsid w:val="00D85270"/>
    <w:rsid w:val="00D852B6"/>
    <w:rsid w:val="00D85F70"/>
    <w:rsid w:val="00D86970"/>
    <w:rsid w:val="00D87CA7"/>
    <w:rsid w:val="00D90FF9"/>
    <w:rsid w:val="00D91FD9"/>
    <w:rsid w:val="00D9264C"/>
    <w:rsid w:val="00D92BCE"/>
    <w:rsid w:val="00D9383A"/>
    <w:rsid w:val="00D938D8"/>
    <w:rsid w:val="00D94F4A"/>
    <w:rsid w:val="00D96DAA"/>
    <w:rsid w:val="00D9768F"/>
    <w:rsid w:val="00DA0569"/>
    <w:rsid w:val="00DA08B6"/>
    <w:rsid w:val="00DA0A7F"/>
    <w:rsid w:val="00DA1CD5"/>
    <w:rsid w:val="00DA2FEE"/>
    <w:rsid w:val="00DA3BC7"/>
    <w:rsid w:val="00DA5D5E"/>
    <w:rsid w:val="00DA6227"/>
    <w:rsid w:val="00DA6D84"/>
    <w:rsid w:val="00DA7970"/>
    <w:rsid w:val="00DB0D1C"/>
    <w:rsid w:val="00DB21EA"/>
    <w:rsid w:val="00DB473C"/>
    <w:rsid w:val="00DB50E9"/>
    <w:rsid w:val="00DB529A"/>
    <w:rsid w:val="00DB6FBC"/>
    <w:rsid w:val="00DB712B"/>
    <w:rsid w:val="00DC108A"/>
    <w:rsid w:val="00DC31FD"/>
    <w:rsid w:val="00DC396A"/>
    <w:rsid w:val="00DC4A42"/>
    <w:rsid w:val="00DC4B56"/>
    <w:rsid w:val="00DC5EF0"/>
    <w:rsid w:val="00DC60A7"/>
    <w:rsid w:val="00DC7E04"/>
    <w:rsid w:val="00DC7FD9"/>
    <w:rsid w:val="00DD1CDE"/>
    <w:rsid w:val="00DD1E84"/>
    <w:rsid w:val="00DD2215"/>
    <w:rsid w:val="00DD2721"/>
    <w:rsid w:val="00DD2AED"/>
    <w:rsid w:val="00DD2E95"/>
    <w:rsid w:val="00DD4C2E"/>
    <w:rsid w:val="00DD5532"/>
    <w:rsid w:val="00DD57FD"/>
    <w:rsid w:val="00DD6011"/>
    <w:rsid w:val="00DD7814"/>
    <w:rsid w:val="00DD79E3"/>
    <w:rsid w:val="00DE08F2"/>
    <w:rsid w:val="00DE1B88"/>
    <w:rsid w:val="00DE20A6"/>
    <w:rsid w:val="00DE3F63"/>
    <w:rsid w:val="00DE503F"/>
    <w:rsid w:val="00DE553B"/>
    <w:rsid w:val="00DE5CAB"/>
    <w:rsid w:val="00DE7B5C"/>
    <w:rsid w:val="00DF057D"/>
    <w:rsid w:val="00DF1411"/>
    <w:rsid w:val="00DF2CF3"/>
    <w:rsid w:val="00DF3894"/>
    <w:rsid w:val="00DF49A3"/>
    <w:rsid w:val="00DF5A37"/>
    <w:rsid w:val="00E016BC"/>
    <w:rsid w:val="00E033B8"/>
    <w:rsid w:val="00E048DA"/>
    <w:rsid w:val="00E04AF6"/>
    <w:rsid w:val="00E05A7B"/>
    <w:rsid w:val="00E06110"/>
    <w:rsid w:val="00E07C2D"/>
    <w:rsid w:val="00E07DCC"/>
    <w:rsid w:val="00E07FBC"/>
    <w:rsid w:val="00E100D9"/>
    <w:rsid w:val="00E101F8"/>
    <w:rsid w:val="00E11CD5"/>
    <w:rsid w:val="00E12321"/>
    <w:rsid w:val="00E12B42"/>
    <w:rsid w:val="00E152DA"/>
    <w:rsid w:val="00E15496"/>
    <w:rsid w:val="00E16873"/>
    <w:rsid w:val="00E16B50"/>
    <w:rsid w:val="00E176FC"/>
    <w:rsid w:val="00E20F25"/>
    <w:rsid w:val="00E21644"/>
    <w:rsid w:val="00E219A5"/>
    <w:rsid w:val="00E22CB6"/>
    <w:rsid w:val="00E237CE"/>
    <w:rsid w:val="00E24349"/>
    <w:rsid w:val="00E25707"/>
    <w:rsid w:val="00E25C31"/>
    <w:rsid w:val="00E2677A"/>
    <w:rsid w:val="00E300B4"/>
    <w:rsid w:val="00E30505"/>
    <w:rsid w:val="00E322A1"/>
    <w:rsid w:val="00E33253"/>
    <w:rsid w:val="00E337C6"/>
    <w:rsid w:val="00E34DF4"/>
    <w:rsid w:val="00E35784"/>
    <w:rsid w:val="00E35A5E"/>
    <w:rsid w:val="00E37FA3"/>
    <w:rsid w:val="00E40ADF"/>
    <w:rsid w:val="00E41472"/>
    <w:rsid w:val="00E4159E"/>
    <w:rsid w:val="00E41C5F"/>
    <w:rsid w:val="00E4237F"/>
    <w:rsid w:val="00E430E0"/>
    <w:rsid w:val="00E44AAC"/>
    <w:rsid w:val="00E45ED7"/>
    <w:rsid w:val="00E5029D"/>
    <w:rsid w:val="00E50F47"/>
    <w:rsid w:val="00E51E48"/>
    <w:rsid w:val="00E51F4E"/>
    <w:rsid w:val="00E51FFE"/>
    <w:rsid w:val="00E52639"/>
    <w:rsid w:val="00E52771"/>
    <w:rsid w:val="00E528A5"/>
    <w:rsid w:val="00E53960"/>
    <w:rsid w:val="00E55022"/>
    <w:rsid w:val="00E551AA"/>
    <w:rsid w:val="00E57158"/>
    <w:rsid w:val="00E57F1B"/>
    <w:rsid w:val="00E60B98"/>
    <w:rsid w:val="00E617EC"/>
    <w:rsid w:val="00E6184A"/>
    <w:rsid w:val="00E6231E"/>
    <w:rsid w:val="00E630A2"/>
    <w:rsid w:val="00E63612"/>
    <w:rsid w:val="00E63979"/>
    <w:rsid w:val="00E63E3A"/>
    <w:rsid w:val="00E655C4"/>
    <w:rsid w:val="00E65709"/>
    <w:rsid w:val="00E663CC"/>
    <w:rsid w:val="00E664CF"/>
    <w:rsid w:val="00E66CDC"/>
    <w:rsid w:val="00E66FC8"/>
    <w:rsid w:val="00E70501"/>
    <w:rsid w:val="00E7095C"/>
    <w:rsid w:val="00E70E9A"/>
    <w:rsid w:val="00E71501"/>
    <w:rsid w:val="00E731C5"/>
    <w:rsid w:val="00E73488"/>
    <w:rsid w:val="00E73D66"/>
    <w:rsid w:val="00E740D4"/>
    <w:rsid w:val="00E7432A"/>
    <w:rsid w:val="00E74E43"/>
    <w:rsid w:val="00E75259"/>
    <w:rsid w:val="00E75D42"/>
    <w:rsid w:val="00E76085"/>
    <w:rsid w:val="00E77474"/>
    <w:rsid w:val="00E777A8"/>
    <w:rsid w:val="00E77AF3"/>
    <w:rsid w:val="00E77BC1"/>
    <w:rsid w:val="00E82604"/>
    <w:rsid w:val="00E82729"/>
    <w:rsid w:val="00E82CBD"/>
    <w:rsid w:val="00E83514"/>
    <w:rsid w:val="00E83E37"/>
    <w:rsid w:val="00E8766A"/>
    <w:rsid w:val="00E904E9"/>
    <w:rsid w:val="00E9096A"/>
    <w:rsid w:val="00E90DCF"/>
    <w:rsid w:val="00E91FC1"/>
    <w:rsid w:val="00E920F6"/>
    <w:rsid w:val="00E95258"/>
    <w:rsid w:val="00E95A01"/>
    <w:rsid w:val="00E96AC1"/>
    <w:rsid w:val="00E972D8"/>
    <w:rsid w:val="00EA0B92"/>
    <w:rsid w:val="00EA2D15"/>
    <w:rsid w:val="00EA3B6D"/>
    <w:rsid w:val="00EA3DA2"/>
    <w:rsid w:val="00EA4E42"/>
    <w:rsid w:val="00EA64A3"/>
    <w:rsid w:val="00EB0951"/>
    <w:rsid w:val="00EB32F9"/>
    <w:rsid w:val="00EB433E"/>
    <w:rsid w:val="00EB47E4"/>
    <w:rsid w:val="00EB4989"/>
    <w:rsid w:val="00EB53F4"/>
    <w:rsid w:val="00EB567D"/>
    <w:rsid w:val="00EB582A"/>
    <w:rsid w:val="00EB5AE1"/>
    <w:rsid w:val="00EB5EE8"/>
    <w:rsid w:val="00EB5F8D"/>
    <w:rsid w:val="00EB615E"/>
    <w:rsid w:val="00EB62DC"/>
    <w:rsid w:val="00EB6B8E"/>
    <w:rsid w:val="00EC0555"/>
    <w:rsid w:val="00EC0AD3"/>
    <w:rsid w:val="00EC2AD8"/>
    <w:rsid w:val="00EC353B"/>
    <w:rsid w:val="00EC492D"/>
    <w:rsid w:val="00EC4EA8"/>
    <w:rsid w:val="00EC593A"/>
    <w:rsid w:val="00ED0CD2"/>
    <w:rsid w:val="00ED0D84"/>
    <w:rsid w:val="00ED0F2A"/>
    <w:rsid w:val="00ED14CA"/>
    <w:rsid w:val="00ED1724"/>
    <w:rsid w:val="00ED19B4"/>
    <w:rsid w:val="00ED1A41"/>
    <w:rsid w:val="00ED1EBF"/>
    <w:rsid w:val="00ED1F36"/>
    <w:rsid w:val="00ED261E"/>
    <w:rsid w:val="00ED2A11"/>
    <w:rsid w:val="00ED3919"/>
    <w:rsid w:val="00ED4E09"/>
    <w:rsid w:val="00ED509B"/>
    <w:rsid w:val="00ED59DD"/>
    <w:rsid w:val="00EE04AD"/>
    <w:rsid w:val="00EE11CE"/>
    <w:rsid w:val="00EE4A1C"/>
    <w:rsid w:val="00EE4F52"/>
    <w:rsid w:val="00EE5629"/>
    <w:rsid w:val="00EE68E8"/>
    <w:rsid w:val="00EE6D21"/>
    <w:rsid w:val="00EE7D5C"/>
    <w:rsid w:val="00EF2BE7"/>
    <w:rsid w:val="00EF42FE"/>
    <w:rsid w:val="00EF4D39"/>
    <w:rsid w:val="00EF4FEB"/>
    <w:rsid w:val="00EF58F3"/>
    <w:rsid w:val="00EF5EEF"/>
    <w:rsid w:val="00EF72C3"/>
    <w:rsid w:val="00EF7F13"/>
    <w:rsid w:val="00F028BF"/>
    <w:rsid w:val="00F03595"/>
    <w:rsid w:val="00F05D86"/>
    <w:rsid w:val="00F10DA9"/>
    <w:rsid w:val="00F10DCE"/>
    <w:rsid w:val="00F1170C"/>
    <w:rsid w:val="00F11A78"/>
    <w:rsid w:val="00F12D22"/>
    <w:rsid w:val="00F12FE9"/>
    <w:rsid w:val="00F13217"/>
    <w:rsid w:val="00F13632"/>
    <w:rsid w:val="00F138C1"/>
    <w:rsid w:val="00F139C7"/>
    <w:rsid w:val="00F153A9"/>
    <w:rsid w:val="00F15730"/>
    <w:rsid w:val="00F2266A"/>
    <w:rsid w:val="00F22A1B"/>
    <w:rsid w:val="00F26944"/>
    <w:rsid w:val="00F27383"/>
    <w:rsid w:val="00F30595"/>
    <w:rsid w:val="00F322E3"/>
    <w:rsid w:val="00F32CA7"/>
    <w:rsid w:val="00F358AC"/>
    <w:rsid w:val="00F35D0E"/>
    <w:rsid w:val="00F369B7"/>
    <w:rsid w:val="00F3721B"/>
    <w:rsid w:val="00F40026"/>
    <w:rsid w:val="00F40A18"/>
    <w:rsid w:val="00F4369C"/>
    <w:rsid w:val="00F437A9"/>
    <w:rsid w:val="00F45877"/>
    <w:rsid w:val="00F45FCA"/>
    <w:rsid w:val="00F46A8B"/>
    <w:rsid w:val="00F47D68"/>
    <w:rsid w:val="00F50DF1"/>
    <w:rsid w:val="00F5269D"/>
    <w:rsid w:val="00F53447"/>
    <w:rsid w:val="00F543AC"/>
    <w:rsid w:val="00F545FE"/>
    <w:rsid w:val="00F54D29"/>
    <w:rsid w:val="00F54E94"/>
    <w:rsid w:val="00F554E4"/>
    <w:rsid w:val="00F55FEE"/>
    <w:rsid w:val="00F57772"/>
    <w:rsid w:val="00F60C74"/>
    <w:rsid w:val="00F63676"/>
    <w:rsid w:val="00F641E2"/>
    <w:rsid w:val="00F64B07"/>
    <w:rsid w:val="00F67867"/>
    <w:rsid w:val="00F67A80"/>
    <w:rsid w:val="00F7074A"/>
    <w:rsid w:val="00F7192E"/>
    <w:rsid w:val="00F72492"/>
    <w:rsid w:val="00F7262B"/>
    <w:rsid w:val="00F72A92"/>
    <w:rsid w:val="00F742A9"/>
    <w:rsid w:val="00F7543E"/>
    <w:rsid w:val="00F76A78"/>
    <w:rsid w:val="00F774DE"/>
    <w:rsid w:val="00F77E7F"/>
    <w:rsid w:val="00F8095E"/>
    <w:rsid w:val="00F8103B"/>
    <w:rsid w:val="00F811F8"/>
    <w:rsid w:val="00F82D47"/>
    <w:rsid w:val="00F82D57"/>
    <w:rsid w:val="00F83024"/>
    <w:rsid w:val="00F838DD"/>
    <w:rsid w:val="00F83E16"/>
    <w:rsid w:val="00F83E18"/>
    <w:rsid w:val="00F84370"/>
    <w:rsid w:val="00F843AE"/>
    <w:rsid w:val="00F845A7"/>
    <w:rsid w:val="00F8549A"/>
    <w:rsid w:val="00F854FE"/>
    <w:rsid w:val="00F862BF"/>
    <w:rsid w:val="00F86E0A"/>
    <w:rsid w:val="00F914C1"/>
    <w:rsid w:val="00F91EDA"/>
    <w:rsid w:val="00F9220C"/>
    <w:rsid w:val="00F9249B"/>
    <w:rsid w:val="00F92E84"/>
    <w:rsid w:val="00F9394D"/>
    <w:rsid w:val="00F95110"/>
    <w:rsid w:val="00F976A3"/>
    <w:rsid w:val="00F97922"/>
    <w:rsid w:val="00F9793B"/>
    <w:rsid w:val="00FA0343"/>
    <w:rsid w:val="00FA04BD"/>
    <w:rsid w:val="00FA0539"/>
    <w:rsid w:val="00FA197B"/>
    <w:rsid w:val="00FA1E81"/>
    <w:rsid w:val="00FA3BCC"/>
    <w:rsid w:val="00FA41F5"/>
    <w:rsid w:val="00FA4235"/>
    <w:rsid w:val="00FA441E"/>
    <w:rsid w:val="00FA4611"/>
    <w:rsid w:val="00FA6C77"/>
    <w:rsid w:val="00FA7022"/>
    <w:rsid w:val="00FB0F14"/>
    <w:rsid w:val="00FB436A"/>
    <w:rsid w:val="00FB4A58"/>
    <w:rsid w:val="00FB5190"/>
    <w:rsid w:val="00FB5653"/>
    <w:rsid w:val="00FB599F"/>
    <w:rsid w:val="00FC0B1D"/>
    <w:rsid w:val="00FC17F6"/>
    <w:rsid w:val="00FC30EB"/>
    <w:rsid w:val="00FC32C2"/>
    <w:rsid w:val="00FC37D3"/>
    <w:rsid w:val="00FC3CEA"/>
    <w:rsid w:val="00FC41DE"/>
    <w:rsid w:val="00FC7096"/>
    <w:rsid w:val="00FC7BE4"/>
    <w:rsid w:val="00FD00FF"/>
    <w:rsid w:val="00FD0EEA"/>
    <w:rsid w:val="00FD1313"/>
    <w:rsid w:val="00FD206F"/>
    <w:rsid w:val="00FD3153"/>
    <w:rsid w:val="00FD4411"/>
    <w:rsid w:val="00FD561C"/>
    <w:rsid w:val="00FD5679"/>
    <w:rsid w:val="00FD65BF"/>
    <w:rsid w:val="00FD75FA"/>
    <w:rsid w:val="00FD7FC7"/>
    <w:rsid w:val="00FE033B"/>
    <w:rsid w:val="00FE04EF"/>
    <w:rsid w:val="00FE1525"/>
    <w:rsid w:val="00FE1CFA"/>
    <w:rsid w:val="00FE24FC"/>
    <w:rsid w:val="00FE2962"/>
    <w:rsid w:val="00FE3945"/>
    <w:rsid w:val="00FE45E0"/>
    <w:rsid w:val="00FE5909"/>
    <w:rsid w:val="00FE5999"/>
    <w:rsid w:val="00FE5D73"/>
    <w:rsid w:val="00FE5F6A"/>
    <w:rsid w:val="00FE76D7"/>
    <w:rsid w:val="00FE76ED"/>
    <w:rsid w:val="00FF00A4"/>
    <w:rsid w:val="00FF1760"/>
    <w:rsid w:val="00FF3554"/>
    <w:rsid w:val="00FF3565"/>
    <w:rsid w:val="00FF3E57"/>
    <w:rsid w:val="00FF4389"/>
    <w:rsid w:val="00FF5A14"/>
    <w:rsid w:val="00FF5BFC"/>
    <w:rsid w:val="00FF6B94"/>
    <w:rsid w:val="00FF6FDC"/>
    <w:rsid w:val="00FF7082"/>
    <w:rsid w:val="01130F01"/>
    <w:rsid w:val="013B4B47"/>
    <w:rsid w:val="013C0829"/>
    <w:rsid w:val="013C3DD1"/>
    <w:rsid w:val="014E3B87"/>
    <w:rsid w:val="0153198E"/>
    <w:rsid w:val="016519C1"/>
    <w:rsid w:val="0184220F"/>
    <w:rsid w:val="019815B1"/>
    <w:rsid w:val="01990CEA"/>
    <w:rsid w:val="019F2763"/>
    <w:rsid w:val="01C023AC"/>
    <w:rsid w:val="01D60B23"/>
    <w:rsid w:val="01E80D70"/>
    <w:rsid w:val="01ED0F93"/>
    <w:rsid w:val="01F94E2B"/>
    <w:rsid w:val="020645E1"/>
    <w:rsid w:val="020F7B7E"/>
    <w:rsid w:val="02213577"/>
    <w:rsid w:val="024A01B1"/>
    <w:rsid w:val="025A54AB"/>
    <w:rsid w:val="0279709A"/>
    <w:rsid w:val="0281268B"/>
    <w:rsid w:val="02840789"/>
    <w:rsid w:val="02995738"/>
    <w:rsid w:val="02B71BF0"/>
    <w:rsid w:val="02BF217A"/>
    <w:rsid w:val="02D54924"/>
    <w:rsid w:val="02E64A71"/>
    <w:rsid w:val="02EA2646"/>
    <w:rsid w:val="030D2C5C"/>
    <w:rsid w:val="031D30B5"/>
    <w:rsid w:val="031F629E"/>
    <w:rsid w:val="032850DE"/>
    <w:rsid w:val="032E607C"/>
    <w:rsid w:val="036230DC"/>
    <w:rsid w:val="037868AD"/>
    <w:rsid w:val="03814DFB"/>
    <w:rsid w:val="03983B04"/>
    <w:rsid w:val="03987D1C"/>
    <w:rsid w:val="03BB6731"/>
    <w:rsid w:val="03EB306B"/>
    <w:rsid w:val="040B2418"/>
    <w:rsid w:val="041B54FF"/>
    <w:rsid w:val="042B5EE3"/>
    <w:rsid w:val="044559FE"/>
    <w:rsid w:val="044B4912"/>
    <w:rsid w:val="047100CB"/>
    <w:rsid w:val="047E3B09"/>
    <w:rsid w:val="048765F1"/>
    <w:rsid w:val="04A278EA"/>
    <w:rsid w:val="04B22652"/>
    <w:rsid w:val="04ED2C35"/>
    <w:rsid w:val="04F910FB"/>
    <w:rsid w:val="051F739B"/>
    <w:rsid w:val="055050AF"/>
    <w:rsid w:val="055D34AA"/>
    <w:rsid w:val="056636D1"/>
    <w:rsid w:val="05963308"/>
    <w:rsid w:val="05B07EAC"/>
    <w:rsid w:val="05BE3424"/>
    <w:rsid w:val="05C10050"/>
    <w:rsid w:val="05F41565"/>
    <w:rsid w:val="05F652DD"/>
    <w:rsid w:val="05FB5AF8"/>
    <w:rsid w:val="06007F0A"/>
    <w:rsid w:val="06152471"/>
    <w:rsid w:val="06497EB2"/>
    <w:rsid w:val="0650543A"/>
    <w:rsid w:val="0652374A"/>
    <w:rsid w:val="065A62BA"/>
    <w:rsid w:val="065B51EA"/>
    <w:rsid w:val="065E5C9A"/>
    <w:rsid w:val="066C6A95"/>
    <w:rsid w:val="06707091"/>
    <w:rsid w:val="06802AA0"/>
    <w:rsid w:val="06A202CB"/>
    <w:rsid w:val="06A45621"/>
    <w:rsid w:val="06C42847"/>
    <w:rsid w:val="06CB22D0"/>
    <w:rsid w:val="06CF1BAD"/>
    <w:rsid w:val="071D1CD6"/>
    <w:rsid w:val="07236EDF"/>
    <w:rsid w:val="072A601C"/>
    <w:rsid w:val="073E0C69"/>
    <w:rsid w:val="074230B1"/>
    <w:rsid w:val="074316F8"/>
    <w:rsid w:val="07824001"/>
    <w:rsid w:val="07A7131B"/>
    <w:rsid w:val="07C47072"/>
    <w:rsid w:val="07DA363A"/>
    <w:rsid w:val="07DD47E7"/>
    <w:rsid w:val="07DE09E4"/>
    <w:rsid w:val="07DE67B5"/>
    <w:rsid w:val="07E23EF2"/>
    <w:rsid w:val="07E55609"/>
    <w:rsid w:val="08037E3E"/>
    <w:rsid w:val="0828764D"/>
    <w:rsid w:val="082E694D"/>
    <w:rsid w:val="0830798C"/>
    <w:rsid w:val="083D018E"/>
    <w:rsid w:val="08642C01"/>
    <w:rsid w:val="086B6911"/>
    <w:rsid w:val="087047D3"/>
    <w:rsid w:val="08890B54"/>
    <w:rsid w:val="088D1BA7"/>
    <w:rsid w:val="0899777B"/>
    <w:rsid w:val="08AF0378"/>
    <w:rsid w:val="08B5322E"/>
    <w:rsid w:val="08BE4D76"/>
    <w:rsid w:val="08C23DBC"/>
    <w:rsid w:val="08DC28AB"/>
    <w:rsid w:val="08E32C32"/>
    <w:rsid w:val="08E66A60"/>
    <w:rsid w:val="08F03F00"/>
    <w:rsid w:val="08F068FD"/>
    <w:rsid w:val="09155984"/>
    <w:rsid w:val="091B60CD"/>
    <w:rsid w:val="09231C55"/>
    <w:rsid w:val="092B28D0"/>
    <w:rsid w:val="092D370C"/>
    <w:rsid w:val="093D557E"/>
    <w:rsid w:val="09416470"/>
    <w:rsid w:val="094340C4"/>
    <w:rsid w:val="09455562"/>
    <w:rsid w:val="09574691"/>
    <w:rsid w:val="095E117D"/>
    <w:rsid w:val="09820DCD"/>
    <w:rsid w:val="09823715"/>
    <w:rsid w:val="09921EA8"/>
    <w:rsid w:val="09B04B23"/>
    <w:rsid w:val="09B647E7"/>
    <w:rsid w:val="09BF76E1"/>
    <w:rsid w:val="09C84B8A"/>
    <w:rsid w:val="09E06344"/>
    <w:rsid w:val="09EA2E38"/>
    <w:rsid w:val="09EE55C0"/>
    <w:rsid w:val="09F86502"/>
    <w:rsid w:val="0A00672A"/>
    <w:rsid w:val="0A0438F4"/>
    <w:rsid w:val="0A117149"/>
    <w:rsid w:val="0A156BF1"/>
    <w:rsid w:val="0A540824"/>
    <w:rsid w:val="0A597354"/>
    <w:rsid w:val="0A7344B2"/>
    <w:rsid w:val="0AB97471"/>
    <w:rsid w:val="0ADF3BFF"/>
    <w:rsid w:val="0AE61060"/>
    <w:rsid w:val="0AE63449"/>
    <w:rsid w:val="0AFA6928"/>
    <w:rsid w:val="0B156206"/>
    <w:rsid w:val="0B20413D"/>
    <w:rsid w:val="0B4D13F1"/>
    <w:rsid w:val="0B511FAF"/>
    <w:rsid w:val="0B6D56AC"/>
    <w:rsid w:val="0BA320DB"/>
    <w:rsid w:val="0BB4224B"/>
    <w:rsid w:val="0BB64D5E"/>
    <w:rsid w:val="0BBD5543"/>
    <w:rsid w:val="0C246AEF"/>
    <w:rsid w:val="0C276EF3"/>
    <w:rsid w:val="0C2A44B2"/>
    <w:rsid w:val="0C607751"/>
    <w:rsid w:val="0C7164AB"/>
    <w:rsid w:val="0C850AAD"/>
    <w:rsid w:val="0C8926CD"/>
    <w:rsid w:val="0C8E2AB4"/>
    <w:rsid w:val="0C9870EE"/>
    <w:rsid w:val="0CA34805"/>
    <w:rsid w:val="0CAC06B6"/>
    <w:rsid w:val="0CB00FEE"/>
    <w:rsid w:val="0CBD3562"/>
    <w:rsid w:val="0CBF31A1"/>
    <w:rsid w:val="0CC23C80"/>
    <w:rsid w:val="0CC967E8"/>
    <w:rsid w:val="0CD32A0B"/>
    <w:rsid w:val="0CEB6AF6"/>
    <w:rsid w:val="0D02657E"/>
    <w:rsid w:val="0D0D11DF"/>
    <w:rsid w:val="0D28165A"/>
    <w:rsid w:val="0D3673A7"/>
    <w:rsid w:val="0D5309A7"/>
    <w:rsid w:val="0D745381"/>
    <w:rsid w:val="0D7C6F4E"/>
    <w:rsid w:val="0DA05FC9"/>
    <w:rsid w:val="0DA61583"/>
    <w:rsid w:val="0DA96006"/>
    <w:rsid w:val="0DC4731B"/>
    <w:rsid w:val="0DC568AD"/>
    <w:rsid w:val="0DDB08F5"/>
    <w:rsid w:val="0DF27CAE"/>
    <w:rsid w:val="0E0E3D0F"/>
    <w:rsid w:val="0E1343B6"/>
    <w:rsid w:val="0E2A10A2"/>
    <w:rsid w:val="0E34287B"/>
    <w:rsid w:val="0E3F4F18"/>
    <w:rsid w:val="0E4746A2"/>
    <w:rsid w:val="0E4A0CAA"/>
    <w:rsid w:val="0E510F66"/>
    <w:rsid w:val="0E66033E"/>
    <w:rsid w:val="0E702458"/>
    <w:rsid w:val="0E80626B"/>
    <w:rsid w:val="0E897E13"/>
    <w:rsid w:val="0E8B5C97"/>
    <w:rsid w:val="0EC07818"/>
    <w:rsid w:val="0EC25B85"/>
    <w:rsid w:val="0F003BBD"/>
    <w:rsid w:val="0F177510"/>
    <w:rsid w:val="0F1E7574"/>
    <w:rsid w:val="0F2674A1"/>
    <w:rsid w:val="0F2B3A59"/>
    <w:rsid w:val="0F5B5251"/>
    <w:rsid w:val="0F8639C6"/>
    <w:rsid w:val="0F9B0CA3"/>
    <w:rsid w:val="0FA85331"/>
    <w:rsid w:val="0FB51DE6"/>
    <w:rsid w:val="0FB80421"/>
    <w:rsid w:val="0FC2254D"/>
    <w:rsid w:val="0FC750D1"/>
    <w:rsid w:val="0FC9318F"/>
    <w:rsid w:val="0FD0747B"/>
    <w:rsid w:val="0FD77B80"/>
    <w:rsid w:val="0FFC315B"/>
    <w:rsid w:val="0FFE36BE"/>
    <w:rsid w:val="10021D43"/>
    <w:rsid w:val="1034715D"/>
    <w:rsid w:val="103B38DB"/>
    <w:rsid w:val="103D6BAF"/>
    <w:rsid w:val="10544202"/>
    <w:rsid w:val="105A32CA"/>
    <w:rsid w:val="1077526D"/>
    <w:rsid w:val="10B921C2"/>
    <w:rsid w:val="10CB4343"/>
    <w:rsid w:val="10CB7FF0"/>
    <w:rsid w:val="10D764CB"/>
    <w:rsid w:val="110A0D58"/>
    <w:rsid w:val="110F128B"/>
    <w:rsid w:val="11156068"/>
    <w:rsid w:val="11230FB7"/>
    <w:rsid w:val="115946B8"/>
    <w:rsid w:val="116F2DFA"/>
    <w:rsid w:val="11800151"/>
    <w:rsid w:val="11895257"/>
    <w:rsid w:val="11B816A5"/>
    <w:rsid w:val="11F77400"/>
    <w:rsid w:val="12170084"/>
    <w:rsid w:val="121807DA"/>
    <w:rsid w:val="122F5EC5"/>
    <w:rsid w:val="12463877"/>
    <w:rsid w:val="129E2E31"/>
    <w:rsid w:val="12AA0A8E"/>
    <w:rsid w:val="12BE4C01"/>
    <w:rsid w:val="12BE7380"/>
    <w:rsid w:val="12D613FC"/>
    <w:rsid w:val="12DF6663"/>
    <w:rsid w:val="130F1DB1"/>
    <w:rsid w:val="133B570F"/>
    <w:rsid w:val="134570D2"/>
    <w:rsid w:val="13691656"/>
    <w:rsid w:val="136F136A"/>
    <w:rsid w:val="137F2DB6"/>
    <w:rsid w:val="13822742"/>
    <w:rsid w:val="138B2972"/>
    <w:rsid w:val="139243E8"/>
    <w:rsid w:val="13B15708"/>
    <w:rsid w:val="13BA41BB"/>
    <w:rsid w:val="13C577DD"/>
    <w:rsid w:val="13CB24C3"/>
    <w:rsid w:val="13CD30CC"/>
    <w:rsid w:val="13DA0A34"/>
    <w:rsid w:val="13EB1BDD"/>
    <w:rsid w:val="13FF7A53"/>
    <w:rsid w:val="14315742"/>
    <w:rsid w:val="14461BB1"/>
    <w:rsid w:val="144E60A4"/>
    <w:rsid w:val="146C5C11"/>
    <w:rsid w:val="1474458D"/>
    <w:rsid w:val="14A317F8"/>
    <w:rsid w:val="14A84D1D"/>
    <w:rsid w:val="14D216A7"/>
    <w:rsid w:val="14F55676"/>
    <w:rsid w:val="150D4F2A"/>
    <w:rsid w:val="15107707"/>
    <w:rsid w:val="15167949"/>
    <w:rsid w:val="153211E6"/>
    <w:rsid w:val="153E1980"/>
    <w:rsid w:val="154410F7"/>
    <w:rsid w:val="154F08C1"/>
    <w:rsid w:val="156D4E90"/>
    <w:rsid w:val="156F0AEB"/>
    <w:rsid w:val="156F1E44"/>
    <w:rsid w:val="157C1745"/>
    <w:rsid w:val="15936AE8"/>
    <w:rsid w:val="159A7788"/>
    <w:rsid w:val="159F26D7"/>
    <w:rsid w:val="15AB1B85"/>
    <w:rsid w:val="15C51C9B"/>
    <w:rsid w:val="15D45134"/>
    <w:rsid w:val="15DB2C93"/>
    <w:rsid w:val="15F06A6E"/>
    <w:rsid w:val="15F113AA"/>
    <w:rsid w:val="160757D1"/>
    <w:rsid w:val="163F2685"/>
    <w:rsid w:val="16414353"/>
    <w:rsid w:val="166C3B41"/>
    <w:rsid w:val="166C634F"/>
    <w:rsid w:val="167B5AC2"/>
    <w:rsid w:val="16895CFA"/>
    <w:rsid w:val="1697239A"/>
    <w:rsid w:val="16A73B26"/>
    <w:rsid w:val="16A90CA5"/>
    <w:rsid w:val="16B349EE"/>
    <w:rsid w:val="16BA6A74"/>
    <w:rsid w:val="16BF17B9"/>
    <w:rsid w:val="16C9505C"/>
    <w:rsid w:val="16D77CC4"/>
    <w:rsid w:val="16E01FE9"/>
    <w:rsid w:val="16F04C4A"/>
    <w:rsid w:val="16FB67AA"/>
    <w:rsid w:val="17300E72"/>
    <w:rsid w:val="17330404"/>
    <w:rsid w:val="17385AFF"/>
    <w:rsid w:val="173E7A34"/>
    <w:rsid w:val="174331DC"/>
    <w:rsid w:val="174F3F63"/>
    <w:rsid w:val="174F4BF6"/>
    <w:rsid w:val="17865414"/>
    <w:rsid w:val="17CA00B3"/>
    <w:rsid w:val="17DE5724"/>
    <w:rsid w:val="17E0427F"/>
    <w:rsid w:val="17F15AED"/>
    <w:rsid w:val="17FD0F7D"/>
    <w:rsid w:val="18302F82"/>
    <w:rsid w:val="184A0D73"/>
    <w:rsid w:val="185347A7"/>
    <w:rsid w:val="18545CA7"/>
    <w:rsid w:val="18633B1B"/>
    <w:rsid w:val="18643378"/>
    <w:rsid w:val="18683749"/>
    <w:rsid w:val="1874230B"/>
    <w:rsid w:val="187740C1"/>
    <w:rsid w:val="18780C4E"/>
    <w:rsid w:val="1881263C"/>
    <w:rsid w:val="18814EDA"/>
    <w:rsid w:val="18816B39"/>
    <w:rsid w:val="188350F6"/>
    <w:rsid w:val="18844936"/>
    <w:rsid w:val="18935B49"/>
    <w:rsid w:val="18AB086B"/>
    <w:rsid w:val="18AE502D"/>
    <w:rsid w:val="18C07D94"/>
    <w:rsid w:val="18C51878"/>
    <w:rsid w:val="18EF2C13"/>
    <w:rsid w:val="18F7519C"/>
    <w:rsid w:val="18F84EBC"/>
    <w:rsid w:val="18FC2287"/>
    <w:rsid w:val="19053579"/>
    <w:rsid w:val="192D08CD"/>
    <w:rsid w:val="195111E2"/>
    <w:rsid w:val="19542B41"/>
    <w:rsid w:val="19550115"/>
    <w:rsid w:val="19630235"/>
    <w:rsid w:val="196C21BE"/>
    <w:rsid w:val="19895699"/>
    <w:rsid w:val="198D5B01"/>
    <w:rsid w:val="199334F3"/>
    <w:rsid w:val="19C779F8"/>
    <w:rsid w:val="19C90186"/>
    <w:rsid w:val="19CE1094"/>
    <w:rsid w:val="1A02152F"/>
    <w:rsid w:val="1A0B7EE1"/>
    <w:rsid w:val="1A3666BF"/>
    <w:rsid w:val="1A3E3ECD"/>
    <w:rsid w:val="1A8D70A2"/>
    <w:rsid w:val="1A907657"/>
    <w:rsid w:val="1AA64BAA"/>
    <w:rsid w:val="1AA951F1"/>
    <w:rsid w:val="1AC04EAC"/>
    <w:rsid w:val="1AF81B94"/>
    <w:rsid w:val="1AFA2549"/>
    <w:rsid w:val="1AFB62D6"/>
    <w:rsid w:val="1B0B4D66"/>
    <w:rsid w:val="1B1C1FE4"/>
    <w:rsid w:val="1B570174"/>
    <w:rsid w:val="1B5C3AD6"/>
    <w:rsid w:val="1B9135E5"/>
    <w:rsid w:val="1B9A66BD"/>
    <w:rsid w:val="1B9B2F02"/>
    <w:rsid w:val="1BAA1BFC"/>
    <w:rsid w:val="1BBD57EF"/>
    <w:rsid w:val="1BF55815"/>
    <w:rsid w:val="1C0267BC"/>
    <w:rsid w:val="1C046B93"/>
    <w:rsid w:val="1C2B5CD6"/>
    <w:rsid w:val="1C2C4669"/>
    <w:rsid w:val="1C7D221F"/>
    <w:rsid w:val="1C8A68C8"/>
    <w:rsid w:val="1C9D382C"/>
    <w:rsid w:val="1CA60125"/>
    <w:rsid w:val="1CA961B7"/>
    <w:rsid w:val="1CBB3501"/>
    <w:rsid w:val="1CC146E2"/>
    <w:rsid w:val="1CCA167F"/>
    <w:rsid w:val="1CCF17DA"/>
    <w:rsid w:val="1CEB1919"/>
    <w:rsid w:val="1D0B7184"/>
    <w:rsid w:val="1D0C5C55"/>
    <w:rsid w:val="1D0E068E"/>
    <w:rsid w:val="1D2642DF"/>
    <w:rsid w:val="1D3079A2"/>
    <w:rsid w:val="1D4B22EA"/>
    <w:rsid w:val="1D8965DF"/>
    <w:rsid w:val="1D9239DE"/>
    <w:rsid w:val="1D9F28F9"/>
    <w:rsid w:val="1DC15D79"/>
    <w:rsid w:val="1DD93036"/>
    <w:rsid w:val="1DFF23CC"/>
    <w:rsid w:val="1E0A7C3A"/>
    <w:rsid w:val="1E3E7703"/>
    <w:rsid w:val="1E464947"/>
    <w:rsid w:val="1E4E646B"/>
    <w:rsid w:val="1E551829"/>
    <w:rsid w:val="1E6F1D1F"/>
    <w:rsid w:val="1E725A81"/>
    <w:rsid w:val="1E901A41"/>
    <w:rsid w:val="1E9D305A"/>
    <w:rsid w:val="1E9E2E90"/>
    <w:rsid w:val="1EA43D3F"/>
    <w:rsid w:val="1EB01440"/>
    <w:rsid w:val="1EC56233"/>
    <w:rsid w:val="1ECD6338"/>
    <w:rsid w:val="1EFF1DF7"/>
    <w:rsid w:val="1F02785A"/>
    <w:rsid w:val="1F1B4B41"/>
    <w:rsid w:val="1F243CE6"/>
    <w:rsid w:val="1F26136A"/>
    <w:rsid w:val="1F2D4D02"/>
    <w:rsid w:val="1F2D7972"/>
    <w:rsid w:val="1F3C6BE2"/>
    <w:rsid w:val="1F4140AA"/>
    <w:rsid w:val="1F781330"/>
    <w:rsid w:val="1F873BFC"/>
    <w:rsid w:val="1FA36F2B"/>
    <w:rsid w:val="1FAB12D1"/>
    <w:rsid w:val="1FC16C65"/>
    <w:rsid w:val="1FD00F56"/>
    <w:rsid w:val="1FE66775"/>
    <w:rsid w:val="1FEF4903"/>
    <w:rsid w:val="1FFE3E5C"/>
    <w:rsid w:val="201941B0"/>
    <w:rsid w:val="206375E8"/>
    <w:rsid w:val="208A7E2A"/>
    <w:rsid w:val="20B536DD"/>
    <w:rsid w:val="20C47214"/>
    <w:rsid w:val="20C51D14"/>
    <w:rsid w:val="20DD5AF8"/>
    <w:rsid w:val="20EB4EEE"/>
    <w:rsid w:val="20ED4A3F"/>
    <w:rsid w:val="21040EEE"/>
    <w:rsid w:val="21056740"/>
    <w:rsid w:val="21110A99"/>
    <w:rsid w:val="211E4BE4"/>
    <w:rsid w:val="21264BBC"/>
    <w:rsid w:val="213562AA"/>
    <w:rsid w:val="21631B3F"/>
    <w:rsid w:val="21A666C9"/>
    <w:rsid w:val="21B543D7"/>
    <w:rsid w:val="21B96BEA"/>
    <w:rsid w:val="21C700C9"/>
    <w:rsid w:val="21E46B63"/>
    <w:rsid w:val="2206786C"/>
    <w:rsid w:val="220C443D"/>
    <w:rsid w:val="22184971"/>
    <w:rsid w:val="221D1161"/>
    <w:rsid w:val="22377C10"/>
    <w:rsid w:val="22490D65"/>
    <w:rsid w:val="224C1902"/>
    <w:rsid w:val="22617E60"/>
    <w:rsid w:val="22836C33"/>
    <w:rsid w:val="22B15F8E"/>
    <w:rsid w:val="22BD6342"/>
    <w:rsid w:val="22C169C8"/>
    <w:rsid w:val="22C95632"/>
    <w:rsid w:val="22E728A2"/>
    <w:rsid w:val="22EB7DD7"/>
    <w:rsid w:val="22FB3395"/>
    <w:rsid w:val="23103827"/>
    <w:rsid w:val="23160AF5"/>
    <w:rsid w:val="232361AA"/>
    <w:rsid w:val="23413E93"/>
    <w:rsid w:val="236E681D"/>
    <w:rsid w:val="236F297C"/>
    <w:rsid w:val="237553AB"/>
    <w:rsid w:val="23945B91"/>
    <w:rsid w:val="23AB2D35"/>
    <w:rsid w:val="23AE661C"/>
    <w:rsid w:val="23B738C2"/>
    <w:rsid w:val="240403D0"/>
    <w:rsid w:val="24256703"/>
    <w:rsid w:val="24277BE8"/>
    <w:rsid w:val="242964FC"/>
    <w:rsid w:val="242E17CD"/>
    <w:rsid w:val="244E64D7"/>
    <w:rsid w:val="244F1F11"/>
    <w:rsid w:val="245C1A8E"/>
    <w:rsid w:val="24633831"/>
    <w:rsid w:val="247161EA"/>
    <w:rsid w:val="2478086C"/>
    <w:rsid w:val="247F4CEF"/>
    <w:rsid w:val="24AF346E"/>
    <w:rsid w:val="24B108F5"/>
    <w:rsid w:val="24CA5DEF"/>
    <w:rsid w:val="24CB5E2A"/>
    <w:rsid w:val="24D3688B"/>
    <w:rsid w:val="24D76A09"/>
    <w:rsid w:val="24DB53BC"/>
    <w:rsid w:val="24E37EA6"/>
    <w:rsid w:val="24E47D1B"/>
    <w:rsid w:val="24E820DD"/>
    <w:rsid w:val="24FC1C7E"/>
    <w:rsid w:val="254A2123"/>
    <w:rsid w:val="255863B7"/>
    <w:rsid w:val="257040F3"/>
    <w:rsid w:val="258F6A9F"/>
    <w:rsid w:val="25A632F0"/>
    <w:rsid w:val="25BB6807"/>
    <w:rsid w:val="25BC4B7C"/>
    <w:rsid w:val="25BF1A61"/>
    <w:rsid w:val="25BF56C7"/>
    <w:rsid w:val="25DC1585"/>
    <w:rsid w:val="25E979E4"/>
    <w:rsid w:val="25EB6089"/>
    <w:rsid w:val="25EE32E9"/>
    <w:rsid w:val="26134751"/>
    <w:rsid w:val="26485A99"/>
    <w:rsid w:val="268E6637"/>
    <w:rsid w:val="268F4F22"/>
    <w:rsid w:val="2694620B"/>
    <w:rsid w:val="269E2569"/>
    <w:rsid w:val="26A2343A"/>
    <w:rsid w:val="26A24998"/>
    <w:rsid w:val="26A92278"/>
    <w:rsid w:val="26E12837"/>
    <w:rsid w:val="26E34679"/>
    <w:rsid w:val="26F8223B"/>
    <w:rsid w:val="26F856C5"/>
    <w:rsid w:val="26FD74D2"/>
    <w:rsid w:val="271A18F8"/>
    <w:rsid w:val="27273554"/>
    <w:rsid w:val="272C60FA"/>
    <w:rsid w:val="273B2422"/>
    <w:rsid w:val="274219A5"/>
    <w:rsid w:val="27431F46"/>
    <w:rsid w:val="274E20CD"/>
    <w:rsid w:val="27551C21"/>
    <w:rsid w:val="27626D26"/>
    <w:rsid w:val="27737A09"/>
    <w:rsid w:val="277B64D0"/>
    <w:rsid w:val="279E3B6C"/>
    <w:rsid w:val="27DD5B3D"/>
    <w:rsid w:val="27E06CE1"/>
    <w:rsid w:val="28005FC3"/>
    <w:rsid w:val="2812522B"/>
    <w:rsid w:val="28140EFE"/>
    <w:rsid w:val="281A6B89"/>
    <w:rsid w:val="2821001D"/>
    <w:rsid w:val="28287EA5"/>
    <w:rsid w:val="28306F76"/>
    <w:rsid w:val="283632EA"/>
    <w:rsid w:val="284B030F"/>
    <w:rsid w:val="284E4C04"/>
    <w:rsid w:val="287C3EB6"/>
    <w:rsid w:val="2883409F"/>
    <w:rsid w:val="28AE27C4"/>
    <w:rsid w:val="28CD1C32"/>
    <w:rsid w:val="28DE14C9"/>
    <w:rsid w:val="28E277C9"/>
    <w:rsid w:val="28ED4B47"/>
    <w:rsid w:val="293E4521"/>
    <w:rsid w:val="295137BD"/>
    <w:rsid w:val="295E3BC8"/>
    <w:rsid w:val="29626662"/>
    <w:rsid w:val="296512A2"/>
    <w:rsid w:val="29766005"/>
    <w:rsid w:val="29A32427"/>
    <w:rsid w:val="29F078A9"/>
    <w:rsid w:val="29FC2E2C"/>
    <w:rsid w:val="2A12498D"/>
    <w:rsid w:val="2A231258"/>
    <w:rsid w:val="2A2B44B5"/>
    <w:rsid w:val="2A377F4A"/>
    <w:rsid w:val="2A506B40"/>
    <w:rsid w:val="2A751FEE"/>
    <w:rsid w:val="2A851EBE"/>
    <w:rsid w:val="2B015C92"/>
    <w:rsid w:val="2B0A5848"/>
    <w:rsid w:val="2B193567"/>
    <w:rsid w:val="2B1C644F"/>
    <w:rsid w:val="2BB22BF3"/>
    <w:rsid w:val="2BC95739"/>
    <w:rsid w:val="2BF161E1"/>
    <w:rsid w:val="2C254BC7"/>
    <w:rsid w:val="2C2C784E"/>
    <w:rsid w:val="2C3B6901"/>
    <w:rsid w:val="2C3D6434"/>
    <w:rsid w:val="2C527805"/>
    <w:rsid w:val="2C5908A3"/>
    <w:rsid w:val="2C730A78"/>
    <w:rsid w:val="2CA41EEC"/>
    <w:rsid w:val="2CAC0B36"/>
    <w:rsid w:val="2CCB43A2"/>
    <w:rsid w:val="2CCD0462"/>
    <w:rsid w:val="2CEB383D"/>
    <w:rsid w:val="2D0E1812"/>
    <w:rsid w:val="2D0E2E1F"/>
    <w:rsid w:val="2D0E7F64"/>
    <w:rsid w:val="2D2026E0"/>
    <w:rsid w:val="2D2A1221"/>
    <w:rsid w:val="2D367232"/>
    <w:rsid w:val="2D4A3101"/>
    <w:rsid w:val="2D4B1F2B"/>
    <w:rsid w:val="2D7C701D"/>
    <w:rsid w:val="2DAD156B"/>
    <w:rsid w:val="2DBD0A85"/>
    <w:rsid w:val="2DCA21C4"/>
    <w:rsid w:val="2DD25221"/>
    <w:rsid w:val="2DE1696B"/>
    <w:rsid w:val="2DF13924"/>
    <w:rsid w:val="2E0B5143"/>
    <w:rsid w:val="2E1A4BEA"/>
    <w:rsid w:val="2E3E4B53"/>
    <w:rsid w:val="2E4D6573"/>
    <w:rsid w:val="2E8C4E01"/>
    <w:rsid w:val="2E95634C"/>
    <w:rsid w:val="2EA836A5"/>
    <w:rsid w:val="2EB33049"/>
    <w:rsid w:val="2EB43DF9"/>
    <w:rsid w:val="2ED15D1D"/>
    <w:rsid w:val="2EE37409"/>
    <w:rsid w:val="2EFC5556"/>
    <w:rsid w:val="2F184160"/>
    <w:rsid w:val="2F196888"/>
    <w:rsid w:val="2F216076"/>
    <w:rsid w:val="2F2361DF"/>
    <w:rsid w:val="2F380178"/>
    <w:rsid w:val="2F4D7520"/>
    <w:rsid w:val="2F554D84"/>
    <w:rsid w:val="2F645C3B"/>
    <w:rsid w:val="2F943DF3"/>
    <w:rsid w:val="2FBC45EB"/>
    <w:rsid w:val="2FD57D2B"/>
    <w:rsid w:val="2FDF14B8"/>
    <w:rsid w:val="2FE6699A"/>
    <w:rsid w:val="2FFB6ABD"/>
    <w:rsid w:val="301A02D2"/>
    <w:rsid w:val="301A4566"/>
    <w:rsid w:val="30262086"/>
    <w:rsid w:val="30380C10"/>
    <w:rsid w:val="303D2AF2"/>
    <w:rsid w:val="30591D36"/>
    <w:rsid w:val="30A825EC"/>
    <w:rsid w:val="30B00891"/>
    <w:rsid w:val="30DB26E8"/>
    <w:rsid w:val="30E11D65"/>
    <w:rsid w:val="313B4CB5"/>
    <w:rsid w:val="3144537B"/>
    <w:rsid w:val="31650D6C"/>
    <w:rsid w:val="316C6589"/>
    <w:rsid w:val="317B0A81"/>
    <w:rsid w:val="31917340"/>
    <w:rsid w:val="31A812D2"/>
    <w:rsid w:val="31AD27E4"/>
    <w:rsid w:val="31B639EF"/>
    <w:rsid w:val="31C14292"/>
    <w:rsid w:val="31C27A22"/>
    <w:rsid w:val="31C81AB8"/>
    <w:rsid w:val="31CD2173"/>
    <w:rsid w:val="31DE0884"/>
    <w:rsid w:val="31E32F9F"/>
    <w:rsid w:val="31EC5798"/>
    <w:rsid w:val="3207766E"/>
    <w:rsid w:val="32282D97"/>
    <w:rsid w:val="32481AAB"/>
    <w:rsid w:val="324B7DF6"/>
    <w:rsid w:val="325D6101"/>
    <w:rsid w:val="325E1E08"/>
    <w:rsid w:val="32694376"/>
    <w:rsid w:val="32903E0C"/>
    <w:rsid w:val="32A52F99"/>
    <w:rsid w:val="32A74436"/>
    <w:rsid w:val="32A90A7C"/>
    <w:rsid w:val="32C72730"/>
    <w:rsid w:val="32D95D3C"/>
    <w:rsid w:val="32FB075D"/>
    <w:rsid w:val="331071E2"/>
    <w:rsid w:val="33150BE9"/>
    <w:rsid w:val="33657415"/>
    <w:rsid w:val="337250E1"/>
    <w:rsid w:val="337F6063"/>
    <w:rsid w:val="33816D59"/>
    <w:rsid w:val="33824468"/>
    <w:rsid w:val="33852521"/>
    <w:rsid w:val="339C1751"/>
    <w:rsid w:val="33A62D5A"/>
    <w:rsid w:val="33AB6012"/>
    <w:rsid w:val="33B026C0"/>
    <w:rsid w:val="33B67E17"/>
    <w:rsid w:val="33C51D74"/>
    <w:rsid w:val="33C65A3F"/>
    <w:rsid w:val="33D369D6"/>
    <w:rsid w:val="33EB0CA5"/>
    <w:rsid w:val="33F864EA"/>
    <w:rsid w:val="33FF71AB"/>
    <w:rsid w:val="34134626"/>
    <w:rsid w:val="3414723D"/>
    <w:rsid w:val="34202D2E"/>
    <w:rsid w:val="34256FCA"/>
    <w:rsid w:val="34266EAF"/>
    <w:rsid w:val="34354B23"/>
    <w:rsid w:val="34566263"/>
    <w:rsid w:val="3470754B"/>
    <w:rsid w:val="34802092"/>
    <w:rsid w:val="34916F87"/>
    <w:rsid w:val="349A779C"/>
    <w:rsid w:val="349B373A"/>
    <w:rsid w:val="34A9638E"/>
    <w:rsid w:val="34B039D2"/>
    <w:rsid w:val="34CF5840"/>
    <w:rsid w:val="34F52D55"/>
    <w:rsid w:val="34FB4338"/>
    <w:rsid w:val="35067A9D"/>
    <w:rsid w:val="352253AE"/>
    <w:rsid w:val="352905A9"/>
    <w:rsid w:val="3571232E"/>
    <w:rsid w:val="35771E5B"/>
    <w:rsid w:val="359B02A6"/>
    <w:rsid w:val="35B71AE4"/>
    <w:rsid w:val="35BE463B"/>
    <w:rsid w:val="35CD48A0"/>
    <w:rsid w:val="35FF5818"/>
    <w:rsid w:val="36083F65"/>
    <w:rsid w:val="360C663B"/>
    <w:rsid w:val="360D023A"/>
    <w:rsid w:val="36184ED0"/>
    <w:rsid w:val="36276B58"/>
    <w:rsid w:val="362823AE"/>
    <w:rsid w:val="36370A12"/>
    <w:rsid w:val="36394F88"/>
    <w:rsid w:val="3654461C"/>
    <w:rsid w:val="36560424"/>
    <w:rsid w:val="36805004"/>
    <w:rsid w:val="3689177A"/>
    <w:rsid w:val="368E3948"/>
    <w:rsid w:val="369317EB"/>
    <w:rsid w:val="36970659"/>
    <w:rsid w:val="36A42364"/>
    <w:rsid w:val="36A55065"/>
    <w:rsid w:val="36AF6FB5"/>
    <w:rsid w:val="36C40635"/>
    <w:rsid w:val="36D41952"/>
    <w:rsid w:val="37052D23"/>
    <w:rsid w:val="37063986"/>
    <w:rsid w:val="370A34E3"/>
    <w:rsid w:val="374952AC"/>
    <w:rsid w:val="374C7691"/>
    <w:rsid w:val="37771448"/>
    <w:rsid w:val="37B2477E"/>
    <w:rsid w:val="37BD53AB"/>
    <w:rsid w:val="37C64260"/>
    <w:rsid w:val="37DB4149"/>
    <w:rsid w:val="37EF667C"/>
    <w:rsid w:val="37F32C30"/>
    <w:rsid w:val="37F419B1"/>
    <w:rsid w:val="38015201"/>
    <w:rsid w:val="38057B02"/>
    <w:rsid w:val="385E60F7"/>
    <w:rsid w:val="386C5ACE"/>
    <w:rsid w:val="388104CE"/>
    <w:rsid w:val="388337C9"/>
    <w:rsid w:val="388C2EA7"/>
    <w:rsid w:val="389738F9"/>
    <w:rsid w:val="389A4421"/>
    <w:rsid w:val="38A22453"/>
    <w:rsid w:val="38AA0660"/>
    <w:rsid w:val="38CD36AA"/>
    <w:rsid w:val="38D633D0"/>
    <w:rsid w:val="38DA6D73"/>
    <w:rsid w:val="39195798"/>
    <w:rsid w:val="3920014F"/>
    <w:rsid w:val="3989161A"/>
    <w:rsid w:val="39907324"/>
    <w:rsid w:val="39EE0A39"/>
    <w:rsid w:val="3A052FE2"/>
    <w:rsid w:val="3A05666A"/>
    <w:rsid w:val="3A0A3434"/>
    <w:rsid w:val="3A0A5934"/>
    <w:rsid w:val="3A156FBF"/>
    <w:rsid w:val="3A340917"/>
    <w:rsid w:val="3A421770"/>
    <w:rsid w:val="3A44198E"/>
    <w:rsid w:val="3A5B3385"/>
    <w:rsid w:val="3A776DDF"/>
    <w:rsid w:val="3A8308A3"/>
    <w:rsid w:val="3A8A04C8"/>
    <w:rsid w:val="3A9F6DE1"/>
    <w:rsid w:val="3AC2267C"/>
    <w:rsid w:val="3AD329EF"/>
    <w:rsid w:val="3ADF7AC8"/>
    <w:rsid w:val="3AE45752"/>
    <w:rsid w:val="3AE96A3B"/>
    <w:rsid w:val="3AF8419C"/>
    <w:rsid w:val="3AFE1F63"/>
    <w:rsid w:val="3AFF652F"/>
    <w:rsid w:val="3B012A6E"/>
    <w:rsid w:val="3B0268EE"/>
    <w:rsid w:val="3B34035B"/>
    <w:rsid w:val="3B621503"/>
    <w:rsid w:val="3B6B31EF"/>
    <w:rsid w:val="3B710664"/>
    <w:rsid w:val="3B76662F"/>
    <w:rsid w:val="3B7F3815"/>
    <w:rsid w:val="3B892235"/>
    <w:rsid w:val="3B970DA5"/>
    <w:rsid w:val="3B973638"/>
    <w:rsid w:val="3BA404F2"/>
    <w:rsid w:val="3BD372B1"/>
    <w:rsid w:val="3BE36A38"/>
    <w:rsid w:val="3BEC14EF"/>
    <w:rsid w:val="3C0B7365"/>
    <w:rsid w:val="3C3C1221"/>
    <w:rsid w:val="3C527272"/>
    <w:rsid w:val="3C57207E"/>
    <w:rsid w:val="3C6461C4"/>
    <w:rsid w:val="3C652916"/>
    <w:rsid w:val="3C700C3E"/>
    <w:rsid w:val="3C8D1C48"/>
    <w:rsid w:val="3CD10C3B"/>
    <w:rsid w:val="3CE80776"/>
    <w:rsid w:val="3CF351C1"/>
    <w:rsid w:val="3D1C4745"/>
    <w:rsid w:val="3D3D6CA5"/>
    <w:rsid w:val="3D49129B"/>
    <w:rsid w:val="3D50004E"/>
    <w:rsid w:val="3D580FB6"/>
    <w:rsid w:val="3D7E2D73"/>
    <w:rsid w:val="3DA969B1"/>
    <w:rsid w:val="3DDD2DD8"/>
    <w:rsid w:val="3DE03DD6"/>
    <w:rsid w:val="3DE2791A"/>
    <w:rsid w:val="3E1957E3"/>
    <w:rsid w:val="3E1B4181"/>
    <w:rsid w:val="3E1D00FF"/>
    <w:rsid w:val="3E317A3E"/>
    <w:rsid w:val="3E3E18CF"/>
    <w:rsid w:val="3E505AB7"/>
    <w:rsid w:val="3E552733"/>
    <w:rsid w:val="3E5F0F6A"/>
    <w:rsid w:val="3E85136E"/>
    <w:rsid w:val="3EB7317E"/>
    <w:rsid w:val="3ECA3F7B"/>
    <w:rsid w:val="3ECF1676"/>
    <w:rsid w:val="3ED3525B"/>
    <w:rsid w:val="3ED352A9"/>
    <w:rsid w:val="3EF66CC4"/>
    <w:rsid w:val="3EFB7123"/>
    <w:rsid w:val="3EFC0B9B"/>
    <w:rsid w:val="3F1F5223"/>
    <w:rsid w:val="3F2F4262"/>
    <w:rsid w:val="3F3B6B69"/>
    <w:rsid w:val="3F3E4128"/>
    <w:rsid w:val="3F62667B"/>
    <w:rsid w:val="3F645F25"/>
    <w:rsid w:val="3F671E93"/>
    <w:rsid w:val="3F6C1B7F"/>
    <w:rsid w:val="3F737F15"/>
    <w:rsid w:val="3F7B38C2"/>
    <w:rsid w:val="3F960338"/>
    <w:rsid w:val="3F9C5D89"/>
    <w:rsid w:val="3FAE7F94"/>
    <w:rsid w:val="3FB34444"/>
    <w:rsid w:val="3FC63536"/>
    <w:rsid w:val="3FCB0FA7"/>
    <w:rsid w:val="3FCC5A92"/>
    <w:rsid w:val="3FDB38EE"/>
    <w:rsid w:val="3FE3112C"/>
    <w:rsid w:val="400553AB"/>
    <w:rsid w:val="40090D8D"/>
    <w:rsid w:val="401021D1"/>
    <w:rsid w:val="40296398"/>
    <w:rsid w:val="403A7877"/>
    <w:rsid w:val="403F72A5"/>
    <w:rsid w:val="40402123"/>
    <w:rsid w:val="407207D0"/>
    <w:rsid w:val="409D5A5E"/>
    <w:rsid w:val="40A37C5F"/>
    <w:rsid w:val="40C17CBA"/>
    <w:rsid w:val="40F97668"/>
    <w:rsid w:val="41040054"/>
    <w:rsid w:val="413767DC"/>
    <w:rsid w:val="414B0C82"/>
    <w:rsid w:val="414B4447"/>
    <w:rsid w:val="41532859"/>
    <w:rsid w:val="415E195D"/>
    <w:rsid w:val="41632AA3"/>
    <w:rsid w:val="41680D4F"/>
    <w:rsid w:val="417C5EF9"/>
    <w:rsid w:val="41AF45B7"/>
    <w:rsid w:val="41C61275"/>
    <w:rsid w:val="41DF6F8F"/>
    <w:rsid w:val="420460B1"/>
    <w:rsid w:val="420D09C0"/>
    <w:rsid w:val="421A5D2A"/>
    <w:rsid w:val="423C73D4"/>
    <w:rsid w:val="425C703D"/>
    <w:rsid w:val="42600548"/>
    <w:rsid w:val="427B5D8F"/>
    <w:rsid w:val="42A25F7C"/>
    <w:rsid w:val="42D208AE"/>
    <w:rsid w:val="42DC0DDB"/>
    <w:rsid w:val="42F810F1"/>
    <w:rsid w:val="42F9198D"/>
    <w:rsid w:val="430002F5"/>
    <w:rsid w:val="4315661C"/>
    <w:rsid w:val="432F0AD7"/>
    <w:rsid w:val="43437575"/>
    <w:rsid w:val="43706753"/>
    <w:rsid w:val="43736A18"/>
    <w:rsid w:val="439C1349"/>
    <w:rsid w:val="43AE74B2"/>
    <w:rsid w:val="43CE39C9"/>
    <w:rsid w:val="43F56FC7"/>
    <w:rsid w:val="4405641A"/>
    <w:rsid w:val="440B0047"/>
    <w:rsid w:val="440E6376"/>
    <w:rsid w:val="441707EB"/>
    <w:rsid w:val="44237EC8"/>
    <w:rsid w:val="442D15DA"/>
    <w:rsid w:val="4432235B"/>
    <w:rsid w:val="443E7273"/>
    <w:rsid w:val="44612F1A"/>
    <w:rsid w:val="446A3622"/>
    <w:rsid w:val="44C8254D"/>
    <w:rsid w:val="44D37FBC"/>
    <w:rsid w:val="452359B2"/>
    <w:rsid w:val="4537211A"/>
    <w:rsid w:val="453E7DF6"/>
    <w:rsid w:val="45534B1D"/>
    <w:rsid w:val="45610BF1"/>
    <w:rsid w:val="458C2D10"/>
    <w:rsid w:val="45922BA2"/>
    <w:rsid w:val="45996F93"/>
    <w:rsid w:val="459C1EFB"/>
    <w:rsid w:val="45A651A0"/>
    <w:rsid w:val="45EC074F"/>
    <w:rsid w:val="460044E5"/>
    <w:rsid w:val="4615260A"/>
    <w:rsid w:val="46426905"/>
    <w:rsid w:val="464A43F5"/>
    <w:rsid w:val="465F13A8"/>
    <w:rsid w:val="4674333F"/>
    <w:rsid w:val="468173F3"/>
    <w:rsid w:val="46853AF1"/>
    <w:rsid w:val="46983549"/>
    <w:rsid w:val="46A87092"/>
    <w:rsid w:val="46C40E46"/>
    <w:rsid w:val="46C776DE"/>
    <w:rsid w:val="46CF127A"/>
    <w:rsid w:val="46D916CB"/>
    <w:rsid w:val="46F94167"/>
    <w:rsid w:val="472A5341"/>
    <w:rsid w:val="472D1677"/>
    <w:rsid w:val="47594049"/>
    <w:rsid w:val="47614C44"/>
    <w:rsid w:val="477654B1"/>
    <w:rsid w:val="477E2800"/>
    <w:rsid w:val="478178BC"/>
    <w:rsid w:val="47871B2E"/>
    <w:rsid w:val="47885E58"/>
    <w:rsid w:val="47AA1F1E"/>
    <w:rsid w:val="47B703D8"/>
    <w:rsid w:val="47CD0587"/>
    <w:rsid w:val="47D53491"/>
    <w:rsid w:val="47E23B71"/>
    <w:rsid w:val="481A7E00"/>
    <w:rsid w:val="487E46E3"/>
    <w:rsid w:val="48817A46"/>
    <w:rsid w:val="488D6958"/>
    <w:rsid w:val="489E7AB3"/>
    <w:rsid w:val="48F14934"/>
    <w:rsid w:val="48F96BC5"/>
    <w:rsid w:val="4901772B"/>
    <w:rsid w:val="49160A77"/>
    <w:rsid w:val="493E4584"/>
    <w:rsid w:val="49432BD3"/>
    <w:rsid w:val="49476017"/>
    <w:rsid w:val="494C0AB8"/>
    <w:rsid w:val="497317DA"/>
    <w:rsid w:val="497A12C5"/>
    <w:rsid w:val="49852908"/>
    <w:rsid w:val="49915732"/>
    <w:rsid w:val="49973FB6"/>
    <w:rsid w:val="49A642DF"/>
    <w:rsid w:val="49A72137"/>
    <w:rsid w:val="49A74ED3"/>
    <w:rsid w:val="49B72F7B"/>
    <w:rsid w:val="49BA693F"/>
    <w:rsid w:val="49C46938"/>
    <w:rsid w:val="49CA7A62"/>
    <w:rsid w:val="49D05361"/>
    <w:rsid w:val="49DC7190"/>
    <w:rsid w:val="49E23E7F"/>
    <w:rsid w:val="4A3B6C77"/>
    <w:rsid w:val="4A562FD6"/>
    <w:rsid w:val="4A6B3E3E"/>
    <w:rsid w:val="4A6F58BE"/>
    <w:rsid w:val="4A724730"/>
    <w:rsid w:val="4A7C2095"/>
    <w:rsid w:val="4A87680F"/>
    <w:rsid w:val="4A933248"/>
    <w:rsid w:val="4AC00333"/>
    <w:rsid w:val="4AD82F08"/>
    <w:rsid w:val="4AE46B18"/>
    <w:rsid w:val="4AE93B09"/>
    <w:rsid w:val="4B166E55"/>
    <w:rsid w:val="4B1A493E"/>
    <w:rsid w:val="4B2718D2"/>
    <w:rsid w:val="4B2B64FA"/>
    <w:rsid w:val="4B43476B"/>
    <w:rsid w:val="4B714F7D"/>
    <w:rsid w:val="4B8943E1"/>
    <w:rsid w:val="4B894C8B"/>
    <w:rsid w:val="4B8E61AF"/>
    <w:rsid w:val="4BA27073"/>
    <w:rsid w:val="4BD635D3"/>
    <w:rsid w:val="4BDE5A08"/>
    <w:rsid w:val="4BF16362"/>
    <w:rsid w:val="4C03063E"/>
    <w:rsid w:val="4C1D54A2"/>
    <w:rsid w:val="4C4F137B"/>
    <w:rsid w:val="4C6D6472"/>
    <w:rsid w:val="4C712C1E"/>
    <w:rsid w:val="4C764DA1"/>
    <w:rsid w:val="4C831C39"/>
    <w:rsid w:val="4C881C80"/>
    <w:rsid w:val="4C887DB7"/>
    <w:rsid w:val="4C904641"/>
    <w:rsid w:val="4CB26FDF"/>
    <w:rsid w:val="4CC32537"/>
    <w:rsid w:val="4CCF550D"/>
    <w:rsid w:val="4CD42243"/>
    <w:rsid w:val="4CF2479F"/>
    <w:rsid w:val="4CFD24B4"/>
    <w:rsid w:val="4D012096"/>
    <w:rsid w:val="4D045AFA"/>
    <w:rsid w:val="4D0D0D45"/>
    <w:rsid w:val="4D0D3705"/>
    <w:rsid w:val="4D110B41"/>
    <w:rsid w:val="4D854262"/>
    <w:rsid w:val="4DAD2C14"/>
    <w:rsid w:val="4DB35F12"/>
    <w:rsid w:val="4DD45BB1"/>
    <w:rsid w:val="4DD86E9E"/>
    <w:rsid w:val="4DE067AD"/>
    <w:rsid w:val="4DEA757D"/>
    <w:rsid w:val="4DEA76C8"/>
    <w:rsid w:val="4DFB45D7"/>
    <w:rsid w:val="4E090E67"/>
    <w:rsid w:val="4E532422"/>
    <w:rsid w:val="4E680F96"/>
    <w:rsid w:val="4E6C585B"/>
    <w:rsid w:val="4E775EBB"/>
    <w:rsid w:val="4E9A41F3"/>
    <w:rsid w:val="4EA064F6"/>
    <w:rsid w:val="4EAB37FC"/>
    <w:rsid w:val="4EB72514"/>
    <w:rsid w:val="4EC248F9"/>
    <w:rsid w:val="4EC336EA"/>
    <w:rsid w:val="4ED55B39"/>
    <w:rsid w:val="4ED7366C"/>
    <w:rsid w:val="4EDD6DE6"/>
    <w:rsid w:val="4EE20EA7"/>
    <w:rsid w:val="4EE22A94"/>
    <w:rsid w:val="4EF033AF"/>
    <w:rsid w:val="4EFE7E86"/>
    <w:rsid w:val="4F0844EB"/>
    <w:rsid w:val="4F345AA2"/>
    <w:rsid w:val="4F5B2064"/>
    <w:rsid w:val="4F8C0D9C"/>
    <w:rsid w:val="4FA92482"/>
    <w:rsid w:val="4FCF0204"/>
    <w:rsid w:val="4FD06ED3"/>
    <w:rsid w:val="4FE625E4"/>
    <w:rsid w:val="4FFB0ABB"/>
    <w:rsid w:val="4FFC2A9B"/>
    <w:rsid w:val="50042B36"/>
    <w:rsid w:val="500A5488"/>
    <w:rsid w:val="50172703"/>
    <w:rsid w:val="50175CF7"/>
    <w:rsid w:val="50281A26"/>
    <w:rsid w:val="503B70ED"/>
    <w:rsid w:val="503C6D30"/>
    <w:rsid w:val="504C6A63"/>
    <w:rsid w:val="505754F7"/>
    <w:rsid w:val="50683A30"/>
    <w:rsid w:val="50BC5E96"/>
    <w:rsid w:val="50ED0A11"/>
    <w:rsid w:val="50F0511F"/>
    <w:rsid w:val="51051282"/>
    <w:rsid w:val="511D6C38"/>
    <w:rsid w:val="51287562"/>
    <w:rsid w:val="512B52F0"/>
    <w:rsid w:val="512B6A09"/>
    <w:rsid w:val="515A3481"/>
    <w:rsid w:val="51627B86"/>
    <w:rsid w:val="51780748"/>
    <w:rsid w:val="518E201C"/>
    <w:rsid w:val="519F572D"/>
    <w:rsid w:val="51B079B3"/>
    <w:rsid w:val="51F35308"/>
    <w:rsid w:val="51FA2AC0"/>
    <w:rsid w:val="51FF11E6"/>
    <w:rsid w:val="52232C06"/>
    <w:rsid w:val="522F0B4C"/>
    <w:rsid w:val="52411FAF"/>
    <w:rsid w:val="524C66EB"/>
    <w:rsid w:val="525564B4"/>
    <w:rsid w:val="525C695C"/>
    <w:rsid w:val="5270596F"/>
    <w:rsid w:val="52780322"/>
    <w:rsid w:val="527D2A68"/>
    <w:rsid w:val="52AD1B5E"/>
    <w:rsid w:val="52B87878"/>
    <w:rsid w:val="52C8382C"/>
    <w:rsid w:val="52E871E8"/>
    <w:rsid w:val="5303077B"/>
    <w:rsid w:val="530506CC"/>
    <w:rsid w:val="530B4FD4"/>
    <w:rsid w:val="530D769D"/>
    <w:rsid w:val="53194354"/>
    <w:rsid w:val="53264316"/>
    <w:rsid w:val="534D67BC"/>
    <w:rsid w:val="5377602B"/>
    <w:rsid w:val="53812A74"/>
    <w:rsid w:val="538537A1"/>
    <w:rsid w:val="53865A75"/>
    <w:rsid w:val="53932985"/>
    <w:rsid w:val="53AB1CFD"/>
    <w:rsid w:val="53BC1AD6"/>
    <w:rsid w:val="53F060BF"/>
    <w:rsid w:val="53FA2F12"/>
    <w:rsid w:val="53FC5086"/>
    <w:rsid w:val="54501E6F"/>
    <w:rsid w:val="5484613D"/>
    <w:rsid w:val="54873B0D"/>
    <w:rsid w:val="549163BF"/>
    <w:rsid w:val="54982C43"/>
    <w:rsid w:val="549E1B14"/>
    <w:rsid w:val="54A0555C"/>
    <w:rsid w:val="54A82BD6"/>
    <w:rsid w:val="54AA08FD"/>
    <w:rsid w:val="54B36D53"/>
    <w:rsid w:val="54B758EA"/>
    <w:rsid w:val="54CB7ACA"/>
    <w:rsid w:val="54E81ED7"/>
    <w:rsid w:val="54F3544C"/>
    <w:rsid w:val="551C7E6A"/>
    <w:rsid w:val="552245C5"/>
    <w:rsid w:val="552B2F9A"/>
    <w:rsid w:val="552C5F1C"/>
    <w:rsid w:val="552D7255"/>
    <w:rsid w:val="553A3EA3"/>
    <w:rsid w:val="553C5CBB"/>
    <w:rsid w:val="5556326F"/>
    <w:rsid w:val="55683750"/>
    <w:rsid w:val="557571BC"/>
    <w:rsid w:val="55782B6C"/>
    <w:rsid w:val="558F309E"/>
    <w:rsid w:val="55B550E3"/>
    <w:rsid w:val="55B7349B"/>
    <w:rsid w:val="55B84E60"/>
    <w:rsid w:val="55D05210"/>
    <w:rsid w:val="55D619D5"/>
    <w:rsid w:val="55F81E3D"/>
    <w:rsid w:val="55FC42AB"/>
    <w:rsid w:val="560E5D5D"/>
    <w:rsid w:val="561B558C"/>
    <w:rsid w:val="56460268"/>
    <w:rsid w:val="56563DE4"/>
    <w:rsid w:val="565B2379"/>
    <w:rsid w:val="565F7AF7"/>
    <w:rsid w:val="567B46A5"/>
    <w:rsid w:val="56994394"/>
    <w:rsid w:val="56A4622E"/>
    <w:rsid w:val="56DA61BA"/>
    <w:rsid w:val="56E03B50"/>
    <w:rsid w:val="56FC6A58"/>
    <w:rsid w:val="57164744"/>
    <w:rsid w:val="573A676E"/>
    <w:rsid w:val="57574A7D"/>
    <w:rsid w:val="57A35FE9"/>
    <w:rsid w:val="57AE747B"/>
    <w:rsid w:val="57B128E0"/>
    <w:rsid w:val="57C858C0"/>
    <w:rsid w:val="57CC630F"/>
    <w:rsid w:val="57E811F1"/>
    <w:rsid w:val="5812780D"/>
    <w:rsid w:val="5824415A"/>
    <w:rsid w:val="582853B3"/>
    <w:rsid w:val="58374D05"/>
    <w:rsid w:val="583F438F"/>
    <w:rsid w:val="58443860"/>
    <w:rsid w:val="5844615E"/>
    <w:rsid w:val="584B76A0"/>
    <w:rsid w:val="585829EA"/>
    <w:rsid w:val="585F3A8E"/>
    <w:rsid w:val="5861370C"/>
    <w:rsid w:val="58845CD9"/>
    <w:rsid w:val="58B57CAD"/>
    <w:rsid w:val="58C35021"/>
    <w:rsid w:val="58C56275"/>
    <w:rsid w:val="58D95101"/>
    <w:rsid w:val="58E56601"/>
    <w:rsid w:val="58F93C93"/>
    <w:rsid w:val="58FB2A6D"/>
    <w:rsid w:val="590B2D37"/>
    <w:rsid w:val="59132C6F"/>
    <w:rsid w:val="592B277B"/>
    <w:rsid w:val="59304B64"/>
    <w:rsid w:val="594464AD"/>
    <w:rsid w:val="595262A6"/>
    <w:rsid w:val="5953372A"/>
    <w:rsid w:val="59534069"/>
    <w:rsid w:val="5955243A"/>
    <w:rsid w:val="5970111E"/>
    <w:rsid w:val="598B74B2"/>
    <w:rsid w:val="59951834"/>
    <w:rsid w:val="599E228A"/>
    <w:rsid w:val="59A765E1"/>
    <w:rsid w:val="59A76EEF"/>
    <w:rsid w:val="59C34A40"/>
    <w:rsid w:val="59D32CAB"/>
    <w:rsid w:val="5A1B6AF7"/>
    <w:rsid w:val="5A226114"/>
    <w:rsid w:val="5A3014D4"/>
    <w:rsid w:val="5A306C49"/>
    <w:rsid w:val="5A4C5428"/>
    <w:rsid w:val="5A4D1DD8"/>
    <w:rsid w:val="5A996806"/>
    <w:rsid w:val="5ACB3798"/>
    <w:rsid w:val="5ADA0CBB"/>
    <w:rsid w:val="5ADF0ED4"/>
    <w:rsid w:val="5AE2273E"/>
    <w:rsid w:val="5AE83330"/>
    <w:rsid w:val="5B182775"/>
    <w:rsid w:val="5B265B08"/>
    <w:rsid w:val="5B3A7846"/>
    <w:rsid w:val="5B3C6463"/>
    <w:rsid w:val="5B462257"/>
    <w:rsid w:val="5B5C5970"/>
    <w:rsid w:val="5B675C04"/>
    <w:rsid w:val="5B7376F6"/>
    <w:rsid w:val="5B765D10"/>
    <w:rsid w:val="5B983912"/>
    <w:rsid w:val="5B9A221F"/>
    <w:rsid w:val="5BAB05B0"/>
    <w:rsid w:val="5BBE56F0"/>
    <w:rsid w:val="5BC06D20"/>
    <w:rsid w:val="5BC82CE2"/>
    <w:rsid w:val="5BCA39D4"/>
    <w:rsid w:val="5BCF48E4"/>
    <w:rsid w:val="5BD13090"/>
    <w:rsid w:val="5BE02837"/>
    <w:rsid w:val="5C2A7B59"/>
    <w:rsid w:val="5C407DF2"/>
    <w:rsid w:val="5C713500"/>
    <w:rsid w:val="5C723791"/>
    <w:rsid w:val="5C8E7F63"/>
    <w:rsid w:val="5C9D5BC1"/>
    <w:rsid w:val="5CA75B98"/>
    <w:rsid w:val="5CB62FE3"/>
    <w:rsid w:val="5CBC4393"/>
    <w:rsid w:val="5CDE459E"/>
    <w:rsid w:val="5CF1173C"/>
    <w:rsid w:val="5CFB763A"/>
    <w:rsid w:val="5D071A1F"/>
    <w:rsid w:val="5D287D32"/>
    <w:rsid w:val="5D366027"/>
    <w:rsid w:val="5D395806"/>
    <w:rsid w:val="5D3B6290"/>
    <w:rsid w:val="5D66305B"/>
    <w:rsid w:val="5D66637E"/>
    <w:rsid w:val="5DA93644"/>
    <w:rsid w:val="5DCB69FE"/>
    <w:rsid w:val="5DD73F20"/>
    <w:rsid w:val="5DFB46E4"/>
    <w:rsid w:val="5E0742AF"/>
    <w:rsid w:val="5E1C13D2"/>
    <w:rsid w:val="5E285052"/>
    <w:rsid w:val="5E2F3C00"/>
    <w:rsid w:val="5E322EBB"/>
    <w:rsid w:val="5E331E9C"/>
    <w:rsid w:val="5E3F0E7E"/>
    <w:rsid w:val="5E413D40"/>
    <w:rsid w:val="5E491BF7"/>
    <w:rsid w:val="5E604B5F"/>
    <w:rsid w:val="5E772040"/>
    <w:rsid w:val="5E7B297F"/>
    <w:rsid w:val="5E890629"/>
    <w:rsid w:val="5E935122"/>
    <w:rsid w:val="5EA03C37"/>
    <w:rsid w:val="5EB84854"/>
    <w:rsid w:val="5ED475E8"/>
    <w:rsid w:val="5ED50C91"/>
    <w:rsid w:val="5ED60636"/>
    <w:rsid w:val="5ED866FA"/>
    <w:rsid w:val="5F1D1691"/>
    <w:rsid w:val="5F2D0C52"/>
    <w:rsid w:val="5F2E2E54"/>
    <w:rsid w:val="5F323289"/>
    <w:rsid w:val="5F323F05"/>
    <w:rsid w:val="5F3407D6"/>
    <w:rsid w:val="5F4A6813"/>
    <w:rsid w:val="5F872A7C"/>
    <w:rsid w:val="5F9077C8"/>
    <w:rsid w:val="5F991B4E"/>
    <w:rsid w:val="5FA26956"/>
    <w:rsid w:val="5FD4244C"/>
    <w:rsid w:val="5FD50E7C"/>
    <w:rsid w:val="5FE86E72"/>
    <w:rsid w:val="5FEA3549"/>
    <w:rsid w:val="5FF61559"/>
    <w:rsid w:val="60024712"/>
    <w:rsid w:val="600A4521"/>
    <w:rsid w:val="60134046"/>
    <w:rsid w:val="6014379F"/>
    <w:rsid w:val="602F257B"/>
    <w:rsid w:val="60337531"/>
    <w:rsid w:val="6034598D"/>
    <w:rsid w:val="604221EA"/>
    <w:rsid w:val="605E36AB"/>
    <w:rsid w:val="60816F96"/>
    <w:rsid w:val="60BE5DD5"/>
    <w:rsid w:val="60C515A2"/>
    <w:rsid w:val="60C703D3"/>
    <w:rsid w:val="60CF4B18"/>
    <w:rsid w:val="60E139F7"/>
    <w:rsid w:val="60E6177E"/>
    <w:rsid w:val="60EF5BBE"/>
    <w:rsid w:val="61521254"/>
    <w:rsid w:val="61890D2E"/>
    <w:rsid w:val="619920FA"/>
    <w:rsid w:val="61C367B6"/>
    <w:rsid w:val="61CD087A"/>
    <w:rsid w:val="61EB5C66"/>
    <w:rsid w:val="62080C00"/>
    <w:rsid w:val="620A21B1"/>
    <w:rsid w:val="621C4728"/>
    <w:rsid w:val="62223C6F"/>
    <w:rsid w:val="622901DB"/>
    <w:rsid w:val="622E2379"/>
    <w:rsid w:val="623A19BC"/>
    <w:rsid w:val="62410580"/>
    <w:rsid w:val="624570C4"/>
    <w:rsid w:val="62515427"/>
    <w:rsid w:val="6273528A"/>
    <w:rsid w:val="627806C9"/>
    <w:rsid w:val="627A430B"/>
    <w:rsid w:val="62903167"/>
    <w:rsid w:val="629D5A7A"/>
    <w:rsid w:val="62D67B85"/>
    <w:rsid w:val="62F6339C"/>
    <w:rsid w:val="631657EC"/>
    <w:rsid w:val="631808C9"/>
    <w:rsid w:val="631C0C4D"/>
    <w:rsid w:val="633519A7"/>
    <w:rsid w:val="635250E8"/>
    <w:rsid w:val="635E3A2E"/>
    <w:rsid w:val="636E1A6E"/>
    <w:rsid w:val="63894210"/>
    <w:rsid w:val="638C57D5"/>
    <w:rsid w:val="63963990"/>
    <w:rsid w:val="63A73FC5"/>
    <w:rsid w:val="63C22397"/>
    <w:rsid w:val="63E65A29"/>
    <w:rsid w:val="6400612C"/>
    <w:rsid w:val="64095816"/>
    <w:rsid w:val="64124BCA"/>
    <w:rsid w:val="642074C0"/>
    <w:rsid w:val="64213988"/>
    <w:rsid w:val="645306C9"/>
    <w:rsid w:val="645E341B"/>
    <w:rsid w:val="64745CFE"/>
    <w:rsid w:val="6477050C"/>
    <w:rsid w:val="64A63378"/>
    <w:rsid w:val="64A74AFC"/>
    <w:rsid w:val="64AD2180"/>
    <w:rsid w:val="64FD5DA8"/>
    <w:rsid w:val="651978B5"/>
    <w:rsid w:val="6524264A"/>
    <w:rsid w:val="653416A6"/>
    <w:rsid w:val="653E4B97"/>
    <w:rsid w:val="653F64FD"/>
    <w:rsid w:val="655F28CA"/>
    <w:rsid w:val="6563113D"/>
    <w:rsid w:val="656A06B3"/>
    <w:rsid w:val="65762741"/>
    <w:rsid w:val="657B6B07"/>
    <w:rsid w:val="65BD7640"/>
    <w:rsid w:val="65C61011"/>
    <w:rsid w:val="65DB7901"/>
    <w:rsid w:val="65ED6E25"/>
    <w:rsid w:val="6603687D"/>
    <w:rsid w:val="6617187F"/>
    <w:rsid w:val="662C40AE"/>
    <w:rsid w:val="662F4D5B"/>
    <w:rsid w:val="66356DC6"/>
    <w:rsid w:val="66553D27"/>
    <w:rsid w:val="665A1F73"/>
    <w:rsid w:val="665E087E"/>
    <w:rsid w:val="66820F82"/>
    <w:rsid w:val="66B912B0"/>
    <w:rsid w:val="66C6649F"/>
    <w:rsid w:val="66C75911"/>
    <w:rsid w:val="66E70326"/>
    <w:rsid w:val="67016BD4"/>
    <w:rsid w:val="67150260"/>
    <w:rsid w:val="67377778"/>
    <w:rsid w:val="673A2400"/>
    <w:rsid w:val="6741485D"/>
    <w:rsid w:val="674E60C4"/>
    <w:rsid w:val="67533FD7"/>
    <w:rsid w:val="67534BDA"/>
    <w:rsid w:val="67722E43"/>
    <w:rsid w:val="67902D02"/>
    <w:rsid w:val="67B11421"/>
    <w:rsid w:val="67CB5D3D"/>
    <w:rsid w:val="67E15ED5"/>
    <w:rsid w:val="67FA2429"/>
    <w:rsid w:val="680B3687"/>
    <w:rsid w:val="682A275F"/>
    <w:rsid w:val="682D1CBA"/>
    <w:rsid w:val="68401897"/>
    <w:rsid w:val="686F35CD"/>
    <w:rsid w:val="68740FCF"/>
    <w:rsid w:val="68745E87"/>
    <w:rsid w:val="687F1FB5"/>
    <w:rsid w:val="68982081"/>
    <w:rsid w:val="689D10AF"/>
    <w:rsid w:val="68A11FFC"/>
    <w:rsid w:val="68B32A1F"/>
    <w:rsid w:val="68B34BFB"/>
    <w:rsid w:val="68C0023E"/>
    <w:rsid w:val="68E732D0"/>
    <w:rsid w:val="68F15E8B"/>
    <w:rsid w:val="691109A6"/>
    <w:rsid w:val="69155C1A"/>
    <w:rsid w:val="692F620F"/>
    <w:rsid w:val="6942689D"/>
    <w:rsid w:val="696A5EAE"/>
    <w:rsid w:val="698230F1"/>
    <w:rsid w:val="698C75D7"/>
    <w:rsid w:val="69AC0A2F"/>
    <w:rsid w:val="69BA1604"/>
    <w:rsid w:val="69C33CD7"/>
    <w:rsid w:val="69E55DA6"/>
    <w:rsid w:val="69E85B9F"/>
    <w:rsid w:val="6A032A70"/>
    <w:rsid w:val="6A0C164E"/>
    <w:rsid w:val="6A116573"/>
    <w:rsid w:val="6A191C0D"/>
    <w:rsid w:val="6A391683"/>
    <w:rsid w:val="6A3E03A7"/>
    <w:rsid w:val="6A3E0D4E"/>
    <w:rsid w:val="6A5B192B"/>
    <w:rsid w:val="6A767F60"/>
    <w:rsid w:val="6A7E056E"/>
    <w:rsid w:val="6A9B4FA7"/>
    <w:rsid w:val="6AA377CE"/>
    <w:rsid w:val="6AC66DC9"/>
    <w:rsid w:val="6AD22706"/>
    <w:rsid w:val="6AD50DB6"/>
    <w:rsid w:val="6B247A0A"/>
    <w:rsid w:val="6B3803C3"/>
    <w:rsid w:val="6B417A10"/>
    <w:rsid w:val="6B4355EC"/>
    <w:rsid w:val="6B4D1FEF"/>
    <w:rsid w:val="6B590B70"/>
    <w:rsid w:val="6BD730FA"/>
    <w:rsid w:val="6BDA5989"/>
    <w:rsid w:val="6BF05050"/>
    <w:rsid w:val="6C0F0CB3"/>
    <w:rsid w:val="6C1460CC"/>
    <w:rsid w:val="6C182D7B"/>
    <w:rsid w:val="6C1D4DD9"/>
    <w:rsid w:val="6C4B44C7"/>
    <w:rsid w:val="6C5A16EC"/>
    <w:rsid w:val="6C682AE8"/>
    <w:rsid w:val="6C7212F4"/>
    <w:rsid w:val="6C8763C2"/>
    <w:rsid w:val="6C90660F"/>
    <w:rsid w:val="6CAF5BE4"/>
    <w:rsid w:val="6CC31213"/>
    <w:rsid w:val="6CC41A87"/>
    <w:rsid w:val="6CCF0468"/>
    <w:rsid w:val="6CD13C89"/>
    <w:rsid w:val="6CD55816"/>
    <w:rsid w:val="6CF533CF"/>
    <w:rsid w:val="6CFC7B65"/>
    <w:rsid w:val="6D075954"/>
    <w:rsid w:val="6D0E3AAA"/>
    <w:rsid w:val="6D1822C0"/>
    <w:rsid w:val="6D1A17D4"/>
    <w:rsid w:val="6D3E0153"/>
    <w:rsid w:val="6D4B059A"/>
    <w:rsid w:val="6D9E7A74"/>
    <w:rsid w:val="6DB84911"/>
    <w:rsid w:val="6DC7583E"/>
    <w:rsid w:val="6DD03E29"/>
    <w:rsid w:val="6DD240D5"/>
    <w:rsid w:val="6DD55772"/>
    <w:rsid w:val="6DD55F31"/>
    <w:rsid w:val="6DE54739"/>
    <w:rsid w:val="6DEE505E"/>
    <w:rsid w:val="6DF975E0"/>
    <w:rsid w:val="6E133EF6"/>
    <w:rsid w:val="6E334CEC"/>
    <w:rsid w:val="6E3A05CB"/>
    <w:rsid w:val="6E4274D5"/>
    <w:rsid w:val="6E532AF6"/>
    <w:rsid w:val="6E6A62B3"/>
    <w:rsid w:val="6E6E545C"/>
    <w:rsid w:val="6E71421E"/>
    <w:rsid w:val="6E730168"/>
    <w:rsid w:val="6E874290"/>
    <w:rsid w:val="6E881C39"/>
    <w:rsid w:val="6EBB57BF"/>
    <w:rsid w:val="6EBB636D"/>
    <w:rsid w:val="6ECB4230"/>
    <w:rsid w:val="6EE3658A"/>
    <w:rsid w:val="6EEA3BA1"/>
    <w:rsid w:val="6EF63B27"/>
    <w:rsid w:val="6F05441A"/>
    <w:rsid w:val="6F080C56"/>
    <w:rsid w:val="6F0D3F9D"/>
    <w:rsid w:val="6F112093"/>
    <w:rsid w:val="6F1C21CF"/>
    <w:rsid w:val="6F2D2ADA"/>
    <w:rsid w:val="6F3174AB"/>
    <w:rsid w:val="6F3300C6"/>
    <w:rsid w:val="6F866014"/>
    <w:rsid w:val="6FC018C9"/>
    <w:rsid w:val="6FD90B36"/>
    <w:rsid w:val="6FE332DE"/>
    <w:rsid w:val="6FE54547"/>
    <w:rsid w:val="702656A3"/>
    <w:rsid w:val="703A4536"/>
    <w:rsid w:val="704B53DF"/>
    <w:rsid w:val="70577737"/>
    <w:rsid w:val="707D23B9"/>
    <w:rsid w:val="708A1DE1"/>
    <w:rsid w:val="708A2F2B"/>
    <w:rsid w:val="708B25E9"/>
    <w:rsid w:val="70A90A03"/>
    <w:rsid w:val="70BB1C98"/>
    <w:rsid w:val="70BF3967"/>
    <w:rsid w:val="70CB2311"/>
    <w:rsid w:val="70D4353B"/>
    <w:rsid w:val="70D8510D"/>
    <w:rsid w:val="70E961B1"/>
    <w:rsid w:val="70F20D8F"/>
    <w:rsid w:val="70F371DD"/>
    <w:rsid w:val="70F45B69"/>
    <w:rsid w:val="71063B28"/>
    <w:rsid w:val="71080E6A"/>
    <w:rsid w:val="714D4ACF"/>
    <w:rsid w:val="71626117"/>
    <w:rsid w:val="71725E99"/>
    <w:rsid w:val="71773FA6"/>
    <w:rsid w:val="717D2561"/>
    <w:rsid w:val="71865E35"/>
    <w:rsid w:val="71885431"/>
    <w:rsid w:val="718F73AA"/>
    <w:rsid w:val="71AE38ED"/>
    <w:rsid w:val="71CF76DD"/>
    <w:rsid w:val="71E37445"/>
    <w:rsid w:val="71F26BCE"/>
    <w:rsid w:val="7202180C"/>
    <w:rsid w:val="721318B3"/>
    <w:rsid w:val="72190B27"/>
    <w:rsid w:val="72487AE8"/>
    <w:rsid w:val="72503605"/>
    <w:rsid w:val="726F3D33"/>
    <w:rsid w:val="72931ED6"/>
    <w:rsid w:val="72971067"/>
    <w:rsid w:val="7298686C"/>
    <w:rsid w:val="72A168CA"/>
    <w:rsid w:val="72A4753A"/>
    <w:rsid w:val="72DF27E1"/>
    <w:rsid w:val="72EA220C"/>
    <w:rsid w:val="73262F21"/>
    <w:rsid w:val="732C03D3"/>
    <w:rsid w:val="73343F22"/>
    <w:rsid w:val="73390103"/>
    <w:rsid w:val="73534215"/>
    <w:rsid w:val="73580B08"/>
    <w:rsid w:val="735C33BC"/>
    <w:rsid w:val="738569A2"/>
    <w:rsid w:val="738D66EC"/>
    <w:rsid w:val="73AF0195"/>
    <w:rsid w:val="73B92183"/>
    <w:rsid w:val="73BA5BEF"/>
    <w:rsid w:val="73EA0DCE"/>
    <w:rsid w:val="73EB1805"/>
    <w:rsid w:val="74103198"/>
    <w:rsid w:val="74123DAE"/>
    <w:rsid w:val="742A152D"/>
    <w:rsid w:val="74602BBF"/>
    <w:rsid w:val="74823F6A"/>
    <w:rsid w:val="748D1686"/>
    <w:rsid w:val="74A05850"/>
    <w:rsid w:val="74BD18AB"/>
    <w:rsid w:val="74C41AEA"/>
    <w:rsid w:val="74D428FA"/>
    <w:rsid w:val="75033F40"/>
    <w:rsid w:val="75254FA7"/>
    <w:rsid w:val="753662ED"/>
    <w:rsid w:val="75466528"/>
    <w:rsid w:val="755E2EB8"/>
    <w:rsid w:val="755E74A3"/>
    <w:rsid w:val="756E2730"/>
    <w:rsid w:val="75B40684"/>
    <w:rsid w:val="75BF0A7E"/>
    <w:rsid w:val="75DB26C5"/>
    <w:rsid w:val="75DB419D"/>
    <w:rsid w:val="75E15524"/>
    <w:rsid w:val="75EB5D50"/>
    <w:rsid w:val="75FF19A1"/>
    <w:rsid w:val="760517EF"/>
    <w:rsid w:val="76367509"/>
    <w:rsid w:val="76A36C90"/>
    <w:rsid w:val="76E97087"/>
    <w:rsid w:val="76FD2AF3"/>
    <w:rsid w:val="7747122A"/>
    <w:rsid w:val="774D7BC7"/>
    <w:rsid w:val="77553994"/>
    <w:rsid w:val="77736963"/>
    <w:rsid w:val="77844B74"/>
    <w:rsid w:val="778C2CEE"/>
    <w:rsid w:val="779E37DB"/>
    <w:rsid w:val="77B236C2"/>
    <w:rsid w:val="77B35CBB"/>
    <w:rsid w:val="77B927E5"/>
    <w:rsid w:val="77BB753A"/>
    <w:rsid w:val="77C5045D"/>
    <w:rsid w:val="77D54786"/>
    <w:rsid w:val="77D73670"/>
    <w:rsid w:val="77FA23DD"/>
    <w:rsid w:val="77FC20B9"/>
    <w:rsid w:val="77FF0790"/>
    <w:rsid w:val="780F08D3"/>
    <w:rsid w:val="782D77FB"/>
    <w:rsid w:val="783053AB"/>
    <w:rsid w:val="78305606"/>
    <w:rsid w:val="7835132C"/>
    <w:rsid w:val="78387352"/>
    <w:rsid w:val="784D1E08"/>
    <w:rsid w:val="78702D44"/>
    <w:rsid w:val="78736E91"/>
    <w:rsid w:val="78835204"/>
    <w:rsid w:val="789D7208"/>
    <w:rsid w:val="78AA047B"/>
    <w:rsid w:val="78ED4789"/>
    <w:rsid w:val="78F24FA5"/>
    <w:rsid w:val="78F96D3C"/>
    <w:rsid w:val="79270CF6"/>
    <w:rsid w:val="793C379A"/>
    <w:rsid w:val="795012BB"/>
    <w:rsid w:val="79516E56"/>
    <w:rsid w:val="79544DD5"/>
    <w:rsid w:val="7955640C"/>
    <w:rsid w:val="795D47C2"/>
    <w:rsid w:val="796D1536"/>
    <w:rsid w:val="79847866"/>
    <w:rsid w:val="799C2393"/>
    <w:rsid w:val="79AF02E7"/>
    <w:rsid w:val="79BF09CE"/>
    <w:rsid w:val="79CB5F0F"/>
    <w:rsid w:val="7A472F8A"/>
    <w:rsid w:val="7A476F0B"/>
    <w:rsid w:val="7A52654D"/>
    <w:rsid w:val="7A5D124F"/>
    <w:rsid w:val="7A634DE8"/>
    <w:rsid w:val="7A6B4218"/>
    <w:rsid w:val="7A733811"/>
    <w:rsid w:val="7A756F33"/>
    <w:rsid w:val="7A9876F0"/>
    <w:rsid w:val="7AA347CB"/>
    <w:rsid w:val="7AB743D0"/>
    <w:rsid w:val="7ACA0285"/>
    <w:rsid w:val="7AE72381"/>
    <w:rsid w:val="7AEC0AF9"/>
    <w:rsid w:val="7AFB2318"/>
    <w:rsid w:val="7B01619B"/>
    <w:rsid w:val="7B0309B9"/>
    <w:rsid w:val="7B076CBA"/>
    <w:rsid w:val="7B2A5282"/>
    <w:rsid w:val="7B4A207F"/>
    <w:rsid w:val="7B4D1C52"/>
    <w:rsid w:val="7B696038"/>
    <w:rsid w:val="7B747B08"/>
    <w:rsid w:val="7B8004F1"/>
    <w:rsid w:val="7B9B05F9"/>
    <w:rsid w:val="7BB63A3D"/>
    <w:rsid w:val="7BEF0E27"/>
    <w:rsid w:val="7BF63705"/>
    <w:rsid w:val="7C0B22D5"/>
    <w:rsid w:val="7C5461E8"/>
    <w:rsid w:val="7C773EBA"/>
    <w:rsid w:val="7CB764DF"/>
    <w:rsid w:val="7CBE3995"/>
    <w:rsid w:val="7CD03B02"/>
    <w:rsid w:val="7CE706A4"/>
    <w:rsid w:val="7D1F3EF9"/>
    <w:rsid w:val="7D356C9A"/>
    <w:rsid w:val="7D5C69C1"/>
    <w:rsid w:val="7D7908ED"/>
    <w:rsid w:val="7D8B0B49"/>
    <w:rsid w:val="7DA17151"/>
    <w:rsid w:val="7DD41E0D"/>
    <w:rsid w:val="7DEB1604"/>
    <w:rsid w:val="7DF06F0E"/>
    <w:rsid w:val="7DF866AD"/>
    <w:rsid w:val="7E19474D"/>
    <w:rsid w:val="7E4A369A"/>
    <w:rsid w:val="7E4A573A"/>
    <w:rsid w:val="7E697B9A"/>
    <w:rsid w:val="7E6C1D7B"/>
    <w:rsid w:val="7E7224C7"/>
    <w:rsid w:val="7E796BFC"/>
    <w:rsid w:val="7E7E74AC"/>
    <w:rsid w:val="7E891552"/>
    <w:rsid w:val="7E8A5D13"/>
    <w:rsid w:val="7E927A20"/>
    <w:rsid w:val="7EA66F8B"/>
    <w:rsid w:val="7EB758A1"/>
    <w:rsid w:val="7EEA0FA4"/>
    <w:rsid w:val="7EF720F8"/>
    <w:rsid w:val="7EF77646"/>
    <w:rsid w:val="7F04021D"/>
    <w:rsid w:val="7F043C3D"/>
    <w:rsid w:val="7F082D00"/>
    <w:rsid w:val="7F10787E"/>
    <w:rsid w:val="7F1818E3"/>
    <w:rsid w:val="7F26018D"/>
    <w:rsid w:val="7F392A6E"/>
    <w:rsid w:val="7F454113"/>
    <w:rsid w:val="7F494B7E"/>
    <w:rsid w:val="7F835C88"/>
    <w:rsid w:val="7F902B13"/>
    <w:rsid w:val="7FA30320"/>
    <w:rsid w:val="7FAE4321"/>
    <w:rsid w:val="7FC95A5F"/>
    <w:rsid w:val="7FE06891"/>
    <w:rsid w:val="7FF33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qFormat="1"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qFormat="1"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67"/>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1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5"/>
    <w:next w:val="7"/>
    <w:link w:val="118"/>
    <w:qFormat/>
    <w:uiPriority w:val="0"/>
    <w:pPr>
      <w:spacing w:beforeLines="100" w:afterLines="100" w:line="240" w:lineRule="exact"/>
      <w:ind w:left="284" w:hanging="284"/>
      <w:jc w:val="center"/>
      <w:outlineLvl w:val="4"/>
    </w:pPr>
    <w:rPr>
      <w:rFonts w:eastAsia="宋体"/>
      <w:b w:val="0"/>
      <w:bCs w:val="0"/>
      <w:color w:val="000000"/>
      <w:sz w:val="24"/>
      <w:szCs w:val="24"/>
    </w:rPr>
  </w:style>
  <w:style w:type="paragraph" w:styleId="8">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142"/>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166"/>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9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ind w:firstLine="420" w:firstLineChars="200"/>
    </w:pPr>
  </w:style>
  <w:style w:type="paragraph" w:styleId="12">
    <w:name w:val="toc 7"/>
    <w:basedOn w:val="1"/>
    <w:next w:val="1"/>
    <w:qFormat/>
    <w:uiPriority w:val="39"/>
    <w:pPr>
      <w:ind w:left="1260"/>
      <w:jc w:val="left"/>
    </w:pPr>
    <w:rPr>
      <w:sz w:val="18"/>
      <w:szCs w:val="18"/>
    </w:rPr>
  </w:style>
  <w:style w:type="paragraph" w:styleId="13">
    <w:name w:val="List Bullet"/>
    <w:basedOn w:val="1"/>
    <w:unhideWhenUsed/>
    <w:qFormat/>
    <w:uiPriority w:val="0"/>
    <w:pPr>
      <w:tabs>
        <w:tab w:val="left" w:pos="855"/>
      </w:tabs>
      <w:ind w:left="567" w:hanging="279"/>
    </w:pPr>
  </w:style>
  <w:style w:type="paragraph" w:styleId="14">
    <w:name w:val="Document Map"/>
    <w:basedOn w:val="1"/>
    <w:link w:val="180"/>
    <w:qFormat/>
    <w:uiPriority w:val="0"/>
    <w:pPr>
      <w:shd w:val="clear" w:color="auto" w:fill="000080"/>
    </w:p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01"/>
    <w:qFormat/>
    <w:uiPriority w:val="0"/>
    <w:pPr>
      <w:jc w:val="left"/>
    </w:pPr>
  </w:style>
  <w:style w:type="paragraph" w:styleId="17">
    <w:name w:val="Body Text 3"/>
    <w:basedOn w:val="1"/>
    <w:link w:val="123"/>
    <w:qFormat/>
    <w:uiPriority w:val="0"/>
    <w:rPr>
      <w:rFonts w:ascii="宋体"/>
      <w:sz w:val="24"/>
      <w:szCs w:val="20"/>
    </w:rPr>
  </w:style>
  <w:style w:type="paragraph" w:styleId="18">
    <w:name w:val="Body Text"/>
    <w:basedOn w:val="1"/>
    <w:next w:val="1"/>
    <w:link w:val="114"/>
    <w:qFormat/>
    <w:uiPriority w:val="0"/>
    <w:pPr>
      <w:spacing w:after="120"/>
    </w:pPr>
  </w:style>
  <w:style w:type="paragraph" w:styleId="19">
    <w:name w:val="Body Text Indent"/>
    <w:basedOn w:val="1"/>
    <w:link w:val="106"/>
    <w:qFormat/>
    <w:uiPriority w:val="0"/>
    <w:pPr>
      <w:spacing w:after="120"/>
      <w:ind w:left="420" w:leftChars="200"/>
    </w:pPr>
  </w:style>
  <w:style w:type="paragraph" w:styleId="20">
    <w:name w:val="List 2"/>
    <w:basedOn w:val="1"/>
    <w:unhideWhenUsed/>
    <w:qFormat/>
    <w:uiPriority w:val="0"/>
    <w:pPr>
      <w:ind w:left="100" w:leftChars="200" w:hanging="200" w:hangingChars="200"/>
    </w:pPr>
    <w:rPr>
      <w:rFonts w:eastAsia="楷体_GB2312"/>
      <w:szCs w:val="20"/>
    </w:rPr>
  </w:style>
  <w:style w:type="paragraph" w:styleId="21">
    <w:name w:val="List Bullet 2"/>
    <w:basedOn w:val="13"/>
    <w:unhideWhenUsed/>
    <w:qFormat/>
    <w:uiPriority w:val="0"/>
    <w:pPr>
      <w:widowControl/>
      <w:tabs>
        <w:tab w:val="left" w:pos="1350"/>
      </w:tabs>
      <w:spacing w:after="220" w:line="220" w:lineRule="atLeast"/>
      <w:ind w:left="2160" w:right="720" w:hanging="870"/>
      <w:jc w:val="left"/>
    </w:pPr>
    <w:rPr>
      <w:kern w:val="0"/>
      <w:szCs w:val="20"/>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Cs/>
      <w:sz w:val="20"/>
      <w:szCs w:val="20"/>
    </w:rPr>
  </w:style>
  <w:style w:type="paragraph" w:styleId="24">
    <w:name w:val="Plain Text"/>
    <w:basedOn w:val="1"/>
    <w:link w:val="102"/>
    <w:qFormat/>
    <w:uiPriority w:val="0"/>
    <w:rPr>
      <w:rFonts w:ascii="宋体" w:hAnsi="Courier New"/>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84"/>
    <w:qFormat/>
    <w:uiPriority w:val="0"/>
    <w:rPr>
      <w:sz w:val="24"/>
      <w:szCs w:val="20"/>
    </w:rPr>
  </w:style>
  <w:style w:type="paragraph" w:styleId="27">
    <w:name w:val="Body Text Indent 2"/>
    <w:basedOn w:val="1"/>
    <w:link w:val="80"/>
    <w:qFormat/>
    <w:uiPriority w:val="0"/>
    <w:pPr>
      <w:spacing w:after="120" w:line="480" w:lineRule="auto"/>
      <w:ind w:left="420" w:leftChars="200"/>
    </w:pPr>
  </w:style>
  <w:style w:type="paragraph" w:styleId="28">
    <w:name w:val="endnote text"/>
    <w:basedOn w:val="1"/>
    <w:link w:val="126"/>
    <w:qFormat/>
    <w:uiPriority w:val="0"/>
    <w:pPr>
      <w:snapToGrid w:val="0"/>
      <w:jc w:val="left"/>
    </w:pPr>
    <w:rPr>
      <w:szCs w:val="20"/>
    </w:rPr>
  </w:style>
  <w:style w:type="paragraph" w:styleId="29">
    <w:name w:val="Balloon Text"/>
    <w:basedOn w:val="1"/>
    <w:link w:val="168"/>
    <w:qFormat/>
    <w:uiPriority w:val="0"/>
    <w:rPr>
      <w:sz w:val="18"/>
      <w:szCs w:val="18"/>
    </w:rPr>
  </w:style>
  <w:style w:type="paragraph" w:styleId="30">
    <w:name w:val="footer"/>
    <w:basedOn w:val="1"/>
    <w:link w:val="103"/>
    <w:qFormat/>
    <w:uiPriority w:val="99"/>
    <w:pPr>
      <w:tabs>
        <w:tab w:val="center" w:pos="4153"/>
        <w:tab w:val="right" w:pos="8306"/>
      </w:tabs>
      <w:snapToGrid w:val="0"/>
      <w:jc w:val="left"/>
    </w:pPr>
    <w:rPr>
      <w:sz w:val="18"/>
    </w:rPr>
  </w:style>
  <w:style w:type="paragraph" w:styleId="31">
    <w:name w:val="header"/>
    <w:basedOn w:val="1"/>
    <w:link w:val="1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qFormat/>
    <w:uiPriority w:val="39"/>
    <w:pPr>
      <w:spacing w:before="120" w:after="120"/>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index heading"/>
    <w:basedOn w:val="1"/>
    <w:next w:val="35"/>
    <w:qFormat/>
    <w:uiPriority w:val="0"/>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List"/>
    <w:basedOn w:val="18"/>
    <w:unhideWhenUsed/>
    <w:qFormat/>
    <w:uiPriority w:val="0"/>
    <w:pPr>
      <w:suppressAutoHyphens/>
      <w:spacing w:after="0"/>
    </w:pPr>
    <w:rPr>
      <w:rFonts w:eastAsia="黑体"/>
      <w:sz w:val="24"/>
      <w:szCs w:val="20"/>
      <w:lang w:eastAsia="ar-SA"/>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131"/>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39"/>
    <w:pPr>
      <w:ind w:left="1680"/>
      <w:jc w:val="left"/>
    </w:pPr>
    <w:rPr>
      <w:sz w:val="18"/>
      <w:szCs w:val="18"/>
    </w:rPr>
  </w:style>
  <w:style w:type="paragraph" w:styleId="41">
    <w:name w:val="Body Text 2"/>
    <w:basedOn w:val="1"/>
    <w:link w:val="188"/>
    <w:qFormat/>
    <w:uiPriority w:val="0"/>
    <w:pPr>
      <w:spacing w:after="120" w:line="480" w:lineRule="auto"/>
    </w:pPr>
  </w:style>
  <w:style w:type="paragraph" w:styleId="42">
    <w:name w:val="HTML Preformatted"/>
    <w:basedOn w:val="1"/>
    <w:link w:val="125"/>
    <w:qFormat/>
    <w:uiPriority w:val="0"/>
    <w:rPr>
      <w:rFonts w:ascii="Courier New" w:hAnsi="Courier New"/>
      <w:sz w:val="20"/>
      <w:szCs w:val="20"/>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9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link w:val="70"/>
    <w:qFormat/>
    <w:uiPriority w:val="0"/>
    <w:pPr>
      <w:jc w:val="both"/>
    </w:pPr>
    <w:rPr>
      <w:b/>
      <w:bCs/>
    </w:rPr>
  </w:style>
  <w:style w:type="paragraph" w:styleId="46">
    <w:name w:val="Body Text First Indent"/>
    <w:basedOn w:val="18"/>
    <w:link w:val="141"/>
    <w:qFormat/>
    <w:uiPriority w:val="0"/>
    <w:pPr>
      <w:spacing w:line="312" w:lineRule="auto"/>
      <w:ind w:firstLine="420"/>
    </w:pPr>
  </w:style>
  <w:style w:type="paragraph" w:styleId="47">
    <w:name w:val="Body Text First Indent 2"/>
    <w:basedOn w:val="19"/>
    <w:qFormat/>
    <w:uiPriority w:val="99"/>
    <w:pPr>
      <w:ind w:firstLine="420" w:firstLineChars="200"/>
    </w:p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000000"/>
      <w:u w:val="none"/>
    </w:rPr>
  </w:style>
  <w:style w:type="character" w:styleId="55">
    <w:name w:val="Emphasis"/>
    <w:qFormat/>
    <w:uiPriority w:val="0"/>
    <w:rPr>
      <w:rFonts w:eastAsia="宋体"/>
      <w:color w:val="CC0000"/>
      <w:kern w:val="2"/>
      <w:sz w:val="24"/>
      <w:szCs w:val="24"/>
      <w:lang w:val="en-US" w:eastAsia="zh-CN" w:bidi="ar-SA"/>
    </w:rPr>
  </w:style>
  <w:style w:type="character" w:styleId="56">
    <w:name w:val="HTML Definition"/>
    <w:basedOn w:val="50"/>
    <w:qFormat/>
    <w:uiPriority w:val="0"/>
    <w:rPr>
      <w:i/>
    </w:rPr>
  </w:style>
  <w:style w:type="character" w:styleId="57">
    <w:name w:val="Hyperlink"/>
    <w:qFormat/>
    <w:uiPriority w:val="99"/>
    <w:rPr>
      <w:color w:val="000000"/>
      <w:u w:val="none"/>
    </w:rPr>
  </w:style>
  <w:style w:type="character" w:styleId="58">
    <w:name w:val="HTML Code"/>
    <w:basedOn w:val="50"/>
    <w:qFormat/>
    <w:uiPriority w:val="0"/>
    <w:rPr>
      <w:rFonts w:hint="default" w:ascii="Consolas" w:hAnsi="Consolas" w:eastAsia="Consolas" w:cs="Consolas"/>
      <w:color w:val="C7254E"/>
      <w:sz w:val="21"/>
      <w:szCs w:val="21"/>
      <w:bdr w:val="single" w:color="E1E1E1" w:sz="4" w:space="0"/>
      <w:shd w:val="clear" w:color="auto" w:fill="F9F2F4"/>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styleId="61">
    <w:name w:val="HTML Keyboard"/>
    <w:basedOn w:val="50"/>
    <w:qFormat/>
    <w:uiPriority w:val="0"/>
    <w:rPr>
      <w:rFonts w:ascii="Consolas" w:hAnsi="Consolas" w:eastAsia="Consolas" w:cs="Consolas"/>
      <w:color w:val="FFFFFF"/>
      <w:sz w:val="21"/>
      <w:szCs w:val="21"/>
      <w:shd w:val="clear" w:color="auto" w:fill="333333"/>
    </w:rPr>
  </w:style>
  <w:style w:type="character" w:styleId="62">
    <w:name w:val="HTML Sample"/>
    <w:basedOn w:val="50"/>
    <w:qFormat/>
    <w:uiPriority w:val="0"/>
    <w:rPr>
      <w:rFonts w:hint="default" w:ascii="Consolas" w:hAnsi="Consolas" w:eastAsia="Consolas" w:cs="Consolas"/>
      <w:sz w:val="21"/>
      <w:szCs w:val="21"/>
    </w:rPr>
  </w:style>
  <w:style w:type="paragraph" w:customStyle="1" w:styleId="63">
    <w:name w:val="PlainText"/>
    <w:basedOn w:val="1"/>
    <w:qFormat/>
    <w:uiPriority w:val="0"/>
    <w:pPr>
      <w:widowControl/>
      <w:textAlignment w:val="baseline"/>
    </w:pPr>
    <w:rPr>
      <w:rFonts w:ascii="宋体" w:hAnsi="Courier New" w:cstheme="minorBidi"/>
      <w:szCs w:val="22"/>
    </w:rPr>
  </w:style>
  <w:style w:type="character" w:customStyle="1" w:styleId="64">
    <w:name w:val="不明显强调1"/>
    <w:qFormat/>
    <w:uiPriority w:val="0"/>
    <w:rPr>
      <w:i/>
      <w:iCs/>
      <w:color w:val="808080"/>
    </w:rPr>
  </w:style>
  <w:style w:type="character" w:customStyle="1" w:styleId="65">
    <w:name w:val="Char Char15"/>
    <w:qFormat/>
    <w:uiPriority w:val="0"/>
    <w:rPr>
      <w:sz w:val="18"/>
      <w:szCs w:val="18"/>
    </w:rPr>
  </w:style>
  <w:style w:type="character" w:customStyle="1" w:styleId="66">
    <w:name w:val="标题 6 字符"/>
    <w:link w:val="8"/>
    <w:qFormat/>
    <w:uiPriority w:val="0"/>
    <w:rPr>
      <w:rFonts w:ascii="Arial" w:hAnsi="Arial" w:eastAsia="黑体"/>
      <w:b/>
      <w:bCs/>
      <w:sz w:val="24"/>
      <w:szCs w:val="24"/>
    </w:rPr>
  </w:style>
  <w:style w:type="character" w:customStyle="1" w:styleId="67">
    <w:name w:val="title25"/>
    <w:basedOn w:val="50"/>
    <w:qFormat/>
    <w:uiPriority w:val="0"/>
  </w:style>
  <w:style w:type="character" w:customStyle="1" w:styleId="68">
    <w:name w:val="注 Char"/>
    <w:link w:val="69"/>
    <w:qFormat/>
    <w:uiPriority w:val="0"/>
    <w:rPr>
      <w:kern w:val="2"/>
      <w:sz w:val="21"/>
    </w:rPr>
  </w:style>
  <w:style w:type="paragraph" w:customStyle="1" w:styleId="69">
    <w:name w:val="注"/>
    <w:basedOn w:val="1"/>
    <w:link w:val="68"/>
    <w:qFormat/>
    <w:uiPriority w:val="0"/>
    <w:pPr>
      <w:ind w:left="788" w:leftChars="200" w:hanging="368" w:hangingChars="175"/>
    </w:pPr>
    <w:rPr>
      <w:szCs w:val="20"/>
    </w:rPr>
  </w:style>
  <w:style w:type="character" w:customStyle="1" w:styleId="70">
    <w:name w:val="批注主题 字符"/>
    <w:link w:val="45"/>
    <w:qFormat/>
    <w:uiPriority w:val="0"/>
    <w:rPr>
      <w:b/>
      <w:bCs/>
      <w:kern w:val="2"/>
      <w:sz w:val="21"/>
      <w:szCs w:val="24"/>
    </w:rPr>
  </w:style>
  <w:style w:type="character" w:customStyle="1" w:styleId="71">
    <w:name w:val="纯文本 Char"/>
    <w:link w:val="72"/>
    <w:qFormat/>
    <w:uiPriority w:val="0"/>
    <w:rPr>
      <w:rFonts w:ascii="宋体" w:hAnsi="Courier New"/>
    </w:rPr>
  </w:style>
  <w:style w:type="paragraph" w:customStyle="1" w:styleId="72">
    <w:name w:val="纯文本1"/>
    <w:basedOn w:val="1"/>
    <w:link w:val="71"/>
    <w:qFormat/>
    <w:uiPriority w:val="0"/>
    <w:rPr>
      <w:rFonts w:ascii="宋体" w:hAnsi="Courier New"/>
      <w:kern w:val="0"/>
      <w:sz w:val="20"/>
      <w:szCs w:val="20"/>
    </w:rPr>
  </w:style>
  <w:style w:type="character" w:customStyle="1" w:styleId="73">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74">
    <w:name w:val="times1"/>
    <w:qFormat/>
    <w:uiPriority w:val="0"/>
    <w:rPr>
      <w:color w:val="3399FF"/>
      <w:bdr w:val="single" w:color="D1EDF8" w:sz="6" w:space="0"/>
      <w:shd w:val="clear" w:color="auto" w:fill="EAF9FF"/>
    </w:rPr>
  </w:style>
  <w:style w:type="character" w:customStyle="1" w:styleId="75">
    <w:name w:val="Char Char9"/>
    <w:qFormat/>
    <w:uiPriority w:val="0"/>
    <w:rPr>
      <w:rFonts w:hint="eastAsia" w:ascii="黑体" w:hAnsi="宋体" w:eastAsia="黑体"/>
      <w:bCs/>
      <w:kern w:val="2"/>
      <w:sz w:val="28"/>
      <w:szCs w:val="28"/>
      <w:lang w:val="en-US" w:eastAsia="zh-CN" w:bidi="ar-SA"/>
    </w:rPr>
  </w:style>
  <w:style w:type="character" w:customStyle="1" w:styleId="76">
    <w:name w:val="分条 Char"/>
    <w:link w:val="77"/>
    <w:qFormat/>
    <w:locked/>
    <w:uiPriority w:val="0"/>
    <w:rPr>
      <w:kern w:val="2"/>
      <w:sz w:val="24"/>
    </w:rPr>
  </w:style>
  <w:style w:type="paragraph" w:customStyle="1" w:styleId="77">
    <w:name w:val="分条"/>
    <w:basedOn w:val="1"/>
    <w:link w:val="76"/>
    <w:qFormat/>
    <w:uiPriority w:val="0"/>
    <w:pPr>
      <w:spacing w:line="360" w:lineRule="auto"/>
      <w:ind w:firstLine="200" w:firstLineChars="200"/>
    </w:pPr>
    <w:rPr>
      <w:sz w:val="24"/>
      <w:szCs w:val="20"/>
    </w:rPr>
  </w:style>
  <w:style w:type="character" w:customStyle="1" w:styleId="78">
    <w:name w:val="标题 1 Char Char"/>
    <w:qFormat/>
    <w:uiPriority w:val="0"/>
    <w:rPr>
      <w:rFonts w:hint="eastAsia" w:ascii="仿宋_GB2312" w:hAnsi="宋体" w:eastAsia="仿宋_GB2312" w:cs="宋体"/>
      <w:b/>
      <w:bCs/>
      <w:kern w:val="2"/>
      <w:sz w:val="30"/>
      <w:szCs w:val="30"/>
      <w:lang w:val="en-US" w:eastAsia="zh-CN" w:bidi="ar-SA"/>
    </w:rPr>
  </w:style>
  <w:style w:type="character" w:customStyle="1" w:styleId="79">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80">
    <w:name w:val="正文文本缩进 2 字符"/>
    <w:link w:val="27"/>
    <w:qFormat/>
    <w:uiPriority w:val="0"/>
    <w:rPr>
      <w:kern w:val="2"/>
      <w:sz w:val="21"/>
      <w:szCs w:val="24"/>
    </w:rPr>
  </w:style>
  <w:style w:type="character" w:customStyle="1" w:styleId="81">
    <w:name w:val="正文文本 (5) Exact"/>
    <w:link w:val="82"/>
    <w:qFormat/>
    <w:uiPriority w:val="0"/>
    <w:rPr>
      <w:rFonts w:ascii="黑体" w:hAnsi="黑体" w:eastAsia="黑体"/>
      <w:spacing w:val="-40"/>
      <w:shd w:val="clear" w:color="auto" w:fill="FFFFFF"/>
    </w:rPr>
  </w:style>
  <w:style w:type="paragraph" w:customStyle="1" w:styleId="82">
    <w:name w:val="正文文本 (5)"/>
    <w:basedOn w:val="1"/>
    <w:link w:val="81"/>
    <w:qFormat/>
    <w:uiPriority w:val="0"/>
    <w:pPr>
      <w:shd w:val="clear" w:color="auto" w:fill="FFFFFF"/>
      <w:spacing w:line="0" w:lineRule="atLeast"/>
      <w:jc w:val="left"/>
    </w:pPr>
    <w:rPr>
      <w:rFonts w:ascii="黑体" w:hAnsi="黑体" w:eastAsia="黑体"/>
      <w:spacing w:val="-40"/>
      <w:kern w:val="0"/>
      <w:sz w:val="20"/>
      <w:szCs w:val="20"/>
    </w:rPr>
  </w:style>
  <w:style w:type="character" w:customStyle="1" w:styleId="83">
    <w:name w:val="FtrF Char Char"/>
    <w:qFormat/>
    <w:uiPriority w:val="0"/>
    <w:rPr>
      <w:rFonts w:eastAsia="宋体"/>
      <w:kern w:val="2"/>
      <w:sz w:val="18"/>
      <w:lang w:val="en-US" w:eastAsia="zh-CN" w:bidi="ar-SA"/>
    </w:rPr>
  </w:style>
  <w:style w:type="character" w:customStyle="1" w:styleId="84">
    <w:name w:val="日期 字符"/>
    <w:link w:val="26"/>
    <w:qFormat/>
    <w:uiPriority w:val="0"/>
    <w:rPr>
      <w:kern w:val="2"/>
      <w:sz w:val="24"/>
    </w:rPr>
  </w:style>
  <w:style w:type="character" w:customStyle="1" w:styleId="85">
    <w:name w:val="WW8Num3z0"/>
    <w:qFormat/>
    <w:uiPriority w:val="0"/>
    <w:rPr>
      <w:sz w:val="24"/>
      <w:szCs w:val="24"/>
    </w:rPr>
  </w:style>
  <w:style w:type="character" w:customStyle="1" w:styleId="86">
    <w:name w:val="正文文本 (7)_"/>
    <w:link w:val="87"/>
    <w:qFormat/>
    <w:uiPriority w:val="0"/>
    <w:rPr>
      <w:rFonts w:ascii="宋体" w:hAnsi="宋体" w:eastAsia="宋体"/>
      <w:b/>
      <w:bCs/>
      <w:sz w:val="21"/>
      <w:szCs w:val="21"/>
      <w:shd w:val="clear" w:color="auto" w:fill="FFFFFF"/>
    </w:rPr>
  </w:style>
  <w:style w:type="paragraph" w:customStyle="1" w:styleId="87">
    <w:name w:val="正文文本 (7)"/>
    <w:basedOn w:val="1"/>
    <w:link w:val="86"/>
    <w:qFormat/>
    <w:uiPriority w:val="0"/>
    <w:pPr>
      <w:shd w:val="clear" w:color="auto" w:fill="FFFFFF"/>
      <w:spacing w:before="120" w:line="466" w:lineRule="exact"/>
      <w:jc w:val="center"/>
    </w:pPr>
    <w:rPr>
      <w:rFonts w:ascii="宋体" w:hAnsi="宋体"/>
      <w:b/>
      <w:bCs/>
      <w:kern w:val="0"/>
      <w:szCs w:val="21"/>
    </w:rPr>
  </w:style>
  <w:style w:type="character" w:customStyle="1" w:styleId="88">
    <w:name w:val="样式3 Char"/>
    <w:link w:val="89"/>
    <w:qFormat/>
    <w:uiPriority w:val="0"/>
    <w:rPr>
      <w:rFonts w:ascii="宋体" w:hAnsi="宋体"/>
      <w:kern w:val="2"/>
      <w:sz w:val="21"/>
    </w:rPr>
  </w:style>
  <w:style w:type="paragraph" w:customStyle="1" w:styleId="89">
    <w:name w:val="样式3"/>
    <w:basedOn w:val="1"/>
    <w:link w:val="88"/>
    <w:qFormat/>
    <w:uiPriority w:val="0"/>
    <w:pPr>
      <w:ind w:firstLine="420"/>
      <w:jc w:val="left"/>
    </w:pPr>
    <w:rPr>
      <w:rFonts w:ascii="宋体" w:hAnsi="宋体"/>
      <w:szCs w:val="20"/>
    </w:rPr>
  </w:style>
  <w:style w:type="character" w:customStyle="1" w:styleId="90">
    <w:name w:val="标题 2 Char1"/>
    <w:qFormat/>
    <w:uiPriority w:val="0"/>
    <w:rPr>
      <w:rFonts w:ascii="Arial" w:hAnsi="Arial" w:eastAsia="黑体"/>
      <w:b/>
      <w:bCs/>
      <w:kern w:val="2"/>
      <w:sz w:val="32"/>
      <w:szCs w:val="32"/>
      <w:lang w:val="en-US" w:eastAsia="zh-CN" w:bidi="ar-SA"/>
    </w:rPr>
  </w:style>
  <w:style w:type="character" w:customStyle="1" w:styleId="91">
    <w:name w:val="标题 Char Char"/>
    <w:qFormat/>
    <w:uiPriority w:val="0"/>
    <w:rPr>
      <w:rFonts w:hint="default" w:ascii="Arial" w:hAnsi="Arial" w:eastAsia="楷体_GB2312" w:cs="Arial"/>
      <w:b/>
      <w:kern w:val="2"/>
      <w:sz w:val="44"/>
      <w:szCs w:val="24"/>
      <w:lang w:val="en-US" w:eastAsia="zh-CN" w:bidi="ar-SA"/>
    </w:rPr>
  </w:style>
  <w:style w:type="character" w:customStyle="1" w:styleId="92">
    <w:name w:val="图片标题 Exact"/>
    <w:qFormat/>
    <w:uiPriority w:val="0"/>
    <w:rPr>
      <w:rFonts w:ascii="Arial Unicode MS" w:hAnsi="Arial Unicode MS" w:eastAsia="Arial Unicode MS" w:cs="Arial Unicode MS"/>
      <w:spacing w:val="2"/>
      <w:sz w:val="18"/>
      <w:szCs w:val="18"/>
      <w:u w:val="none"/>
    </w:rPr>
  </w:style>
  <w:style w:type="character" w:customStyle="1" w:styleId="93">
    <w:name w:val="Char Char Char"/>
    <w:qFormat/>
    <w:uiPriority w:val="0"/>
    <w:rPr>
      <w:rFonts w:hint="eastAsia" w:ascii="楷体_GB2312" w:eastAsia="楷体_GB2312"/>
      <w:b/>
      <w:kern w:val="2"/>
      <w:sz w:val="21"/>
    </w:rPr>
  </w:style>
  <w:style w:type="character" w:customStyle="1" w:styleId="94">
    <w:name w:val="标题 字符"/>
    <w:link w:val="44"/>
    <w:qFormat/>
    <w:uiPriority w:val="0"/>
    <w:rPr>
      <w:rFonts w:ascii="Arial" w:hAnsi="Arial"/>
      <w:b/>
      <w:sz w:val="32"/>
    </w:rPr>
  </w:style>
  <w:style w:type="character" w:customStyle="1" w:styleId="95">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96">
    <w:name w:val="尾注文本 Char Char"/>
    <w:qFormat/>
    <w:uiPriority w:val="0"/>
    <w:rPr>
      <w:rFonts w:hint="eastAsia" w:ascii="宋体" w:hAnsi="宋体" w:eastAsia="宋体"/>
      <w:kern w:val="2"/>
      <w:sz w:val="21"/>
      <w:szCs w:val="24"/>
      <w:lang w:val="en-US" w:eastAsia="zh-CN" w:bidi="ar-SA"/>
    </w:rPr>
  </w:style>
  <w:style w:type="character" w:customStyle="1" w:styleId="97">
    <w:name w:val="新条文 Char"/>
    <w:link w:val="98"/>
    <w:qFormat/>
    <w:uiPriority w:val="0"/>
    <w:rPr>
      <w:rFonts w:eastAsia="Times New Roman"/>
      <w:kern w:val="2"/>
      <w:sz w:val="24"/>
      <w:lang w:val="en-US" w:eastAsia="zh-CN" w:bidi="ar-SA"/>
    </w:rPr>
  </w:style>
  <w:style w:type="paragraph" w:customStyle="1" w:styleId="98">
    <w:name w:val="新条文"/>
    <w:link w:val="97"/>
    <w:qFormat/>
    <w:uiPriority w:val="0"/>
    <w:pPr>
      <w:tabs>
        <w:tab w:val="left" w:pos="432"/>
        <w:tab w:val="left" w:pos="735"/>
      </w:tabs>
      <w:spacing w:line="400" w:lineRule="atLeast"/>
      <w:ind w:left="735" w:hanging="735"/>
    </w:pPr>
    <w:rPr>
      <w:rFonts w:ascii="Times New Roman" w:hAnsi="Times New Roman" w:eastAsia="Times New Roman" w:cs="Times New Roman"/>
      <w:kern w:val="2"/>
      <w:sz w:val="24"/>
      <w:lang w:val="en-US" w:eastAsia="zh-CN" w:bidi="ar-SA"/>
    </w:rPr>
  </w:style>
  <w:style w:type="character" w:customStyle="1" w:styleId="99">
    <w:name w:val="title26"/>
    <w:basedOn w:val="50"/>
    <w:qFormat/>
    <w:uiPriority w:val="0"/>
  </w:style>
  <w:style w:type="character" w:customStyle="1" w:styleId="100">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101">
    <w:name w:val="批注文字 字符"/>
    <w:link w:val="16"/>
    <w:qFormat/>
    <w:uiPriority w:val="0"/>
    <w:rPr>
      <w:kern w:val="2"/>
      <w:sz w:val="21"/>
      <w:szCs w:val="24"/>
    </w:rPr>
  </w:style>
  <w:style w:type="character" w:customStyle="1" w:styleId="102">
    <w:name w:val="纯文本 字符"/>
    <w:link w:val="24"/>
    <w:qFormat/>
    <w:locked/>
    <w:uiPriority w:val="0"/>
    <w:rPr>
      <w:rFonts w:ascii="宋体" w:hAnsi="Courier New"/>
      <w:kern w:val="2"/>
      <w:sz w:val="21"/>
      <w:szCs w:val="24"/>
    </w:rPr>
  </w:style>
  <w:style w:type="character" w:customStyle="1" w:styleId="103">
    <w:name w:val="页脚 字符"/>
    <w:link w:val="30"/>
    <w:qFormat/>
    <w:uiPriority w:val="99"/>
    <w:rPr>
      <w:kern w:val="2"/>
      <w:sz w:val="18"/>
      <w:szCs w:val="24"/>
    </w:rPr>
  </w:style>
  <w:style w:type="character" w:customStyle="1" w:styleId="104">
    <w:name w:val="textcontents1"/>
    <w:qFormat/>
    <w:uiPriority w:val="0"/>
    <w:rPr>
      <w:rFonts w:hint="eastAsia" w:ascii="宋体" w:hAnsi="宋体" w:eastAsia="宋体"/>
      <w:color w:val="000000"/>
      <w:kern w:val="2"/>
      <w:sz w:val="22"/>
      <w:szCs w:val="22"/>
      <w:lang w:val="en-US" w:eastAsia="zh-CN" w:bidi="ar-SA"/>
    </w:rPr>
  </w:style>
  <w:style w:type="character" w:customStyle="1" w:styleId="105">
    <w:name w:val="Char Char10"/>
    <w:qFormat/>
    <w:uiPriority w:val="0"/>
    <w:rPr>
      <w:rFonts w:ascii="Arial" w:hAnsi="Arial" w:eastAsia="黑体"/>
      <w:b/>
      <w:bCs/>
      <w:kern w:val="2"/>
      <w:sz w:val="32"/>
      <w:szCs w:val="32"/>
      <w:lang w:val="en-US" w:eastAsia="zh-CN" w:bidi="ar-SA"/>
    </w:rPr>
  </w:style>
  <w:style w:type="character" w:customStyle="1" w:styleId="106">
    <w:name w:val="正文文本缩进 字符"/>
    <w:link w:val="19"/>
    <w:qFormat/>
    <w:uiPriority w:val="0"/>
    <w:rPr>
      <w:kern w:val="2"/>
      <w:sz w:val="21"/>
      <w:szCs w:val="24"/>
    </w:rPr>
  </w:style>
  <w:style w:type="character" w:customStyle="1" w:styleId="107">
    <w:name w:val="批注主题 Char1"/>
    <w:basedOn w:val="101"/>
    <w:qFormat/>
    <w:uiPriority w:val="0"/>
    <w:rPr>
      <w:kern w:val="2"/>
      <w:sz w:val="21"/>
      <w:szCs w:val="24"/>
    </w:rPr>
  </w:style>
  <w:style w:type="character" w:customStyle="1" w:styleId="108">
    <w:name w:val="标题 1 字符"/>
    <w:link w:val="2"/>
    <w:qFormat/>
    <w:uiPriority w:val="0"/>
    <w:rPr>
      <w:b/>
      <w:bCs/>
      <w:kern w:val="44"/>
      <w:sz w:val="44"/>
      <w:szCs w:val="44"/>
    </w:rPr>
  </w:style>
  <w:style w:type="character" w:customStyle="1" w:styleId="109">
    <w:name w:val="Char Char25"/>
    <w:qFormat/>
    <w:uiPriority w:val="0"/>
    <w:rPr>
      <w:rFonts w:ascii="Arial" w:hAnsi="Arial" w:eastAsia="黑体" w:cs="Times New Roman"/>
      <w:b/>
      <w:bCs/>
      <w:sz w:val="32"/>
      <w:szCs w:val="32"/>
    </w:rPr>
  </w:style>
  <w:style w:type="character" w:customStyle="1" w:styleId="110">
    <w:name w:val="WW8Num1z0"/>
    <w:qFormat/>
    <w:uiPriority w:val="0"/>
    <w:rPr>
      <w:sz w:val="24"/>
    </w:rPr>
  </w:style>
  <w:style w:type="character" w:customStyle="1" w:styleId="111">
    <w:name w:val="style261"/>
    <w:qFormat/>
    <w:uiPriority w:val="0"/>
    <w:rPr>
      <w:rFonts w:eastAsia="宋体"/>
      <w:kern w:val="2"/>
      <w:sz w:val="20"/>
      <w:szCs w:val="20"/>
      <w:lang w:val="en-US" w:eastAsia="zh-CN" w:bidi="ar-SA"/>
    </w:rPr>
  </w:style>
  <w:style w:type="character" w:customStyle="1" w:styleId="112">
    <w:name w:val="段落样式 Char"/>
    <w:link w:val="113"/>
    <w:qFormat/>
    <w:uiPriority w:val="0"/>
    <w:rPr>
      <w:kern w:val="2"/>
      <w:sz w:val="24"/>
    </w:rPr>
  </w:style>
  <w:style w:type="paragraph" w:customStyle="1" w:styleId="113">
    <w:name w:val="段落样式"/>
    <w:basedOn w:val="1"/>
    <w:link w:val="112"/>
    <w:qFormat/>
    <w:uiPriority w:val="0"/>
    <w:pPr>
      <w:spacing w:line="400" w:lineRule="exact"/>
      <w:ind w:firstLine="480" w:firstLineChars="200"/>
    </w:pPr>
    <w:rPr>
      <w:sz w:val="24"/>
      <w:szCs w:val="20"/>
    </w:rPr>
  </w:style>
  <w:style w:type="character" w:customStyle="1" w:styleId="114">
    <w:name w:val="正文文本 字符"/>
    <w:link w:val="18"/>
    <w:qFormat/>
    <w:uiPriority w:val="0"/>
    <w:rPr>
      <w:kern w:val="2"/>
      <w:sz w:val="21"/>
      <w:szCs w:val="24"/>
    </w:rPr>
  </w:style>
  <w:style w:type="character" w:customStyle="1" w:styleId="115">
    <w:name w:val="页眉 字符"/>
    <w:link w:val="31"/>
    <w:qFormat/>
    <w:uiPriority w:val="0"/>
    <w:rPr>
      <w:kern w:val="2"/>
      <w:sz w:val="18"/>
      <w:szCs w:val="24"/>
    </w:rPr>
  </w:style>
  <w:style w:type="character" w:customStyle="1" w:styleId="116">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117">
    <w:name w:val="Char Char24"/>
    <w:qFormat/>
    <w:uiPriority w:val="0"/>
    <w:rPr>
      <w:rFonts w:ascii="黑体" w:hAnsi="宋体" w:eastAsia="黑体" w:cs="Times New Roman"/>
      <w:bCs/>
      <w:sz w:val="28"/>
      <w:szCs w:val="28"/>
    </w:rPr>
  </w:style>
  <w:style w:type="character" w:customStyle="1" w:styleId="118">
    <w:name w:val="标题 5 字符"/>
    <w:link w:val="6"/>
    <w:qFormat/>
    <w:uiPriority w:val="0"/>
    <w:rPr>
      <w:rFonts w:ascii="Arial" w:hAnsi="Arial"/>
      <w:color w:val="000000"/>
      <w:kern w:val="2"/>
      <w:sz w:val="24"/>
      <w:szCs w:val="24"/>
    </w:rPr>
  </w:style>
  <w:style w:type="character" w:customStyle="1" w:styleId="119">
    <w:name w:val="WW8Num8z0"/>
    <w:qFormat/>
    <w:uiPriority w:val="0"/>
    <w:rPr>
      <w:sz w:val="24"/>
    </w:rPr>
  </w:style>
  <w:style w:type="character" w:customStyle="1" w:styleId="120">
    <w:name w:val="标题 #3 + SimSun"/>
    <w:qFormat/>
    <w:uiPriority w:val="0"/>
    <w:rPr>
      <w:rFonts w:ascii="宋体" w:hAnsi="宋体" w:eastAsia="宋体" w:cs="宋体"/>
      <w:color w:val="000000"/>
      <w:spacing w:val="0"/>
      <w:w w:val="100"/>
      <w:position w:val="0"/>
      <w:sz w:val="32"/>
      <w:szCs w:val="32"/>
      <w:lang w:bidi="ar-SA"/>
    </w:rPr>
  </w:style>
  <w:style w:type="character" w:customStyle="1" w:styleId="121">
    <w:name w:val="WW8Num15z1"/>
    <w:qFormat/>
    <w:uiPriority w:val="0"/>
    <w:rPr>
      <w:rFonts w:hint="default" w:ascii="Times New Roman" w:hAnsi="Times New Roman" w:cs="Times New Roman"/>
      <w:color w:val="auto"/>
    </w:rPr>
  </w:style>
  <w:style w:type="character" w:customStyle="1" w:styleId="122">
    <w:name w:val="标题 1 Char1"/>
    <w:qFormat/>
    <w:uiPriority w:val="0"/>
    <w:rPr>
      <w:rFonts w:eastAsia="宋体"/>
      <w:b/>
      <w:bCs/>
      <w:kern w:val="44"/>
      <w:sz w:val="44"/>
      <w:szCs w:val="44"/>
      <w:lang w:val="en-US" w:eastAsia="zh-CN" w:bidi="ar-SA"/>
    </w:rPr>
  </w:style>
  <w:style w:type="character" w:customStyle="1" w:styleId="123">
    <w:name w:val="正文文本 3 字符"/>
    <w:link w:val="17"/>
    <w:qFormat/>
    <w:uiPriority w:val="0"/>
    <w:rPr>
      <w:rFonts w:ascii="宋体"/>
      <w:kern w:val="2"/>
      <w:sz w:val="24"/>
    </w:rPr>
  </w:style>
  <w:style w:type="character" w:customStyle="1" w:styleId="124">
    <w:name w:val="WW8Num4z0"/>
    <w:qFormat/>
    <w:uiPriority w:val="0"/>
    <w:rPr>
      <w:rFonts w:hint="default" w:ascii="Courier New" w:hAnsi="Courier New" w:cs="Courier New"/>
      <w:sz w:val="22"/>
    </w:rPr>
  </w:style>
  <w:style w:type="character" w:customStyle="1" w:styleId="125">
    <w:name w:val="HTML 预设格式 字符"/>
    <w:link w:val="42"/>
    <w:qFormat/>
    <w:uiPriority w:val="0"/>
    <w:rPr>
      <w:rFonts w:ascii="Courier New" w:hAnsi="Courier New"/>
      <w:kern w:val="2"/>
    </w:rPr>
  </w:style>
  <w:style w:type="character" w:customStyle="1" w:styleId="126">
    <w:name w:val="尾注文本 字符"/>
    <w:link w:val="28"/>
    <w:qFormat/>
    <w:uiPriority w:val="0"/>
    <w:rPr>
      <w:kern w:val="2"/>
      <w:sz w:val="21"/>
    </w:rPr>
  </w:style>
  <w:style w:type="character" w:customStyle="1" w:styleId="127">
    <w:name w:val="apple-converted-space"/>
    <w:basedOn w:val="50"/>
    <w:qFormat/>
    <w:uiPriority w:val="0"/>
  </w:style>
  <w:style w:type="character" w:customStyle="1" w:styleId="128">
    <w:name w:val="标题 #3_"/>
    <w:link w:val="129"/>
    <w:qFormat/>
    <w:uiPriority w:val="0"/>
    <w:rPr>
      <w:rFonts w:ascii="MingLiU" w:hAnsi="MingLiU" w:eastAsia="MingLiU"/>
      <w:sz w:val="31"/>
      <w:szCs w:val="31"/>
      <w:shd w:val="clear" w:color="auto" w:fill="FFFFFF"/>
    </w:rPr>
  </w:style>
  <w:style w:type="paragraph" w:customStyle="1" w:styleId="129">
    <w:name w:val="标题 #3"/>
    <w:basedOn w:val="1"/>
    <w:link w:val="128"/>
    <w:qFormat/>
    <w:uiPriority w:val="0"/>
    <w:pPr>
      <w:shd w:val="clear" w:color="auto" w:fill="FFFFFF"/>
      <w:spacing w:before="660" w:after="240" w:line="0" w:lineRule="atLeast"/>
      <w:jc w:val="center"/>
      <w:outlineLvl w:val="2"/>
    </w:pPr>
    <w:rPr>
      <w:rFonts w:ascii="MingLiU" w:hAnsi="MingLiU" w:eastAsia="MingLiU"/>
      <w:kern w:val="0"/>
      <w:sz w:val="31"/>
      <w:szCs w:val="31"/>
    </w:rPr>
  </w:style>
  <w:style w:type="character" w:customStyle="1" w:styleId="130">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131">
    <w:name w:val="正文文本缩进 3 字符"/>
    <w:link w:val="38"/>
    <w:qFormat/>
    <w:uiPriority w:val="0"/>
    <w:rPr>
      <w:kern w:val="2"/>
      <w:sz w:val="16"/>
      <w:szCs w:val="16"/>
    </w:rPr>
  </w:style>
  <w:style w:type="character" w:customStyle="1" w:styleId="132">
    <w:name w:val="公式 Char"/>
    <w:link w:val="133"/>
    <w:qFormat/>
    <w:uiPriority w:val="0"/>
    <w:rPr>
      <w:kern w:val="2"/>
      <w:sz w:val="24"/>
    </w:rPr>
  </w:style>
  <w:style w:type="paragraph" w:customStyle="1" w:styleId="133">
    <w:name w:val="公式"/>
    <w:basedOn w:val="1"/>
    <w:link w:val="132"/>
    <w:qFormat/>
    <w:uiPriority w:val="0"/>
    <w:pPr>
      <w:spacing w:line="360" w:lineRule="auto"/>
      <w:jc w:val="right"/>
    </w:pPr>
    <w:rPr>
      <w:sz w:val="24"/>
      <w:szCs w:val="20"/>
    </w:rPr>
  </w:style>
  <w:style w:type="character" w:customStyle="1" w:styleId="134">
    <w:name w:val="正文文本 (2)_"/>
    <w:link w:val="135"/>
    <w:qFormat/>
    <w:uiPriority w:val="0"/>
    <w:rPr>
      <w:rFonts w:ascii="宋体" w:hAnsi="宋体" w:eastAsia="宋体"/>
      <w:shd w:val="clear" w:color="auto" w:fill="FFFFFF"/>
    </w:rPr>
  </w:style>
  <w:style w:type="paragraph" w:customStyle="1" w:styleId="135">
    <w:name w:val="正文文本 (2)"/>
    <w:basedOn w:val="1"/>
    <w:link w:val="134"/>
    <w:qFormat/>
    <w:uiPriority w:val="0"/>
    <w:pPr>
      <w:shd w:val="clear" w:color="auto" w:fill="FFFFFF"/>
      <w:spacing w:line="0" w:lineRule="atLeast"/>
      <w:ind w:hanging="520"/>
      <w:jc w:val="left"/>
    </w:pPr>
    <w:rPr>
      <w:rFonts w:ascii="宋体" w:hAnsi="宋体"/>
      <w:kern w:val="0"/>
      <w:sz w:val="20"/>
      <w:szCs w:val="20"/>
    </w:rPr>
  </w:style>
  <w:style w:type="character" w:customStyle="1" w:styleId="136">
    <w:name w:val="标题 #2_"/>
    <w:link w:val="137"/>
    <w:qFormat/>
    <w:uiPriority w:val="0"/>
    <w:rPr>
      <w:rFonts w:ascii="MingLiU" w:hAnsi="MingLiU" w:eastAsia="MingLiU"/>
      <w:sz w:val="36"/>
      <w:szCs w:val="36"/>
      <w:shd w:val="clear" w:color="auto" w:fill="FFFFFF"/>
    </w:rPr>
  </w:style>
  <w:style w:type="paragraph" w:customStyle="1" w:styleId="137">
    <w:name w:val="标题 #2"/>
    <w:basedOn w:val="1"/>
    <w:link w:val="136"/>
    <w:qFormat/>
    <w:uiPriority w:val="0"/>
    <w:pPr>
      <w:shd w:val="clear" w:color="auto" w:fill="FFFFFF"/>
      <w:spacing w:after="600" w:line="0" w:lineRule="atLeast"/>
      <w:jc w:val="center"/>
      <w:outlineLvl w:val="1"/>
    </w:pPr>
    <w:rPr>
      <w:rFonts w:ascii="MingLiU" w:hAnsi="MingLiU" w:eastAsia="MingLiU"/>
      <w:kern w:val="0"/>
      <w:sz w:val="36"/>
      <w:szCs w:val="36"/>
    </w:rPr>
  </w:style>
  <w:style w:type="character" w:customStyle="1" w:styleId="138">
    <w:name w:val="hover27"/>
    <w:basedOn w:val="50"/>
    <w:qFormat/>
    <w:uiPriority w:val="0"/>
  </w:style>
  <w:style w:type="character" w:customStyle="1" w:styleId="139">
    <w:name w:val="图片标题_"/>
    <w:link w:val="140"/>
    <w:qFormat/>
    <w:uiPriority w:val="0"/>
    <w:rPr>
      <w:rFonts w:ascii="Arial Unicode MS" w:hAnsi="Arial Unicode MS" w:eastAsia="Arial Unicode MS"/>
      <w:shd w:val="clear" w:color="auto" w:fill="FFFFFF"/>
    </w:rPr>
  </w:style>
  <w:style w:type="paragraph" w:customStyle="1" w:styleId="140">
    <w:name w:val="图片标题"/>
    <w:basedOn w:val="1"/>
    <w:link w:val="139"/>
    <w:qFormat/>
    <w:uiPriority w:val="0"/>
    <w:pPr>
      <w:shd w:val="clear" w:color="auto" w:fill="FFFFFF"/>
      <w:spacing w:line="0" w:lineRule="atLeast"/>
      <w:jc w:val="distribute"/>
    </w:pPr>
    <w:rPr>
      <w:rFonts w:ascii="Arial Unicode MS" w:hAnsi="Arial Unicode MS" w:eastAsia="Arial Unicode MS"/>
      <w:kern w:val="0"/>
      <w:sz w:val="20"/>
      <w:szCs w:val="20"/>
    </w:rPr>
  </w:style>
  <w:style w:type="character" w:customStyle="1" w:styleId="141">
    <w:name w:val="正文文本首行缩进 字符"/>
    <w:basedOn w:val="114"/>
    <w:link w:val="46"/>
    <w:qFormat/>
    <w:uiPriority w:val="0"/>
    <w:rPr>
      <w:kern w:val="2"/>
      <w:sz w:val="21"/>
      <w:szCs w:val="24"/>
    </w:rPr>
  </w:style>
  <w:style w:type="character" w:customStyle="1" w:styleId="142">
    <w:name w:val="标题 7 字符"/>
    <w:link w:val="9"/>
    <w:qFormat/>
    <w:uiPriority w:val="0"/>
    <w:rPr>
      <w:b/>
      <w:bCs/>
      <w:sz w:val="24"/>
      <w:szCs w:val="24"/>
    </w:rPr>
  </w:style>
  <w:style w:type="character" w:customStyle="1" w:styleId="143">
    <w:name w:val="标题 #4 (2)_"/>
    <w:link w:val="144"/>
    <w:qFormat/>
    <w:uiPriority w:val="0"/>
    <w:rPr>
      <w:rFonts w:ascii="宋体" w:hAnsi="宋体" w:eastAsia="宋体"/>
      <w:shd w:val="clear" w:color="auto" w:fill="FFFFFF"/>
    </w:rPr>
  </w:style>
  <w:style w:type="paragraph" w:customStyle="1" w:styleId="144">
    <w:name w:val="标题 #4 (2)"/>
    <w:basedOn w:val="1"/>
    <w:link w:val="143"/>
    <w:qFormat/>
    <w:uiPriority w:val="0"/>
    <w:pPr>
      <w:shd w:val="clear" w:color="auto" w:fill="FFFFFF"/>
      <w:spacing w:line="466" w:lineRule="exact"/>
      <w:ind w:hanging="420"/>
      <w:jc w:val="distribute"/>
      <w:outlineLvl w:val="3"/>
    </w:pPr>
    <w:rPr>
      <w:rFonts w:ascii="宋体" w:hAnsi="宋体"/>
      <w:kern w:val="0"/>
      <w:sz w:val="20"/>
      <w:szCs w:val="20"/>
    </w:rPr>
  </w:style>
  <w:style w:type="character" w:customStyle="1" w:styleId="145">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146">
    <w:name w:val="hover37"/>
    <w:basedOn w:val="50"/>
    <w:qFormat/>
    <w:uiPriority w:val="0"/>
  </w:style>
  <w:style w:type="character" w:customStyle="1" w:styleId="147">
    <w:name w:val="Char Char151"/>
    <w:qFormat/>
    <w:uiPriority w:val="0"/>
    <w:rPr>
      <w:sz w:val="18"/>
      <w:szCs w:val="18"/>
    </w:rPr>
  </w:style>
  <w:style w:type="character" w:customStyle="1" w:styleId="148">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49">
    <w:name w:val="key_point"/>
    <w:qFormat/>
    <w:uiPriority w:val="0"/>
    <w:rPr>
      <w:rFonts w:eastAsia="宋体"/>
      <w:kern w:val="2"/>
      <w:sz w:val="24"/>
      <w:szCs w:val="24"/>
      <w:lang w:val="en-US" w:eastAsia="zh-CN" w:bidi="ar-SA"/>
    </w:rPr>
  </w:style>
  <w:style w:type="character" w:customStyle="1" w:styleId="150">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151">
    <w:name w:val="标题 Char1"/>
    <w:qFormat/>
    <w:uiPriority w:val="0"/>
    <w:rPr>
      <w:rFonts w:hint="default" w:ascii="Arial" w:hAnsi="Arial" w:cs="Arial"/>
      <w:b/>
      <w:sz w:val="32"/>
    </w:rPr>
  </w:style>
  <w:style w:type="character" w:customStyle="1" w:styleId="152">
    <w:name w:val="文一 Char"/>
    <w:link w:val="153"/>
    <w:qFormat/>
    <w:uiPriority w:val="0"/>
    <w:rPr>
      <w:snapToGrid w:val="0"/>
      <w:spacing w:val="4"/>
      <w:kern w:val="2"/>
      <w:sz w:val="24"/>
      <w:szCs w:val="24"/>
    </w:rPr>
  </w:style>
  <w:style w:type="paragraph" w:customStyle="1" w:styleId="153">
    <w:name w:val="文一"/>
    <w:basedOn w:val="1"/>
    <w:link w:val="152"/>
    <w:qFormat/>
    <w:uiPriority w:val="0"/>
    <w:pPr>
      <w:topLinePunct/>
      <w:adjustRightInd w:val="0"/>
      <w:snapToGrid w:val="0"/>
      <w:spacing w:line="360" w:lineRule="auto"/>
      <w:ind w:firstLine="200" w:firstLineChars="200"/>
    </w:pPr>
    <w:rPr>
      <w:snapToGrid w:val="0"/>
      <w:spacing w:val="4"/>
      <w:sz w:val="24"/>
    </w:rPr>
  </w:style>
  <w:style w:type="character" w:customStyle="1" w:styleId="154">
    <w:name w:val="说明 Char1"/>
    <w:link w:val="155"/>
    <w:qFormat/>
    <w:uiPriority w:val="0"/>
    <w:rPr>
      <w:rFonts w:ascii="楷体_GB2312" w:eastAsia="楷体_GB2312"/>
      <w:kern w:val="2"/>
      <w:sz w:val="24"/>
    </w:rPr>
  </w:style>
  <w:style w:type="paragraph" w:customStyle="1" w:styleId="155">
    <w:name w:val="说明"/>
    <w:basedOn w:val="1"/>
    <w:link w:val="154"/>
    <w:qFormat/>
    <w:uiPriority w:val="0"/>
    <w:pPr>
      <w:spacing w:line="400" w:lineRule="atLeast"/>
    </w:pPr>
    <w:rPr>
      <w:rFonts w:ascii="楷体_GB2312" w:eastAsia="楷体_GB2312"/>
      <w:sz w:val="24"/>
      <w:szCs w:val="20"/>
    </w:rPr>
  </w:style>
  <w:style w:type="character" w:customStyle="1" w:styleId="156">
    <w:name w:val="username"/>
    <w:basedOn w:val="50"/>
    <w:qFormat/>
    <w:uiPriority w:val="0"/>
  </w:style>
  <w:style w:type="character" w:customStyle="1" w:styleId="157">
    <w:name w:val="apple-style-span"/>
    <w:qFormat/>
    <w:uiPriority w:val="0"/>
    <w:rPr>
      <w:rFonts w:eastAsia="宋体"/>
      <w:kern w:val="2"/>
      <w:sz w:val="24"/>
      <w:szCs w:val="24"/>
      <w:lang w:val="en-US" w:eastAsia="zh-CN" w:bidi="ar-SA"/>
    </w:rPr>
  </w:style>
  <w:style w:type="character" w:customStyle="1" w:styleId="158">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59">
    <w:name w:val="默认段落字体1"/>
    <w:qFormat/>
    <w:uiPriority w:val="0"/>
  </w:style>
  <w:style w:type="character" w:customStyle="1" w:styleId="160">
    <w:name w:val="Char Char11"/>
    <w:qFormat/>
    <w:uiPriority w:val="0"/>
    <w:rPr>
      <w:rFonts w:eastAsia="宋体"/>
      <w:b/>
      <w:bCs/>
      <w:kern w:val="44"/>
      <w:sz w:val="44"/>
      <w:szCs w:val="44"/>
      <w:lang w:val="en-US" w:eastAsia="zh-CN" w:bidi="ar-SA"/>
    </w:rPr>
  </w:style>
  <w:style w:type="character" w:customStyle="1" w:styleId="161">
    <w:name w:val="Char Char91"/>
    <w:qFormat/>
    <w:uiPriority w:val="0"/>
    <w:rPr>
      <w:rFonts w:ascii="黑体" w:hAnsi="宋体" w:eastAsia="黑体"/>
      <w:bCs/>
      <w:kern w:val="2"/>
      <w:sz w:val="28"/>
      <w:szCs w:val="28"/>
      <w:lang w:val="en-US" w:eastAsia="zh-CN" w:bidi="ar-SA"/>
    </w:rPr>
  </w:style>
  <w:style w:type="character" w:customStyle="1" w:styleId="162">
    <w:name w:val="标题 2 字符"/>
    <w:link w:val="3"/>
    <w:qFormat/>
    <w:uiPriority w:val="0"/>
    <w:rPr>
      <w:rFonts w:ascii="Arial" w:hAnsi="Arial" w:eastAsia="黑体"/>
      <w:b/>
      <w:bCs/>
      <w:kern w:val="2"/>
      <w:sz w:val="32"/>
      <w:szCs w:val="32"/>
    </w:rPr>
  </w:style>
  <w:style w:type="character" w:customStyle="1" w:styleId="163">
    <w:name w:val="正 文 1 Char Char"/>
    <w:qFormat/>
    <w:uiPriority w:val="0"/>
    <w:rPr>
      <w:rFonts w:ascii="宋体" w:hAnsi="Courier New" w:eastAsia="宋体"/>
      <w:kern w:val="2"/>
      <w:sz w:val="21"/>
      <w:szCs w:val="24"/>
      <w:lang w:val="en-US" w:eastAsia="zh-CN" w:bidi="ar-SA"/>
    </w:rPr>
  </w:style>
  <w:style w:type="character" w:customStyle="1" w:styleId="164">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65">
    <w:name w:val="标题 4 字符"/>
    <w:link w:val="5"/>
    <w:qFormat/>
    <w:uiPriority w:val="0"/>
    <w:rPr>
      <w:rFonts w:ascii="Arial" w:hAnsi="Arial" w:eastAsia="黑体"/>
      <w:b/>
      <w:bCs/>
      <w:kern w:val="2"/>
      <w:sz w:val="28"/>
      <w:szCs w:val="28"/>
    </w:rPr>
  </w:style>
  <w:style w:type="character" w:customStyle="1" w:styleId="166">
    <w:name w:val="标题 8 字符"/>
    <w:link w:val="10"/>
    <w:qFormat/>
    <w:uiPriority w:val="0"/>
    <w:rPr>
      <w:rFonts w:ascii="Arial" w:hAnsi="Arial" w:eastAsia="黑体"/>
      <w:sz w:val="24"/>
      <w:szCs w:val="24"/>
    </w:rPr>
  </w:style>
  <w:style w:type="character" w:customStyle="1" w:styleId="167">
    <w:name w:val="标题 3 字符"/>
    <w:link w:val="4"/>
    <w:qFormat/>
    <w:uiPriority w:val="0"/>
    <w:rPr>
      <w:rFonts w:ascii="黑体" w:hAnsi="宋体" w:eastAsia="黑体"/>
      <w:bCs/>
      <w:kern w:val="2"/>
      <w:sz w:val="28"/>
      <w:szCs w:val="28"/>
    </w:rPr>
  </w:style>
  <w:style w:type="character" w:customStyle="1" w:styleId="168">
    <w:name w:val="批注框文本 字符"/>
    <w:link w:val="29"/>
    <w:qFormat/>
    <w:uiPriority w:val="0"/>
    <w:rPr>
      <w:kern w:val="2"/>
      <w:sz w:val="18"/>
      <w:szCs w:val="18"/>
    </w:rPr>
  </w:style>
  <w:style w:type="character" w:customStyle="1" w:styleId="169">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70">
    <w:name w:val="Char Char101"/>
    <w:qFormat/>
    <w:uiPriority w:val="0"/>
    <w:rPr>
      <w:rFonts w:hint="default" w:ascii="Arial" w:hAnsi="Arial" w:eastAsia="黑体" w:cs="Arial"/>
      <w:b/>
      <w:bCs/>
      <w:kern w:val="2"/>
      <w:sz w:val="32"/>
      <w:szCs w:val="32"/>
      <w:lang w:val="en-US" w:eastAsia="zh-CN" w:bidi="ar-SA"/>
    </w:rPr>
  </w:style>
  <w:style w:type="character" w:customStyle="1" w:styleId="171">
    <w:name w:val="title24"/>
    <w:basedOn w:val="50"/>
    <w:qFormat/>
    <w:uiPriority w:val="0"/>
  </w:style>
  <w:style w:type="character" w:customStyle="1" w:styleId="172">
    <w:name w:val="Char2 Char1"/>
    <w:qFormat/>
    <w:uiPriority w:val="0"/>
    <w:rPr>
      <w:rFonts w:ascii="Arial" w:hAnsi="Arial" w:eastAsia="黑体"/>
      <w:b/>
      <w:bCs/>
      <w:kern w:val="2"/>
      <w:sz w:val="32"/>
      <w:szCs w:val="32"/>
      <w:lang w:val="en-US" w:eastAsia="zh-CN" w:bidi="ar-SA"/>
    </w:rPr>
  </w:style>
  <w:style w:type="character" w:customStyle="1" w:styleId="173">
    <w:name w:val="正文文本_"/>
    <w:link w:val="174"/>
    <w:qFormat/>
    <w:uiPriority w:val="0"/>
    <w:rPr>
      <w:rFonts w:ascii="Arial Unicode MS" w:hAnsi="Arial Unicode MS" w:eastAsia="Arial Unicode MS"/>
      <w:shd w:val="clear" w:color="auto" w:fill="FFFFFF"/>
    </w:rPr>
  </w:style>
  <w:style w:type="paragraph" w:customStyle="1" w:styleId="174">
    <w:name w:val="正文文本9"/>
    <w:basedOn w:val="1"/>
    <w:link w:val="173"/>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rPr>
  </w:style>
  <w:style w:type="character" w:customStyle="1" w:styleId="175">
    <w:name w:val="正文文本 Char1"/>
    <w:qFormat/>
    <w:uiPriority w:val="0"/>
    <w:rPr>
      <w:kern w:val="2"/>
      <w:sz w:val="21"/>
      <w:szCs w:val="24"/>
    </w:rPr>
  </w:style>
  <w:style w:type="character" w:customStyle="1" w:styleId="176">
    <w:name w:val="文一 Char Char"/>
    <w:qFormat/>
    <w:uiPriority w:val="0"/>
    <w:rPr>
      <w:rFonts w:ascii="Times New Roman" w:hAnsi="Times New Roman" w:eastAsia="宋体" w:cs="Times New Roman"/>
      <w:snapToGrid w:val="0"/>
      <w:spacing w:val="4"/>
      <w:kern w:val="0"/>
      <w:sz w:val="24"/>
      <w:szCs w:val="24"/>
    </w:rPr>
  </w:style>
  <w:style w:type="character" w:customStyle="1" w:styleId="177">
    <w:name w:val="times"/>
    <w:qFormat/>
    <w:uiPriority w:val="0"/>
    <w:rPr>
      <w:color w:val="CDCDCD"/>
      <w:bdr w:val="single" w:color="CDCDCD" w:sz="6" w:space="0"/>
      <w:shd w:val="clear" w:color="auto" w:fill="EFEFEF"/>
    </w:rPr>
  </w:style>
  <w:style w:type="character" w:customStyle="1" w:styleId="178">
    <w:name w:val="WW8Num9z0"/>
    <w:qFormat/>
    <w:uiPriority w:val="0"/>
    <w:rPr>
      <w:rFonts w:hint="default" w:ascii="Wingdings" w:hAnsi="Wingdings"/>
    </w:rPr>
  </w:style>
  <w:style w:type="character" w:customStyle="1" w:styleId="179">
    <w:name w:val="标题 2 Char Char"/>
    <w:qFormat/>
    <w:uiPriority w:val="0"/>
    <w:rPr>
      <w:rFonts w:ascii="Arial" w:hAnsi="Arial" w:eastAsia="黑体"/>
      <w:b/>
      <w:bCs/>
      <w:kern w:val="2"/>
      <w:sz w:val="32"/>
      <w:szCs w:val="32"/>
      <w:lang w:val="en-US" w:eastAsia="zh-CN" w:bidi="ar-SA"/>
    </w:rPr>
  </w:style>
  <w:style w:type="character" w:customStyle="1" w:styleId="180">
    <w:name w:val="文档结构图 字符"/>
    <w:link w:val="14"/>
    <w:qFormat/>
    <w:uiPriority w:val="0"/>
    <w:rPr>
      <w:kern w:val="2"/>
      <w:sz w:val="21"/>
      <w:szCs w:val="24"/>
      <w:shd w:val="clear" w:color="auto" w:fill="000080"/>
    </w:rPr>
  </w:style>
  <w:style w:type="character" w:customStyle="1" w:styleId="181">
    <w:name w:val="批注文字 Char"/>
    <w:qFormat/>
    <w:uiPriority w:val="0"/>
    <w:rPr>
      <w:rFonts w:eastAsia="宋体"/>
      <w:kern w:val="2"/>
      <w:sz w:val="21"/>
      <w:szCs w:val="24"/>
      <w:lang w:val="en-US" w:eastAsia="zh-CN" w:bidi="ar-SA"/>
    </w:rPr>
  </w:style>
  <w:style w:type="character" w:customStyle="1" w:styleId="182">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183">
    <w:name w:val="尾注文本 Char1"/>
    <w:qFormat/>
    <w:uiPriority w:val="0"/>
    <w:rPr>
      <w:kern w:val="2"/>
      <w:sz w:val="21"/>
    </w:rPr>
  </w:style>
  <w:style w:type="character" w:customStyle="1" w:styleId="184">
    <w:name w:val="标题 #4_"/>
    <w:link w:val="185"/>
    <w:qFormat/>
    <w:uiPriority w:val="0"/>
    <w:rPr>
      <w:rFonts w:ascii="黑体" w:hAnsi="黑体" w:eastAsia="黑体"/>
      <w:spacing w:val="40"/>
      <w:sz w:val="28"/>
      <w:szCs w:val="28"/>
      <w:shd w:val="clear" w:color="auto" w:fill="FFFFFF"/>
    </w:rPr>
  </w:style>
  <w:style w:type="paragraph" w:customStyle="1" w:styleId="185">
    <w:name w:val="标题 #4"/>
    <w:basedOn w:val="1"/>
    <w:link w:val="184"/>
    <w:qFormat/>
    <w:uiPriority w:val="0"/>
    <w:pPr>
      <w:shd w:val="clear" w:color="auto" w:fill="FFFFFF"/>
      <w:spacing w:before="120" w:after="120" w:line="0" w:lineRule="atLeast"/>
      <w:jc w:val="center"/>
      <w:outlineLvl w:val="3"/>
    </w:pPr>
    <w:rPr>
      <w:rFonts w:ascii="黑体" w:hAnsi="黑体" w:eastAsia="黑体"/>
      <w:spacing w:val="40"/>
      <w:kern w:val="0"/>
      <w:sz w:val="28"/>
      <w:szCs w:val="28"/>
    </w:rPr>
  </w:style>
  <w:style w:type="character" w:customStyle="1" w:styleId="186">
    <w:name w:val="标题 #7_"/>
    <w:link w:val="187"/>
    <w:qFormat/>
    <w:uiPriority w:val="0"/>
    <w:rPr>
      <w:rFonts w:ascii="Arial Unicode MS" w:hAnsi="Arial Unicode MS" w:eastAsia="Arial Unicode MS"/>
      <w:shd w:val="clear" w:color="auto" w:fill="FFFFFF"/>
    </w:rPr>
  </w:style>
  <w:style w:type="paragraph" w:customStyle="1" w:styleId="187">
    <w:name w:val="标题 #7"/>
    <w:basedOn w:val="1"/>
    <w:link w:val="186"/>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rPr>
  </w:style>
  <w:style w:type="character" w:customStyle="1" w:styleId="188">
    <w:name w:val="正文文本 2 字符"/>
    <w:link w:val="41"/>
    <w:qFormat/>
    <w:uiPriority w:val="0"/>
    <w:rPr>
      <w:kern w:val="2"/>
      <w:sz w:val="21"/>
      <w:szCs w:val="24"/>
    </w:rPr>
  </w:style>
  <w:style w:type="character" w:customStyle="1" w:styleId="189">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190">
    <w:name w:val="font161"/>
    <w:qFormat/>
    <w:uiPriority w:val="0"/>
    <w:rPr>
      <w:b/>
      <w:bCs/>
      <w:sz w:val="32"/>
      <w:szCs w:val="32"/>
    </w:rPr>
  </w:style>
  <w:style w:type="character" w:customStyle="1" w:styleId="191">
    <w:name w:val="标题 9 字符"/>
    <w:link w:val="11"/>
    <w:qFormat/>
    <w:uiPriority w:val="0"/>
    <w:rPr>
      <w:rFonts w:ascii="Arial" w:hAnsi="Arial" w:eastAsia="黑体"/>
      <w:sz w:val="21"/>
      <w:szCs w:val="21"/>
    </w:rPr>
  </w:style>
  <w:style w:type="character" w:customStyle="1" w:styleId="192">
    <w:name w:val="Char Char111"/>
    <w:qFormat/>
    <w:uiPriority w:val="0"/>
    <w:rPr>
      <w:rFonts w:hint="eastAsia" w:ascii="宋体" w:hAnsi="宋体" w:eastAsia="宋体"/>
      <w:b/>
      <w:bCs/>
      <w:kern w:val="44"/>
      <w:sz w:val="44"/>
      <w:szCs w:val="44"/>
      <w:lang w:val="en-US" w:eastAsia="zh-CN" w:bidi="ar-SA"/>
    </w:rPr>
  </w:style>
  <w:style w:type="character" w:customStyle="1" w:styleId="193">
    <w:name w:val="文档结构图 Char1"/>
    <w:qFormat/>
    <w:uiPriority w:val="0"/>
    <w:rPr>
      <w:rFonts w:ascii="宋体"/>
      <w:kern w:val="2"/>
      <w:sz w:val="18"/>
      <w:szCs w:val="18"/>
    </w:rPr>
  </w:style>
  <w:style w:type="character" w:customStyle="1" w:styleId="194">
    <w:name w:val="纯文本 Char1"/>
    <w:qFormat/>
    <w:locked/>
    <w:uiPriority w:val="0"/>
    <w:rPr>
      <w:rFonts w:ascii="宋体" w:hAnsi="Courier New" w:eastAsia="宋体"/>
      <w:kern w:val="2"/>
      <w:sz w:val="21"/>
      <w:lang w:val="en-US" w:eastAsia="zh-CN" w:bidi="ar-SA"/>
    </w:rPr>
  </w:style>
  <w:style w:type="character" w:customStyle="1" w:styleId="195">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196">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paragraph" w:customStyle="1" w:styleId="197">
    <w:name w:val="条文"/>
    <w:basedOn w:val="1"/>
    <w:qFormat/>
    <w:uiPriority w:val="0"/>
    <w:pPr>
      <w:spacing w:line="240" w:lineRule="atLeast"/>
    </w:pPr>
    <w:rPr>
      <w:sz w:val="24"/>
      <w:szCs w:val="20"/>
    </w:rPr>
  </w:style>
  <w:style w:type="paragraph" w:customStyle="1" w:styleId="198">
    <w:name w:val="Char Char Char1 Char"/>
    <w:basedOn w:val="1"/>
    <w:qFormat/>
    <w:uiPriority w:val="0"/>
    <w:rPr>
      <w:szCs w:val="20"/>
    </w:rPr>
  </w:style>
  <w:style w:type="paragraph" w:customStyle="1" w:styleId="199">
    <w:name w:val="Char"/>
    <w:basedOn w:val="1"/>
    <w:qFormat/>
    <w:uiPriority w:val="0"/>
    <w:pPr>
      <w:tabs>
        <w:tab w:val="left" w:pos="360"/>
      </w:tabs>
    </w:pPr>
    <w:rPr>
      <w:sz w:val="24"/>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41"/>
    <w:basedOn w:val="1"/>
    <w:qFormat/>
    <w:uiPriority w:val="0"/>
    <w:rPr>
      <w:rFonts w:ascii="宋体" w:hAnsi="CG Times (W1)"/>
      <w:kern w:val="0"/>
      <w:szCs w:val="20"/>
    </w:rPr>
  </w:style>
  <w:style w:type="paragraph" w:customStyle="1" w:styleId="202">
    <w:name w:val="Char Char Char Char"/>
    <w:basedOn w:val="1"/>
    <w:qFormat/>
    <w:uiPriority w:val="0"/>
  </w:style>
  <w:style w:type="paragraph" w:customStyle="1" w:styleId="203">
    <w:name w:val="列出段落2"/>
    <w:basedOn w:val="1"/>
    <w:qFormat/>
    <w:uiPriority w:val="0"/>
    <w:pPr>
      <w:ind w:firstLine="420" w:firstLineChars="200"/>
    </w:pPr>
    <w:rPr>
      <w:rFonts w:ascii="Calibri" w:hAnsi="Calibri"/>
      <w:szCs w:val="22"/>
    </w:rPr>
  </w:style>
  <w:style w:type="paragraph" w:customStyle="1" w:styleId="20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05">
    <w:name w:val="Char Char Char1 Char1"/>
    <w:basedOn w:val="14"/>
    <w:qFormat/>
    <w:uiPriority w:val="0"/>
    <w:rPr>
      <w:rFonts w:ascii="Tahoma" w:hAnsi="Tahoma"/>
      <w:sz w:val="24"/>
    </w:rPr>
  </w:style>
  <w:style w:type="paragraph" w:customStyle="1" w:styleId="206">
    <w:name w:val="批注文字1"/>
    <w:basedOn w:val="1"/>
    <w:qFormat/>
    <w:uiPriority w:val="0"/>
    <w:pPr>
      <w:suppressAutoHyphens/>
      <w:jc w:val="left"/>
    </w:pPr>
    <w:rPr>
      <w:szCs w:val="20"/>
      <w:lang w:eastAsia="ar-SA"/>
    </w:rPr>
  </w:style>
  <w:style w:type="paragraph" w:customStyle="1" w:styleId="207">
    <w:name w:val="正文文本缩进 31"/>
    <w:basedOn w:val="1"/>
    <w:qFormat/>
    <w:uiPriority w:val="0"/>
    <w:pPr>
      <w:suppressAutoHyphens/>
      <w:spacing w:after="120"/>
      <w:ind w:left="420"/>
    </w:pPr>
    <w:rPr>
      <w:sz w:val="16"/>
      <w:szCs w:val="20"/>
      <w:lang w:eastAsia="ar-SA"/>
    </w:rPr>
  </w:style>
  <w:style w:type="paragraph" w:customStyle="1" w:styleId="208">
    <w:name w:val="正文文本 21"/>
    <w:basedOn w:val="1"/>
    <w:qFormat/>
    <w:uiPriority w:val="0"/>
    <w:pPr>
      <w:suppressAutoHyphens/>
    </w:pPr>
    <w:rPr>
      <w:rFonts w:eastAsia="楷体_GB2312"/>
      <w:b/>
      <w:szCs w:val="20"/>
      <w:lang w:eastAsia="ar-SA"/>
    </w:rPr>
  </w:style>
  <w:style w:type="paragraph" w:customStyle="1" w:styleId="209">
    <w:name w:val="标签"/>
    <w:basedOn w:val="1"/>
    <w:qFormat/>
    <w:uiPriority w:val="0"/>
    <w:pPr>
      <w:suppressLineNumbers/>
      <w:suppressAutoHyphens/>
      <w:spacing w:before="120" w:after="120"/>
    </w:pPr>
    <w:rPr>
      <w:i/>
      <w:iCs/>
      <w:sz w:val="24"/>
      <w:lang w:eastAsia="ar-SA"/>
    </w:rPr>
  </w:style>
  <w:style w:type="paragraph" w:customStyle="1" w:styleId="210">
    <w:name w:val="正题"/>
    <w:basedOn w:val="153"/>
    <w:next w:val="153"/>
    <w:qFormat/>
    <w:uiPriority w:val="0"/>
    <w:pPr>
      <w:ind w:firstLine="0" w:firstLineChars="0"/>
      <w:jc w:val="center"/>
    </w:pPr>
    <w:rPr>
      <w:rFonts w:eastAsia="黑体"/>
      <w:b/>
      <w:sz w:val="36"/>
      <w:szCs w:val="36"/>
    </w:rPr>
  </w:style>
  <w:style w:type="paragraph" w:customStyle="1" w:styleId="211">
    <w:name w:val="Char1 Char Char Char"/>
    <w:basedOn w:val="1"/>
    <w:qFormat/>
    <w:uiPriority w:val="0"/>
    <w:rPr>
      <w:rFonts w:ascii="Tahoma" w:hAnsi="Tahoma"/>
      <w:sz w:val="24"/>
      <w:szCs w:val="20"/>
    </w:rPr>
  </w:style>
  <w:style w:type="paragraph" w:customStyle="1" w:styleId="212">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213">
    <w:name w:val="样式7"/>
    <w:basedOn w:val="1"/>
    <w:qFormat/>
    <w:uiPriority w:val="0"/>
    <w:pPr>
      <w:ind w:firstLine="420"/>
    </w:pPr>
    <w:rPr>
      <w:szCs w:val="20"/>
    </w:rPr>
  </w:style>
  <w:style w:type="paragraph" w:customStyle="1" w:styleId="214">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Arial Unicode MS"/>
      <w:kern w:val="0"/>
      <w:sz w:val="22"/>
      <w:szCs w:val="22"/>
      <w:lang w:eastAsia="en-US"/>
    </w:rPr>
  </w:style>
  <w:style w:type="paragraph" w:customStyle="1" w:styleId="215">
    <w:name w:val="表格标题"/>
    <w:basedOn w:val="216"/>
    <w:qFormat/>
    <w:uiPriority w:val="0"/>
    <w:pPr>
      <w:jc w:val="center"/>
    </w:pPr>
    <w:rPr>
      <w:b/>
      <w:bCs/>
    </w:rPr>
  </w:style>
  <w:style w:type="paragraph" w:customStyle="1" w:styleId="216">
    <w:name w:val="表格内容"/>
    <w:basedOn w:val="1"/>
    <w:qFormat/>
    <w:uiPriority w:val="0"/>
    <w:pPr>
      <w:suppressLineNumbers/>
      <w:suppressAutoHyphens/>
    </w:pPr>
    <w:rPr>
      <w:szCs w:val="20"/>
      <w:lang w:eastAsia="ar-SA"/>
    </w:rPr>
  </w:style>
  <w:style w:type="paragraph" w:customStyle="1" w:styleId="217">
    <w:name w:val="修订1"/>
    <w:qFormat/>
    <w:uiPriority w:val="0"/>
    <w:rPr>
      <w:rFonts w:ascii="Times New Roman" w:hAnsi="Times New Roman" w:eastAsia="宋体" w:cs="Times New Roman"/>
      <w:kern w:val="2"/>
      <w:sz w:val="21"/>
      <w:szCs w:val="24"/>
      <w:lang w:val="en-US" w:eastAsia="zh-CN" w:bidi="ar-SA"/>
    </w:rPr>
  </w:style>
  <w:style w:type="paragraph" w:customStyle="1" w:styleId="218">
    <w:name w:val="表头"/>
    <w:basedOn w:val="1"/>
    <w:qFormat/>
    <w:uiPriority w:val="0"/>
    <w:pPr>
      <w:spacing w:line="360" w:lineRule="auto"/>
      <w:jc w:val="center"/>
    </w:pPr>
    <w:rPr>
      <w:rFonts w:ascii="黑体" w:eastAsia="黑体"/>
      <w:kern w:val="0"/>
      <w:sz w:val="24"/>
      <w:szCs w:val="20"/>
    </w:rPr>
  </w:style>
  <w:style w:type="paragraph" w:customStyle="1" w:styleId="219">
    <w:name w:val="表"/>
    <w:basedOn w:val="1"/>
    <w:qFormat/>
    <w:uiPriority w:val="0"/>
    <w:pPr>
      <w:spacing w:line="300" w:lineRule="auto"/>
      <w:jc w:val="center"/>
    </w:pPr>
    <w:rPr>
      <w:szCs w:val="20"/>
    </w:rPr>
  </w:style>
  <w:style w:type="paragraph" w:customStyle="1" w:styleId="220">
    <w:name w:val="公文抬头"/>
    <w:basedOn w:val="7"/>
    <w:qFormat/>
    <w:uiPriority w:val="0"/>
    <w:pPr>
      <w:ind w:firstLine="0" w:firstLineChars="0"/>
    </w:pPr>
    <w:rPr>
      <w:rFonts w:ascii="仿宋_GB2312" w:eastAsia="仿宋_GB2312"/>
      <w:sz w:val="30"/>
    </w:rPr>
  </w:style>
  <w:style w:type="paragraph" w:customStyle="1" w:styleId="221">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222">
    <w:name w:val="Char1 Char Char Char Char Char Char1"/>
    <w:basedOn w:val="1"/>
    <w:qFormat/>
    <w:uiPriority w:val="0"/>
    <w:rPr>
      <w:sz w:val="24"/>
    </w:rPr>
  </w:style>
  <w:style w:type="paragraph" w:customStyle="1" w:styleId="2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24">
    <w:name w:val="Char11"/>
    <w:basedOn w:val="1"/>
    <w:qFormat/>
    <w:uiPriority w:val="0"/>
    <w:pPr>
      <w:tabs>
        <w:tab w:val="left" w:pos="1360"/>
      </w:tabs>
      <w:ind w:left="1360" w:hanging="720"/>
    </w:pPr>
    <w:rPr>
      <w:szCs w:val="20"/>
    </w:rPr>
  </w:style>
  <w:style w:type="paragraph" w:customStyle="1" w:styleId="22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26">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7">
    <w:name w:val="表格文字"/>
    <w:basedOn w:val="1"/>
    <w:qFormat/>
    <w:uiPriority w:val="0"/>
    <w:pPr>
      <w:adjustRightInd w:val="0"/>
      <w:spacing w:line="420" w:lineRule="atLeast"/>
      <w:jc w:val="left"/>
      <w:textAlignment w:val="baseline"/>
    </w:pPr>
    <w:rPr>
      <w:kern w:val="0"/>
      <w:szCs w:val="20"/>
    </w:rPr>
  </w:style>
  <w:style w:type="paragraph" w:customStyle="1" w:styleId="228">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229">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230">
    <w:name w:val="样式 标题 3 + 首行缩进:  1.06 厘米"/>
    <w:basedOn w:val="4"/>
    <w:qFormat/>
    <w:uiPriority w:val="0"/>
    <w:pPr>
      <w:spacing w:before="120" w:after="0" w:line="240" w:lineRule="auto"/>
      <w:ind w:firstLine="0" w:firstLineChars="0"/>
      <w:jc w:val="center"/>
    </w:pPr>
    <w:rPr>
      <w:rFonts w:ascii="宋体" w:eastAsia="宋体" w:cs="宋体"/>
      <w:b/>
      <w:bCs w:val="0"/>
      <w:color w:val="000000"/>
      <w:sz w:val="32"/>
      <w:szCs w:val="32"/>
    </w:rPr>
  </w:style>
  <w:style w:type="paragraph" w:customStyle="1" w:styleId="231">
    <w:name w:val="默认段落字体 Para Char Char Char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232">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4">
    <w:name w:val="文档结构图1"/>
    <w:basedOn w:val="1"/>
    <w:qFormat/>
    <w:uiPriority w:val="0"/>
    <w:pPr>
      <w:shd w:val="clear" w:color="auto" w:fill="000080"/>
      <w:suppressAutoHyphens/>
    </w:pPr>
    <w:rPr>
      <w:szCs w:val="20"/>
      <w:lang w:eastAsia="ar-SA"/>
    </w:rPr>
  </w:style>
  <w:style w:type="paragraph" w:customStyle="1" w:styleId="235">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236">
    <w:name w:val="发文落款"/>
    <w:basedOn w:val="233"/>
    <w:qFormat/>
    <w:uiPriority w:val="0"/>
    <w:pPr>
      <w:ind w:left="4094" w:right="607" w:firstLine="0"/>
      <w:jc w:val="center"/>
    </w:pPr>
  </w:style>
  <w:style w:type="paragraph" w:customStyle="1" w:styleId="23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封二"/>
    <w:basedOn w:val="153"/>
    <w:next w:val="153"/>
    <w:qFormat/>
    <w:uiPriority w:val="0"/>
    <w:pPr>
      <w:ind w:firstLine="0" w:firstLineChars="0"/>
      <w:jc w:val="center"/>
    </w:pPr>
    <w:rPr>
      <w:rFonts w:eastAsia="黑体"/>
      <w:b/>
      <w:kern w:val="0"/>
      <w:sz w:val="36"/>
      <w:szCs w:val="36"/>
    </w:rPr>
  </w:style>
  <w:style w:type="paragraph" w:customStyle="1" w:styleId="239">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240">
    <w:name w:val="默认段落字体 Para Char"/>
    <w:basedOn w:val="1"/>
    <w:qFormat/>
    <w:uiPriority w:val="0"/>
    <w:pPr>
      <w:spacing w:line="360" w:lineRule="auto"/>
      <w:jc w:val="left"/>
    </w:pPr>
  </w:style>
  <w:style w:type="paragraph" w:customStyle="1" w:styleId="241">
    <w:name w:val="目录"/>
    <w:basedOn w:val="1"/>
    <w:qFormat/>
    <w:uiPriority w:val="0"/>
    <w:pPr>
      <w:suppressLineNumbers/>
      <w:suppressAutoHyphens/>
    </w:pPr>
    <w:rPr>
      <w:szCs w:val="20"/>
      <w:lang w:eastAsia="ar-SA"/>
    </w:rPr>
  </w:style>
  <w:style w:type="paragraph" w:customStyle="1" w:styleId="242">
    <w:name w:val="纯文本11"/>
    <w:basedOn w:val="1"/>
    <w:qFormat/>
    <w:uiPriority w:val="0"/>
    <w:pPr>
      <w:suppressAutoHyphens/>
    </w:pPr>
    <w:rPr>
      <w:rFonts w:ascii="宋体" w:hAnsi="宋体"/>
      <w:szCs w:val="20"/>
      <w:lang w:eastAsia="ar-SA"/>
    </w:rPr>
  </w:style>
  <w:style w:type="paragraph" w:customStyle="1" w:styleId="243">
    <w:name w:val="样式 标题 2 + 宋体"/>
    <w:basedOn w:val="3"/>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244">
    <w:name w:val="cjk"/>
    <w:basedOn w:val="1"/>
    <w:qFormat/>
    <w:uiPriority w:val="0"/>
    <w:pPr>
      <w:widowControl/>
      <w:spacing w:before="284" w:after="100" w:afterAutospacing="1" w:line="360" w:lineRule="auto"/>
      <w:jc w:val="left"/>
    </w:pPr>
    <w:rPr>
      <w:rFonts w:ascii="宋体" w:hAnsi="宋体"/>
      <w:kern w:val="0"/>
      <w:sz w:val="22"/>
      <w:szCs w:val="22"/>
    </w:rPr>
  </w:style>
  <w:style w:type="paragraph" w:customStyle="1" w:styleId="245">
    <w:name w:val="Char1"/>
    <w:basedOn w:val="1"/>
    <w:qFormat/>
    <w:uiPriority w:val="0"/>
    <w:pPr>
      <w:tabs>
        <w:tab w:val="left" w:pos="360"/>
      </w:tabs>
    </w:pPr>
    <w:rPr>
      <w:sz w:val="24"/>
    </w:rPr>
  </w:style>
  <w:style w:type="paragraph" w:customStyle="1" w:styleId="246">
    <w:name w:val="文二"/>
    <w:basedOn w:val="1"/>
    <w:qFormat/>
    <w:uiPriority w:val="0"/>
    <w:pPr>
      <w:jc w:val="left"/>
    </w:pPr>
    <w:rPr>
      <w:rFonts w:ascii="宋体" w:hAnsi="宋体"/>
      <w:szCs w:val="21"/>
    </w:rPr>
  </w:style>
  <w:style w:type="paragraph" w:customStyle="1" w:styleId="247">
    <w:name w:val="Char1 Char Char Char1"/>
    <w:basedOn w:val="1"/>
    <w:qFormat/>
    <w:uiPriority w:val="0"/>
    <w:rPr>
      <w:rFonts w:ascii="Tahoma" w:hAnsi="Tahoma"/>
      <w:sz w:val="24"/>
      <w:szCs w:val="20"/>
    </w:rPr>
  </w:style>
  <w:style w:type="paragraph" w:customStyle="1" w:styleId="248">
    <w:name w:val="列表项目符号1"/>
    <w:basedOn w:val="1"/>
    <w:qFormat/>
    <w:uiPriority w:val="0"/>
    <w:pPr>
      <w:tabs>
        <w:tab w:val="left" w:pos="360"/>
      </w:tabs>
      <w:suppressAutoHyphens/>
    </w:pPr>
    <w:rPr>
      <w:szCs w:val="20"/>
      <w:lang w:eastAsia="ar-SA"/>
    </w:rPr>
  </w:style>
  <w:style w:type="paragraph" w:customStyle="1" w:styleId="249">
    <w:name w:val="样式2"/>
    <w:basedOn w:val="4"/>
    <w:qFormat/>
    <w:uiPriority w:val="0"/>
    <w:rPr>
      <w:i/>
    </w:rPr>
  </w:style>
  <w:style w:type="paragraph" w:customStyle="1" w:styleId="250">
    <w:name w:val="样式4"/>
    <w:basedOn w:val="1"/>
    <w:qFormat/>
    <w:uiPriority w:val="0"/>
    <w:pPr>
      <w:tabs>
        <w:tab w:val="left" w:pos="1984"/>
      </w:tabs>
      <w:ind w:left="1984" w:hanging="708"/>
    </w:pPr>
  </w:style>
  <w:style w:type="paragraph" w:customStyle="1" w:styleId="251">
    <w:name w:val="公文标题"/>
    <w:basedOn w:val="4"/>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252">
    <w:name w:val="1"/>
    <w:basedOn w:val="1"/>
    <w:qFormat/>
    <w:uiPriority w:val="0"/>
  </w:style>
  <w:style w:type="paragraph" w:customStyle="1" w:styleId="253">
    <w:name w:val="_Style 1"/>
    <w:basedOn w:val="1"/>
    <w:qFormat/>
    <w:uiPriority w:val="34"/>
    <w:rPr>
      <w:rFonts w:ascii="Calibri" w:hAnsi="Calibri"/>
      <w:sz w:val="20"/>
      <w:szCs w:val="20"/>
    </w:rPr>
  </w:style>
  <w:style w:type="paragraph" w:customStyle="1" w:styleId="254">
    <w:name w:val="正文文本缩进 21"/>
    <w:basedOn w:val="1"/>
    <w:qFormat/>
    <w:uiPriority w:val="0"/>
    <w:pPr>
      <w:suppressAutoHyphens/>
      <w:spacing w:after="120" w:line="480" w:lineRule="auto"/>
      <w:ind w:left="420"/>
    </w:pPr>
    <w:rPr>
      <w:szCs w:val="20"/>
      <w:lang w:eastAsia="ar-SA"/>
    </w:rPr>
  </w:style>
  <w:style w:type="paragraph" w:customStyle="1" w:styleId="255">
    <w:name w:val="封一"/>
    <w:basedOn w:val="153"/>
    <w:next w:val="153"/>
    <w:qFormat/>
    <w:uiPriority w:val="0"/>
    <w:pPr>
      <w:ind w:firstLine="0" w:firstLineChars="0"/>
      <w:jc w:val="center"/>
    </w:pPr>
    <w:rPr>
      <w:rFonts w:eastAsia="黑体"/>
      <w:b/>
      <w:kern w:val="0"/>
      <w:sz w:val="84"/>
      <w:szCs w:val="84"/>
    </w:rPr>
  </w:style>
  <w:style w:type="paragraph" w:styleId="256">
    <w:name w:val="List Paragraph"/>
    <w:basedOn w:val="1"/>
    <w:qFormat/>
    <w:uiPriority w:val="34"/>
    <w:rPr>
      <w:rFonts w:ascii="Calibri" w:hAnsi="Calibri"/>
      <w:sz w:val="20"/>
      <w:szCs w:val="20"/>
    </w:rPr>
  </w:style>
  <w:style w:type="paragraph" w:customStyle="1" w:styleId="257">
    <w:name w:val="文提"/>
    <w:basedOn w:val="153"/>
    <w:qFormat/>
    <w:uiPriority w:val="0"/>
    <w:pPr>
      <w:ind w:firstLine="0" w:firstLineChars="0"/>
    </w:pPr>
    <w:rPr>
      <w:rFonts w:eastAsia="黑体" w:cs="宋体"/>
      <w:b/>
      <w:kern w:val="0"/>
    </w:rPr>
  </w:style>
  <w:style w:type="paragraph" w:customStyle="1" w:styleId="258">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259">
    <w:name w:val="样式1"/>
    <w:basedOn w:val="1"/>
    <w:next w:val="5"/>
    <w:qFormat/>
    <w:uiPriority w:val="0"/>
    <w:pPr>
      <w:spacing w:line="360" w:lineRule="auto"/>
      <w:ind w:firstLine="420" w:firstLineChars="200"/>
    </w:pPr>
    <w:rPr>
      <w:rFonts w:ascii="宋体" w:hAnsi="宋体"/>
      <w:szCs w:val="21"/>
    </w:rPr>
  </w:style>
  <w:style w:type="paragraph" w:customStyle="1" w:styleId="260">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261">
    <w:name w:val="日期1"/>
    <w:basedOn w:val="1"/>
    <w:next w:val="1"/>
    <w:qFormat/>
    <w:uiPriority w:val="0"/>
    <w:pPr>
      <w:suppressAutoHyphens/>
      <w:ind w:left="100"/>
    </w:pPr>
    <w:rPr>
      <w:szCs w:val="20"/>
      <w:lang w:eastAsia="ar-SA"/>
    </w:rPr>
  </w:style>
  <w:style w:type="paragraph" w:customStyle="1" w:styleId="262">
    <w:name w:val="列表项目符号 21"/>
    <w:basedOn w:val="248"/>
    <w:qFormat/>
    <w:uiPriority w:val="0"/>
    <w:pPr>
      <w:widowControl/>
      <w:spacing w:after="220" w:line="220" w:lineRule="atLeast"/>
      <w:ind w:left="360" w:right="720"/>
      <w:jc w:val="left"/>
    </w:pPr>
  </w:style>
  <w:style w:type="paragraph" w:customStyle="1" w:styleId="263">
    <w:name w:val="Char12"/>
    <w:basedOn w:val="1"/>
    <w:qFormat/>
    <w:uiPriority w:val="0"/>
    <w:pPr>
      <w:ind w:left="567" w:hanging="279"/>
    </w:pPr>
    <w:rPr>
      <w:sz w:val="24"/>
    </w:rPr>
  </w:style>
  <w:style w:type="paragraph" w:customStyle="1" w:styleId="264">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265">
    <w:name w:val="标题3"/>
    <w:basedOn w:val="1"/>
    <w:qFormat/>
    <w:uiPriority w:val="0"/>
    <w:pPr>
      <w:adjustRightInd w:val="0"/>
      <w:spacing w:before="120" w:after="120"/>
      <w:jc w:val="center"/>
      <w:textAlignment w:val="baseline"/>
    </w:pPr>
    <w:rPr>
      <w:b/>
      <w:kern w:val="0"/>
      <w:sz w:val="18"/>
      <w:szCs w:val="20"/>
    </w:rPr>
  </w:style>
  <w:style w:type="paragraph" w:customStyle="1" w:styleId="266">
    <w:name w:val="内容目录 10"/>
    <w:basedOn w:val="241"/>
    <w:qFormat/>
    <w:uiPriority w:val="0"/>
    <w:pPr>
      <w:tabs>
        <w:tab w:val="right" w:leader="dot" w:pos="9637"/>
      </w:tabs>
      <w:ind w:left="2547"/>
    </w:pPr>
  </w:style>
  <w:style w:type="paragraph" w:customStyle="1" w:styleId="26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268">
    <w:name w:val="目录文字"/>
    <w:basedOn w:val="1"/>
    <w:qFormat/>
    <w:uiPriority w:val="0"/>
    <w:pPr>
      <w:widowControl/>
      <w:spacing w:line="480" w:lineRule="auto"/>
      <w:jc w:val="left"/>
    </w:pPr>
    <w:rPr>
      <w:rFonts w:ascii="宋体" w:hAnsi="宋体"/>
      <w:kern w:val="0"/>
      <w:sz w:val="24"/>
      <w:szCs w:val="20"/>
    </w:rPr>
  </w:style>
  <w:style w:type="paragraph" w:customStyle="1" w:styleId="269">
    <w:name w:val="标题1"/>
    <w:basedOn w:val="1"/>
    <w:next w:val="18"/>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70">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sz w:val="24"/>
      <w:szCs w:val="20"/>
      <w:lang w:eastAsia="ar-SA"/>
    </w:rPr>
  </w:style>
  <w:style w:type="paragraph" w:customStyle="1" w:styleId="271">
    <w:name w:val="表格"/>
    <w:basedOn w:val="1"/>
    <w:qFormat/>
    <w:uiPriority w:val="0"/>
    <w:pPr>
      <w:jc w:val="center"/>
      <w:textAlignment w:val="center"/>
    </w:pPr>
    <w:rPr>
      <w:rFonts w:ascii="华文细黑" w:hAnsi="华文细黑"/>
      <w:kern w:val="0"/>
      <w:szCs w:val="20"/>
    </w:rPr>
  </w:style>
  <w:style w:type="paragraph" w:customStyle="1" w:styleId="272">
    <w:name w:val="Char1 Char Char Char Char Char Char11"/>
    <w:basedOn w:val="1"/>
    <w:qFormat/>
    <w:uiPriority w:val="0"/>
    <w:rPr>
      <w:sz w:val="24"/>
    </w:rPr>
  </w:style>
  <w:style w:type="paragraph" w:customStyle="1" w:styleId="27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4">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275">
    <w:name w:val="方框图"/>
    <w:basedOn w:val="1"/>
    <w:qFormat/>
    <w:uiPriority w:val="0"/>
    <w:pPr>
      <w:jc w:val="center"/>
    </w:pPr>
    <w:rPr>
      <w:bCs/>
    </w:rPr>
  </w:style>
  <w:style w:type="paragraph" w:customStyle="1" w:styleId="276">
    <w:name w:val="节"/>
    <w:basedOn w:val="1"/>
    <w:qFormat/>
    <w:uiPriority w:val="0"/>
    <w:pPr>
      <w:spacing w:beforeLines="100" w:afterLines="100" w:line="300" w:lineRule="auto"/>
      <w:jc w:val="center"/>
      <w:outlineLvl w:val="1"/>
    </w:pPr>
    <w:rPr>
      <w:b/>
      <w:sz w:val="24"/>
      <w:szCs w:val="20"/>
    </w:rPr>
  </w:style>
  <w:style w:type="paragraph" w:customStyle="1" w:styleId="277">
    <w:name w:val="a"/>
    <w:basedOn w:val="1"/>
    <w:qFormat/>
    <w:uiPriority w:val="0"/>
    <w:pPr>
      <w:widowControl/>
      <w:jc w:val="left"/>
    </w:pPr>
    <w:rPr>
      <w:rFonts w:ascii="宋体" w:hAnsi="宋体" w:cs="宋体"/>
      <w:kern w:val="0"/>
      <w:sz w:val="24"/>
    </w:rPr>
  </w:style>
  <w:style w:type="paragraph" w:customStyle="1" w:styleId="278">
    <w:name w:val="CM106"/>
    <w:qFormat/>
    <w:uiPriority w:val="0"/>
    <w:rPr>
      <w:rFonts w:ascii="Times New Roman" w:hAnsi="Times New Roman" w:eastAsia="宋体" w:cs="Times New Roman"/>
      <w:lang w:val="en-US" w:eastAsia="zh-CN" w:bidi="ar-SA"/>
    </w:rPr>
  </w:style>
  <w:style w:type="paragraph" w:customStyle="1" w:styleId="279">
    <w:name w:val="Char Char Char Char Char Char Char Char Char Char Char Char Char"/>
    <w:basedOn w:val="14"/>
    <w:qFormat/>
    <w:uiPriority w:val="0"/>
    <w:rPr>
      <w:rFonts w:ascii="Tahoma" w:hAnsi="Tahoma"/>
      <w:sz w:val="24"/>
    </w:rPr>
  </w:style>
  <w:style w:type="paragraph" w:customStyle="1" w:styleId="2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1">
    <w:name w:val="封三"/>
    <w:basedOn w:val="153"/>
    <w:next w:val="153"/>
    <w:qFormat/>
    <w:uiPriority w:val="0"/>
    <w:pPr>
      <w:ind w:firstLine="0" w:firstLineChars="0"/>
      <w:jc w:val="center"/>
    </w:pPr>
    <w:rPr>
      <w:kern w:val="0"/>
      <w:sz w:val="30"/>
    </w:rPr>
  </w:style>
  <w:style w:type="paragraph" w:customStyle="1" w:styleId="28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83">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284">
    <w:name w:val="封四"/>
    <w:basedOn w:val="153"/>
    <w:next w:val="153"/>
    <w:qFormat/>
    <w:uiPriority w:val="0"/>
    <w:pPr>
      <w:jc w:val="left"/>
    </w:pPr>
    <w:rPr>
      <w:kern w:val="0"/>
      <w:sz w:val="30"/>
      <w:szCs w:val="30"/>
    </w:rPr>
  </w:style>
  <w:style w:type="paragraph" w:customStyle="1" w:styleId="285">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86">
    <w:name w:val="Char Char Char Char1"/>
    <w:basedOn w:val="1"/>
    <w:qFormat/>
    <w:uiPriority w:val="0"/>
  </w:style>
  <w:style w:type="paragraph" w:customStyle="1" w:styleId="28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2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9">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章节三"/>
    <w:basedOn w:val="153"/>
    <w:next w:val="153"/>
    <w:qFormat/>
    <w:uiPriority w:val="0"/>
    <w:pPr>
      <w:spacing w:beforeLines="50" w:afterLines="50" w:line="240" w:lineRule="auto"/>
      <w:ind w:firstLine="0" w:firstLineChars="0"/>
      <w:jc w:val="left"/>
      <w:outlineLvl w:val="2"/>
    </w:pPr>
    <w:rPr>
      <w:rFonts w:ascii="黑体" w:hAnsi="宋体" w:eastAsia="黑体"/>
      <w:b/>
    </w:rPr>
  </w:style>
  <w:style w:type="paragraph" w:customStyle="1" w:styleId="291">
    <w:name w:val="报告正文"/>
    <w:basedOn w:val="1"/>
    <w:qFormat/>
    <w:uiPriority w:val="0"/>
    <w:pPr>
      <w:snapToGrid w:val="0"/>
      <w:spacing w:line="400" w:lineRule="exact"/>
      <w:ind w:firstLine="482"/>
    </w:pPr>
    <w:rPr>
      <w:sz w:val="24"/>
      <w:szCs w:val="20"/>
    </w:rPr>
  </w:style>
  <w:style w:type="character" w:customStyle="1" w:styleId="292">
    <w:name w:val="NormalCharacter"/>
    <w:qFormat/>
    <w:uiPriority w:val="0"/>
  </w:style>
  <w:style w:type="character" w:customStyle="1" w:styleId="293">
    <w:name w:val="font11"/>
    <w:qFormat/>
    <w:uiPriority w:val="0"/>
    <w:rPr>
      <w:rFonts w:hint="eastAsia" w:ascii="仿宋" w:hAnsi="仿宋" w:eastAsia="仿宋" w:cs="仿宋"/>
      <w:color w:val="000000"/>
      <w:sz w:val="28"/>
      <w:szCs w:val="28"/>
      <w:u w:val="none"/>
    </w:rPr>
  </w:style>
  <w:style w:type="character" w:customStyle="1" w:styleId="294">
    <w:name w:val="font21"/>
    <w:qFormat/>
    <w:uiPriority w:val="0"/>
    <w:rPr>
      <w:rFonts w:hint="eastAsia" w:ascii="仿宋" w:hAnsi="仿宋" w:eastAsia="仿宋" w:cs="仿宋"/>
      <w:b/>
      <w:color w:val="000000"/>
      <w:sz w:val="28"/>
      <w:szCs w:val="28"/>
      <w:u w:val="none"/>
    </w:rPr>
  </w:style>
  <w:style w:type="paragraph" w:customStyle="1" w:styleId="29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9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9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99">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300">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301">
    <w:name w:val="Other|1"/>
    <w:basedOn w:val="1"/>
    <w:qFormat/>
    <w:uiPriority w:val="0"/>
    <w:pPr>
      <w:spacing w:line="228" w:lineRule="exact"/>
    </w:pPr>
    <w:rPr>
      <w:rFonts w:ascii="宋体" w:hAnsi="宋体" w:cs="宋体"/>
      <w:sz w:val="17"/>
      <w:szCs w:val="17"/>
    </w:rPr>
  </w:style>
  <w:style w:type="paragraph" w:customStyle="1" w:styleId="302">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303">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304">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305">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306">
    <w:name w:val="修订11"/>
    <w:hidden/>
    <w:semiHidden/>
    <w:qFormat/>
    <w:uiPriority w:val="99"/>
    <w:rPr>
      <w:rFonts w:ascii="Times New Roman" w:hAnsi="Times New Roman" w:eastAsia="宋体" w:cs="Times New Roman"/>
      <w:kern w:val="2"/>
      <w:sz w:val="21"/>
      <w:szCs w:val="24"/>
      <w:lang w:val="en-US" w:eastAsia="zh-CN" w:bidi="ar-SA"/>
    </w:rPr>
  </w:style>
  <w:style w:type="paragraph" w:customStyle="1" w:styleId="307">
    <w:name w:val="修订12"/>
    <w:hidden/>
    <w:semiHidden/>
    <w:qFormat/>
    <w:uiPriority w:val="99"/>
    <w:rPr>
      <w:rFonts w:ascii="Times New Roman" w:hAnsi="Times New Roman" w:eastAsia="宋体" w:cs="Times New Roman"/>
      <w:kern w:val="2"/>
      <w:sz w:val="21"/>
      <w:szCs w:val="24"/>
      <w:lang w:val="en-US" w:eastAsia="zh-CN" w:bidi="ar-SA"/>
    </w:rPr>
  </w:style>
  <w:style w:type="paragraph" w:customStyle="1" w:styleId="308">
    <w:name w:val="修订13"/>
    <w:hidden/>
    <w:semiHidden/>
    <w:qFormat/>
    <w:uiPriority w:val="99"/>
    <w:rPr>
      <w:rFonts w:ascii="Times New Roman" w:hAnsi="Times New Roman" w:eastAsia="宋体" w:cs="Times New Roman"/>
      <w:kern w:val="2"/>
      <w:sz w:val="21"/>
      <w:szCs w:val="24"/>
      <w:lang w:val="en-US" w:eastAsia="zh-CN" w:bidi="ar-SA"/>
    </w:rPr>
  </w:style>
  <w:style w:type="paragraph" w:customStyle="1" w:styleId="309">
    <w:name w:val="Body text|3"/>
    <w:basedOn w:val="1"/>
    <w:qFormat/>
    <w:uiPriority w:val="0"/>
    <w:rPr>
      <w:rFonts w:ascii="宋体" w:hAnsi="宋体" w:cs="宋体"/>
      <w:sz w:val="20"/>
      <w:szCs w:val="20"/>
      <w:lang w:val="zh-TW" w:eastAsia="zh-TW" w:bidi="zh-TW"/>
    </w:rPr>
  </w:style>
  <w:style w:type="paragraph" w:customStyle="1" w:styleId="3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D74EB-7C0F-4733-92D4-BEAE68CF25E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81</Pages>
  <Words>24063</Words>
  <Characters>25179</Characters>
  <Lines>355</Lines>
  <Paragraphs>99</Paragraphs>
  <TotalTime>1</TotalTime>
  <ScaleCrop>false</ScaleCrop>
  <LinksUpToDate>false</LinksUpToDate>
  <CharactersWithSpaces>25701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2022-10-19T06:39:00Z</dcterms:created>
  <dc:creator>Administrator</dc:creator>
  <cp:lastModifiedBy>HE</cp:lastModifiedBy>
  <cp:lastPrinted>2023-08-31T08:08:00Z</cp:lastPrinted>
  <dcterms:modified xsi:type="dcterms:W3CDTF">2025-07-11T07:58:32Z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D31CCF74B232492E9B808D7F7D1AF946_13</vt:lpwstr>
  </property>
  <property fmtid="{D5CDD505-2E9C-101B-9397-08002B2CF9AE}" pid="4" name="KSOTemplateDocerSaveRecord">
    <vt:lpwstr>eyJoZGlkIjoiZTFmOWQ3MmMzODMwNGIwZTk0MzExNmVjMzE0ODc1MTgiLCJ1c2VySWQiOiIyMzg5ODk3ODUifQ==</vt:lpwstr>
  </property>
</Properties>
</file>