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kern w:val="0"/>
          <w:sz w:val="32"/>
          <w:szCs w:val="32"/>
          <w:lang w:eastAsia="zh-CN"/>
        </w:rPr>
      </w:pPr>
      <w:r>
        <w:rPr>
          <w:rFonts w:hint="eastAsia" w:ascii="宋体" w:hAnsi="宋体"/>
          <w:b/>
          <w:color w:val="000000"/>
          <w:kern w:val="0"/>
          <w:sz w:val="32"/>
          <w:szCs w:val="32"/>
          <w:lang w:eastAsia="zh-CN"/>
        </w:rPr>
        <w:t>渔港码头防洪工程</w:t>
      </w:r>
    </w:p>
    <w:p>
      <w:pPr>
        <w:jc w:val="center"/>
        <w:rPr>
          <w:rFonts w:ascii="宋体"/>
          <w:b/>
          <w:color w:val="000000"/>
          <w:kern w:val="0"/>
          <w:sz w:val="32"/>
          <w:szCs w:val="32"/>
          <w:u w:val="single"/>
        </w:rPr>
      </w:pPr>
      <w:r>
        <w:rPr>
          <w:rFonts w:hint="eastAsia" w:ascii="宋体" w:hAnsi="宋体"/>
          <w:b/>
          <w:color w:val="000000"/>
          <w:kern w:val="0"/>
          <w:sz w:val="32"/>
          <w:szCs w:val="32"/>
        </w:rPr>
        <w:t>招标公告</w:t>
      </w:r>
    </w:p>
    <w:p>
      <w:pPr>
        <w:keepNext/>
        <w:keepLines/>
        <w:spacing w:before="260" w:after="260" w:line="415" w:lineRule="auto"/>
        <w:ind w:left="420" w:hanging="420"/>
        <w:outlineLvl w:val="1"/>
        <w:rPr>
          <w:rFonts w:ascii="黑体" w:hAnsi="黑体" w:eastAsia="黑体"/>
          <w:b/>
          <w:bCs/>
          <w:color w:val="000000"/>
          <w:kern w:val="44"/>
          <w:sz w:val="30"/>
          <w:szCs w:val="30"/>
        </w:rPr>
      </w:pPr>
      <w:bookmarkStart w:id="0" w:name="_Toc21787626"/>
      <w:r>
        <w:rPr>
          <w:rFonts w:ascii="黑体" w:hAnsi="黑体" w:eastAsia="黑体"/>
          <w:b/>
          <w:bCs/>
          <w:color w:val="000000"/>
          <w:kern w:val="44"/>
          <w:sz w:val="30"/>
          <w:szCs w:val="30"/>
        </w:rPr>
        <w:t>1.</w:t>
      </w:r>
      <w:r>
        <w:rPr>
          <w:rFonts w:hint="eastAsia" w:ascii="黑体" w:hAnsi="黑体" w:eastAsia="黑体"/>
          <w:b/>
          <w:bCs/>
          <w:color w:val="000000"/>
          <w:kern w:val="44"/>
          <w:sz w:val="30"/>
          <w:szCs w:val="30"/>
        </w:rPr>
        <w:t>招标条件</w:t>
      </w:r>
      <w:bookmarkEnd w:id="0"/>
    </w:p>
    <w:p>
      <w:pPr>
        <w:spacing w:line="360" w:lineRule="auto"/>
        <w:ind w:firstLine="540" w:firstLineChars="225"/>
        <w:rPr>
          <w:rFonts w:ascii="宋体"/>
          <w:color w:val="000000"/>
          <w:sz w:val="24"/>
          <w:szCs w:val="24"/>
        </w:rPr>
      </w:pPr>
      <w:r>
        <w:rPr>
          <w:rFonts w:hint="eastAsia" w:ascii="宋体" w:hAnsi="宋体"/>
          <w:color w:val="000000"/>
          <w:sz w:val="24"/>
          <w:szCs w:val="24"/>
        </w:rPr>
        <w:t>本招标项目</w:t>
      </w:r>
      <w:r>
        <w:rPr>
          <w:rFonts w:hint="eastAsia" w:ascii="宋体" w:hAnsi="宋体"/>
          <w:color w:val="000000"/>
          <w:sz w:val="24"/>
          <w:szCs w:val="24"/>
          <w:u w:val="single"/>
          <w:lang w:eastAsia="zh-CN"/>
        </w:rPr>
        <w:t>渔港码头防洪工程</w:t>
      </w:r>
      <w:r>
        <w:rPr>
          <w:rFonts w:hint="eastAsia" w:ascii="宋体" w:hAnsi="宋体"/>
          <w:color w:val="000000"/>
          <w:sz w:val="24"/>
          <w:szCs w:val="24"/>
        </w:rPr>
        <w:t>已由</w:t>
      </w:r>
      <w:r>
        <w:rPr>
          <w:rFonts w:hint="eastAsia" w:ascii="宋体" w:hAnsi="宋体"/>
          <w:color w:val="000000"/>
          <w:sz w:val="24"/>
          <w:szCs w:val="24"/>
          <w:u w:val="single"/>
          <w:lang w:val="en-US" w:eastAsia="zh-CN"/>
        </w:rPr>
        <w:t>广州市番禺区人民政府办公室</w:t>
      </w:r>
      <w:r>
        <w:rPr>
          <w:rFonts w:hint="eastAsia" w:ascii="宋体" w:hAnsi="宋体"/>
          <w:color w:val="000000"/>
          <w:sz w:val="24"/>
          <w:szCs w:val="24"/>
        </w:rPr>
        <w:t>以</w:t>
      </w:r>
      <w:r>
        <w:rPr>
          <w:rFonts w:hint="eastAsia" w:ascii="宋体" w:hAnsi="宋体"/>
          <w:color w:val="000000"/>
          <w:sz w:val="24"/>
          <w:szCs w:val="24"/>
          <w:u w:val="single"/>
          <w:lang w:val="en-US" w:eastAsia="zh-CN"/>
        </w:rPr>
        <w:t>番府办函[2021]203号</w:t>
      </w:r>
      <w:r>
        <w:rPr>
          <w:rFonts w:hint="eastAsia" w:ascii="宋体" w:hAnsi="宋体"/>
          <w:color w:val="000000"/>
          <w:sz w:val="24"/>
          <w:szCs w:val="24"/>
        </w:rPr>
        <w:t>批准建设，项目业主为</w:t>
      </w:r>
      <w:r>
        <w:rPr>
          <w:rFonts w:hint="eastAsia" w:ascii="宋体" w:hAnsi="宋体"/>
          <w:color w:val="000000"/>
          <w:sz w:val="24"/>
          <w:szCs w:val="24"/>
          <w:u w:val="single"/>
          <w:lang w:eastAsia="zh-CN"/>
        </w:rPr>
        <w:t>广州市番禺区石楼镇人民政府</w:t>
      </w:r>
      <w:r>
        <w:rPr>
          <w:rFonts w:hint="eastAsia" w:ascii="宋体" w:hAnsi="宋体"/>
          <w:color w:val="000000"/>
          <w:sz w:val="24"/>
          <w:szCs w:val="24"/>
        </w:rPr>
        <w:t>，建设资金来自</w:t>
      </w:r>
      <w:r>
        <w:rPr>
          <w:rFonts w:hint="eastAsia" w:ascii="宋体" w:hAnsi="宋体"/>
          <w:color w:val="000000"/>
          <w:sz w:val="24"/>
          <w:szCs w:val="24"/>
          <w:u w:val="single"/>
        </w:rPr>
        <w:t>财政资金</w:t>
      </w:r>
      <w:r>
        <w:rPr>
          <w:rFonts w:hint="eastAsia" w:ascii="宋体" w:hAnsi="宋体"/>
          <w:color w:val="000000"/>
          <w:sz w:val="24"/>
          <w:szCs w:val="24"/>
        </w:rPr>
        <w:t>，项目出资比例为</w:t>
      </w:r>
      <w:r>
        <w:rPr>
          <w:rFonts w:ascii="宋体" w:hAnsi="宋体"/>
          <w:sz w:val="24"/>
          <w:szCs w:val="24"/>
          <w:u w:val="single"/>
        </w:rPr>
        <w:t>100%</w:t>
      </w:r>
      <w:r>
        <w:rPr>
          <w:rFonts w:ascii="宋体" w:hAnsi="宋体"/>
          <w:color w:val="000000"/>
          <w:sz w:val="24"/>
          <w:szCs w:val="24"/>
        </w:rPr>
        <w:t xml:space="preserve">, </w:t>
      </w:r>
      <w:r>
        <w:rPr>
          <w:rFonts w:hint="eastAsia" w:ascii="宋体" w:hAnsi="宋体"/>
          <w:color w:val="000000"/>
          <w:sz w:val="24"/>
          <w:szCs w:val="24"/>
        </w:rPr>
        <w:t>招标人为</w:t>
      </w:r>
      <w:r>
        <w:rPr>
          <w:rFonts w:hint="eastAsia" w:ascii="宋体" w:hAnsi="宋体"/>
          <w:color w:val="000000"/>
          <w:sz w:val="24"/>
          <w:szCs w:val="24"/>
          <w:u w:val="single"/>
          <w:lang w:eastAsia="zh-CN"/>
        </w:rPr>
        <w:t>广州市番禺区石楼镇人民政府</w:t>
      </w:r>
      <w:r>
        <w:rPr>
          <w:rFonts w:hint="eastAsia" w:ascii="宋体" w:hAnsi="宋体"/>
          <w:color w:val="000000"/>
          <w:sz w:val="24"/>
          <w:szCs w:val="24"/>
        </w:rPr>
        <w:t>。项目已具备招标条件，现对该项目施工进行公开招标。</w:t>
      </w:r>
    </w:p>
    <w:p>
      <w:pPr>
        <w:keepNext/>
        <w:keepLines/>
        <w:spacing w:before="260" w:after="260" w:line="415" w:lineRule="auto"/>
        <w:ind w:left="420" w:hanging="420"/>
        <w:outlineLvl w:val="1"/>
        <w:rPr>
          <w:rFonts w:ascii="黑体" w:hAnsi="黑体" w:eastAsia="黑体"/>
          <w:b/>
          <w:bCs/>
          <w:color w:val="000000"/>
          <w:kern w:val="44"/>
          <w:sz w:val="30"/>
          <w:szCs w:val="30"/>
        </w:rPr>
      </w:pPr>
      <w:bookmarkStart w:id="1" w:name="_Toc21787627"/>
      <w:r>
        <w:rPr>
          <w:rFonts w:ascii="黑体" w:hAnsi="黑体" w:eastAsia="黑体"/>
          <w:b/>
          <w:bCs/>
          <w:color w:val="000000"/>
          <w:kern w:val="44"/>
          <w:sz w:val="30"/>
          <w:szCs w:val="30"/>
        </w:rPr>
        <w:t>2.</w:t>
      </w:r>
      <w:r>
        <w:rPr>
          <w:rFonts w:hint="eastAsia" w:ascii="黑体" w:hAnsi="黑体" w:eastAsia="黑体"/>
          <w:b/>
          <w:bCs/>
          <w:color w:val="000000"/>
          <w:kern w:val="44"/>
          <w:sz w:val="30"/>
          <w:szCs w:val="30"/>
        </w:rPr>
        <w:t>项目概况与招标范围</w:t>
      </w:r>
      <w:bookmarkEnd w:id="1"/>
    </w:p>
    <w:p>
      <w:pPr>
        <w:numPr>
          <w:ilvl w:val="-1"/>
          <w:numId w:val="0"/>
        </w:numPr>
        <w:spacing w:line="360" w:lineRule="auto"/>
        <w:ind w:left="0" w:firstLine="0"/>
        <w:rPr>
          <w:rFonts w:ascii="宋体"/>
          <w:color w:val="000000"/>
          <w:sz w:val="24"/>
          <w:szCs w:val="24"/>
        </w:rPr>
      </w:pPr>
      <w:r>
        <w:rPr>
          <w:rFonts w:hint="eastAsia" w:ascii="宋体" w:hAnsi="宋体"/>
          <w:color w:val="000000"/>
          <w:sz w:val="24"/>
          <w:szCs w:val="24"/>
          <w:lang w:val="en-US" w:eastAsia="zh-CN"/>
        </w:rPr>
        <w:t>2.1</w:t>
      </w:r>
      <w:r>
        <w:rPr>
          <w:rFonts w:hint="eastAsia" w:ascii="宋体" w:hAnsi="宋体"/>
          <w:color w:val="000000"/>
          <w:sz w:val="24"/>
          <w:szCs w:val="24"/>
        </w:rPr>
        <w:t>建设地点：</w:t>
      </w:r>
      <w:r>
        <w:rPr>
          <w:rFonts w:hint="eastAsia" w:ascii="宋体" w:hAnsi="宋体"/>
          <w:color w:val="000000"/>
          <w:sz w:val="24"/>
          <w:szCs w:val="24"/>
          <w:u w:val="single"/>
          <w:lang w:eastAsia="zh-CN"/>
        </w:rPr>
        <w:t>广州市番禺区石楼镇</w:t>
      </w:r>
      <w:r>
        <w:rPr>
          <w:rFonts w:hint="eastAsia" w:ascii="宋体" w:hAnsi="宋体"/>
          <w:sz w:val="24"/>
          <w:szCs w:val="24"/>
          <w:u w:val="single"/>
        </w:rPr>
        <w:t>。</w:t>
      </w:r>
    </w:p>
    <w:p>
      <w:pPr>
        <w:numPr>
          <w:ilvl w:val="-1"/>
          <w:numId w:val="0"/>
        </w:numPr>
        <w:spacing w:line="360" w:lineRule="auto"/>
        <w:ind w:left="0" w:firstLine="0" w:firstLineChars="0"/>
        <w:rPr>
          <w:rFonts w:hint="eastAsia" w:ascii="宋体" w:hAnsi="宋体"/>
          <w:color w:val="000000"/>
          <w:sz w:val="24"/>
          <w:szCs w:val="24"/>
          <w:u w:val="single"/>
        </w:rPr>
      </w:pPr>
      <w:r>
        <w:rPr>
          <w:rFonts w:hint="eastAsia" w:ascii="宋体" w:hAnsi="宋体"/>
          <w:color w:val="000000"/>
          <w:sz w:val="24"/>
          <w:szCs w:val="24"/>
          <w:highlight w:val="none"/>
          <w:lang w:val="en-US" w:eastAsia="zh-CN"/>
        </w:rPr>
        <w:t>2.2</w:t>
      </w:r>
      <w:r>
        <w:rPr>
          <w:rFonts w:hint="eastAsia" w:ascii="宋体" w:hAnsi="宋体"/>
          <w:color w:val="000000"/>
          <w:sz w:val="24"/>
          <w:szCs w:val="24"/>
          <w:highlight w:val="none"/>
        </w:rPr>
        <w:t>项目规模：</w:t>
      </w:r>
      <w:r>
        <w:rPr>
          <w:rFonts w:hint="eastAsia" w:ascii="宋体" w:hAnsi="宋体"/>
          <w:color w:val="000000"/>
          <w:sz w:val="24"/>
          <w:szCs w:val="24"/>
          <w:highlight w:val="none"/>
          <w:u w:val="single"/>
          <w:lang w:val="en-US" w:eastAsia="zh-CN"/>
        </w:rPr>
        <w:t>全长426m渔港改造，改造内容</w:t>
      </w:r>
      <w:r>
        <w:rPr>
          <w:rFonts w:hint="eastAsia" w:ascii="宋体" w:hAnsi="宋体"/>
          <w:color w:val="000000"/>
          <w:sz w:val="24"/>
          <w:szCs w:val="24"/>
          <w:u w:val="single"/>
        </w:rPr>
        <w:t>主要</w:t>
      </w:r>
      <w:r>
        <w:rPr>
          <w:rFonts w:hint="eastAsia" w:ascii="宋体" w:hAnsi="宋体"/>
          <w:color w:val="000000"/>
          <w:sz w:val="24"/>
          <w:szCs w:val="24"/>
          <w:u w:val="single"/>
          <w:lang w:eastAsia="zh-CN"/>
        </w:rPr>
        <w:t>为</w:t>
      </w:r>
      <w:r>
        <w:rPr>
          <w:rFonts w:hint="eastAsia" w:ascii="宋体" w:hAnsi="宋体"/>
          <w:color w:val="000000"/>
          <w:sz w:val="24"/>
          <w:szCs w:val="24"/>
          <w:highlight w:val="none"/>
          <w:u w:val="single"/>
        </w:rPr>
        <w:t>高桩平台与防洪堤衔接处的混凝土空心板。原码头高桩平台上部结构由桩帽梁、预制空心板和现浇面板构成，上桩帽梁高0.6m，宽1.2m，下桩帽梁高0.4m，宽1.8m，预制空心面板厚0.5m。此次改造将预制空心面板拆除，在桩帽梁之间设置横梁、纵梁及现浇面板及可开启的钢格栅板，钢格栅板跨度3.43m。本工程</w:t>
      </w:r>
      <w:r>
        <w:rPr>
          <w:rFonts w:hint="eastAsia" w:ascii="宋体" w:hAnsi="宋体"/>
          <w:color w:val="000000"/>
          <w:sz w:val="24"/>
          <w:szCs w:val="24"/>
          <w:highlight w:val="none"/>
          <w:u w:val="single"/>
          <w:lang w:val="en-US" w:eastAsia="zh-CN"/>
        </w:rPr>
        <w:t>涉及改造的</w:t>
      </w:r>
      <w:r>
        <w:rPr>
          <w:rFonts w:hint="eastAsia" w:ascii="宋体" w:hAnsi="宋体"/>
          <w:color w:val="000000"/>
          <w:sz w:val="24"/>
          <w:szCs w:val="24"/>
          <w:highlight w:val="none"/>
          <w:u w:val="single"/>
        </w:rPr>
        <w:t>水工建筑物结构安全等级为二级</w:t>
      </w:r>
      <w:r>
        <w:rPr>
          <w:rFonts w:hint="eastAsia" w:ascii="宋体" w:hAnsi="宋体"/>
          <w:color w:val="000000"/>
          <w:sz w:val="24"/>
          <w:szCs w:val="24"/>
          <w:highlight w:val="none"/>
          <w:u w:val="single"/>
          <w:lang w:val="en-US" w:eastAsia="zh-CN"/>
        </w:rPr>
        <w:t>，次要建筑物级别为3级</w:t>
      </w:r>
      <w:r>
        <w:rPr>
          <w:rFonts w:hint="eastAsia" w:ascii="宋体" w:hAnsi="宋体"/>
          <w:color w:val="000000"/>
          <w:sz w:val="24"/>
          <w:szCs w:val="24"/>
          <w:highlight w:val="none"/>
          <w:u w:val="single"/>
        </w:rPr>
        <w:t>。(具体以招标图纸的全部内容及招标过程相关资料所含全部内容为准)</w:t>
      </w:r>
    </w:p>
    <w:p>
      <w:pPr>
        <w:numPr>
          <w:ilvl w:val="-1"/>
          <w:numId w:val="0"/>
        </w:numPr>
        <w:spacing w:line="360" w:lineRule="auto"/>
        <w:ind w:left="0" w:firstLine="0"/>
        <w:rPr>
          <w:rFonts w:ascii="宋体"/>
          <w:color w:val="000000"/>
          <w:sz w:val="24"/>
          <w:szCs w:val="24"/>
        </w:rPr>
      </w:pPr>
      <w:r>
        <w:rPr>
          <w:rFonts w:hint="eastAsia" w:ascii="宋体" w:hAnsi="宋体"/>
          <w:color w:val="000000"/>
          <w:sz w:val="24"/>
          <w:szCs w:val="24"/>
          <w:lang w:val="en-US" w:eastAsia="zh-CN"/>
        </w:rPr>
        <w:t>2.3</w:t>
      </w:r>
      <w:r>
        <w:rPr>
          <w:rFonts w:hint="eastAsia" w:ascii="宋体" w:hAnsi="宋体"/>
          <w:color w:val="000000"/>
          <w:sz w:val="24"/>
          <w:szCs w:val="24"/>
        </w:rPr>
        <w:t>最高投标限价：</w:t>
      </w:r>
      <w:r>
        <w:rPr>
          <w:rFonts w:hint="eastAsia" w:ascii="宋体" w:hAnsi="宋体"/>
          <w:color w:val="000000"/>
          <w:sz w:val="24"/>
          <w:szCs w:val="24"/>
          <w:u w:val="single"/>
          <w:lang w:val="en-US" w:eastAsia="zh-CN"/>
        </w:rPr>
        <w:t>6756076.00</w:t>
      </w:r>
      <w:r>
        <w:rPr>
          <w:rFonts w:hint="eastAsia" w:ascii="宋体" w:hAnsi="宋体"/>
          <w:sz w:val="24"/>
          <w:szCs w:val="24"/>
          <w:u w:val="single"/>
        </w:rPr>
        <w:t>元</w:t>
      </w:r>
      <w:r>
        <w:rPr>
          <w:rFonts w:hint="eastAsia" w:ascii="宋体" w:hAnsi="宋体"/>
          <w:color w:val="000000"/>
          <w:sz w:val="24"/>
          <w:szCs w:val="24"/>
          <w:u w:val="single"/>
        </w:rPr>
        <w:t>。</w:t>
      </w:r>
    </w:p>
    <w:p>
      <w:pPr>
        <w:numPr>
          <w:ilvl w:val="-1"/>
          <w:numId w:val="0"/>
        </w:numPr>
        <w:spacing w:line="360" w:lineRule="auto"/>
        <w:ind w:left="0" w:firstLine="0"/>
        <w:rPr>
          <w:rFonts w:ascii="宋体"/>
          <w:color w:val="000000"/>
          <w:sz w:val="24"/>
          <w:szCs w:val="24"/>
        </w:rPr>
      </w:pPr>
      <w:r>
        <w:rPr>
          <w:rFonts w:hint="eastAsia" w:ascii="宋体" w:hAnsi="宋体"/>
          <w:color w:val="000000"/>
          <w:sz w:val="24"/>
          <w:szCs w:val="24"/>
          <w:lang w:val="en-US" w:eastAsia="zh-CN"/>
        </w:rPr>
        <w:t>2.4</w:t>
      </w:r>
      <w:r>
        <w:rPr>
          <w:rFonts w:hint="eastAsia" w:ascii="宋体" w:hAnsi="宋体"/>
          <w:color w:val="000000"/>
          <w:sz w:val="24"/>
          <w:szCs w:val="24"/>
        </w:rPr>
        <w:t>计划工期：</w:t>
      </w:r>
      <w:r>
        <w:rPr>
          <w:rFonts w:hint="eastAsia" w:ascii="宋体" w:hAnsi="宋体"/>
          <w:color w:val="000000"/>
          <w:sz w:val="24"/>
          <w:szCs w:val="24"/>
          <w:u w:val="single"/>
          <w:lang w:val="en-US" w:eastAsia="zh-CN"/>
        </w:rPr>
        <w:t>150</w:t>
      </w:r>
      <w:bookmarkStart w:id="10" w:name="_GoBack"/>
      <w:bookmarkEnd w:id="10"/>
      <w:r>
        <w:rPr>
          <w:rFonts w:hint="eastAsia" w:ascii="宋体" w:hAnsi="宋体"/>
          <w:color w:val="000000"/>
          <w:sz w:val="24"/>
          <w:szCs w:val="24"/>
        </w:rPr>
        <w:t>日历天。</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textAlignment w:val="auto"/>
        <w:rPr>
          <w:rFonts w:ascii="宋体"/>
          <w:color w:val="000000"/>
          <w:sz w:val="24"/>
          <w:szCs w:val="24"/>
        </w:rPr>
      </w:pPr>
      <w:r>
        <w:rPr>
          <w:rFonts w:hint="eastAsia" w:ascii="宋体" w:hAnsi="宋体"/>
          <w:color w:val="000000"/>
          <w:sz w:val="24"/>
          <w:szCs w:val="24"/>
          <w:lang w:val="en-US" w:eastAsia="zh-CN"/>
        </w:rPr>
        <w:t>2.5</w:t>
      </w:r>
      <w:r>
        <w:rPr>
          <w:rFonts w:hint="eastAsia" w:ascii="宋体" w:hAnsi="宋体"/>
          <w:color w:val="000000"/>
          <w:sz w:val="24"/>
          <w:szCs w:val="24"/>
        </w:rPr>
        <w:t>招标内容：</w:t>
      </w:r>
      <w:r>
        <w:rPr>
          <w:rFonts w:hint="eastAsia" w:ascii="宋体" w:hAnsi="宋体"/>
          <w:color w:val="000000"/>
          <w:sz w:val="24"/>
          <w:szCs w:val="24"/>
          <w:u w:val="single"/>
        </w:rPr>
        <w:t>按招标人提供的招标文件、工程量清单、招标答疑文件、全套施工图纸、设计说明及补充说明，承包本工程项目全部施工内容。（具体工作内容详见施工设计图纸和工程量清单，如果工程量清单与图纸内容不一致的，以图纸内容为准）。</w:t>
      </w:r>
    </w:p>
    <w:p>
      <w:pPr>
        <w:numPr>
          <w:ilvl w:val="-1"/>
          <w:numId w:val="0"/>
        </w:numPr>
        <w:spacing w:line="360" w:lineRule="auto"/>
        <w:ind w:left="0" w:firstLine="0"/>
        <w:rPr>
          <w:rFonts w:ascii="宋体"/>
          <w:color w:val="000000"/>
          <w:sz w:val="24"/>
          <w:szCs w:val="24"/>
        </w:rPr>
      </w:pPr>
      <w:r>
        <w:rPr>
          <w:rFonts w:hint="eastAsia" w:ascii="宋体" w:hAnsi="宋体"/>
          <w:color w:val="000000"/>
          <w:sz w:val="24"/>
          <w:szCs w:val="24"/>
          <w:lang w:val="en-US" w:eastAsia="zh-CN"/>
        </w:rPr>
        <w:t>2.6</w:t>
      </w:r>
      <w:r>
        <w:rPr>
          <w:rFonts w:hint="eastAsia" w:ascii="宋体" w:hAnsi="宋体"/>
          <w:color w:val="000000"/>
          <w:sz w:val="24"/>
          <w:szCs w:val="24"/>
        </w:rPr>
        <w:t>标段划分：</w:t>
      </w:r>
      <w:r>
        <w:rPr>
          <w:rFonts w:ascii="宋体" w:hAnsi="宋体"/>
          <w:color w:val="000000"/>
          <w:sz w:val="24"/>
          <w:szCs w:val="24"/>
          <w:u w:val="single"/>
        </w:rPr>
        <w:t>1</w:t>
      </w:r>
      <w:r>
        <w:rPr>
          <w:rFonts w:hint="eastAsia" w:ascii="宋体" w:hAnsi="宋体"/>
          <w:color w:val="000000"/>
          <w:sz w:val="24"/>
          <w:szCs w:val="24"/>
        </w:rPr>
        <w:t>个标段。</w:t>
      </w:r>
    </w:p>
    <w:p>
      <w:pPr>
        <w:numPr>
          <w:ilvl w:val="-1"/>
          <w:numId w:val="0"/>
        </w:numPr>
        <w:spacing w:line="360" w:lineRule="auto"/>
        <w:ind w:left="0" w:firstLine="0"/>
        <w:rPr>
          <w:rFonts w:ascii="宋体"/>
          <w:color w:val="000000"/>
          <w:sz w:val="24"/>
          <w:szCs w:val="24"/>
        </w:rPr>
      </w:pPr>
      <w:r>
        <w:rPr>
          <w:rFonts w:hint="eastAsia" w:ascii="宋体" w:hAnsi="宋体"/>
          <w:color w:val="000000"/>
          <w:sz w:val="24"/>
          <w:szCs w:val="24"/>
          <w:lang w:val="en-US" w:eastAsia="zh-CN"/>
        </w:rPr>
        <w:t>2.7</w:t>
      </w:r>
      <w:r>
        <w:rPr>
          <w:rFonts w:hint="eastAsia" w:ascii="宋体" w:hAnsi="宋体"/>
          <w:color w:val="000000"/>
          <w:sz w:val="24"/>
          <w:szCs w:val="24"/>
        </w:rPr>
        <w:t>承包方式：</w:t>
      </w:r>
      <w:r>
        <w:rPr>
          <w:rFonts w:hint="eastAsia" w:ascii="宋体" w:hAnsi="宋体"/>
          <w:color w:val="000000"/>
          <w:sz w:val="24"/>
          <w:szCs w:val="24"/>
          <w:u w:val="single"/>
        </w:rPr>
        <w:t>按招标图纸固定总价承包方式</w:t>
      </w:r>
      <w:r>
        <w:rPr>
          <w:rFonts w:hint="eastAsia" w:ascii="宋体" w:hAnsi="宋体"/>
          <w:color w:val="000000"/>
          <w:sz w:val="24"/>
          <w:szCs w:val="24"/>
        </w:rPr>
        <w:t>。</w:t>
      </w:r>
    </w:p>
    <w:p>
      <w:pPr>
        <w:keepNext/>
        <w:keepLines/>
        <w:spacing w:before="260" w:after="260" w:line="415" w:lineRule="auto"/>
        <w:ind w:left="420" w:hanging="420"/>
        <w:outlineLvl w:val="1"/>
        <w:rPr>
          <w:rFonts w:ascii="黑体" w:hAnsi="黑体" w:eastAsia="黑体"/>
          <w:b/>
          <w:bCs/>
          <w:color w:val="000000"/>
          <w:kern w:val="44"/>
          <w:sz w:val="30"/>
          <w:szCs w:val="30"/>
        </w:rPr>
      </w:pPr>
      <w:bookmarkStart w:id="2" w:name="_Toc21787628"/>
      <w:r>
        <w:rPr>
          <w:rFonts w:ascii="黑体" w:hAnsi="黑体" w:eastAsia="黑体"/>
          <w:b/>
          <w:bCs/>
          <w:color w:val="000000"/>
          <w:kern w:val="44"/>
          <w:sz w:val="30"/>
          <w:szCs w:val="30"/>
        </w:rPr>
        <w:t>3.</w:t>
      </w:r>
      <w:r>
        <w:rPr>
          <w:rFonts w:hint="eastAsia" w:ascii="黑体" w:hAnsi="黑体" w:eastAsia="黑体"/>
          <w:b/>
          <w:bCs/>
          <w:color w:val="000000"/>
          <w:kern w:val="44"/>
          <w:sz w:val="30"/>
          <w:szCs w:val="30"/>
        </w:rPr>
        <w:t>投标人资格要求</w:t>
      </w:r>
      <w:bookmarkEnd w:id="2"/>
    </w:p>
    <w:p>
      <w:pPr>
        <w:spacing w:line="360" w:lineRule="auto"/>
        <w:rPr>
          <w:rFonts w:ascii="宋体"/>
          <w:bCs/>
          <w:color w:val="000000"/>
          <w:sz w:val="24"/>
        </w:rPr>
      </w:pPr>
      <w:r>
        <w:rPr>
          <w:rFonts w:hint="eastAsia" w:ascii="宋体" w:hAnsi="宋体"/>
          <w:bCs/>
          <w:color w:val="000000"/>
          <w:sz w:val="24"/>
        </w:rPr>
        <w:t>投标人应具备承担本工程施工的资质条件、能力和信誉，具体要求如下：</w:t>
      </w:r>
    </w:p>
    <w:p>
      <w:pPr>
        <w:widowControl/>
        <w:spacing w:line="360" w:lineRule="auto"/>
        <w:jc w:val="left"/>
        <w:rPr>
          <w:rFonts w:ascii="宋体" w:cs="仿宋_GB2312"/>
          <w:color w:val="000000"/>
          <w:sz w:val="24"/>
          <w:szCs w:val="24"/>
        </w:rPr>
      </w:pPr>
      <w:r>
        <w:rPr>
          <w:rFonts w:ascii="宋体" w:hAnsi="宋体" w:cs="仿宋_GB2312"/>
          <w:color w:val="000000"/>
          <w:sz w:val="24"/>
          <w:szCs w:val="24"/>
        </w:rPr>
        <w:t>3.1</w:t>
      </w:r>
      <w:r>
        <w:rPr>
          <w:rFonts w:hint="eastAsia" w:ascii="宋体" w:hAnsi="宋体" w:cs="仿宋_GB2312"/>
          <w:color w:val="000000"/>
          <w:sz w:val="24"/>
          <w:szCs w:val="24"/>
        </w:rPr>
        <w:t>投标人应具有独立法人资格并依法取得营业执照，营业执照处于有效期。</w:t>
      </w:r>
    </w:p>
    <w:p>
      <w:pPr>
        <w:widowControl/>
        <w:spacing w:line="360" w:lineRule="auto"/>
        <w:jc w:val="left"/>
        <w:rPr>
          <w:rFonts w:ascii="宋体" w:cs="仿宋_GB2312"/>
          <w:color w:val="000000"/>
          <w:sz w:val="24"/>
          <w:szCs w:val="24"/>
        </w:rPr>
      </w:pPr>
      <w:r>
        <w:rPr>
          <w:rFonts w:ascii="宋体" w:hAnsi="宋体" w:cs="仿宋_GB2312"/>
          <w:color w:val="000000"/>
          <w:sz w:val="24"/>
          <w:szCs w:val="24"/>
        </w:rPr>
        <w:t>3.2</w:t>
      </w:r>
      <w:r>
        <w:rPr>
          <w:rFonts w:hint="eastAsia" w:ascii="宋体" w:hAnsi="宋体" w:cs="仿宋_GB2312"/>
          <w:color w:val="000000"/>
          <w:sz w:val="24"/>
          <w:szCs w:val="24"/>
        </w:rPr>
        <w:t>投标人应持有建设行政主管部门颁发的企业资质证书及安全生产许可证。</w:t>
      </w:r>
    </w:p>
    <w:p>
      <w:pPr>
        <w:widowControl/>
        <w:spacing w:line="360" w:lineRule="auto"/>
        <w:jc w:val="left"/>
        <w:rPr>
          <w:rFonts w:ascii="宋体" w:cs="仿宋_GB2312"/>
          <w:color w:val="000000"/>
          <w:sz w:val="24"/>
          <w:szCs w:val="24"/>
        </w:rPr>
      </w:pPr>
      <w:r>
        <w:rPr>
          <w:rFonts w:ascii="宋体" w:hAnsi="宋体" w:cs="宋体"/>
          <w:color w:val="000000"/>
          <w:kern w:val="0"/>
          <w:sz w:val="24"/>
          <w:szCs w:val="24"/>
        </w:rPr>
        <w:t>3.3</w:t>
      </w:r>
      <w:r>
        <w:rPr>
          <w:rFonts w:hint="eastAsia" w:ascii="宋体" w:hAnsi="宋体" w:cs="宋体"/>
          <w:color w:val="000000"/>
          <w:kern w:val="0"/>
          <w:sz w:val="24"/>
          <w:szCs w:val="24"/>
        </w:rPr>
        <w:t>投标人应具备以下资质：投标人具有承接本工程所需的</w:t>
      </w:r>
      <w:r>
        <w:rPr>
          <w:rFonts w:hint="eastAsia" w:ascii="宋体" w:hAnsi="宋体" w:cs="宋体"/>
          <w:color w:val="000000"/>
          <w:kern w:val="0"/>
          <w:sz w:val="24"/>
          <w:szCs w:val="24"/>
          <w:u w:val="single"/>
          <w:lang w:val="en-US" w:eastAsia="zh-CN"/>
        </w:rPr>
        <w:t>港口与航道工程施工总承包三级（或以上）资质或</w:t>
      </w:r>
      <w:r>
        <w:rPr>
          <w:rFonts w:hint="eastAsia" w:ascii="宋体" w:hAnsi="宋体" w:cs="宋体"/>
          <w:color w:val="000000"/>
          <w:kern w:val="0"/>
          <w:sz w:val="24"/>
          <w:szCs w:val="24"/>
          <w:u w:val="single"/>
        </w:rPr>
        <w:t>水利水电工程施工总承包</w:t>
      </w:r>
      <w:r>
        <w:rPr>
          <w:rFonts w:hint="eastAsia" w:ascii="宋体" w:hAnsi="宋体" w:cs="宋体"/>
          <w:color w:val="000000"/>
          <w:kern w:val="0"/>
          <w:sz w:val="24"/>
          <w:szCs w:val="24"/>
          <w:u w:val="single"/>
          <w:lang w:val="en-US" w:eastAsia="zh-CN"/>
        </w:rPr>
        <w:t>二</w:t>
      </w:r>
      <w:r>
        <w:rPr>
          <w:rFonts w:hint="eastAsia" w:ascii="宋体" w:hAnsi="宋体" w:cs="宋体"/>
          <w:color w:val="000000"/>
          <w:kern w:val="0"/>
          <w:sz w:val="24"/>
          <w:szCs w:val="24"/>
          <w:u w:val="single"/>
        </w:rPr>
        <w:t>级</w:t>
      </w:r>
      <w:r>
        <w:rPr>
          <w:rFonts w:hint="eastAsia"/>
          <w:u w:val="single"/>
          <w:lang w:eastAsia="zh-CN"/>
        </w:rPr>
        <w:t>（</w:t>
      </w:r>
      <w:r>
        <w:rPr>
          <w:rFonts w:hint="eastAsia" w:ascii="宋体" w:hAnsi="宋体" w:cs="宋体"/>
          <w:color w:val="000000"/>
          <w:kern w:val="0"/>
          <w:sz w:val="24"/>
          <w:szCs w:val="24"/>
          <w:u w:val="single"/>
        </w:rPr>
        <w:t>或以上</w:t>
      </w:r>
      <w:r>
        <w:rPr>
          <w:rFonts w:hint="eastAsia" w:ascii="宋体" w:hAnsi="宋体" w:cs="宋体"/>
          <w:color w:val="000000"/>
          <w:kern w:val="0"/>
          <w:sz w:val="24"/>
          <w:szCs w:val="24"/>
          <w:u w:val="single"/>
          <w:lang w:eastAsia="zh-CN"/>
        </w:rPr>
        <w:t>）</w:t>
      </w:r>
      <w:r>
        <w:rPr>
          <w:rFonts w:hint="eastAsia" w:ascii="宋体" w:hAnsi="宋体" w:cs="宋体"/>
          <w:color w:val="000000"/>
          <w:kern w:val="0"/>
          <w:sz w:val="24"/>
          <w:szCs w:val="24"/>
          <w:u w:val="single"/>
        </w:rPr>
        <w:t>资质。</w:t>
      </w:r>
    </w:p>
    <w:p>
      <w:pPr>
        <w:widowControl/>
        <w:spacing w:line="360" w:lineRule="auto"/>
        <w:jc w:val="left"/>
        <w:rPr>
          <w:rFonts w:ascii="宋体" w:cs="宋体"/>
          <w:color w:val="000000"/>
          <w:kern w:val="0"/>
          <w:sz w:val="24"/>
          <w:szCs w:val="24"/>
        </w:rPr>
      </w:pPr>
      <w:r>
        <w:rPr>
          <w:rFonts w:ascii="宋体" w:hAnsi="宋体" w:cs="宋体"/>
          <w:color w:val="000000"/>
          <w:kern w:val="0"/>
          <w:sz w:val="24"/>
          <w:szCs w:val="24"/>
        </w:rPr>
        <w:t>3.4</w:t>
      </w:r>
      <w:r>
        <w:rPr>
          <w:rFonts w:hint="eastAsia" w:ascii="宋体" w:hAnsi="宋体" w:cs="宋体"/>
          <w:color w:val="000000"/>
          <w:kern w:val="0"/>
          <w:sz w:val="24"/>
          <w:szCs w:val="24"/>
        </w:rPr>
        <w:t>对投标人拟派项目负责人的要求：</w:t>
      </w:r>
    </w:p>
    <w:p>
      <w:pPr>
        <w:spacing w:line="360" w:lineRule="auto"/>
        <w:rPr>
          <w:rFonts w:ascii="宋体"/>
          <w:color w:val="000000"/>
          <w:sz w:val="24"/>
          <w:szCs w:val="24"/>
        </w:rPr>
      </w:pP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）投标人拟担任本工程项目负责人的人员须具有</w:t>
      </w:r>
      <w:r>
        <w:rPr>
          <w:rFonts w:hint="eastAsia" w:ascii="宋体" w:hAnsi="宋体"/>
          <w:bCs/>
          <w:color w:val="000000"/>
          <w:sz w:val="24"/>
          <w:u w:val="single"/>
          <w:lang w:eastAsia="zh-CN"/>
        </w:rPr>
        <w:t>港口与航道工程专业二级（或以上）或</w:t>
      </w:r>
      <w:r>
        <w:rPr>
          <w:rFonts w:hint="eastAsia" w:ascii="宋体" w:hAnsi="宋体"/>
          <w:color w:val="000000"/>
          <w:sz w:val="24"/>
          <w:szCs w:val="24"/>
          <w:u w:val="single"/>
        </w:rPr>
        <w:t>水利水电工程专业</w:t>
      </w:r>
      <w:r>
        <w:rPr>
          <w:rFonts w:hint="eastAsia" w:ascii="宋体" w:hAnsi="宋体"/>
          <w:color w:val="000000"/>
          <w:sz w:val="24"/>
          <w:szCs w:val="24"/>
          <w:u w:val="single"/>
          <w:lang w:val="en-US" w:eastAsia="zh-CN"/>
        </w:rPr>
        <w:t>二</w:t>
      </w:r>
      <w:r>
        <w:rPr>
          <w:rFonts w:hint="eastAsia" w:ascii="宋体" w:hAnsi="宋体"/>
          <w:color w:val="000000"/>
          <w:sz w:val="24"/>
          <w:szCs w:val="24"/>
          <w:u w:val="single"/>
        </w:rPr>
        <w:t>级</w:t>
      </w:r>
      <w:r>
        <w:rPr>
          <w:rFonts w:hint="eastAsia"/>
          <w:u w:val="single"/>
          <w:lang w:eastAsia="zh-CN"/>
        </w:rPr>
        <w:t>（</w:t>
      </w:r>
      <w:r>
        <w:rPr>
          <w:rFonts w:hint="eastAsia" w:ascii="宋体" w:hAnsi="宋体" w:cs="宋体"/>
          <w:color w:val="000000"/>
          <w:kern w:val="0"/>
          <w:sz w:val="24"/>
          <w:szCs w:val="24"/>
          <w:u w:val="single"/>
        </w:rPr>
        <w:t>或以上</w:t>
      </w:r>
      <w:r>
        <w:rPr>
          <w:rFonts w:hint="eastAsia" w:ascii="宋体" w:hAnsi="宋体" w:cs="宋体"/>
          <w:color w:val="000000"/>
          <w:kern w:val="0"/>
          <w:sz w:val="24"/>
          <w:szCs w:val="24"/>
          <w:u w:val="single"/>
          <w:lang w:eastAsia="zh-CN"/>
        </w:rPr>
        <w:t>）</w:t>
      </w:r>
      <w:r>
        <w:rPr>
          <w:rFonts w:hint="eastAsia" w:ascii="宋体" w:hAnsi="宋体"/>
          <w:strike w:val="0"/>
          <w:color w:val="000000"/>
          <w:sz w:val="24"/>
          <w:szCs w:val="24"/>
          <w:u w:val="single"/>
        </w:rPr>
        <w:t>的注册建造师</w:t>
      </w:r>
      <w:r>
        <w:rPr>
          <w:rFonts w:hint="eastAsia" w:ascii="宋体" w:hAnsi="宋体"/>
          <w:color w:val="000000"/>
          <w:sz w:val="24"/>
          <w:szCs w:val="24"/>
          <w:u w:val="single"/>
        </w:rPr>
        <w:t>（注：注册建造师不含临时建造师）。</w:t>
      </w:r>
    </w:p>
    <w:p>
      <w:pPr>
        <w:spacing w:line="360" w:lineRule="auto"/>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）项目负责人持有水行政主管部门</w:t>
      </w:r>
      <w:r>
        <w:rPr>
          <w:rFonts w:hint="eastAsia" w:ascii="宋体" w:hAnsi="宋体"/>
          <w:color w:val="000000"/>
          <w:sz w:val="24"/>
          <w:szCs w:val="24"/>
          <w:u w:val="single"/>
          <w:lang w:eastAsia="zh-CN"/>
        </w:rPr>
        <w:t>或</w:t>
      </w:r>
      <w:r>
        <w:rPr>
          <w:rFonts w:hint="eastAsia" w:hAnsi="宋体"/>
          <w:color w:val="auto"/>
          <w:sz w:val="24"/>
          <w:highlight w:val="none"/>
          <w:u w:val="single"/>
        </w:rPr>
        <w:t>交通运输主管部门</w:t>
      </w:r>
      <w:r>
        <w:rPr>
          <w:rFonts w:hint="eastAsia" w:ascii="宋体" w:hAnsi="宋体"/>
          <w:color w:val="000000"/>
          <w:sz w:val="24"/>
          <w:szCs w:val="24"/>
        </w:rPr>
        <w:t>颁发</w:t>
      </w:r>
      <w:r>
        <w:rPr>
          <w:rFonts w:hint="eastAsia" w:ascii="仿宋_GB2312" w:hAnsi="宋体" w:eastAsia="仿宋_GB2312"/>
          <w:color w:val="000000"/>
          <w:sz w:val="30"/>
          <w:szCs w:val="30"/>
        </w:rPr>
        <w:t>的</w:t>
      </w:r>
      <w:r>
        <w:rPr>
          <w:rFonts w:hint="eastAsia" w:ascii="宋体" w:hAnsi="宋体"/>
          <w:color w:val="000000"/>
          <w:sz w:val="24"/>
          <w:szCs w:val="24"/>
        </w:rPr>
        <w:t>安全生产考核合格证（</w:t>
      </w:r>
      <w:r>
        <w:rPr>
          <w:rFonts w:ascii="宋体" w:hAnsi="宋体"/>
          <w:color w:val="000000"/>
          <w:sz w:val="24"/>
          <w:szCs w:val="24"/>
        </w:rPr>
        <w:t>B</w:t>
      </w:r>
      <w:r>
        <w:rPr>
          <w:rFonts w:hint="eastAsia" w:ascii="宋体" w:hAnsi="宋体"/>
          <w:color w:val="000000"/>
          <w:sz w:val="24"/>
          <w:szCs w:val="24"/>
        </w:rPr>
        <w:t>类）。</w:t>
      </w:r>
    </w:p>
    <w:p>
      <w:pPr>
        <w:widowControl/>
        <w:spacing w:line="360" w:lineRule="auto"/>
        <w:ind w:firstLine="482" w:firstLineChars="200"/>
        <w:jc w:val="left"/>
        <w:rPr>
          <w:b/>
          <w:bCs/>
        </w:rPr>
      </w:pPr>
      <w:r>
        <w:rPr>
          <w:rFonts w:hint="eastAsia" w:ascii="宋体" w:hAnsi="宋体"/>
          <w:b/>
          <w:bCs/>
          <w:sz w:val="24"/>
        </w:rPr>
        <w:t>注：项目负责人在任职期间不得担任专职安全员，项目专职安全员在任职期间也不得担任项目负责人，项目负责人和安全员不为同一人。</w:t>
      </w:r>
    </w:p>
    <w:p>
      <w:pPr>
        <w:widowControl/>
        <w:spacing w:line="360" w:lineRule="auto"/>
        <w:jc w:val="left"/>
        <w:rPr>
          <w:rFonts w:ascii="宋体" w:cs="宋体"/>
          <w:color w:val="000000"/>
          <w:kern w:val="0"/>
          <w:sz w:val="24"/>
          <w:szCs w:val="24"/>
        </w:rPr>
      </w:pPr>
      <w:r>
        <w:rPr>
          <w:rFonts w:ascii="宋体" w:hAnsi="宋体" w:cs="宋体"/>
          <w:color w:val="000000"/>
          <w:kern w:val="0"/>
          <w:sz w:val="24"/>
          <w:szCs w:val="24"/>
        </w:rPr>
        <w:t>3.5</w:t>
      </w:r>
      <w:r>
        <w:rPr>
          <w:rFonts w:hint="eastAsia" w:ascii="宋体" w:hAnsi="宋体" w:cs="宋体"/>
          <w:color w:val="000000"/>
          <w:kern w:val="0"/>
          <w:sz w:val="24"/>
          <w:szCs w:val="24"/>
        </w:rPr>
        <w:t>对投标人拟派专职安全员的要求：</w:t>
      </w:r>
    </w:p>
    <w:p>
      <w:pPr>
        <w:widowControl/>
        <w:spacing w:line="360" w:lineRule="auto"/>
        <w:ind w:firstLine="540"/>
        <w:jc w:val="left"/>
        <w:rPr>
          <w:rFonts w:ascii="宋体" w:cs="仿宋_GB2312"/>
          <w:color w:val="000000"/>
          <w:sz w:val="24"/>
          <w:szCs w:val="24"/>
        </w:rPr>
      </w:pPr>
      <w:r>
        <w:rPr>
          <w:rFonts w:hint="eastAsia" w:ascii="宋体" w:hAnsi="宋体" w:cs="仿宋_GB2312"/>
          <w:color w:val="000000"/>
          <w:sz w:val="24"/>
          <w:szCs w:val="24"/>
        </w:rPr>
        <w:t>专职安全员须具有水行政主管部门</w:t>
      </w:r>
      <w:r>
        <w:rPr>
          <w:rFonts w:hint="eastAsia" w:ascii="宋体" w:hAnsi="宋体"/>
          <w:color w:val="000000"/>
          <w:sz w:val="24"/>
          <w:szCs w:val="24"/>
          <w:u w:val="single"/>
          <w:lang w:eastAsia="zh-CN"/>
        </w:rPr>
        <w:t>或</w:t>
      </w:r>
      <w:r>
        <w:rPr>
          <w:rFonts w:hint="eastAsia" w:hAnsi="宋体"/>
          <w:color w:val="auto"/>
          <w:sz w:val="24"/>
          <w:highlight w:val="none"/>
          <w:u w:val="single"/>
        </w:rPr>
        <w:t>交通运输主管部门</w:t>
      </w:r>
      <w:r>
        <w:rPr>
          <w:rFonts w:hint="eastAsia" w:ascii="宋体" w:hAnsi="宋体" w:cs="仿宋_GB2312"/>
          <w:color w:val="000000"/>
          <w:sz w:val="24"/>
          <w:szCs w:val="24"/>
        </w:rPr>
        <w:t>颁发的安全生产考核合格证（</w:t>
      </w:r>
      <w:r>
        <w:rPr>
          <w:rFonts w:ascii="宋体" w:hAnsi="宋体" w:cs="仿宋_GB2312"/>
          <w:color w:val="000000"/>
          <w:sz w:val="24"/>
          <w:szCs w:val="24"/>
        </w:rPr>
        <w:t>C</w:t>
      </w:r>
      <w:r>
        <w:rPr>
          <w:rFonts w:hint="eastAsia" w:ascii="宋体" w:hAnsi="宋体" w:cs="仿宋_GB2312"/>
          <w:color w:val="000000"/>
          <w:sz w:val="24"/>
          <w:szCs w:val="24"/>
        </w:rPr>
        <w:t>类）。</w:t>
      </w:r>
    </w:p>
    <w:p>
      <w:pPr>
        <w:widowControl/>
        <w:spacing w:line="360" w:lineRule="auto"/>
        <w:ind w:firstLine="0" w:firstLineChars="0"/>
        <w:rPr>
          <w:rFonts w:ascii="宋体" w:hAnsi="宋体" w:cs="宋体"/>
          <w:color w:val="000000"/>
          <w:kern w:val="0"/>
          <w:sz w:val="24"/>
          <w:szCs w:val="24"/>
        </w:rPr>
      </w:pPr>
      <w:r>
        <w:rPr>
          <w:rFonts w:ascii="宋体" w:hAnsi="宋体" w:cs="宋体"/>
          <w:color w:val="000000"/>
          <w:kern w:val="0"/>
          <w:sz w:val="24"/>
          <w:szCs w:val="24"/>
        </w:rPr>
        <w:t>3.6</w:t>
      </w:r>
      <w:r>
        <w:rPr>
          <w:rFonts w:hint="eastAsia" w:ascii="宋体" w:hAnsi="宋体" w:cs="宋体"/>
          <w:color w:val="000000"/>
          <w:kern w:val="0"/>
          <w:sz w:val="24"/>
          <w:szCs w:val="24"/>
        </w:rPr>
        <w:t>提交社保文件的要求</w:t>
      </w:r>
    </w:p>
    <w:p>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rPr>
        <w:t>投标申请人须保证授权的委托代理人及项目部主要组成人员（项目负责人、技术负责人、专职安全员）均为本单位的正式职工，必须具有离投标截止时间最近</w:t>
      </w:r>
      <w:r>
        <w:rPr>
          <w:rFonts w:hint="eastAsia" w:ascii="宋体" w:hAnsi="宋体" w:cs="宋体"/>
          <w:color w:val="000000"/>
          <w:kern w:val="0"/>
          <w:sz w:val="24"/>
          <w:szCs w:val="24"/>
          <w:u w:val="single"/>
        </w:rPr>
        <w:t>1个</w:t>
      </w:r>
      <w:r>
        <w:rPr>
          <w:rFonts w:hint="eastAsia" w:ascii="宋体" w:hAnsi="宋体" w:cs="宋体"/>
          <w:color w:val="000000"/>
          <w:kern w:val="0"/>
          <w:sz w:val="24"/>
          <w:szCs w:val="24"/>
        </w:rPr>
        <w:t>月（时间为：2</w:t>
      </w:r>
      <w:r>
        <w:rPr>
          <w:rFonts w:hint="eastAsia" w:ascii="宋体" w:hAnsi="宋体" w:cs="宋体"/>
          <w:color w:val="000000"/>
          <w:kern w:val="0"/>
          <w:sz w:val="24"/>
          <w:szCs w:val="24"/>
          <w:highlight w:val="none"/>
        </w:rPr>
        <w:t>022年</w:t>
      </w:r>
      <w:r>
        <w:rPr>
          <w:rFonts w:hint="eastAsia" w:ascii="宋体" w:hAnsi="宋体" w:cs="宋体"/>
          <w:color w:val="000000"/>
          <w:kern w:val="0"/>
          <w:sz w:val="24"/>
          <w:szCs w:val="24"/>
          <w:highlight w:val="none"/>
          <w:u w:val="single"/>
          <w:lang w:val="en-US" w:eastAsia="zh-CN"/>
        </w:rPr>
        <w:t>11</w:t>
      </w:r>
      <w:r>
        <w:rPr>
          <w:rFonts w:hint="eastAsia" w:ascii="宋体" w:hAnsi="宋体" w:cs="宋体"/>
          <w:color w:val="000000"/>
          <w:kern w:val="0"/>
          <w:sz w:val="24"/>
          <w:szCs w:val="24"/>
          <w:highlight w:val="none"/>
        </w:rPr>
        <w:t>月）在本单位交纳的社保证明文件</w:t>
      </w:r>
      <w:r>
        <w:rPr>
          <w:rFonts w:hint="eastAsia" w:ascii="宋体" w:hAnsi="宋体"/>
          <w:sz w:val="24"/>
          <w:highlight w:val="none"/>
          <w:u w:val="single"/>
        </w:rPr>
        <w:t>（以加盖社会保险基金管理中心印章的相关资料为准）</w:t>
      </w:r>
      <w:r>
        <w:rPr>
          <w:rFonts w:hint="eastAsia" w:ascii="宋体" w:hAnsi="宋体" w:cs="宋体"/>
          <w:color w:val="000000"/>
          <w:kern w:val="0"/>
          <w:sz w:val="24"/>
          <w:szCs w:val="24"/>
          <w:highlight w:val="none"/>
          <w:u w:val="single"/>
        </w:rPr>
        <w:t>，</w:t>
      </w:r>
      <w:r>
        <w:rPr>
          <w:rFonts w:hint="eastAsia" w:ascii="宋体" w:hAnsi="宋体" w:cs="宋体"/>
          <w:bCs/>
          <w:color w:val="000000"/>
          <w:sz w:val="24"/>
          <w:szCs w:val="24"/>
          <w:highlight w:val="none"/>
          <w:u w:val="single"/>
        </w:rPr>
        <w:t>退休返聘人员需提供退休及返聘证明</w:t>
      </w:r>
      <w:r>
        <w:rPr>
          <w:rFonts w:hint="eastAsia" w:ascii="宋体" w:hAnsi="宋体" w:cs="宋体"/>
          <w:color w:val="000000"/>
          <w:kern w:val="0"/>
          <w:sz w:val="24"/>
          <w:szCs w:val="24"/>
          <w:highlight w:val="none"/>
        </w:rPr>
        <w:t>）。</w:t>
      </w:r>
    </w:p>
    <w:p>
      <w:pPr>
        <w:keepNext w:val="0"/>
        <w:keepLines w:val="0"/>
        <w:pageBreakBefore w:val="0"/>
        <w:widowControl w:val="0"/>
        <w:kinsoku/>
        <w:wordWrap/>
        <w:overflowPunct/>
        <w:topLinePunct/>
        <w:autoSpaceDE/>
        <w:autoSpaceDN/>
        <w:bidi w:val="0"/>
        <w:adjustRightInd/>
        <w:snapToGrid/>
        <w:spacing w:line="360" w:lineRule="auto"/>
        <w:ind w:left="0" w:firstLine="0" w:firstLineChars="0"/>
        <w:textAlignment w:val="auto"/>
        <w:rPr>
          <w:rFonts w:ascii="宋体" w:hAnsi="宋体" w:cs="宋体"/>
          <w:sz w:val="24"/>
          <w:szCs w:val="24"/>
          <w:highlight w:val="none"/>
          <w:u w:val="single"/>
        </w:rPr>
      </w:pPr>
      <w:r>
        <w:rPr>
          <w:rFonts w:hint="eastAsia" w:ascii="宋体" w:hAnsi="宋体"/>
          <w:sz w:val="24"/>
          <w:szCs w:val="24"/>
          <w:highlight w:val="none"/>
          <w:u w:val="single"/>
        </w:rPr>
        <w:t>注：</w:t>
      </w:r>
      <w:r>
        <w:rPr>
          <w:rFonts w:hint="eastAsia" w:ascii="宋体" w:hAnsi="宋体"/>
          <w:sz w:val="24"/>
          <w:szCs w:val="24"/>
          <w:highlight w:val="none"/>
          <w:u w:val="single"/>
          <w:lang w:eastAsia="zh-CN"/>
        </w:rPr>
        <w:t>（</w:t>
      </w:r>
      <w:r>
        <w:rPr>
          <w:rFonts w:hint="eastAsia" w:ascii="宋体" w:hAnsi="宋体"/>
          <w:sz w:val="24"/>
          <w:szCs w:val="24"/>
          <w:highlight w:val="none"/>
          <w:u w:val="single"/>
        </w:rPr>
        <w:t>1）当地社会保险基金管理中心允许企业在疫情防控期间缓缴社会保险费的投标人可提供当地社会保险基金管理中心允许缓缴社保的相关文件作为</w:t>
      </w:r>
      <w:r>
        <w:rPr>
          <w:rFonts w:hint="eastAsia" w:ascii="宋体" w:hAnsi="宋体" w:cs="宋体"/>
          <w:sz w:val="24"/>
          <w:szCs w:val="24"/>
          <w:highlight w:val="none"/>
          <w:u w:val="single"/>
        </w:rPr>
        <w:t>缴纳社保的证明。</w:t>
      </w:r>
    </w:p>
    <w:p>
      <w:pPr>
        <w:topLinePunct/>
        <w:spacing w:line="360" w:lineRule="auto"/>
        <w:ind w:left="0" w:leftChars="0" w:firstLine="0" w:firstLineChars="0"/>
        <w:rPr>
          <w:rFonts w:ascii="宋体" w:hAnsi="宋体"/>
          <w:sz w:val="24"/>
          <w:szCs w:val="24"/>
          <w:u w:val="single"/>
        </w:rPr>
      </w:pPr>
      <w:r>
        <w:rPr>
          <w:rFonts w:hint="eastAsia" w:ascii="宋体" w:hAnsi="宋体"/>
          <w:sz w:val="24"/>
          <w:szCs w:val="24"/>
          <w:highlight w:val="none"/>
          <w:u w:val="single"/>
        </w:rPr>
        <w:t>（2）因当地政府政策规定未能反映本项目</w:t>
      </w:r>
      <w:r>
        <w:rPr>
          <w:rFonts w:hint="eastAsia" w:ascii="宋体" w:hAnsi="宋体"/>
          <w:sz w:val="24"/>
          <w:szCs w:val="24"/>
          <w:highlight w:val="none"/>
          <w:u w:val="single"/>
          <w:lang w:bidi="ar"/>
        </w:rPr>
        <w:t>投标截止时间最近1个月（时间为：2022年</w:t>
      </w:r>
      <w:r>
        <w:rPr>
          <w:rFonts w:hint="eastAsia" w:ascii="宋体" w:hAnsi="宋体"/>
          <w:sz w:val="24"/>
          <w:szCs w:val="24"/>
          <w:highlight w:val="none"/>
          <w:u w:val="single"/>
          <w:lang w:val="en-US" w:eastAsia="zh-CN" w:bidi="ar"/>
        </w:rPr>
        <w:t>11</w:t>
      </w:r>
      <w:r>
        <w:rPr>
          <w:rFonts w:hint="eastAsia" w:ascii="宋体" w:hAnsi="宋体"/>
          <w:sz w:val="24"/>
          <w:szCs w:val="24"/>
          <w:highlight w:val="none"/>
          <w:u w:val="single"/>
          <w:lang w:bidi="ar"/>
        </w:rPr>
        <w:t>月）信息的</w:t>
      </w:r>
      <w:r>
        <w:rPr>
          <w:rFonts w:hint="eastAsia" w:ascii="宋体" w:hAnsi="宋体"/>
          <w:sz w:val="24"/>
          <w:szCs w:val="24"/>
          <w:highlight w:val="none"/>
          <w:u w:val="single"/>
        </w:rPr>
        <w:t>，投标人须提供当地社</w:t>
      </w:r>
      <w:r>
        <w:rPr>
          <w:rFonts w:hint="eastAsia" w:ascii="宋体" w:hAnsi="宋体"/>
          <w:sz w:val="24"/>
          <w:szCs w:val="24"/>
          <w:u w:val="single"/>
        </w:rPr>
        <w:t>会保险基金管理中心的相关文件及本单位最近1个月的</w:t>
      </w:r>
      <w:r>
        <w:rPr>
          <w:rFonts w:hint="eastAsia" w:ascii="宋体" w:hAnsi="宋体"/>
          <w:sz w:val="24"/>
          <w:szCs w:val="24"/>
          <w:u w:val="single"/>
          <w:lang w:bidi="ar"/>
        </w:rPr>
        <w:t>社保证明文件作</w:t>
      </w:r>
      <w:r>
        <w:rPr>
          <w:rFonts w:hint="eastAsia" w:ascii="宋体" w:hAnsi="宋体"/>
          <w:sz w:val="24"/>
          <w:szCs w:val="24"/>
          <w:u w:val="single"/>
        </w:rPr>
        <w:t>为缴纳社保的证明。</w:t>
      </w:r>
    </w:p>
    <w:p>
      <w:pPr>
        <w:widowControl w:val="0"/>
        <w:topLinePunct/>
        <w:spacing w:line="360" w:lineRule="auto"/>
        <w:ind w:firstLine="0" w:firstLineChars="0"/>
        <w:rPr>
          <w:rFonts w:ascii="宋体" w:hAnsi="宋体" w:cs="宋体"/>
          <w:color w:val="000000"/>
          <w:kern w:val="0"/>
          <w:sz w:val="24"/>
          <w:szCs w:val="24"/>
        </w:rPr>
      </w:pPr>
      <w:r>
        <w:rPr>
          <w:rFonts w:hint="eastAsia" w:ascii="宋体" w:hAnsi="宋体" w:cs="宋体"/>
          <w:sz w:val="24"/>
          <w:szCs w:val="24"/>
          <w:u w:val="single"/>
        </w:rPr>
        <w:t>（3）中标后需提供投标文件中人员的社保补缴情况相关证明报招标人核实。</w:t>
      </w:r>
    </w:p>
    <w:p>
      <w:pPr>
        <w:widowControl/>
        <w:spacing w:line="360" w:lineRule="auto"/>
        <w:jc w:val="left"/>
        <w:rPr>
          <w:rFonts w:ascii="宋体" w:hAnsi="宋体"/>
          <w:color w:val="00000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7关于联合体投标：</w:t>
      </w:r>
      <w:r>
        <w:rPr>
          <w:rFonts w:hint="eastAsia" w:ascii="宋体" w:hAnsi="宋体"/>
          <w:color w:val="000000"/>
          <w:sz w:val="24"/>
          <w:szCs w:val="24"/>
        </w:rPr>
        <w:t>本次招标</w:t>
      </w:r>
      <w:r>
        <w:rPr>
          <w:rFonts w:hint="eastAsia" w:ascii="宋体" w:hAnsi="宋体"/>
          <w:color w:val="000000"/>
          <w:sz w:val="24"/>
          <w:szCs w:val="24"/>
          <w:u w:val="single"/>
        </w:rPr>
        <w:t>不接受</w:t>
      </w:r>
      <w:r>
        <w:rPr>
          <w:rFonts w:hint="eastAsia" w:ascii="宋体" w:hAnsi="宋体"/>
          <w:color w:val="000000"/>
          <w:sz w:val="24"/>
          <w:szCs w:val="24"/>
        </w:rPr>
        <w:t>联合体投标。</w:t>
      </w:r>
      <w:bookmarkStart w:id="3" w:name="_Toc21787629"/>
    </w:p>
    <w:p>
      <w:pPr>
        <w:pStyle w:val="2"/>
        <w:widowControl/>
        <w:spacing w:line="360" w:lineRule="auto"/>
        <w:ind w:firstLine="0" w:firstLineChars="0"/>
        <w:jc w:val="left"/>
        <w:rPr>
          <w:rFonts w:ascii="宋体" w:cs="宋体"/>
          <w:color w:val="000000"/>
          <w:kern w:val="0"/>
          <w:sz w:val="24"/>
          <w:szCs w:val="24"/>
        </w:rPr>
      </w:pPr>
      <w:r>
        <w:rPr>
          <w:rFonts w:cs="宋体"/>
          <w:b w:val="0"/>
          <w:kern w:val="0"/>
          <w:sz w:val="24"/>
          <w:szCs w:val="24"/>
        </w:rPr>
        <w:t>3.8</w:t>
      </w:r>
      <w:r>
        <w:rPr>
          <w:rFonts w:hint="eastAsia" w:cs="宋体"/>
          <w:b w:val="0"/>
          <w:kern w:val="0"/>
          <w:sz w:val="24"/>
          <w:szCs w:val="24"/>
        </w:rPr>
        <w:t>投标人已按照招标文件要求签署盖章《投标人声明》（详见招标文件“第八章投标文件格式”）。</w:t>
      </w:r>
    </w:p>
    <w:p>
      <w:pPr>
        <w:pStyle w:val="18"/>
        <w:spacing w:before="0" w:after="0" w:line="360" w:lineRule="auto"/>
        <w:rPr>
          <w:u w:val="single"/>
        </w:rPr>
      </w:pPr>
      <w:r>
        <w:rPr>
          <w:u w:val="single"/>
        </w:rPr>
        <w:t>3.</w:t>
      </w:r>
      <w:r>
        <w:rPr>
          <w:rFonts w:hint="eastAsia"/>
          <w:u w:val="single"/>
        </w:rPr>
        <w:t>9关于失信联合惩戒</w:t>
      </w:r>
    </w:p>
    <w:p>
      <w:pPr>
        <w:pStyle w:val="18"/>
        <w:spacing w:before="0" w:after="0" w:line="360" w:lineRule="auto"/>
        <w:ind w:firstLine="480" w:firstLineChars="200"/>
        <w:jc w:val="both"/>
      </w:pPr>
      <w:r>
        <w:rPr>
          <w:rFonts w:hint="eastAsia"/>
          <w:u w:val="single"/>
        </w:rPr>
        <w:t>未被纳入失信联合惩戒名单且被限制参加财政投资工程或政府投资工程或建设工程投标的（具体名单以递交投标文件截止时间“信用广州”</w:t>
      </w:r>
      <w:r>
        <w:rPr>
          <w:u w:val="single"/>
        </w:rPr>
        <w:t>https://credit1.gz.gov.cn/sgs/sgsXkNew</w:t>
      </w:r>
      <w:r>
        <w:rPr>
          <w:rFonts w:hint="eastAsia"/>
          <w:u w:val="single"/>
        </w:rPr>
        <w:t>公布的“失信联合惩戒黑名单”为准）。</w:t>
      </w:r>
    </w:p>
    <w:p>
      <w:pPr>
        <w:keepNext/>
        <w:keepLines/>
        <w:spacing w:before="260" w:after="260" w:line="415" w:lineRule="auto"/>
        <w:ind w:left="420" w:hanging="420"/>
        <w:outlineLvl w:val="1"/>
        <w:rPr>
          <w:rFonts w:ascii="黑体" w:hAnsi="黑体" w:eastAsia="黑体"/>
          <w:b/>
          <w:bCs/>
          <w:color w:val="000000"/>
          <w:kern w:val="44"/>
          <w:sz w:val="30"/>
          <w:szCs w:val="30"/>
        </w:rPr>
      </w:pPr>
      <w:r>
        <w:rPr>
          <w:rFonts w:ascii="黑体" w:hAnsi="黑体" w:eastAsia="黑体"/>
          <w:b/>
          <w:bCs/>
          <w:color w:val="000000"/>
          <w:kern w:val="44"/>
          <w:sz w:val="30"/>
          <w:szCs w:val="30"/>
        </w:rPr>
        <w:t>4.</w:t>
      </w:r>
      <w:r>
        <w:rPr>
          <w:rFonts w:hint="eastAsia" w:ascii="黑体" w:hAnsi="黑体" w:eastAsia="黑体"/>
          <w:b/>
          <w:bCs/>
          <w:color w:val="000000"/>
          <w:kern w:val="44"/>
          <w:sz w:val="30"/>
          <w:szCs w:val="30"/>
        </w:rPr>
        <w:t>招标公告和招标文件的获取</w:t>
      </w:r>
      <w:bookmarkEnd w:id="3"/>
    </w:p>
    <w:p>
      <w:pPr>
        <w:widowControl/>
        <w:shd w:val="clear" w:color="auto" w:fill="FFFFFF"/>
        <w:snapToGrid w:val="0"/>
        <w:spacing w:line="360" w:lineRule="auto"/>
        <w:rPr>
          <w:rFonts w:ascii="宋体"/>
          <w:bCs/>
          <w:color w:val="000000"/>
          <w:sz w:val="24"/>
        </w:rPr>
      </w:pPr>
      <w:r>
        <w:rPr>
          <w:rFonts w:ascii="宋体" w:hAnsi="宋体"/>
          <w:bCs/>
          <w:color w:val="000000"/>
          <w:sz w:val="24"/>
        </w:rPr>
        <w:t>4.1</w:t>
      </w:r>
      <w:r>
        <w:rPr>
          <w:rFonts w:hint="eastAsia" w:ascii="宋体" w:hAnsi="宋体"/>
          <w:bCs/>
          <w:color w:val="000000"/>
          <w:sz w:val="24"/>
        </w:rPr>
        <w:t>招标公告发布时间</w:t>
      </w:r>
    </w:p>
    <w:p>
      <w:pPr>
        <w:widowControl/>
        <w:shd w:val="clear" w:color="auto" w:fill="FFFFFF"/>
        <w:snapToGrid w:val="0"/>
        <w:spacing w:line="360" w:lineRule="auto"/>
        <w:ind w:firstLine="480" w:firstLineChars="200"/>
        <w:rPr>
          <w:rFonts w:ascii="宋体"/>
          <w:color w:val="000000"/>
          <w:sz w:val="24"/>
          <w:szCs w:val="24"/>
        </w:rPr>
      </w:pPr>
      <w:r>
        <w:rPr>
          <w:rFonts w:hint="eastAsia" w:ascii="宋体" w:hAnsi="宋体"/>
          <w:bCs/>
          <w:color w:val="000000"/>
          <w:sz w:val="24"/>
        </w:rPr>
        <w:t>从</w:t>
      </w:r>
      <w:r>
        <w:rPr>
          <w:rFonts w:ascii="宋体" w:hAnsi="宋体"/>
          <w:bCs/>
          <w:color w:val="000000"/>
          <w:sz w:val="24"/>
          <w:u w:val="single"/>
        </w:rPr>
        <w:t>2022</w:t>
      </w:r>
      <w:r>
        <w:rPr>
          <w:rFonts w:hint="eastAsia" w:ascii="宋体" w:hAnsi="宋体"/>
          <w:bCs/>
          <w:color w:val="000000"/>
          <w:sz w:val="24"/>
        </w:rPr>
        <w:t>年</w:t>
      </w:r>
      <w:r>
        <w:rPr>
          <w:rFonts w:hint="eastAsia" w:ascii="宋体" w:hAnsi="宋体"/>
          <w:bCs/>
          <w:i w:val="0"/>
          <w:iCs w:val="0"/>
          <w:color w:val="000000"/>
          <w:sz w:val="24"/>
          <w:u w:val="single"/>
          <w:lang w:val="en-US" w:eastAsia="zh-CN"/>
        </w:rPr>
        <w:t xml:space="preserve">  </w:t>
      </w:r>
      <w:r>
        <w:rPr>
          <w:rFonts w:hint="eastAsia" w:ascii="宋体" w:hAnsi="宋体"/>
          <w:bCs/>
          <w:color w:val="000000"/>
          <w:sz w:val="24"/>
        </w:rPr>
        <w:t>月</w:t>
      </w:r>
      <w:r>
        <w:rPr>
          <w:rFonts w:hint="eastAsia" w:ascii="宋体" w:hAnsi="宋体"/>
          <w:bCs/>
          <w:color w:val="000000"/>
          <w:sz w:val="24"/>
          <w:u w:val="single"/>
          <w:lang w:val="en-US" w:eastAsia="zh-CN"/>
        </w:rPr>
        <w:t xml:space="preserve">  </w:t>
      </w:r>
      <w:r>
        <w:rPr>
          <w:rFonts w:hint="eastAsia" w:ascii="宋体" w:hAnsi="宋体"/>
          <w:bCs/>
          <w:color w:val="000000"/>
          <w:sz w:val="24"/>
        </w:rPr>
        <w:t>日至</w:t>
      </w:r>
      <w:r>
        <w:rPr>
          <w:rFonts w:ascii="宋体" w:hAnsi="宋体"/>
          <w:bCs/>
          <w:color w:val="000000"/>
          <w:sz w:val="24"/>
          <w:u w:val="single"/>
        </w:rPr>
        <w:t>2022</w:t>
      </w:r>
      <w:r>
        <w:rPr>
          <w:rFonts w:hint="eastAsia" w:ascii="宋体" w:hAnsi="宋体"/>
          <w:bCs/>
          <w:color w:val="000000"/>
          <w:sz w:val="24"/>
        </w:rPr>
        <w:t>年</w:t>
      </w:r>
      <w:r>
        <w:rPr>
          <w:rFonts w:hint="eastAsia" w:ascii="宋体" w:hAnsi="宋体"/>
          <w:bCs/>
          <w:color w:val="000000"/>
          <w:sz w:val="24"/>
          <w:u w:val="single"/>
          <w:lang w:val="en-US" w:eastAsia="zh-CN"/>
        </w:rPr>
        <w:t xml:space="preserve">  </w:t>
      </w:r>
      <w:r>
        <w:rPr>
          <w:rFonts w:hint="eastAsia" w:ascii="宋体" w:hAnsi="宋体"/>
          <w:bCs/>
          <w:color w:val="000000"/>
          <w:sz w:val="24"/>
        </w:rPr>
        <w:t>月</w:t>
      </w:r>
      <w:r>
        <w:rPr>
          <w:rFonts w:hint="eastAsia" w:ascii="宋体" w:hAnsi="宋体"/>
          <w:bCs/>
          <w:color w:val="000000"/>
          <w:sz w:val="24"/>
          <w:u w:val="single"/>
          <w:lang w:val="en-US" w:eastAsia="zh-CN"/>
        </w:rPr>
        <w:t xml:space="preserve">   </w:t>
      </w:r>
      <w:r>
        <w:rPr>
          <w:rFonts w:hint="eastAsia" w:ascii="宋体" w:hAnsi="宋体"/>
          <w:bCs/>
          <w:color w:val="000000"/>
          <w:sz w:val="24"/>
        </w:rPr>
        <w:t>日</w:t>
      </w:r>
      <w:r>
        <w:rPr>
          <w:rFonts w:hint="eastAsia" w:ascii="宋体" w:hAnsi="宋体"/>
          <w:bCs/>
          <w:color w:val="000000"/>
          <w:sz w:val="24"/>
          <w:u w:val="single"/>
          <w:lang w:val="en-US" w:eastAsia="zh-CN"/>
        </w:rPr>
        <w:t>10</w:t>
      </w:r>
      <w:r>
        <w:rPr>
          <w:rFonts w:hint="eastAsia" w:ascii="宋体" w:hAnsi="宋体"/>
          <w:bCs/>
          <w:color w:val="000000"/>
          <w:sz w:val="24"/>
        </w:rPr>
        <w:t>时</w:t>
      </w:r>
      <w:r>
        <w:rPr>
          <w:rFonts w:hint="eastAsia" w:ascii="宋体" w:hAnsi="宋体"/>
          <w:bCs/>
          <w:color w:val="000000"/>
          <w:sz w:val="24"/>
          <w:u w:val="single"/>
          <w:lang w:val="en-US" w:eastAsia="zh-CN"/>
        </w:rPr>
        <w:t>00</w:t>
      </w:r>
      <w:r>
        <w:rPr>
          <w:rFonts w:hint="eastAsia" w:ascii="宋体" w:hAnsi="宋体"/>
          <w:bCs/>
          <w:color w:val="000000"/>
          <w:sz w:val="24"/>
        </w:rPr>
        <w:t>分（注：发布招标公告的时间为招标公告发出之日起至投标截止时间止）。</w:t>
      </w:r>
    </w:p>
    <w:p>
      <w:pPr>
        <w:widowControl/>
        <w:shd w:val="clear" w:color="auto" w:fill="FFFFFF"/>
        <w:snapToGrid w:val="0"/>
        <w:spacing w:line="360" w:lineRule="auto"/>
        <w:rPr>
          <w:rFonts w:ascii="宋体"/>
          <w:bCs/>
          <w:color w:val="000000"/>
          <w:sz w:val="24"/>
        </w:rPr>
      </w:pPr>
      <w:r>
        <w:rPr>
          <w:rFonts w:ascii="宋体" w:hAnsi="宋体"/>
          <w:bCs/>
          <w:color w:val="000000"/>
          <w:sz w:val="24"/>
        </w:rPr>
        <w:t>4.2</w:t>
      </w:r>
      <w:r>
        <w:rPr>
          <w:rFonts w:hint="eastAsia" w:ascii="宋体" w:hAnsi="宋体"/>
          <w:bCs/>
          <w:color w:val="000000"/>
          <w:sz w:val="24"/>
        </w:rPr>
        <w:t>招标文件获取方式</w:t>
      </w:r>
    </w:p>
    <w:p>
      <w:pPr>
        <w:widowControl/>
        <w:shd w:val="clear" w:color="auto" w:fill="FFFFFF"/>
        <w:snapToGrid w:val="0"/>
        <w:spacing w:line="360" w:lineRule="auto"/>
        <w:ind w:firstLine="480" w:firstLineChars="200"/>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ascii="宋体" w:hAnsi="宋体"/>
          <w:color w:val="000000"/>
          <w:sz w:val="24"/>
          <w:szCs w:val="24"/>
        </w:rPr>
        <w:t>广州公共资源交易</w:t>
      </w:r>
      <w:r>
        <w:rPr>
          <w:rFonts w:hint="eastAsia" w:ascii="宋体" w:hAnsi="宋体"/>
          <w:color w:val="000000"/>
          <w:sz w:val="24"/>
        </w:rPr>
        <w:t>网发布</w:t>
      </w:r>
      <w:r>
        <w:rPr>
          <w:rFonts w:hint="eastAsia" w:ascii="黑体" w:hAnsi="黑体" w:eastAsia="黑体" w:cs="宋体"/>
          <w:color w:val="000000"/>
          <w:kern w:val="0"/>
          <w:sz w:val="28"/>
          <w:szCs w:val="28"/>
        </w:rPr>
        <w:t>，</w:t>
      </w:r>
      <w:r>
        <w:rPr>
          <w:rFonts w:hint="eastAsia" w:ascii="宋体" w:hAnsi="宋体" w:cs="宋体"/>
          <w:color w:val="000000"/>
          <w:kern w:val="0"/>
          <w:sz w:val="24"/>
          <w:szCs w:val="24"/>
          <w:lang w:eastAsia="zh-CN"/>
        </w:rPr>
        <w:t>由</w:t>
      </w:r>
      <w:r>
        <w:rPr>
          <w:rFonts w:hint="eastAsia" w:ascii="宋体" w:hAnsi="宋体" w:cs="宋体"/>
          <w:color w:val="000000"/>
          <w:kern w:val="0"/>
          <w:sz w:val="24"/>
          <w:szCs w:val="24"/>
        </w:rPr>
        <w:t>投标人自行下载。</w:t>
      </w:r>
    </w:p>
    <w:p>
      <w:pPr>
        <w:widowControl/>
        <w:shd w:val="clear" w:color="auto" w:fill="FFFFFF"/>
        <w:snapToGrid w:val="0"/>
        <w:spacing w:line="360" w:lineRule="auto"/>
        <w:rPr>
          <w:rFonts w:ascii="宋体"/>
          <w:bCs/>
          <w:color w:val="000000"/>
          <w:sz w:val="24"/>
        </w:rPr>
      </w:pPr>
      <w:r>
        <w:rPr>
          <w:rFonts w:ascii="宋体" w:hAnsi="宋体"/>
          <w:bCs/>
          <w:color w:val="000000"/>
          <w:sz w:val="24"/>
        </w:rPr>
        <w:t>4.3</w:t>
      </w:r>
      <w:r>
        <w:rPr>
          <w:rFonts w:hint="eastAsia" w:ascii="宋体" w:hAnsi="宋体"/>
          <w:bCs/>
          <w:color w:val="000000"/>
          <w:sz w:val="24"/>
        </w:rPr>
        <w:t>招标公告网上发布时，同时发布招标文件、施工图纸、</w:t>
      </w:r>
      <w:r>
        <w:rPr>
          <w:rFonts w:hint="eastAsia" w:ascii="宋体" w:hAnsi="宋体"/>
          <w:bCs/>
          <w:sz w:val="24"/>
          <w:u w:val="single"/>
        </w:rPr>
        <w:t>最高投标限价公布函</w:t>
      </w:r>
      <w:r>
        <w:rPr>
          <w:rFonts w:hint="eastAsia" w:ascii="宋体" w:hAnsi="宋体"/>
          <w:bCs/>
          <w:sz w:val="24"/>
        </w:rPr>
        <w:t>。</w:t>
      </w:r>
    </w:p>
    <w:p>
      <w:pPr>
        <w:widowControl/>
        <w:shd w:val="clear" w:color="auto" w:fill="FFFFFF"/>
        <w:snapToGrid w:val="0"/>
        <w:spacing w:line="360" w:lineRule="auto"/>
        <w:rPr>
          <w:rFonts w:ascii="宋体"/>
          <w:bCs/>
          <w:color w:val="000000"/>
          <w:sz w:val="24"/>
        </w:rPr>
      </w:pPr>
      <w:r>
        <w:rPr>
          <w:rFonts w:ascii="宋体" w:hAnsi="宋体"/>
          <w:bCs/>
          <w:color w:val="000000"/>
          <w:sz w:val="24"/>
        </w:rPr>
        <w:t>4.4</w:t>
      </w:r>
      <w:r>
        <w:rPr>
          <w:rFonts w:hint="eastAsia" w:ascii="宋体" w:hAnsi="宋体"/>
          <w:bCs/>
          <w:color w:val="000000"/>
          <w:sz w:val="24"/>
        </w:rPr>
        <w:t>招标公告、招标文件发布媒体</w:t>
      </w:r>
    </w:p>
    <w:p>
      <w:pPr>
        <w:widowControl/>
        <w:shd w:val="clear" w:color="auto" w:fill="FFFFFF"/>
        <w:snapToGrid w:val="0"/>
        <w:spacing w:line="360" w:lineRule="auto"/>
        <w:ind w:firstLine="480" w:firstLineChars="200"/>
        <w:rPr>
          <w:rFonts w:ascii="宋体"/>
          <w:bCs/>
          <w:color w:val="000000"/>
          <w:sz w:val="24"/>
        </w:rPr>
      </w:pPr>
      <w:r>
        <w:rPr>
          <w:rFonts w:hint="eastAsia" w:ascii="宋体" w:hAnsi="宋体"/>
          <w:bCs/>
          <w:color w:val="000000"/>
          <w:sz w:val="24"/>
        </w:rPr>
        <w:t>本公告在广州公共资源交易中心网站（网址：http://www.gzggzy.cn）、广东省招标投标监管网（网址：http://zbtb.gd.gov.cn/）和中国招标投标公共服务平台（网址：</w:t>
      </w:r>
      <w:r>
        <w:rPr>
          <w:rFonts w:ascii="宋体" w:hAnsi="宋体"/>
          <w:bCs/>
          <w:color w:val="000000"/>
          <w:sz w:val="24"/>
        </w:rPr>
        <w:t>http://www.cebpubservice.com/</w:t>
      </w:r>
      <w:r>
        <w:rPr>
          <w:rFonts w:hint="eastAsia" w:ascii="宋体" w:hAnsi="宋体"/>
          <w:bCs/>
          <w:color w:val="000000"/>
          <w:sz w:val="24"/>
        </w:rPr>
        <w:t>）发布，本公告的修改、补充，在广州公共资源交易网发布。</w:t>
      </w:r>
      <w:r>
        <w:rPr>
          <w:rFonts w:hint="eastAsia" w:ascii="宋体" w:hAnsi="宋体" w:cs="宋体"/>
          <w:kern w:val="0"/>
          <w:sz w:val="24"/>
          <w:szCs w:val="24"/>
          <w:u w:val="single"/>
          <w:shd w:val="clear" w:color="auto" w:fill="FFFFFF"/>
          <w:lang w:bidi="ar"/>
        </w:rPr>
        <w:t>本公告在各媒体发布的文本如有不同之处，以在广州公共资源交易网站发布的文本为准。</w:t>
      </w:r>
    </w:p>
    <w:p>
      <w:pPr>
        <w:keepNext/>
        <w:keepLines/>
        <w:spacing w:before="260" w:after="260" w:line="415" w:lineRule="auto"/>
        <w:ind w:left="420" w:hanging="420"/>
        <w:outlineLvl w:val="1"/>
        <w:rPr>
          <w:rFonts w:ascii="黑体" w:hAnsi="黑体" w:eastAsia="黑体"/>
          <w:b/>
          <w:bCs/>
          <w:color w:val="000000"/>
          <w:kern w:val="44"/>
          <w:sz w:val="30"/>
          <w:szCs w:val="30"/>
        </w:rPr>
      </w:pPr>
      <w:bookmarkStart w:id="4" w:name="_Toc21787630"/>
      <w:r>
        <w:rPr>
          <w:rFonts w:ascii="黑体" w:hAnsi="黑体" w:eastAsia="黑体"/>
          <w:b/>
          <w:bCs/>
          <w:color w:val="000000"/>
          <w:kern w:val="44"/>
          <w:sz w:val="30"/>
          <w:szCs w:val="30"/>
        </w:rPr>
        <w:t>5.</w:t>
      </w:r>
      <w:r>
        <w:rPr>
          <w:rFonts w:hint="eastAsia" w:ascii="黑体" w:hAnsi="黑体" w:eastAsia="黑体"/>
          <w:b/>
          <w:bCs/>
          <w:color w:val="000000"/>
          <w:kern w:val="44"/>
          <w:sz w:val="30"/>
          <w:szCs w:val="30"/>
        </w:rPr>
        <w:t>投标文件的递交</w:t>
      </w:r>
      <w:bookmarkEnd w:id="4"/>
    </w:p>
    <w:p>
      <w:pPr>
        <w:numPr>
          <w:ilvl w:val="0"/>
          <w:numId w:val="2"/>
        </w:numPr>
        <w:spacing w:line="360" w:lineRule="auto"/>
        <w:ind w:left="426"/>
        <w:jc w:val="left"/>
        <w:rPr>
          <w:rFonts w:ascii="宋体"/>
          <w:color w:val="000000"/>
          <w:sz w:val="24"/>
          <w:szCs w:val="24"/>
        </w:rPr>
      </w:pPr>
      <w:r>
        <w:rPr>
          <w:rFonts w:hint="eastAsia" w:ascii="宋体" w:hAnsi="宋体"/>
          <w:color w:val="000000"/>
          <w:sz w:val="24"/>
          <w:szCs w:val="24"/>
        </w:rPr>
        <w:t>投标文件递交的截止时间（投标截止时间，下同）为</w:t>
      </w:r>
      <w:r>
        <w:rPr>
          <w:rFonts w:ascii="宋体" w:hAnsi="宋体"/>
          <w:color w:val="000000"/>
          <w:sz w:val="24"/>
          <w:szCs w:val="24"/>
          <w:u w:val="single"/>
        </w:rPr>
        <w:t xml:space="preserve"> 2022</w:t>
      </w:r>
      <w:r>
        <w:rPr>
          <w:rFonts w:hint="eastAsia" w:ascii="宋体" w:hAnsi="宋体"/>
          <w:color w:val="000000"/>
          <w:sz w:val="24"/>
          <w:szCs w:val="24"/>
        </w:rPr>
        <w:t>年</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月</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日</w:t>
      </w:r>
      <w:r>
        <w:rPr>
          <w:rFonts w:hint="eastAsia" w:ascii="宋体" w:hAnsi="宋体"/>
          <w:color w:val="000000"/>
          <w:sz w:val="24"/>
          <w:szCs w:val="24"/>
          <w:u w:val="single"/>
          <w:lang w:val="en-US" w:eastAsia="zh-CN"/>
        </w:rPr>
        <w:t>10</w:t>
      </w:r>
      <w:r>
        <w:rPr>
          <w:rFonts w:hint="eastAsia" w:ascii="宋体" w:hAnsi="宋体"/>
          <w:color w:val="000000"/>
          <w:sz w:val="24"/>
          <w:szCs w:val="24"/>
        </w:rPr>
        <w:t>时</w:t>
      </w:r>
      <w:r>
        <w:rPr>
          <w:rFonts w:hint="eastAsia" w:ascii="宋体" w:hAnsi="宋体"/>
          <w:color w:val="000000"/>
          <w:sz w:val="24"/>
          <w:szCs w:val="24"/>
          <w:u w:val="single"/>
          <w:lang w:val="en-US" w:eastAsia="zh-CN"/>
        </w:rPr>
        <w:t>00</w:t>
      </w:r>
      <w:r>
        <w:rPr>
          <w:rFonts w:hint="eastAsia" w:ascii="宋体" w:hAnsi="宋体"/>
          <w:color w:val="000000"/>
          <w:sz w:val="24"/>
          <w:szCs w:val="24"/>
        </w:rPr>
        <w:t>分，投标人投标文件解密时间为投标截止时间后</w:t>
      </w:r>
      <w:r>
        <w:rPr>
          <w:rFonts w:ascii="宋体" w:hAnsi="宋体"/>
          <w:color w:val="000000"/>
          <w:sz w:val="24"/>
          <w:szCs w:val="24"/>
          <w:u w:val="single"/>
        </w:rPr>
        <w:t>30</w:t>
      </w:r>
      <w:r>
        <w:rPr>
          <w:rFonts w:hint="eastAsia" w:ascii="宋体" w:hAnsi="宋体"/>
          <w:color w:val="000000"/>
          <w:sz w:val="24"/>
          <w:szCs w:val="24"/>
        </w:rPr>
        <w:t>分钟：</w:t>
      </w:r>
      <w:r>
        <w:rPr>
          <w:rFonts w:ascii="宋体" w:hAnsi="宋体"/>
          <w:color w:val="000000"/>
          <w:sz w:val="24"/>
          <w:szCs w:val="24"/>
        </w:rPr>
        <w:t>2022</w:t>
      </w:r>
      <w:r>
        <w:rPr>
          <w:rFonts w:hint="eastAsia" w:ascii="宋体" w:hAnsi="宋体"/>
          <w:color w:val="000000"/>
          <w:sz w:val="24"/>
          <w:szCs w:val="24"/>
        </w:rPr>
        <w:t>年</w:t>
      </w:r>
      <w:r>
        <w:rPr>
          <w:rFonts w:hint="eastAsia" w:ascii="宋体" w:hAnsi="宋体"/>
          <w:color w:val="000000"/>
          <w:sz w:val="24"/>
          <w:szCs w:val="24"/>
          <w:lang w:val="en-US" w:eastAsia="zh-CN"/>
        </w:rPr>
        <w:t xml:space="preserve"> </w:t>
      </w:r>
      <w:r>
        <w:rPr>
          <w:rFonts w:hint="eastAsia" w:ascii="宋体" w:hAnsi="宋体"/>
          <w:color w:val="000000"/>
          <w:sz w:val="24"/>
          <w:szCs w:val="24"/>
        </w:rPr>
        <w:t>月</w:t>
      </w:r>
      <w:r>
        <w:rPr>
          <w:rFonts w:hint="eastAsia" w:ascii="宋体" w:hAnsi="宋体"/>
          <w:color w:val="000000"/>
          <w:sz w:val="24"/>
          <w:szCs w:val="24"/>
          <w:lang w:val="en-US" w:eastAsia="zh-CN"/>
        </w:rPr>
        <w:t xml:space="preserve"> </w:t>
      </w:r>
      <w:r>
        <w:rPr>
          <w:rFonts w:hint="eastAsia" w:ascii="宋体" w:hAnsi="宋体"/>
          <w:color w:val="000000"/>
          <w:sz w:val="24"/>
          <w:szCs w:val="24"/>
        </w:rPr>
        <w:t>日</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分至</w:t>
      </w:r>
      <w:r>
        <w:rPr>
          <w:rFonts w:ascii="宋体" w:hAnsi="宋体"/>
          <w:color w:val="000000"/>
          <w:sz w:val="24"/>
          <w:szCs w:val="24"/>
        </w:rPr>
        <w:t>2022</w:t>
      </w:r>
      <w:r>
        <w:rPr>
          <w:rFonts w:hint="eastAsia" w:ascii="宋体" w:hAnsi="宋体"/>
          <w:color w:val="000000"/>
          <w:sz w:val="24"/>
          <w:szCs w:val="24"/>
        </w:rPr>
        <w:t>年</w:t>
      </w:r>
      <w:r>
        <w:rPr>
          <w:rFonts w:hint="eastAsia" w:ascii="宋体" w:hAnsi="宋体"/>
          <w:color w:val="000000"/>
          <w:sz w:val="24"/>
          <w:szCs w:val="24"/>
          <w:lang w:val="en-US" w:eastAsia="zh-CN"/>
        </w:rPr>
        <w:t xml:space="preserve"> </w:t>
      </w:r>
      <w:r>
        <w:rPr>
          <w:rFonts w:hint="eastAsia" w:ascii="宋体" w:hAnsi="宋体"/>
          <w:color w:val="000000"/>
          <w:sz w:val="24"/>
          <w:szCs w:val="24"/>
        </w:rPr>
        <w:t>月</w:t>
      </w:r>
      <w:r>
        <w:rPr>
          <w:rFonts w:hint="eastAsia" w:ascii="宋体" w:hAnsi="宋体"/>
          <w:color w:val="000000"/>
          <w:sz w:val="24"/>
          <w:szCs w:val="24"/>
          <w:lang w:val="en-US" w:eastAsia="zh-CN"/>
        </w:rPr>
        <w:t xml:space="preserve">  </w:t>
      </w:r>
      <w:r>
        <w:rPr>
          <w:rFonts w:hint="eastAsia" w:ascii="宋体" w:hAnsi="宋体"/>
          <w:color w:val="000000"/>
          <w:sz w:val="24"/>
          <w:szCs w:val="24"/>
        </w:rPr>
        <w:t>日</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30</w:t>
      </w:r>
      <w:r>
        <w:rPr>
          <w:rFonts w:hint="eastAsia" w:ascii="宋体" w:hAnsi="宋体"/>
          <w:color w:val="000000"/>
          <w:sz w:val="24"/>
          <w:szCs w:val="24"/>
        </w:rPr>
        <w:t>分。</w:t>
      </w:r>
    </w:p>
    <w:p>
      <w:pPr>
        <w:numPr>
          <w:ilvl w:val="0"/>
          <w:numId w:val="2"/>
        </w:numPr>
        <w:spacing w:line="360" w:lineRule="auto"/>
        <w:ind w:left="426" w:hanging="420"/>
        <w:jc w:val="left"/>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递交投标文件备用光盘起止时间：2022年</w:t>
      </w:r>
      <w:r>
        <w:rPr>
          <w:rFonts w:hint="eastAsia" w:ascii="宋体" w:hAnsi="宋体"/>
          <w:color w:val="000000"/>
          <w:sz w:val="24"/>
          <w:szCs w:val="24"/>
          <w:lang w:val="en-US" w:eastAsia="zh-CN"/>
        </w:rPr>
        <w:t xml:space="preserve">  </w:t>
      </w:r>
      <w:r>
        <w:rPr>
          <w:rFonts w:hint="eastAsia" w:ascii="宋体" w:hAnsi="宋体"/>
          <w:color w:val="000000"/>
          <w:sz w:val="24"/>
          <w:szCs w:val="24"/>
        </w:rPr>
        <w:t>月</w:t>
      </w:r>
      <w:r>
        <w:rPr>
          <w:rFonts w:hint="eastAsia" w:ascii="宋体" w:hAnsi="宋体"/>
          <w:color w:val="000000"/>
          <w:sz w:val="24"/>
          <w:szCs w:val="24"/>
          <w:lang w:val="en-US" w:eastAsia="zh-CN"/>
        </w:rPr>
        <w:t xml:space="preserve">  </w:t>
      </w:r>
      <w:r>
        <w:rPr>
          <w:rFonts w:hint="eastAsia" w:ascii="宋体" w:hAnsi="宋体"/>
          <w:color w:val="000000"/>
          <w:sz w:val="24"/>
          <w:szCs w:val="24"/>
        </w:rPr>
        <w:t>日09时</w:t>
      </w:r>
      <w:r>
        <w:rPr>
          <w:rFonts w:hint="eastAsia" w:ascii="宋体" w:hAnsi="宋体"/>
          <w:color w:val="000000"/>
          <w:sz w:val="24"/>
          <w:szCs w:val="24"/>
          <w:lang w:val="en-US" w:eastAsia="zh-CN"/>
        </w:rPr>
        <w:t>45</w:t>
      </w:r>
      <w:r>
        <w:rPr>
          <w:rFonts w:hint="eastAsia" w:ascii="宋体" w:hAnsi="宋体"/>
          <w:color w:val="000000"/>
          <w:sz w:val="24"/>
          <w:szCs w:val="24"/>
        </w:rPr>
        <w:t>分至10时</w:t>
      </w:r>
      <w:r>
        <w:rPr>
          <w:rFonts w:ascii="宋体" w:hAnsi="宋体"/>
          <w:color w:val="000000"/>
          <w:sz w:val="24"/>
          <w:szCs w:val="24"/>
        </w:rPr>
        <w:t>00分，递交地点：广州公共资源交易中心番禺交易部开标室。电子光盘需按规定封装。需由法定代表人或授权委托人现场递交，投标人在将数据刻录到光盘之后，投标前自行检查文件是否可以读取。</w:t>
      </w:r>
    </w:p>
    <w:p>
      <w:pPr>
        <w:pStyle w:val="2"/>
        <w:numPr>
          <w:ilvl w:val="0"/>
          <w:numId w:val="0"/>
        </w:numPr>
        <w:spacing w:line="360" w:lineRule="auto"/>
        <w:jc w:val="left"/>
        <w:rPr>
          <w:rFonts w:ascii="宋体"/>
          <w:b w:val="0"/>
          <w:bCs/>
          <w:color w:val="000000"/>
          <w:sz w:val="24"/>
          <w:szCs w:val="24"/>
        </w:rPr>
      </w:pPr>
      <w:r>
        <w:rPr>
          <w:rFonts w:hint="eastAsia"/>
          <w:b w:val="0"/>
          <w:bCs/>
          <w:sz w:val="24"/>
          <w:szCs w:val="24"/>
          <w:lang w:val="en-US" w:eastAsia="zh-CN"/>
        </w:rPr>
        <w:t>5.3</w:t>
      </w:r>
      <w:r>
        <w:rPr>
          <w:rFonts w:hint="eastAsia"/>
          <w:b w:val="0"/>
          <w:bCs/>
          <w:sz w:val="24"/>
          <w:szCs w:val="24"/>
        </w:rPr>
        <w:t>开标时间：</w:t>
      </w:r>
      <w:r>
        <w:rPr>
          <w:b w:val="0"/>
          <w:bCs/>
          <w:sz w:val="24"/>
          <w:szCs w:val="24"/>
        </w:rPr>
        <w:t>2022</w:t>
      </w:r>
      <w:r>
        <w:rPr>
          <w:rFonts w:hint="eastAsia"/>
          <w:b w:val="0"/>
          <w:bCs/>
          <w:sz w:val="24"/>
          <w:szCs w:val="24"/>
        </w:rPr>
        <w:t>年</w:t>
      </w:r>
      <w:r>
        <w:rPr>
          <w:rFonts w:hint="eastAsia"/>
          <w:b w:val="0"/>
          <w:bCs/>
          <w:sz w:val="24"/>
          <w:szCs w:val="24"/>
          <w:lang w:val="en-US" w:eastAsia="zh-CN"/>
        </w:rPr>
        <w:t xml:space="preserve">  </w:t>
      </w:r>
      <w:r>
        <w:rPr>
          <w:rFonts w:hint="eastAsia"/>
          <w:b w:val="0"/>
          <w:bCs/>
          <w:sz w:val="24"/>
          <w:szCs w:val="24"/>
        </w:rPr>
        <w:t>月</w:t>
      </w:r>
      <w:r>
        <w:rPr>
          <w:rFonts w:hint="eastAsia"/>
          <w:b w:val="0"/>
          <w:bCs/>
          <w:sz w:val="24"/>
          <w:szCs w:val="24"/>
          <w:lang w:val="en-US" w:eastAsia="zh-CN"/>
        </w:rPr>
        <w:t xml:space="preserve">  </w:t>
      </w:r>
      <w:r>
        <w:rPr>
          <w:rFonts w:hint="eastAsia"/>
          <w:b w:val="0"/>
          <w:bCs/>
          <w:sz w:val="24"/>
          <w:szCs w:val="24"/>
        </w:rPr>
        <w:t>日</w:t>
      </w:r>
      <w:r>
        <w:rPr>
          <w:rFonts w:hint="eastAsia"/>
          <w:b w:val="0"/>
          <w:bCs/>
          <w:sz w:val="24"/>
          <w:szCs w:val="24"/>
          <w:lang w:val="en-US" w:eastAsia="zh-CN"/>
        </w:rPr>
        <w:t>10</w:t>
      </w:r>
      <w:r>
        <w:rPr>
          <w:rFonts w:hint="eastAsia"/>
          <w:b w:val="0"/>
          <w:bCs/>
          <w:sz w:val="24"/>
          <w:szCs w:val="24"/>
        </w:rPr>
        <w:t>时</w:t>
      </w:r>
      <w:r>
        <w:rPr>
          <w:rFonts w:hint="eastAsia"/>
          <w:b w:val="0"/>
          <w:bCs/>
          <w:sz w:val="24"/>
          <w:szCs w:val="24"/>
          <w:lang w:val="en-US" w:eastAsia="zh-CN"/>
        </w:rPr>
        <w:t>00</w:t>
      </w:r>
      <w:r>
        <w:rPr>
          <w:rFonts w:hint="eastAsia"/>
          <w:b w:val="0"/>
          <w:bCs/>
          <w:sz w:val="24"/>
          <w:szCs w:val="24"/>
        </w:rPr>
        <w:t>分。</w:t>
      </w:r>
    </w:p>
    <w:p>
      <w:pPr>
        <w:numPr>
          <w:ilvl w:val="0"/>
          <w:numId w:val="0"/>
        </w:numPr>
        <w:spacing w:line="360" w:lineRule="auto"/>
        <w:ind w:left="480" w:hanging="480" w:hangingChars="200"/>
        <w:jc w:val="left"/>
        <w:rPr>
          <w:rFonts w:ascii="宋体"/>
          <w:color w:val="000000"/>
          <w:sz w:val="24"/>
          <w:szCs w:val="24"/>
        </w:rPr>
      </w:pPr>
      <w:r>
        <w:rPr>
          <w:rFonts w:hint="eastAsia" w:ascii="宋体" w:hAnsi="宋体"/>
          <w:color w:val="000000"/>
          <w:sz w:val="24"/>
          <w:szCs w:val="24"/>
        </w:rPr>
        <w:t>5.4投标截止时间与开标时间是否有变化，请密切留意招标答疑中的相关信息。递交投标文件截止时间后，开标时间因故推迟的，相关评标信息仍以原递交投标文件截止时间的信息为准。</w:t>
      </w:r>
    </w:p>
    <w:p>
      <w:pPr>
        <w:numPr>
          <w:ilvl w:val="0"/>
          <w:numId w:val="0"/>
        </w:numPr>
        <w:spacing w:line="360" w:lineRule="auto"/>
        <w:ind w:left="480" w:hanging="480" w:hangingChars="200"/>
        <w:jc w:val="left"/>
        <w:rPr>
          <w:rFonts w:ascii="宋体"/>
          <w:color w:val="000000"/>
          <w:sz w:val="24"/>
          <w:szCs w:val="24"/>
        </w:rPr>
      </w:pPr>
      <w:r>
        <w:rPr>
          <w:rFonts w:hint="eastAsia" w:ascii="宋体" w:hAnsi="宋体"/>
          <w:color w:val="000000"/>
          <w:sz w:val="24"/>
          <w:szCs w:val="24"/>
        </w:rPr>
        <w:t>5.5投标人通过广州公共资源交易平台（以下简称“交易平台”。招标公告下文及招标文件中提及的“交易平台”均指广州公共资源交易中心网站，网址：http://www.gzggzy.cn/）递交电子投标文件。投标人应在递交投标文件截止时间前，登录广州公共资源交易平台网站办理网上投标登记手续；完成所有投标文件的上传，并取得回执码，投标截止时间前未完成投标文件传输的，视为未递交投标文件。</w:t>
      </w:r>
    </w:p>
    <w:p>
      <w:pPr>
        <w:numPr>
          <w:ilvl w:val="0"/>
          <w:numId w:val="0"/>
        </w:numPr>
        <w:spacing w:line="360" w:lineRule="auto"/>
        <w:ind w:left="480" w:hanging="480" w:hangingChars="200"/>
        <w:jc w:val="left"/>
        <w:rPr>
          <w:rFonts w:ascii="宋体"/>
          <w:color w:val="000000"/>
          <w:sz w:val="24"/>
          <w:szCs w:val="24"/>
        </w:rPr>
      </w:pPr>
      <w:r>
        <w:rPr>
          <w:rFonts w:hint="eastAsia" w:ascii="宋体" w:hAnsi="宋体"/>
          <w:color w:val="000000"/>
          <w:sz w:val="24"/>
          <w:szCs w:val="24"/>
        </w:rPr>
        <w:t>5.6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0"/>
        </w:numPr>
        <w:spacing w:line="360" w:lineRule="auto"/>
        <w:ind w:left="480" w:hanging="480" w:hangingChars="200"/>
        <w:jc w:val="left"/>
        <w:rPr>
          <w:rFonts w:ascii="宋体" w:hAnsi="宋体"/>
          <w:color w:val="000000"/>
          <w:sz w:val="24"/>
          <w:szCs w:val="24"/>
        </w:rPr>
      </w:pPr>
      <w:r>
        <w:rPr>
          <w:rFonts w:hint="eastAsia" w:ascii="宋体" w:hAnsi="宋体"/>
          <w:color w:val="000000"/>
          <w:sz w:val="24"/>
          <w:szCs w:val="24"/>
        </w:rPr>
        <w:t>5.7在投标文件递交截止时间之前，投标人可以撤回或替换已递交的投标文件；可以修改网上投标登记相关信息。</w:t>
      </w:r>
    </w:p>
    <w:p>
      <w:pPr>
        <w:spacing w:line="360" w:lineRule="auto"/>
        <w:jc w:val="left"/>
        <w:rPr>
          <w:rFonts w:ascii="黑体" w:hAnsi="黑体" w:eastAsia="黑体"/>
          <w:b/>
          <w:bCs/>
          <w:color w:val="000000"/>
          <w:kern w:val="44"/>
          <w:sz w:val="30"/>
          <w:szCs w:val="30"/>
        </w:rPr>
      </w:pPr>
      <w:bookmarkStart w:id="5" w:name="_Toc21787631"/>
      <w:r>
        <w:rPr>
          <w:rFonts w:ascii="黑体" w:hAnsi="黑体" w:eastAsia="黑体"/>
          <w:b/>
          <w:bCs/>
          <w:color w:val="000000"/>
          <w:kern w:val="44"/>
          <w:sz w:val="30"/>
          <w:szCs w:val="30"/>
        </w:rPr>
        <w:t>6.</w:t>
      </w:r>
      <w:r>
        <w:rPr>
          <w:rFonts w:hint="eastAsia" w:ascii="黑体" w:hAnsi="黑体" w:eastAsia="黑体"/>
          <w:b/>
          <w:bCs/>
          <w:color w:val="000000"/>
          <w:kern w:val="44"/>
          <w:sz w:val="30"/>
          <w:szCs w:val="30"/>
        </w:rPr>
        <w:t>投标保证金</w:t>
      </w:r>
      <w:bookmarkEnd w:id="5"/>
    </w:p>
    <w:p>
      <w:pPr>
        <w:spacing w:line="360" w:lineRule="auto"/>
        <w:ind w:firstLine="480" w:firstLineChars="200"/>
        <w:rPr>
          <w:rFonts w:ascii="宋体"/>
          <w:color w:val="000000"/>
          <w:sz w:val="24"/>
          <w:szCs w:val="24"/>
        </w:rPr>
      </w:pPr>
      <w:r>
        <w:rPr>
          <w:rFonts w:hint="eastAsia" w:ascii="宋体" w:hAnsi="宋体"/>
          <w:color w:val="000000"/>
          <w:sz w:val="24"/>
          <w:szCs w:val="24"/>
        </w:rPr>
        <w:t>投标保</w:t>
      </w:r>
      <w:r>
        <w:rPr>
          <w:rFonts w:hint="eastAsia" w:ascii="宋体" w:hAnsi="宋体"/>
          <w:color w:val="000000"/>
          <w:sz w:val="24"/>
          <w:szCs w:val="24"/>
          <w:highlight w:val="none"/>
        </w:rPr>
        <w:t>证金</w:t>
      </w:r>
      <w:r>
        <w:rPr>
          <w:rFonts w:hint="eastAsia" w:ascii="宋体" w:hAnsi="宋体"/>
          <w:color w:val="000000"/>
          <w:sz w:val="24"/>
          <w:szCs w:val="24"/>
          <w:highlight w:val="none"/>
          <w:u w:val="single"/>
          <w:lang w:val="en-US" w:eastAsia="zh-CN"/>
        </w:rPr>
        <w:t>10</w:t>
      </w:r>
      <w:r>
        <w:rPr>
          <w:rFonts w:hint="eastAsia" w:ascii="宋体" w:hAnsi="宋体"/>
          <w:color w:val="000000"/>
          <w:sz w:val="24"/>
          <w:szCs w:val="24"/>
          <w:highlight w:val="none"/>
        </w:rPr>
        <w:t>万元，投</w:t>
      </w:r>
      <w:r>
        <w:rPr>
          <w:rFonts w:hint="eastAsia" w:ascii="宋体" w:hAnsi="宋体"/>
          <w:color w:val="000000"/>
          <w:sz w:val="24"/>
          <w:szCs w:val="24"/>
        </w:rPr>
        <w:t>标保证金须按招标文件规定的方式在开标前完成缴纳。</w:t>
      </w:r>
    </w:p>
    <w:p>
      <w:pPr>
        <w:keepNext/>
        <w:keepLines/>
        <w:spacing w:before="260" w:after="260" w:line="415" w:lineRule="auto"/>
        <w:ind w:left="420" w:hanging="420"/>
        <w:outlineLvl w:val="1"/>
        <w:rPr>
          <w:rFonts w:ascii="黑体" w:hAnsi="黑体" w:eastAsia="黑体"/>
          <w:b/>
          <w:bCs/>
          <w:color w:val="000000"/>
          <w:kern w:val="44"/>
          <w:sz w:val="30"/>
          <w:szCs w:val="30"/>
        </w:rPr>
      </w:pPr>
      <w:bookmarkStart w:id="6" w:name="_Toc21787632"/>
      <w:r>
        <w:rPr>
          <w:rFonts w:ascii="黑体" w:hAnsi="黑体" w:eastAsia="黑体"/>
          <w:b/>
          <w:bCs/>
          <w:color w:val="000000"/>
          <w:kern w:val="44"/>
          <w:sz w:val="30"/>
          <w:szCs w:val="30"/>
        </w:rPr>
        <w:t>7.</w:t>
      </w:r>
      <w:r>
        <w:rPr>
          <w:rFonts w:hint="eastAsia" w:ascii="黑体" w:hAnsi="黑体" w:eastAsia="黑体"/>
          <w:b/>
          <w:bCs/>
          <w:color w:val="000000"/>
          <w:kern w:val="44"/>
          <w:sz w:val="30"/>
          <w:szCs w:val="30"/>
        </w:rPr>
        <w:t>资格审查方式</w:t>
      </w:r>
      <w:bookmarkEnd w:id="6"/>
    </w:p>
    <w:p>
      <w:pPr>
        <w:numPr>
          <w:ilvl w:val="0"/>
          <w:numId w:val="3"/>
        </w:numPr>
        <w:spacing w:line="360" w:lineRule="auto"/>
        <w:rPr>
          <w:rFonts w:ascii="宋体"/>
          <w:color w:val="000000"/>
          <w:sz w:val="24"/>
          <w:szCs w:val="24"/>
        </w:rPr>
      </w:pPr>
      <w:r>
        <w:rPr>
          <w:rFonts w:hint="eastAsia" w:ascii="宋体" w:hAnsi="宋体"/>
          <w:color w:val="000000"/>
          <w:sz w:val="24"/>
          <w:szCs w:val="24"/>
        </w:rPr>
        <w:t>本工程采用资格后审方式，由评标委员会负责资格审查。</w:t>
      </w:r>
    </w:p>
    <w:p>
      <w:pPr>
        <w:numPr>
          <w:ilvl w:val="0"/>
          <w:numId w:val="3"/>
        </w:numPr>
        <w:spacing w:line="360" w:lineRule="auto"/>
        <w:rPr>
          <w:rFonts w:ascii="宋体"/>
          <w:color w:val="000000"/>
          <w:sz w:val="24"/>
          <w:szCs w:val="24"/>
        </w:rPr>
      </w:pPr>
      <w:r>
        <w:rPr>
          <w:rFonts w:hint="eastAsia" w:ascii="宋体" w:hAnsi="宋体"/>
          <w:color w:val="000000"/>
          <w:sz w:val="24"/>
          <w:szCs w:val="24"/>
        </w:rPr>
        <w:t>资格审查结果将在广州公共资源交易网和广东省招标投标监管网公示，公示时间不得少于</w:t>
      </w:r>
      <w:r>
        <w:rPr>
          <w:rFonts w:ascii="宋体" w:hAnsi="宋体"/>
          <w:color w:val="000000"/>
          <w:sz w:val="24"/>
          <w:szCs w:val="24"/>
        </w:rPr>
        <w:t>3</w:t>
      </w:r>
      <w:r>
        <w:rPr>
          <w:rFonts w:hint="eastAsia" w:ascii="宋体" w:hAnsi="宋体"/>
          <w:color w:val="000000"/>
          <w:sz w:val="24"/>
          <w:szCs w:val="24"/>
        </w:rPr>
        <w:t>日。</w:t>
      </w:r>
    </w:p>
    <w:p>
      <w:pPr>
        <w:keepNext/>
        <w:keepLines/>
        <w:spacing w:before="260" w:after="260" w:line="415" w:lineRule="auto"/>
        <w:ind w:left="420" w:hanging="420"/>
        <w:outlineLvl w:val="1"/>
        <w:rPr>
          <w:rFonts w:ascii="黑体" w:hAnsi="黑体" w:eastAsia="黑体"/>
          <w:b/>
          <w:bCs/>
          <w:color w:val="000000"/>
          <w:kern w:val="44"/>
          <w:sz w:val="30"/>
          <w:szCs w:val="30"/>
        </w:rPr>
      </w:pPr>
      <w:bookmarkStart w:id="7" w:name="_Toc21787633"/>
      <w:r>
        <w:rPr>
          <w:rFonts w:ascii="黑体" w:hAnsi="黑体" w:eastAsia="黑体"/>
          <w:b/>
          <w:bCs/>
          <w:color w:val="000000"/>
          <w:kern w:val="44"/>
          <w:sz w:val="30"/>
          <w:szCs w:val="30"/>
        </w:rPr>
        <w:t>8.</w:t>
      </w:r>
      <w:r>
        <w:rPr>
          <w:rFonts w:hint="eastAsia" w:ascii="黑体" w:hAnsi="黑体" w:eastAsia="黑体"/>
          <w:b/>
          <w:bCs/>
          <w:color w:val="000000"/>
          <w:kern w:val="44"/>
          <w:sz w:val="30"/>
          <w:szCs w:val="30"/>
        </w:rPr>
        <w:t>企业信息登记</w:t>
      </w:r>
      <w:bookmarkEnd w:id="7"/>
    </w:p>
    <w:p>
      <w:pPr>
        <w:spacing w:line="360" w:lineRule="auto"/>
        <w:ind w:firstLine="480" w:firstLineChars="200"/>
        <w:rPr>
          <w:color w:val="000000"/>
        </w:rPr>
      </w:pPr>
      <w:r>
        <w:rPr>
          <w:rFonts w:hint="eastAsia"/>
          <w:color w:val="000000"/>
          <w:sz w:val="24"/>
        </w:rPr>
        <w:t>本次招标要求投标人办理网上投标登记前，须在</w:t>
      </w:r>
      <w:r>
        <w:rPr>
          <w:rFonts w:hint="eastAsia" w:ascii="宋体" w:hAnsi="宋体"/>
          <w:color w:val="000000"/>
          <w:sz w:val="24"/>
          <w:szCs w:val="24"/>
          <w:u w:val="single"/>
        </w:rPr>
        <w:t>广州公共资源</w:t>
      </w:r>
      <w:r>
        <w:rPr>
          <w:rFonts w:hint="eastAsia"/>
          <w:color w:val="000000"/>
          <w:sz w:val="24"/>
        </w:rPr>
        <w:t>交易平台完成企业信息登记，及拟担任本工程项目负责人、专职安全员须是本企业信息登记中的在册人员。</w:t>
      </w:r>
      <w:r>
        <w:rPr>
          <w:rFonts w:hint="eastAsia" w:ascii="宋体" w:hAnsi="宋体" w:cs="宋体"/>
          <w:color w:val="000000"/>
          <w:kern w:val="0"/>
          <w:sz w:val="24"/>
          <w:szCs w:val="24"/>
        </w:rPr>
        <w:t>企业信息登记应按照</w:t>
      </w:r>
      <w:r>
        <w:rPr>
          <w:rFonts w:hint="eastAsia" w:ascii="宋体" w:hAnsi="宋体"/>
          <w:color w:val="000000"/>
          <w:sz w:val="24"/>
          <w:szCs w:val="24"/>
          <w:u w:val="single"/>
        </w:rPr>
        <w:t>广州公共资源</w:t>
      </w:r>
      <w:r>
        <w:rPr>
          <w:rFonts w:hint="eastAsia" w:ascii="宋体" w:hAnsi="宋体" w:cs="宋体"/>
          <w:color w:val="000000"/>
          <w:kern w:val="0"/>
          <w:sz w:val="24"/>
          <w:szCs w:val="24"/>
        </w:rPr>
        <w:t>交易平台关于企业信息登记的相关指南进行操作。详见：</w:t>
      </w:r>
      <w:r>
        <w:rPr>
          <w:rFonts w:hint="eastAsia" w:ascii="宋体" w:hAnsi="宋体"/>
          <w:sz w:val="24"/>
          <w:u w:val="single"/>
        </w:rPr>
        <w:t>广州公共资源交易网站（网址：http://www.gzggzy.cn）。</w:t>
      </w:r>
    </w:p>
    <w:p>
      <w:pPr>
        <w:keepNext/>
        <w:keepLines/>
        <w:spacing w:before="260" w:after="260" w:line="415" w:lineRule="auto"/>
        <w:ind w:left="420" w:hanging="420"/>
        <w:outlineLvl w:val="1"/>
        <w:rPr>
          <w:rFonts w:ascii="黑体" w:hAnsi="黑体" w:eastAsia="黑体"/>
          <w:b/>
          <w:bCs/>
          <w:color w:val="000000"/>
          <w:kern w:val="44"/>
          <w:sz w:val="30"/>
          <w:szCs w:val="30"/>
        </w:rPr>
      </w:pPr>
      <w:bookmarkStart w:id="8" w:name="_Toc21787635"/>
      <w:r>
        <w:rPr>
          <w:rFonts w:hint="eastAsia" w:ascii="黑体" w:hAnsi="黑体" w:eastAsia="黑体"/>
          <w:b/>
          <w:bCs/>
          <w:color w:val="000000"/>
          <w:kern w:val="44"/>
          <w:sz w:val="30"/>
          <w:szCs w:val="30"/>
          <w:lang w:val="en-US" w:eastAsia="zh-CN"/>
        </w:rPr>
        <w:t>9.</w:t>
      </w:r>
      <w:r>
        <w:rPr>
          <w:rFonts w:hint="eastAsia" w:ascii="黑体" w:hAnsi="黑体" w:eastAsia="黑体"/>
          <w:b/>
          <w:bCs/>
          <w:color w:val="000000"/>
          <w:kern w:val="44"/>
          <w:sz w:val="30"/>
          <w:szCs w:val="30"/>
        </w:rPr>
        <w:t>疑问、异议、投诉处理</w:t>
      </w:r>
      <w:bookmarkEnd w:id="8"/>
    </w:p>
    <w:p>
      <w:pPr>
        <w:spacing w:line="360" w:lineRule="auto"/>
        <w:ind w:left="143" w:leftChars="68" w:firstLine="480" w:firstLineChars="200"/>
        <w:rPr>
          <w:color w:val="000000"/>
          <w:sz w:val="24"/>
        </w:rPr>
      </w:pPr>
      <w:r>
        <w:rPr>
          <w:rFonts w:hint="eastAsia"/>
          <w:color w:val="000000"/>
          <w:sz w:val="24"/>
        </w:rPr>
        <w:t>潜在投标人或利害关系人对本招标告及招标文件、开标、评标结果有疑问或异议的，向招标人书面提出，由招标人受理。投诉由本招标项目的招标监督机构受理。</w:t>
      </w:r>
    </w:p>
    <w:p>
      <w:pPr>
        <w:keepNext/>
        <w:keepLines/>
        <w:spacing w:before="260" w:after="260" w:line="415" w:lineRule="auto"/>
        <w:ind w:left="420" w:hanging="420"/>
        <w:outlineLvl w:val="1"/>
        <w:rPr>
          <w:rFonts w:ascii="黑体" w:hAnsi="黑体" w:eastAsia="黑体"/>
          <w:b/>
          <w:bCs/>
          <w:color w:val="000000"/>
          <w:kern w:val="44"/>
          <w:sz w:val="30"/>
          <w:szCs w:val="30"/>
        </w:rPr>
      </w:pPr>
      <w:bookmarkStart w:id="9" w:name="_Toc21787636"/>
      <w:r>
        <w:rPr>
          <w:rFonts w:ascii="黑体" w:hAnsi="黑体" w:eastAsia="黑体"/>
          <w:b/>
          <w:bCs/>
          <w:color w:val="000000"/>
          <w:kern w:val="44"/>
          <w:sz w:val="30"/>
          <w:szCs w:val="30"/>
        </w:rPr>
        <w:t>1</w:t>
      </w:r>
      <w:r>
        <w:rPr>
          <w:rFonts w:hint="eastAsia" w:ascii="黑体" w:hAnsi="黑体" w:eastAsia="黑体"/>
          <w:b/>
          <w:bCs/>
          <w:color w:val="000000"/>
          <w:kern w:val="44"/>
          <w:sz w:val="30"/>
          <w:szCs w:val="30"/>
          <w:lang w:val="en-US" w:eastAsia="zh-CN"/>
        </w:rPr>
        <w:t>0</w:t>
      </w:r>
      <w:r>
        <w:rPr>
          <w:rFonts w:ascii="黑体" w:hAnsi="黑体" w:eastAsia="黑体"/>
          <w:b/>
          <w:bCs/>
          <w:color w:val="000000"/>
          <w:kern w:val="44"/>
          <w:sz w:val="30"/>
          <w:szCs w:val="30"/>
        </w:rPr>
        <w:t>.</w:t>
      </w:r>
      <w:r>
        <w:rPr>
          <w:rFonts w:hint="eastAsia" w:ascii="黑体" w:hAnsi="黑体" w:eastAsia="黑体"/>
          <w:b/>
          <w:bCs/>
          <w:color w:val="000000"/>
          <w:kern w:val="44"/>
          <w:sz w:val="30"/>
          <w:szCs w:val="30"/>
        </w:rPr>
        <w:t>联系方式</w:t>
      </w:r>
      <w:bookmarkEnd w:id="9"/>
    </w:p>
    <w:p>
      <w:pPr>
        <w:spacing w:line="360" w:lineRule="auto"/>
        <w:rPr>
          <w:rFonts w:hint="eastAsia" w:ascii="宋体" w:eastAsia="宋体"/>
          <w:color w:val="000000"/>
          <w:sz w:val="24"/>
          <w:u w:val="single"/>
          <w:lang w:eastAsia="zh-CN"/>
        </w:rPr>
      </w:pPr>
      <w:r>
        <w:rPr>
          <w:rFonts w:hint="eastAsia" w:ascii="宋体" w:hAnsi="宋体"/>
          <w:color w:val="000000"/>
          <w:sz w:val="24"/>
        </w:rPr>
        <w:t>招标单位：</w:t>
      </w:r>
      <w:r>
        <w:rPr>
          <w:rFonts w:hint="eastAsia" w:ascii="宋体" w:hAnsi="宋体"/>
          <w:color w:val="000000"/>
          <w:sz w:val="24"/>
          <w:u w:val="single"/>
          <w:lang w:eastAsia="zh-CN"/>
        </w:rPr>
        <w:t>广州市番禺区石楼镇人民政府</w:t>
      </w:r>
    </w:p>
    <w:p>
      <w:pPr>
        <w:spacing w:line="360" w:lineRule="auto"/>
        <w:rPr>
          <w:rFonts w:ascii="宋体"/>
          <w:color w:val="000000"/>
          <w:sz w:val="24"/>
        </w:rPr>
      </w:pPr>
      <w:r>
        <w:rPr>
          <w:rFonts w:hint="eastAsia" w:ascii="宋体" w:hAnsi="宋体"/>
          <w:color w:val="000000"/>
          <w:sz w:val="24"/>
        </w:rPr>
        <w:t>联系人：</w:t>
      </w:r>
      <w:r>
        <w:rPr>
          <w:rFonts w:hint="eastAsia" w:ascii="宋体" w:hAnsi="宋体"/>
          <w:color w:val="000000"/>
          <w:sz w:val="24"/>
          <w:u w:val="single"/>
          <w:lang w:eastAsia="zh-CN"/>
        </w:rPr>
        <w:t>黎</w:t>
      </w:r>
      <w:r>
        <w:rPr>
          <w:rFonts w:hint="eastAsia" w:ascii="宋体" w:hAnsi="宋体"/>
          <w:sz w:val="24"/>
          <w:u w:val="single"/>
        </w:rPr>
        <w:t>工</w:t>
      </w:r>
    </w:p>
    <w:p>
      <w:pPr>
        <w:spacing w:line="360" w:lineRule="auto"/>
        <w:rPr>
          <w:rFonts w:ascii="宋体"/>
          <w:color w:val="000000"/>
          <w:sz w:val="24"/>
          <w:u w:val="single"/>
        </w:rPr>
      </w:pPr>
      <w:r>
        <w:rPr>
          <w:rFonts w:hint="eastAsia" w:ascii="宋体" w:hAnsi="宋体"/>
          <w:color w:val="000000"/>
          <w:sz w:val="24"/>
        </w:rPr>
        <w:t>联系电话：</w:t>
      </w:r>
      <w:r>
        <w:rPr>
          <w:rFonts w:hint="eastAsia" w:ascii="宋体" w:hAnsi="宋体"/>
          <w:color w:val="000000"/>
          <w:sz w:val="24"/>
          <w:u w:val="single"/>
          <w:lang w:val="en-US" w:eastAsia="zh-CN"/>
        </w:rPr>
        <w:t>020-84861776</w:t>
      </w:r>
    </w:p>
    <w:p>
      <w:pPr>
        <w:spacing w:line="360" w:lineRule="auto"/>
        <w:rPr>
          <w:rFonts w:ascii="宋体"/>
          <w:color w:val="000000"/>
          <w:sz w:val="24"/>
        </w:rPr>
      </w:pPr>
    </w:p>
    <w:p>
      <w:pPr>
        <w:spacing w:line="360" w:lineRule="auto"/>
        <w:rPr>
          <w:rFonts w:hint="eastAsia" w:ascii="宋体" w:eastAsia="宋体"/>
          <w:color w:val="000000"/>
          <w:sz w:val="24"/>
          <w:u w:val="single"/>
          <w:lang w:eastAsia="zh-CN"/>
        </w:rPr>
      </w:pPr>
      <w:r>
        <w:rPr>
          <w:rFonts w:hint="eastAsia" w:ascii="宋体" w:hAnsi="宋体"/>
          <w:color w:val="000000"/>
          <w:sz w:val="24"/>
        </w:rPr>
        <w:t>招标代理机构：</w:t>
      </w:r>
      <w:r>
        <w:rPr>
          <w:rFonts w:hint="eastAsia" w:ascii="宋体" w:hAnsi="宋体"/>
          <w:sz w:val="24"/>
          <w:u w:val="single"/>
          <w:lang w:eastAsia="zh-CN"/>
        </w:rPr>
        <w:t>广东建发工程管理有限公司</w:t>
      </w:r>
    </w:p>
    <w:p>
      <w:pPr>
        <w:spacing w:line="360" w:lineRule="auto"/>
        <w:rPr>
          <w:rFonts w:ascii="宋体"/>
          <w:color w:val="000000"/>
          <w:sz w:val="24"/>
        </w:rPr>
      </w:pPr>
      <w:r>
        <w:rPr>
          <w:rFonts w:hint="eastAsia" w:ascii="宋体" w:hAnsi="宋体"/>
          <w:color w:val="000000"/>
          <w:sz w:val="24"/>
        </w:rPr>
        <w:t>联系人：</w:t>
      </w:r>
      <w:r>
        <w:rPr>
          <w:rFonts w:hint="eastAsia" w:ascii="宋体" w:hAnsi="宋体"/>
          <w:color w:val="000000"/>
          <w:sz w:val="24"/>
          <w:u w:val="single"/>
          <w:lang w:eastAsia="zh-CN"/>
        </w:rPr>
        <w:t>梁</w:t>
      </w:r>
      <w:r>
        <w:rPr>
          <w:rFonts w:hint="eastAsia" w:ascii="宋体" w:hAnsi="宋体"/>
          <w:sz w:val="24"/>
          <w:u w:val="single"/>
        </w:rPr>
        <w:t>工</w:t>
      </w:r>
    </w:p>
    <w:p>
      <w:pPr>
        <w:spacing w:line="360" w:lineRule="auto"/>
        <w:rPr>
          <w:rFonts w:hint="default" w:ascii="宋体" w:eastAsia="宋体"/>
          <w:color w:val="000000"/>
          <w:sz w:val="24"/>
          <w:u w:val="single"/>
          <w:lang w:val="en-US" w:eastAsia="zh-CN"/>
        </w:rPr>
      </w:pPr>
      <w:r>
        <w:rPr>
          <w:rFonts w:hint="eastAsia" w:ascii="宋体" w:hAnsi="宋体"/>
          <w:color w:val="000000"/>
          <w:sz w:val="24"/>
        </w:rPr>
        <w:t>联系电话：</w:t>
      </w:r>
      <w:r>
        <w:rPr>
          <w:rFonts w:ascii="宋体" w:hAnsi="宋体"/>
          <w:sz w:val="24"/>
          <w:u w:val="single"/>
        </w:rPr>
        <w:t>020-</w:t>
      </w:r>
      <w:r>
        <w:rPr>
          <w:rFonts w:hint="eastAsia" w:ascii="宋体" w:hAnsi="宋体"/>
          <w:sz w:val="24"/>
          <w:u w:val="single"/>
          <w:lang w:val="en-US" w:eastAsia="zh-CN"/>
        </w:rPr>
        <w:t>34801616、13928893823</w:t>
      </w:r>
    </w:p>
    <w:p>
      <w:pPr>
        <w:spacing w:line="360" w:lineRule="auto"/>
        <w:rPr>
          <w:rFonts w:ascii="宋体"/>
          <w:color w:val="000000"/>
          <w:sz w:val="24"/>
        </w:rPr>
      </w:pPr>
    </w:p>
    <w:p>
      <w:pPr>
        <w:spacing w:line="360" w:lineRule="auto"/>
        <w:rPr>
          <w:rFonts w:ascii="宋体"/>
          <w:color w:val="000000"/>
          <w:sz w:val="24"/>
        </w:rPr>
      </w:pPr>
      <w:r>
        <w:rPr>
          <w:rFonts w:hint="eastAsia" w:ascii="宋体" w:hAnsi="宋体"/>
          <w:color w:val="000000"/>
          <w:sz w:val="24"/>
        </w:rPr>
        <w:t>招标监督机构：</w:t>
      </w:r>
      <w:r>
        <w:rPr>
          <w:rFonts w:hint="eastAsia" w:ascii="宋体" w:hAnsi="宋体" w:cs="宋体"/>
          <w:sz w:val="24"/>
          <w:szCs w:val="24"/>
          <w:u w:val="single"/>
        </w:rPr>
        <w:t>广州市番禺区建设工程招标管理办公室</w:t>
      </w:r>
    </w:p>
    <w:p>
      <w:pPr>
        <w:spacing w:line="360" w:lineRule="auto"/>
        <w:rPr>
          <w:color w:val="000000"/>
          <w:sz w:val="24"/>
          <w:szCs w:val="21"/>
        </w:rPr>
      </w:pPr>
      <w:r>
        <w:rPr>
          <w:rFonts w:hint="eastAsia" w:ascii="宋体" w:hAnsi="宋体"/>
          <w:color w:val="000000"/>
          <w:sz w:val="24"/>
        </w:rPr>
        <w:t>监督电话：</w:t>
      </w:r>
      <w:r>
        <w:rPr>
          <w:rFonts w:ascii="宋体" w:hAnsi="宋体" w:cs="宋体"/>
          <w:sz w:val="24"/>
          <w:szCs w:val="24"/>
          <w:u w:val="single"/>
        </w:rPr>
        <w:t>020-84892221</w:t>
      </w:r>
    </w:p>
    <w:p>
      <w:pPr>
        <w:jc w:val="right"/>
        <w:rPr>
          <w:rFonts w:ascii="宋体"/>
          <w:color w:val="000000"/>
          <w:sz w:val="24"/>
        </w:rPr>
      </w:pPr>
    </w:p>
    <w:p>
      <w:pPr>
        <w:ind w:right="960"/>
        <w:jc w:val="both"/>
        <w:rPr>
          <w:rFonts w:ascii="宋体" w:hAnsi="宋体"/>
          <w:color w:val="000000"/>
          <w:sz w:val="24"/>
        </w:rPr>
      </w:pPr>
      <w:r>
        <w:rPr>
          <w:rFonts w:hint="eastAsia" w:ascii="宋体" w:hAnsi="宋体"/>
          <w:color w:val="000000"/>
          <w:sz w:val="24"/>
        </w:rPr>
        <w:t xml:space="preserve">                                            </w:t>
      </w:r>
    </w:p>
    <w:p>
      <w:pPr>
        <w:ind w:right="960"/>
        <w:jc w:val="both"/>
        <w:rPr>
          <w:rFonts w:ascii="宋体" w:hAnsi="宋体"/>
          <w:color w:val="000000"/>
          <w:sz w:val="24"/>
        </w:rPr>
      </w:pPr>
      <w:r>
        <w:rPr>
          <w:rFonts w:hint="eastAsia" w:ascii="宋体" w:hAnsi="宋体"/>
          <w:color w:val="000000"/>
          <w:sz w:val="24"/>
        </w:rPr>
        <w:t xml:space="preserve">                                          </w:t>
      </w:r>
    </w:p>
    <w:p>
      <w:pPr>
        <w:ind w:right="960"/>
        <w:jc w:val="both"/>
        <w:rPr>
          <w:rFonts w:ascii="宋体" w:hAnsi="宋体"/>
          <w:color w:val="000000"/>
          <w:sz w:val="24"/>
        </w:rPr>
      </w:pPr>
    </w:p>
    <w:p>
      <w:pPr>
        <w:ind w:right="960"/>
        <w:jc w:val="right"/>
      </w:pPr>
      <w:r>
        <w:rPr>
          <w:rFonts w:hint="eastAsia" w:ascii="宋体" w:hAnsi="宋体"/>
          <w:color w:val="000000"/>
          <w:sz w:val="24"/>
        </w:rPr>
        <w:t xml:space="preserve"> </w:t>
      </w:r>
      <w:r>
        <w:rPr>
          <w:rFonts w:ascii="宋体" w:hAnsi="宋体"/>
          <w:color w:val="000000"/>
          <w:sz w:val="24"/>
        </w:rPr>
        <w:t>2022</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cs="Times New Roman"/>
      </w:rPr>
    </w:lvl>
    <w:lvl w:ilvl="1" w:tentative="0">
      <w:start w:val="1"/>
      <w:numFmt w:val="lowerLetter"/>
      <w:lvlText w:val="%2)"/>
      <w:lvlJc w:val="left"/>
      <w:pPr>
        <w:ind w:left="726" w:hanging="420"/>
      </w:pPr>
      <w:rPr>
        <w:rFonts w:cs="Times New Roman"/>
      </w:rPr>
    </w:lvl>
    <w:lvl w:ilvl="2" w:tentative="0">
      <w:start w:val="1"/>
      <w:numFmt w:val="lowerRoman"/>
      <w:lvlText w:val="%3."/>
      <w:lvlJc w:val="right"/>
      <w:pPr>
        <w:ind w:left="1146" w:hanging="420"/>
      </w:pPr>
      <w:rPr>
        <w:rFonts w:cs="Times New Roman"/>
      </w:rPr>
    </w:lvl>
    <w:lvl w:ilvl="3" w:tentative="0">
      <w:start w:val="1"/>
      <w:numFmt w:val="decimal"/>
      <w:lvlText w:val="%4."/>
      <w:lvlJc w:val="left"/>
      <w:pPr>
        <w:ind w:left="1566" w:hanging="420"/>
      </w:pPr>
      <w:rPr>
        <w:rFonts w:cs="Times New Roman"/>
      </w:rPr>
    </w:lvl>
    <w:lvl w:ilvl="4" w:tentative="0">
      <w:start w:val="1"/>
      <w:numFmt w:val="lowerLetter"/>
      <w:lvlText w:val="%5)"/>
      <w:lvlJc w:val="left"/>
      <w:pPr>
        <w:ind w:left="1986" w:hanging="420"/>
      </w:pPr>
      <w:rPr>
        <w:rFonts w:cs="Times New Roman"/>
      </w:rPr>
    </w:lvl>
    <w:lvl w:ilvl="5" w:tentative="0">
      <w:start w:val="1"/>
      <w:numFmt w:val="lowerRoman"/>
      <w:lvlText w:val="%6."/>
      <w:lvlJc w:val="right"/>
      <w:pPr>
        <w:ind w:left="2406" w:hanging="420"/>
      </w:pPr>
      <w:rPr>
        <w:rFonts w:cs="Times New Roman"/>
      </w:rPr>
    </w:lvl>
    <w:lvl w:ilvl="6" w:tentative="0">
      <w:start w:val="1"/>
      <w:numFmt w:val="decimal"/>
      <w:lvlText w:val="%7."/>
      <w:lvlJc w:val="left"/>
      <w:pPr>
        <w:ind w:left="2826" w:hanging="420"/>
      </w:pPr>
      <w:rPr>
        <w:rFonts w:cs="Times New Roman"/>
      </w:rPr>
    </w:lvl>
    <w:lvl w:ilvl="7" w:tentative="0">
      <w:start w:val="1"/>
      <w:numFmt w:val="lowerLetter"/>
      <w:lvlText w:val="%8)"/>
      <w:lvlJc w:val="left"/>
      <w:pPr>
        <w:ind w:left="3246" w:hanging="420"/>
      </w:pPr>
      <w:rPr>
        <w:rFonts w:cs="Times New Roman"/>
      </w:rPr>
    </w:lvl>
    <w:lvl w:ilvl="8" w:tentative="0">
      <w:start w:val="1"/>
      <w:numFmt w:val="lowerRoman"/>
      <w:lvlText w:val="%9."/>
      <w:lvlJc w:val="right"/>
      <w:pPr>
        <w:ind w:left="3666" w:hanging="420"/>
      </w:pPr>
      <w:rPr>
        <w:rFonts w:cs="Times New Roman"/>
      </w:rPr>
    </w:lvl>
  </w:abstractNum>
  <w:abstractNum w:abstractNumId="1">
    <w:nsid w:val="5095272C"/>
    <w:multiLevelType w:val="multilevel"/>
    <w:tmpl w:val="5095272C"/>
    <w:lvl w:ilvl="0" w:tentative="0">
      <w:start w:val="1"/>
      <w:numFmt w:val="decimal"/>
      <w:lvlText w:val="7.%1"/>
      <w:lvlJc w:val="left"/>
      <w:pPr>
        <w:ind w:left="96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4AB13E1"/>
    <w:multiLevelType w:val="multilevel"/>
    <w:tmpl w:val="74AB13E1"/>
    <w:lvl w:ilvl="0" w:tentative="0">
      <w:start w:val="1"/>
      <w:numFmt w:val="decimal"/>
      <w:pStyle w:val="4"/>
      <w:lvlText w:val="%1."/>
      <w:lvlJc w:val="left"/>
      <w:pPr>
        <w:ind w:left="420" w:hanging="420"/>
      </w:pPr>
      <w:rPr>
        <w:rFonts w:hint="eastAsia" w:cs="Times New Roman"/>
        <w:sz w:val="30"/>
        <w:szCs w:val="30"/>
      </w:rPr>
    </w:lvl>
    <w:lvl w:ilvl="1" w:tentative="0">
      <w:start w:val="1"/>
      <w:numFmt w:val="decimal"/>
      <w:isLgl/>
      <w:lvlText w:val="%1.%2"/>
      <w:lvlJc w:val="left"/>
      <w:pPr>
        <w:ind w:left="567" w:hanging="567"/>
      </w:pPr>
      <w:rPr>
        <w:rFonts w:hint="default" w:cs="Times New Roman"/>
      </w:rPr>
    </w:lvl>
    <w:lvl w:ilvl="2" w:tentative="0">
      <w:start w:val="1"/>
      <w:numFmt w:val="decimal"/>
      <w:isLgl/>
      <w:lvlText w:val="%1.%2.%3"/>
      <w:lvlJc w:val="left"/>
      <w:pPr>
        <w:ind w:left="567" w:hanging="567"/>
      </w:pPr>
      <w:rPr>
        <w:rFonts w:hint="eastAsia" w:eastAsia="黑体" w:cs="Times New Roman"/>
        <w:b w:val="0"/>
        <w:i w:val="0"/>
      </w:rPr>
    </w:lvl>
    <w:lvl w:ilvl="3" w:tentative="0">
      <w:start w:val="1"/>
      <w:numFmt w:val="decimal"/>
      <w:isLgl/>
      <w:lvlText w:val="%1.%2.%3.%4"/>
      <w:lvlJc w:val="left"/>
      <w:pPr>
        <w:ind w:left="2526" w:hanging="1080"/>
      </w:pPr>
      <w:rPr>
        <w:rFonts w:hint="default" w:cs="Times New Roman"/>
      </w:rPr>
    </w:lvl>
    <w:lvl w:ilvl="4" w:tentative="0">
      <w:start w:val="1"/>
      <w:numFmt w:val="decimal"/>
      <w:isLgl/>
      <w:lvlText w:val="%1.%2.%3.%4.%5"/>
      <w:lvlJc w:val="left"/>
      <w:pPr>
        <w:ind w:left="3368" w:hanging="1440"/>
      </w:pPr>
      <w:rPr>
        <w:rFonts w:hint="default" w:cs="Times New Roman"/>
      </w:rPr>
    </w:lvl>
    <w:lvl w:ilvl="5" w:tentative="0">
      <w:start w:val="1"/>
      <w:numFmt w:val="decimal"/>
      <w:isLgl/>
      <w:lvlText w:val="%1.%2.%3.%4.%5.%6"/>
      <w:lvlJc w:val="left"/>
      <w:pPr>
        <w:ind w:left="3850" w:hanging="1440"/>
      </w:pPr>
      <w:rPr>
        <w:rFonts w:hint="default" w:cs="Times New Roman"/>
      </w:rPr>
    </w:lvl>
    <w:lvl w:ilvl="6" w:tentative="0">
      <w:start w:val="1"/>
      <w:numFmt w:val="decimal"/>
      <w:isLgl/>
      <w:lvlText w:val="%1.%2.%3.%4.%5.%6.%7"/>
      <w:lvlJc w:val="left"/>
      <w:pPr>
        <w:ind w:left="4692" w:hanging="1800"/>
      </w:pPr>
      <w:rPr>
        <w:rFonts w:hint="default" w:cs="Times New Roman"/>
      </w:rPr>
    </w:lvl>
    <w:lvl w:ilvl="7" w:tentative="0">
      <w:start w:val="1"/>
      <w:numFmt w:val="decimal"/>
      <w:isLgl/>
      <w:lvlText w:val="%1.%2.%3.%4.%5.%6.%7.%8"/>
      <w:lvlJc w:val="left"/>
      <w:pPr>
        <w:ind w:left="5534" w:hanging="2160"/>
      </w:pPr>
      <w:rPr>
        <w:rFonts w:hint="default" w:cs="Times New Roman"/>
      </w:rPr>
    </w:lvl>
    <w:lvl w:ilvl="8" w:tentative="0">
      <w:start w:val="1"/>
      <w:numFmt w:val="decimal"/>
      <w:isLgl/>
      <w:lvlText w:val="%1.%2.%3.%4.%5.%6.%7.%8.%9"/>
      <w:lvlJc w:val="left"/>
      <w:pPr>
        <w:ind w:left="6016" w:hanging="2160"/>
      </w:pPr>
      <w:rPr>
        <w:rFonts w:hint="default"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E3MjQ2MmExNGFkZmEzNTdhMzM2ZGJjMzY3YjQwOWIifQ=="/>
  </w:docVars>
  <w:rsids>
    <w:rsidRoot w:val="00B30355"/>
    <w:rsid w:val="000B1626"/>
    <w:rsid w:val="0012211C"/>
    <w:rsid w:val="001A7D93"/>
    <w:rsid w:val="001C65C9"/>
    <w:rsid w:val="001D7C17"/>
    <w:rsid w:val="00223039"/>
    <w:rsid w:val="002D4FFC"/>
    <w:rsid w:val="002F24BA"/>
    <w:rsid w:val="0030778C"/>
    <w:rsid w:val="003B4C23"/>
    <w:rsid w:val="004514F2"/>
    <w:rsid w:val="00476081"/>
    <w:rsid w:val="00484F5F"/>
    <w:rsid w:val="004C5AC7"/>
    <w:rsid w:val="00560850"/>
    <w:rsid w:val="00566287"/>
    <w:rsid w:val="00567541"/>
    <w:rsid w:val="00570C44"/>
    <w:rsid w:val="005A7B90"/>
    <w:rsid w:val="00693043"/>
    <w:rsid w:val="00734CBA"/>
    <w:rsid w:val="00862187"/>
    <w:rsid w:val="00992DBE"/>
    <w:rsid w:val="009B21CF"/>
    <w:rsid w:val="009B7FA3"/>
    <w:rsid w:val="00A42B32"/>
    <w:rsid w:val="00A44FA3"/>
    <w:rsid w:val="00A64BE9"/>
    <w:rsid w:val="00AA5034"/>
    <w:rsid w:val="00B007DB"/>
    <w:rsid w:val="00B30355"/>
    <w:rsid w:val="00B64BFB"/>
    <w:rsid w:val="00C1362F"/>
    <w:rsid w:val="00C95995"/>
    <w:rsid w:val="00CA1D95"/>
    <w:rsid w:val="00D35550"/>
    <w:rsid w:val="00D41923"/>
    <w:rsid w:val="00D748AB"/>
    <w:rsid w:val="00D820DE"/>
    <w:rsid w:val="00EA3F9D"/>
    <w:rsid w:val="00F84E05"/>
    <w:rsid w:val="018112F2"/>
    <w:rsid w:val="02764B21"/>
    <w:rsid w:val="05FE6C9E"/>
    <w:rsid w:val="072E311F"/>
    <w:rsid w:val="0D4C393C"/>
    <w:rsid w:val="0D5A6375"/>
    <w:rsid w:val="10781310"/>
    <w:rsid w:val="12A96EF4"/>
    <w:rsid w:val="13453400"/>
    <w:rsid w:val="143516C6"/>
    <w:rsid w:val="163760FB"/>
    <w:rsid w:val="178C46B6"/>
    <w:rsid w:val="17F0701A"/>
    <w:rsid w:val="185145F5"/>
    <w:rsid w:val="18846779"/>
    <w:rsid w:val="193D13A3"/>
    <w:rsid w:val="1A786590"/>
    <w:rsid w:val="1B906221"/>
    <w:rsid w:val="1DF74D48"/>
    <w:rsid w:val="1EA717C5"/>
    <w:rsid w:val="266447E6"/>
    <w:rsid w:val="27233601"/>
    <w:rsid w:val="2780168E"/>
    <w:rsid w:val="298760C9"/>
    <w:rsid w:val="375747E1"/>
    <w:rsid w:val="376712E7"/>
    <w:rsid w:val="41F55EEC"/>
    <w:rsid w:val="42334BE8"/>
    <w:rsid w:val="434E5163"/>
    <w:rsid w:val="45B701D3"/>
    <w:rsid w:val="46366A55"/>
    <w:rsid w:val="475E2707"/>
    <w:rsid w:val="493A5AD9"/>
    <w:rsid w:val="49C12AD9"/>
    <w:rsid w:val="4A3171F1"/>
    <w:rsid w:val="4A5A2CDA"/>
    <w:rsid w:val="4AFF7D5D"/>
    <w:rsid w:val="4FB304FC"/>
    <w:rsid w:val="50952407"/>
    <w:rsid w:val="51E90E1F"/>
    <w:rsid w:val="54104D89"/>
    <w:rsid w:val="55C42E25"/>
    <w:rsid w:val="5F3A5ECA"/>
    <w:rsid w:val="5FBB76BD"/>
    <w:rsid w:val="60E016AB"/>
    <w:rsid w:val="61D03A05"/>
    <w:rsid w:val="65F81028"/>
    <w:rsid w:val="660B53B0"/>
    <w:rsid w:val="6C043ADD"/>
    <w:rsid w:val="6C0B76A0"/>
    <w:rsid w:val="732F6C3B"/>
    <w:rsid w:val="73326672"/>
    <w:rsid w:val="73B37B09"/>
    <w:rsid w:val="77843647"/>
    <w:rsid w:val="78514F18"/>
    <w:rsid w:val="7BD3784E"/>
    <w:rsid w:val="7CE107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qFormat/>
    <w:uiPriority w:val="99"/>
    <w:pPr>
      <w:keepNext/>
      <w:keepLines/>
      <w:spacing w:before="340" w:after="330" w:line="578" w:lineRule="auto"/>
      <w:outlineLvl w:val="0"/>
    </w:pPr>
    <w:rPr>
      <w:b/>
      <w:bCs/>
      <w:kern w:val="44"/>
      <w:sz w:val="44"/>
      <w:szCs w:val="44"/>
    </w:rPr>
  </w:style>
  <w:style w:type="paragraph" w:styleId="4">
    <w:name w:val="heading 2"/>
    <w:basedOn w:val="3"/>
    <w:next w:val="1"/>
    <w:link w:val="15"/>
    <w:qFormat/>
    <w:uiPriority w:val="99"/>
    <w:pPr>
      <w:numPr>
        <w:ilvl w:val="0"/>
        <w:numId w:val="1"/>
      </w:numPr>
      <w:spacing w:before="260" w:after="260" w:line="415" w:lineRule="auto"/>
      <w:outlineLvl w:val="1"/>
    </w:pPr>
    <w:rPr>
      <w:rFonts w:ascii="黑体" w:hAnsi="黑体" w:eastAsia="黑体"/>
      <w:sz w:val="30"/>
      <w:szCs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qFormat/>
    <w:uiPriority w:val="0"/>
    <w:pPr>
      <w:snapToGrid w:val="0"/>
      <w:spacing w:line="320" w:lineRule="exact"/>
      <w:ind w:firstLine="413" w:firstLineChars="200"/>
    </w:pPr>
    <w:rPr>
      <w:rFonts w:ascii="宋体" w:hAnsi="宋体"/>
      <w:b/>
      <w:color w:val="000000"/>
    </w:rPr>
  </w:style>
  <w:style w:type="paragraph" w:styleId="5">
    <w:name w:val="annotation text"/>
    <w:basedOn w:val="1"/>
    <w:link w:val="19"/>
    <w:semiHidden/>
    <w:qFormat/>
    <w:uiPriority w:val="99"/>
    <w:pPr>
      <w:jc w:val="left"/>
    </w:pPr>
  </w:style>
  <w:style w:type="paragraph" w:styleId="6">
    <w:name w:val="Balloon Text"/>
    <w:basedOn w:val="1"/>
    <w:link w:val="21"/>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0"/>
    <w:semiHidden/>
    <w:qFormat/>
    <w:uiPriority w:val="99"/>
    <w:rPr>
      <w:b/>
      <w:bCs/>
    </w:rPr>
  </w:style>
  <w:style w:type="character" w:styleId="12">
    <w:name w:val="Hyperlink"/>
    <w:qFormat/>
    <w:uiPriority w:val="0"/>
    <w:rPr>
      <w:color w:val="000000"/>
      <w:u w:val="none"/>
    </w:rPr>
  </w:style>
  <w:style w:type="character" w:styleId="13">
    <w:name w:val="annotation reference"/>
    <w:semiHidden/>
    <w:qFormat/>
    <w:uiPriority w:val="99"/>
    <w:rPr>
      <w:rFonts w:cs="Times New Roman"/>
      <w:sz w:val="21"/>
      <w:szCs w:val="21"/>
    </w:rPr>
  </w:style>
  <w:style w:type="character" w:customStyle="1" w:styleId="14">
    <w:name w:val="标题 1 Char"/>
    <w:link w:val="3"/>
    <w:qFormat/>
    <w:locked/>
    <w:uiPriority w:val="99"/>
    <w:rPr>
      <w:rFonts w:cs="Times New Roman"/>
      <w:b/>
      <w:bCs/>
      <w:kern w:val="44"/>
      <w:sz w:val="44"/>
      <w:szCs w:val="44"/>
    </w:rPr>
  </w:style>
  <w:style w:type="character" w:customStyle="1" w:styleId="15">
    <w:name w:val="标题 2 Char"/>
    <w:link w:val="4"/>
    <w:qFormat/>
    <w:locked/>
    <w:uiPriority w:val="99"/>
    <w:rPr>
      <w:rFonts w:ascii="黑体" w:hAnsi="黑体" w:eastAsia="黑体" w:cs="Times New Roman"/>
      <w:b/>
      <w:bCs/>
      <w:kern w:val="44"/>
      <w:sz w:val="30"/>
      <w:szCs w:val="30"/>
    </w:rPr>
  </w:style>
  <w:style w:type="character" w:customStyle="1" w:styleId="16">
    <w:name w:val="页眉 Char"/>
    <w:link w:val="8"/>
    <w:qFormat/>
    <w:locked/>
    <w:uiPriority w:val="99"/>
    <w:rPr>
      <w:rFonts w:cs="Times New Roman"/>
      <w:sz w:val="18"/>
      <w:szCs w:val="18"/>
    </w:rPr>
  </w:style>
  <w:style w:type="character" w:customStyle="1" w:styleId="17">
    <w:name w:val="页脚 Char"/>
    <w:link w:val="7"/>
    <w:qFormat/>
    <w:locked/>
    <w:uiPriority w:val="99"/>
    <w:rPr>
      <w:rFonts w:cs="Times New Roman"/>
      <w:sz w:val="18"/>
      <w:szCs w:val="18"/>
    </w:rPr>
  </w:style>
  <w:style w:type="paragraph" w:customStyle="1" w:styleId="18">
    <w:name w:val="p0"/>
    <w:basedOn w:val="1"/>
    <w:qFormat/>
    <w:uiPriority w:val="99"/>
    <w:pPr>
      <w:widowControl/>
      <w:spacing w:before="75" w:after="75"/>
      <w:jc w:val="left"/>
    </w:pPr>
    <w:rPr>
      <w:rFonts w:ascii="宋体" w:hAnsi="宋体" w:cs="宋体"/>
      <w:kern w:val="0"/>
      <w:sz w:val="24"/>
      <w:szCs w:val="24"/>
    </w:rPr>
  </w:style>
  <w:style w:type="character" w:customStyle="1" w:styleId="19">
    <w:name w:val="批注文字 Char"/>
    <w:basedOn w:val="11"/>
    <w:link w:val="5"/>
    <w:semiHidden/>
    <w:qFormat/>
    <w:uiPriority w:val="99"/>
  </w:style>
  <w:style w:type="character" w:customStyle="1" w:styleId="20">
    <w:name w:val="批注主题 Char"/>
    <w:link w:val="9"/>
    <w:semiHidden/>
    <w:qFormat/>
    <w:uiPriority w:val="99"/>
    <w:rPr>
      <w:b/>
      <w:bCs/>
    </w:rPr>
  </w:style>
  <w:style w:type="character" w:customStyle="1" w:styleId="21">
    <w:name w:val="批注框文本 Char"/>
    <w:link w:val="6"/>
    <w:semiHidden/>
    <w:qFormat/>
    <w:uiPriority w:val="99"/>
    <w:rPr>
      <w:sz w:val="0"/>
      <w:szCs w:val="0"/>
    </w:r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6143E-64C4-4B4D-B749-B539729D04B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2812</Words>
  <Characters>3153</Characters>
  <Lines>36</Lines>
  <Paragraphs>10</Paragraphs>
  <TotalTime>11</TotalTime>
  <ScaleCrop>false</ScaleCrop>
  <LinksUpToDate>false</LinksUpToDate>
  <CharactersWithSpaces>3274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2022-07-22T07:42:00Z</dcterms:created>
  <dc:creator>百业</dc:creator>
  <cp:lastModifiedBy>Administrator</cp:lastModifiedBy>
  <cp:lastPrinted>2022-09-05T06:13:00Z</cp:lastPrinted>
  <dcterms:modified xsi:type="dcterms:W3CDTF">2022-12-07T02:05:29Z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6900F3BB9B9B405FB36ED643D8C4CFEE</vt:lpwstr>
  </property>
</Properties>
</file>