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96AF">
      <w:pPr>
        <w:spacing w:after="240" w:line="360" w:lineRule="auto"/>
        <w:jc w:val="center"/>
        <w:rPr>
          <w:rFonts w:hint="eastAsia" w:ascii="宋体" w:hAnsi="宋体" w:eastAsia="宋体" w:cs="宋体"/>
          <w:b/>
          <w:color w:val="auto"/>
          <w:sz w:val="36"/>
          <w:szCs w:val="36"/>
          <w:lang w:eastAsia="zh-CN"/>
        </w:rPr>
      </w:pPr>
    </w:p>
    <w:p w14:paraId="2383952E">
      <w:pPr>
        <w:spacing w:line="360" w:lineRule="auto"/>
        <w:jc w:val="center"/>
        <w:rPr>
          <w:rFonts w:hint="eastAsia" w:ascii="宋体" w:hAnsi="宋体" w:eastAsia="宋体" w:cs="宋体"/>
          <w:color w:val="auto"/>
          <w:lang w:val="en-US" w:eastAsia="zh-CN"/>
        </w:rPr>
      </w:pPr>
      <w:r>
        <w:rPr>
          <w:rFonts w:hint="eastAsia" w:ascii="宋体" w:hAnsi="宋体" w:cs="宋体"/>
          <w:b/>
          <w:color w:val="auto"/>
          <w:sz w:val="48"/>
          <w:szCs w:val="48"/>
        </w:rPr>
        <w:t>“海上丝绸之路”·印象越秀国家AAAA旅游区配套基础设施建设项目——越秀区文物建筑活化利用项目(玉华中约、惠福东路)——中国劳动组合书记部南方分部旧址周边建筑及环境提升项目及青云书院湾区原创音乐传播基地布展及运营管理服务项目监理服务</w:t>
      </w:r>
      <w:r>
        <w:rPr>
          <w:rFonts w:hint="eastAsia" w:ascii="宋体" w:hAnsi="宋体" w:cs="宋体"/>
          <w:b/>
          <w:color w:val="auto"/>
          <w:sz w:val="48"/>
          <w:szCs w:val="48"/>
          <w:lang w:val="en-US" w:eastAsia="zh-CN"/>
        </w:rPr>
        <w:t>（重新招标）</w:t>
      </w:r>
    </w:p>
    <w:p w14:paraId="09FEC960">
      <w:pPr>
        <w:spacing w:line="400" w:lineRule="exact"/>
        <w:jc w:val="right"/>
        <w:rPr>
          <w:rFonts w:hint="eastAsia" w:ascii="宋体" w:hAnsi="宋体" w:cs="宋体"/>
          <w:color w:val="auto"/>
        </w:rPr>
      </w:pPr>
    </w:p>
    <w:p w14:paraId="0E801C2E">
      <w:pPr>
        <w:spacing w:line="400" w:lineRule="exact"/>
        <w:jc w:val="right"/>
        <w:rPr>
          <w:rFonts w:hint="eastAsia" w:ascii="宋体" w:hAnsi="宋体" w:cs="宋体"/>
          <w:color w:val="auto"/>
        </w:rPr>
      </w:pPr>
    </w:p>
    <w:p w14:paraId="63C5BBF1">
      <w:pPr>
        <w:rPr>
          <w:rFonts w:hint="eastAsia" w:ascii="宋体" w:hAnsi="宋体" w:cs="宋体"/>
          <w:color w:val="auto"/>
          <w:sz w:val="28"/>
          <w:szCs w:val="28"/>
        </w:rPr>
      </w:pPr>
    </w:p>
    <w:p w14:paraId="33C80556">
      <w:pPr>
        <w:rPr>
          <w:rFonts w:hint="eastAsia" w:ascii="宋体" w:hAnsi="宋体" w:cs="宋体"/>
          <w:color w:val="auto"/>
          <w:sz w:val="28"/>
          <w:szCs w:val="28"/>
        </w:rPr>
      </w:pPr>
    </w:p>
    <w:p w14:paraId="1B818697">
      <w:pPr>
        <w:jc w:val="center"/>
        <w:rPr>
          <w:rFonts w:hint="eastAsia" w:ascii="宋体" w:hAnsi="宋体" w:cs="宋体"/>
          <w:b/>
          <w:color w:val="auto"/>
          <w:sz w:val="96"/>
          <w:szCs w:val="56"/>
        </w:rPr>
      </w:pPr>
      <w:r>
        <w:rPr>
          <w:rFonts w:hint="eastAsia" w:ascii="宋体" w:hAnsi="宋体" w:cs="宋体"/>
          <w:b/>
          <w:color w:val="auto"/>
          <w:sz w:val="96"/>
          <w:szCs w:val="56"/>
        </w:rPr>
        <w:t>招标文件</w:t>
      </w:r>
    </w:p>
    <w:p w14:paraId="53151A3C">
      <w:pPr>
        <w:spacing w:line="400" w:lineRule="exact"/>
        <w:rPr>
          <w:rFonts w:hint="eastAsia" w:ascii="宋体" w:hAnsi="宋体" w:cs="宋体"/>
          <w:color w:val="auto"/>
        </w:rPr>
      </w:pPr>
    </w:p>
    <w:p w14:paraId="6B9C3F4B">
      <w:pPr>
        <w:spacing w:line="400" w:lineRule="exact"/>
        <w:rPr>
          <w:rFonts w:hint="eastAsia" w:ascii="宋体" w:hAnsi="宋体" w:cs="宋体"/>
          <w:color w:val="auto"/>
        </w:rPr>
      </w:pPr>
    </w:p>
    <w:p w14:paraId="643515BB">
      <w:pPr>
        <w:spacing w:line="400" w:lineRule="exact"/>
        <w:rPr>
          <w:rFonts w:hint="eastAsia" w:ascii="宋体" w:hAnsi="宋体" w:cs="宋体"/>
          <w:color w:val="auto"/>
        </w:rPr>
      </w:pPr>
    </w:p>
    <w:p w14:paraId="638F9FF1">
      <w:pPr>
        <w:spacing w:line="400" w:lineRule="exact"/>
        <w:rPr>
          <w:rFonts w:hint="eastAsia" w:ascii="宋体" w:hAnsi="宋体" w:cs="宋体"/>
          <w:color w:val="auto"/>
        </w:rPr>
      </w:pPr>
    </w:p>
    <w:p w14:paraId="17F7C7CE">
      <w:pPr>
        <w:spacing w:line="400" w:lineRule="exact"/>
        <w:rPr>
          <w:rFonts w:hint="eastAsia" w:ascii="宋体" w:hAnsi="宋体" w:cs="宋体"/>
          <w:color w:val="auto"/>
        </w:rPr>
      </w:pPr>
    </w:p>
    <w:p w14:paraId="17B8E8DA">
      <w:pPr>
        <w:spacing w:line="400" w:lineRule="exact"/>
        <w:rPr>
          <w:rFonts w:hint="eastAsia" w:ascii="宋体" w:hAnsi="宋体" w:cs="宋体"/>
          <w:color w:val="auto"/>
        </w:rPr>
      </w:pPr>
    </w:p>
    <w:p w14:paraId="2BC9C3D2">
      <w:pPr>
        <w:spacing w:line="400" w:lineRule="exact"/>
        <w:rPr>
          <w:rFonts w:hint="eastAsia" w:ascii="宋体" w:hAnsi="宋体" w:cs="宋体"/>
          <w:color w:val="auto"/>
        </w:rPr>
      </w:pPr>
    </w:p>
    <w:p w14:paraId="766A13D8">
      <w:pPr>
        <w:spacing w:line="400" w:lineRule="exact"/>
        <w:rPr>
          <w:rFonts w:hint="eastAsia" w:ascii="宋体" w:hAnsi="宋体" w:cs="宋体"/>
          <w:color w:val="auto"/>
        </w:rPr>
      </w:pPr>
    </w:p>
    <w:p w14:paraId="5E884D63">
      <w:pPr>
        <w:spacing w:line="400" w:lineRule="exact"/>
        <w:rPr>
          <w:rFonts w:hint="eastAsia" w:ascii="宋体" w:hAnsi="宋体" w:cs="宋体"/>
          <w:color w:val="auto"/>
        </w:rPr>
      </w:pPr>
    </w:p>
    <w:p w14:paraId="2E0DBBFD">
      <w:pPr>
        <w:ind w:firstLine="643" w:firstLineChars="200"/>
        <w:rPr>
          <w:rFonts w:hint="eastAsia" w:ascii="宋体" w:hAnsi="宋体" w:cs="宋体"/>
          <w:b/>
          <w:color w:val="auto"/>
          <w:sz w:val="32"/>
          <w:szCs w:val="28"/>
        </w:rPr>
      </w:pPr>
      <w:bookmarkStart w:id="0" w:name="_Toc144974479"/>
      <w:bookmarkStart w:id="1" w:name="_Toc152042287"/>
      <w:bookmarkStart w:id="2" w:name="_Toc152045511"/>
      <w:r>
        <w:rPr>
          <w:rFonts w:hint="eastAsia" w:ascii="宋体" w:hAnsi="宋体" w:cs="宋体"/>
          <w:b/>
          <w:color w:val="auto"/>
          <w:sz w:val="32"/>
          <w:szCs w:val="32"/>
        </w:rPr>
        <w:t>招   标   人：</w:t>
      </w:r>
      <w:r>
        <w:rPr>
          <w:rFonts w:hint="eastAsia" w:ascii="宋体" w:hAnsi="宋体" w:cs="宋体"/>
          <w:b/>
          <w:color w:val="auto"/>
          <w:sz w:val="32"/>
          <w:szCs w:val="28"/>
        </w:rPr>
        <w:t>广州市越秀区文化广电旅游体育局</w:t>
      </w:r>
    </w:p>
    <w:p w14:paraId="5FF19766">
      <w:pPr>
        <w:ind w:firstLine="643" w:firstLineChars="200"/>
        <w:jc w:val="left"/>
        <w:rPr>
          <w:rFonts w:hint="eastAsia" w:ascii="宋体" w:hAnsi="宋体" w:cs="宋体"/>
          <w:b/>
          <w:color w:val="auto"/>
          <w:sz w:val="32"/>
          <w:szCs w:val="28"/>
        </w:rPr>
      </w:pPr>
      <w:r>
        <w:rPr>
          <w:rFonts w:hint="eastAsia" w:ascii="宋体" w:hAnsi="宋体" w:cs="宋体"/>
          <w:b/>
          <w:color w:val="auto"/>
          <w:sz w:val="32"/>
          <w:szCs w:val="28"/>
        </w:rPr>
        <w:t>招标代理单位：广东华工工程建设监理有限公司</w:t>
      </w:r>
    </w:p>
    <w:p w14:paraId="524A10A0">
      <w:pPr>
        <w:ind w:firstLine="643" w:firstLineChars="200"/>
        <w:rPr>
          <w:rFonts w:hint="eastAsia" w:ascii="宋体" w:hAnsi="宋体" w:cs="宋体"/>
          <w:b/>
          <w:color w:val="auto"/>
          <w:sz w:val="32"/>
          <w:szCs w:val="28"/>
        </w:rPr>
      </w:pPr>
      <w:r>
        <w:rPr>
          <w:rFonts w:hint="eastAsia" w:ascii="宋体" w:hAnsi="宋体" w:cs="宋体"/>
          <w:b/>
          <w:color w:val="auto"/>
          <w:sz w:val="32"/>
          <w:szCs w:val="28"/>
        </w:rPr>
        <w:t>日        期：2025年</w:t>
      </w:r>
      <w:r>
        <w:rPr>
          <w:rFonts w:hint="eastAsia" w:ascii="宋体" w:hAnsi="宋体" w:cs="宋体"/>
          <w:b/>
          <w:color w:val="auto"/>
          <w:sz w:val="32"/>
          <w:szCs w:val="28"/>
          <w:lang w:val="en-US" w:eastAsia="zh-CN"/>
        </w:rPr>
        <w:t>7</w:t>
      </w:r>
      <w:r>
        <w:rPr>
          <w:rFonts w:hint="eastAsia" w:ascii="宋体" w:hAnsi="宋体" w:cs="宋体"/>
          <w:b/>
          <w:color w:val="auto"/>
          <w:sz w:val="32"/>
          <w:szCs w:val="28"/>
        </w:rPr>
        <w:t>月</w:t>
      </w:r>
    </w:p>
    <w:p w14:paraId="7E6CAB87">
      <w:pPr>
        <w:jc w:val="center"/>
        <w:rPr>
          <w:rFonts w:hint="eastAsia" w:ascii="宋体" w:hAnsi="宋体" w:cs="宋体"/>
          <w:b/>
          <w:color w:val="auto"/>
          <w:sz w:val="28"/>
          <w:szCs w:val="24"/>
        </w:rPr>
        <w:sectPr>
          <w:footerReference r:id="rId3" w:type="default"/>
          <w:pgSz w:w="11906" w:h="16838"/>
          <w:pgMar w:top="1440" w:right="1440" w:bottom="1440" w:left="1440" w:header="851" w:footer="992" w:gutter="0"/>
          <w:cols w:space="720" w:num="1"/>
          <w:rtlGutter w:val="1"/>
          <w:docGrid w:type="lines" w:linePitch="312" w:charSpace="0"/>
        </w:sectPr>
      </w:pPr>
      <w:bookmarkStart w:id="516" w:name="_GoBack"/>
      <w:bookmarkEnd w:id="516"/>
    </w:p>
    <w:p w14:paraId="29FD5F58">
      <w:pPr>
        <w:pStyle w:val="29"/>
        <w:keepNext w:val="0"/>
        <w:keepLines w:val="0"/>
        <w:widowControl w:val="0"/>
        <w:jc w:val="center"/>
        <w:rPr>
          <w:rFonts w:hint="eastAsia" w:ascii="宋体" w:hAnsi="宋体" w:cs="宋体"/>
          <w:color w:val="auto"/>
          <w:sz w:val="32"/>
          <w:szCs w:val="21"/>
          <w:lang w:val="zh-CN"/>
        </w:rPr>
      </w:pPr>
      <w:r>
        <w:rPr>
          <w:rFonts w:hint="eastAsia" w:ascii="宋体" w:hAnsi="宋体" w:cs="宋体"/>
          <w:color w:val="auto"/>
          <w:sz w:val="32"/>
          <w:szCs w:val="21"/>
          <w:lang w:val="zh-CN"/>
        </w:rPr>
        <w:t>目录</w:t>
      </w:r>
    </w:p>
    <w:p w14:paraId="783F6BD6">
      <w:pPr>
        <w:jc w:val="center"/>
        <w:rPr>
          <w:rFonts w:hint="eastAsia" w:ascii="宋体" w:hAnsi="宋体" w:cs="宋体"/>
          <w:color w:val="auto"/>
          <w:lang w:val="zh-CN"/>
        </w:rPr>
      </w:pPr>
    </w:p>
    <w:p w14:paraId="3418EBC7">
      <w:pPr>
        <w:pStyle w:val="15"/>
        <w:tabs>
          <w:tab w:val="right" w:leader="dot" w:pos="8630"/>
        </w:tabs>
        <w:spacing w:line="480" w:lineRule="auto"/>
        <w:rPr>
          <w:rFonts w:hint="eastAsia" w:ascii="宋体" w:hAnsi="宋体" w:cs="宋体"/>
          <w:color w:val="auto"/>
          <w:sz w:val="28"/>
          <w:szCs w:val="28"/>
        </w:rPr>
      </w:pPr>
      <w:r>
        <w:rPr>
          <w:rFonts w:hint="eastAsia" w:ascii="宋体" w:hAnsi="宋体" w:cs="宋体"/>
          <w:color w:val="auto"/>
        </w:rPr>
        <w:fldChar w:fldCharType="begin"/>
      </w:r>
      <w:r>
        <w:rPr>
          <w:rFonts w:hint="eastAsia" w:ascii="宋体" w:hAnsi="宋体" w:cs="宋体"/>
          <w:color w:val="auto"/>
        </w:rPr>
        <w:instrText xml:space="preserve"> TOC \o "1-1" \h \z \u </w:instrText>
      </w:r>
      <w:r>
        <w:rPr>
          <w:rFonts w:hint="eastAsia" w:ascii="宋体" w:hAnsi="宋体" w:cs="宋体"/>
          <w:color w:val="auto"/>
        </w:rPr>
        <w:fldChar w:fldCharType="separate"/>
      </w:r>
      <w:r>
        <w:rPr>
          <w:color w:val="auto"/>
        </w:rPr>
        <w:fldChar w:fldCharType="begin"/>
      </w:r>
      <w:r>
        <w:rPr>
          <w:color w:val="auto"/>
        </w:rPr>
        <w:instrText xml:space="preserve"> HYPERLINK \l "_Toc63769812" </w:instrText>
      </w:r>
      <w:r>
        <w:rPr>
          <w:color w:val="auto"/>
        </w:rPr>
        <w:fldChar w:fldCharType="separate"/>
      </w:r>
      <w:r>
        <w:rPr>
          <w:rStyle w:val="24"/>
          <w:rFonts w:hint="eastAsia" w:ascii="宋体" w:hAnsi="宋体" w:cs="宋体"/>
          <w:b/>
          <w:color w:val="auto"/>
          <w:sz w:val="28"/>
          <w:szCs w:val="28"/>
        </w:rPr>
        <w:t>第一卷</w:t>
      </w:r>
      <w:r>
        <w:rPr>
          <w:rFonts w:hint="eastAsia" w:ascii="宋体" w:hAnsi="宋体" w:cs="宋体"/>
          <w:b/>
          <w:color w:val="auto"/>
          <w:sz w:val="28"/>
          <w:szCs w:val="28"/>
        </w:rPr>
        <w:tab/>
      </w:r>
      <w:r>
        <w:rPr>
          <w:rFonts w:hint="eastAsia" w:ascii="宋体" w:hAnsi="宋体" w:cs="宋体"/>
          <w:b/>
          <w:color w:val="auto"/>
          <w:sz w:val="28"/>
          <w:szCs w:val="28"/>
        </w:rPr>
        <w:fldChar w:fldCharType="begin"/>
      </w:r>
      <w:r>
        <w:rPr>
          <w:rFonts w:hint="eastAsia" w:ascii="宋体" w:hAnsi="宋体" w:cs="宋体"/>
          <w:b/>
          <w:color w:val="auto"/>
          <w:sz w:val="28"/>
          <w:szCs w:val="28"/>
        </w:rPr>
        <w:instrText xml:space="preserve"> PAGEREF _Toc63769812 \h </w:instrText>
      </w:r>
      <w:r>
        <w:rPr>
          <w:rFonts w:hint="eastAsia" w:ascii="宋体" w:hAnsi="宋体" w:cs="宋体"/>
          <w:b/>
          <w:color w:val="auto"/>
          <w:sz w:val="28"/>
          <w:szCs w:val="28"/>
        </w:rPr>
        <w:fldChar w:fldCharType="separate"/>
      </w:r>
      <w:r>
        <w:rPr>
          <w:rFonts w:hint="eastAsia" w:ascii="宋体" w:hAnsi="宋体" w:cs="宋体"/>
          <w:b/>
          <w:color w:val="auto"/>
          <w:sz w:val="28"/>
          <w:szCs w:val="28"/>
        </w:rPr>
        <w:t>2</w:t>
      </w:r>
      <w:r>
        <w:rPr>
          <w:rFonts w:hint="eastAsia" w:ascii="宋体" w:hAnsi="宋体" w:cs="宋体"/>
          <w:b/>
          <w:color w:val="auto"/>
          <w:sz w:val="28"/>
          <w:szCs w:val="28"/>
        </w:rPr>
        <w:fldChar w:fldCharType="end"/>
      </w:r>
      <w:r>
        <w:rPr>
          <w:rFonts w:hint="eastAsia" w:ascii="宋体" w:hAnsi="宋体" w:cs="宋体"/>
          <w:b/>
          <w:color w:val="auto"/>
          <w:sz w:val="28"/>
          <w:szCs w:val="28"/>
        </w:rPr>
        <w:fldChar w:fldCharType="end"/>
      </w:r>
    </w:p>
    <w:p w14:paraId="3B19EEA9">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"_Toc63769813" </w:instrText>
      </w:r>
      <w:r>
        <w:rPr>
          <w:color w:val="auto"/>
        </w:rPr>
        <w:fldChar w:fldCharType="separate"/>
      </w:r>
      <w:r>
        <w:rPr>
          <w:rStyle w:val="24"/>
          <w:rFonts w:hint="eastAsia" w:ascii="宋体" w:hAnsi="宋体" w:cs="宋体"/>
          <w:color w:val="auto"/>
          <w:sz w:val="28"/>
          <w:szCs w:val="28"/>
        </w:rPr>
        <w:t>第一章招标公告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_Toc63769813 \h </w:instrText>
      </w:r>
      <w:r>
        <w:rPr>
          <w:rFonts w:hint="eastAsia" w:ascii="宋体" w:hAnsi="宋体" w:cs="宋体"/>
          <w:color w:val="auto"/>
          <w:sz w:val="28"/>
          <w:szCs w:val="28"/>
        </w:rPr>
        <w:fldChar w:fldCharType="separate"/>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CE59A2A">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"_Toc63769814" </w:instrText>
      </w:r>
      <w:r>
        <w:rPr>
          <w:color w:val="auto"/>
        </w:rPr>
        <w:fldChar w:fldCharType="separate"/>
      </w:r>
      <w:r>
        <w:rPr>
          <w:rStyle w:val="24"/>
          <w:rFonts w:hint="eastAsia" w:ascii="宋体" w:hAnsi="宋体" w:cs="宋体"/>
          <w:color w:val="auto"/>
          <w:sz w:val="28"/>
          <w:szCs w:val="28"/>
        </w:rPr>
        <w:t>第二章投标人须知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_Toc63769814 \h </w:instrText>
      </w:r>
      <w:r>
        <w:rPr>
          <w:rFonts w:hint="eastAsia" w:ascii="宋体" w:hAnsi="宋体" w:cs="宋体"/>
          <w:color w:val="auto"/>
          <w:sz w:val="28"/>
          <w:szCs w:val="28"/>
        </w:rPr>
        <w:fldChar w:fldCharType="separate"/>
      </w:r>
      <w:r>
        <w:rPr>
          <w:rFonts w:hint="eastAsia" w:ascii="宋体" w:hAnsi="宋体" w:cs="宋体"/>
          <w:color w:val="auto"/>
          <w:sz w:val="28"/>
          <w:szCs w:val="28"/>
        </w:rPr>
        <w:t>4</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3F58361E">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"_Toc63769815" </w:instrText>
      </w:r>
      <w:r>
        <w:rPr>
          <w:color w:val="auto"/>
        </w:rPr>
        <w:fldChar w:fldCharType="separate"/>
      </w:r>
      <w:r>
        <w:rPr>
          <w:rStyle w:val="24"/>
          <w:rFonts w:hint="eastAsia" w:ascii="宋体" w:hAnsi="宋体" w:cs="宋体"/>
          <w:color w:val="auto"/>
          <w:sz w:val="28"/>
          <w:szCs w:val="28"/>
        </w:rPr>
        <w:t>第三章评标办法（综合评估法）</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_Toc63769815 \h </w:instrText>
      </w:r>
      <w:r>
        <w:rPr>
          <w:rFonts w:hint="eastAsia" w:ascii="宋体" w:hAnsi="宋体" w:cs="宋体"/>
          <w:color w:val="auto"/>
          <w:sz w:val="28"/>
          <w:szCs w:val="28"/>
        </w:rPr>
        <w:fldChar w:fldCharType="separate"/>
      </w:r>
      <w:r>
        <w:rPr>
          <w:rFonts w:hint="eastAsia" w:ascii="宋体" w:hAnsi="宋体" w:cs="宋体"/>
          <w:color w:val="auto"/>
          <w:sz w:val="28"/>
          <w:szCs w:val="28"/>
        </w:rPr>
        <w:t>28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3620F64A">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"_Toc63769816" </w:instrText>
      </w:r>
      <w:r>
        <w:rPr>
          <w:color w:val="auto"/>
        </w:rPr>
        <w:fldChar w:fldCharType="separate"/>
      </w:r>
      <w:r>
        <w:rPr>
          <w:rStyle w:val="24"/>
          <w:rFonts w:hint="eastAsia" w:ascii="宋体" w:hAnsi="宋体" w:cs="宋体"/>
          <w:color w:val="auto"/>
          <w:sz w:val="28"/>
          <w:szCs w:val="28"/>
        </w:rPr>
        <w:t>第四章合同条款及格式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_Toc63769816 \h </w:instrText>
      </w:r>
      <w:r>
        <w:rPr>
          <w:rFonts w:hint="eastAsia" w:ascii="宋体" w:hAnsi="宋体" w:cs="宋体"/>
          <w:color w:val="auto"/>
          <w:sz w:val="28"/>
          <w:szCs w:val="28"/>
        </w:rPr>
        <w:fldChar w:fldCharType="separate"/>
      </w:r>
      <w:r>
        <w:rPr>
          <w:rFonts w:hint="eastAsia" w:ascii="宋体" w:hAnsi="宋体" w:cs="宋体"/>
          <w:color w:val="auto"/>
          <w:sz w:val="28"/>
          <w:szCs w:val="28"/>
        </w:rPr>
        <w:t>34</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995431C">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"_Toc63769817" </w:instrText>
      </w:r>
      <w:r>
        <w:rPr>
          <w:color w:val="auto"/>
        </w:rPr>
        <w:fldChar w:fldCharType="separate"/>
      </w:r>
      <w:r>
        <w:rPr>
          <w:rStyle w:val="24"/>
          <w:rFonts w:hint="eastAsia" w:ascii="宋体" w:hAnsi="宋体" w:cs="宋体"/>
          <w:b/>
          <w:color w:val="auto"/>
          <w:sz w:val="28"/>
          <w:szCs w:val="28"/>
        </w:rPr>
        <w:t>第二卷</w:t>
      </w:r>
      <w:r>
        <w:rPr>
          <w:rFonts w:hint="eastAsia" w:ascii="宋体" w:hAnsi="宋体" w:cs="宋体"/>
          <w:b/>
          <w:color w:val="auto"/>
          <w:sz w:val="28"/>
          <w:szCs w:val="28"/>
        </w:rPr>
        <w:tab/>
      </w:r>
      <w:r>
        <w:rPr>
          <w:rFonts w:hint="eastAsia" w:ascii="宋体" w:hAnsi="宋体" w:cs="宋体"/>
          <w:b/>
          <w:color w:val="auto"/>
          <w:sz w:val="28"/>
          <w:szCs w:val="28"/>
        </w:rPr>
        <w:fldChar w:fldCharType="begin"/>
      </w:r>
      <w:r>
        <w:rPr>
          <w:rFonts w:hint="eastAsia" w:ascii="宋体" w:hAnsi="宋体" w:cs="宋体"/>
          <w:b/>
          <w:color w:val="auto"/>
          <w:sz w:val="28"/>
          <w:szCs w:val="28"/>
        </w:rPr>
        <w:instrText xml:space="preserve"> PAGEREF _Toc63769817 \h </w:instrText>
      </w:r>
      <w:r>
        <w:rPr>
          <w:rFonts w:hint="eastAsia" w:ascii="宋体" w:hAnsi="宋体" w:cs="宋体"/>
          <w:b/>
          <w:color w:val="auto"/>
          <w:sz w:val="28"/>
          <w:szCs w:val="28"/>
        </w:rPr>
        <w:fldChar w:fldCharType="separate"/>
      </w:r>
      <w:r>
        <w:rPr>
          <w:rFonts w:hint="eastAsia" w:ascii="宋体" w:hAnsi="宋体" w:cs="宋体"/>
          <w:b/>
          <w:color w:val="auto"/>
          <w:sz w:val="28"/>
          <w:szCs w:val="28"/>
        </w:rPr>
        <w:t>35</w:t>
      </w:r>
      <w:r>
        <w:rPr>
          <w:rFonts w:hint="eastAsia" w:ascii="宋体" w:hAnsi="宋体" w:cs="宋体"/>
          <w:b/>
          <w:color w:val="auto"/>
          <w:sz w:val="28"/>
          <w:szCs w:val="28"/>
        </w:rPr>
        <w:fldChar w:fldCharType="end"/>
      </w:r>
      <w:r>
        <w:rPr>
          <w:rFonts w:hint="eastAsia" w:ascii="宋体" w:hAnsi="宋体" w:cs="宋体"/>
          <w:b/>
          <w:color w:val="auto"/>
          <w:sz w:val="28"/>
          <w:szCs w:val="28"/>
        </w:rPr>
        <w:fldChar w:fldCharType="end"/>
      </w:r>
    </w:p>
    <w:p w14:paraId="5E3C54EC">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"_Toc63769818" </w:instrText>
      </w:r>
      <w:r>
        <w:rPr>
          <w:color w:val="auto"/>
        </w:rPr>
        <w:fldChar w:fldCharType="separate"/>
      </w:r>
      <w:r>
        <w:rPr>
          <w:rStyle w:val="24"/>
          <w:rFonts w:hint="eastAsia" w:ascii="宋体" w:hAnsi="宋体" w:cs="宋体"/>
          <w:color w:val="auto"/>
          <w:sz w:val="28"/>
          <w:szCs w:val="28"/>
        </w:rPr>
        <w:t>第五章委托人要求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_Toc63769818 \h </w:instrText>
      </w:r>
      <w:r>
        <w:rPr>
          <w:rFonts w:hint="eastAsia" w:ascii="宋体" w:hAnsi="宋体" w:cs="宋体"/>
          <w:color w:val="auto"/>
          <w:sz w:val="28"/>
          <w:szCs w:val="28"/>
        </w:rPr>
        <w:fldChar w:fldCharType="separate"/>
      </w:r>
      <w:r>
        <w:rPr>
          <w:rFonts w:hint="eastAsia" w:ascii="宋体" w:hAnsi="宋体" w:cs="宋体"/>
          <w:color w:val="auto"/>
          <w:sz w:val="28"/>
          <w:szCs w:val="28"/>
        </w:rPr>
        <w:t>35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4B92D413">
      <w:pPr>
        <w:pStyle w:val="15"/>
        <w:tabs>
          <w:tab w:val="right" w:leader="dot" w:pos="8630"/>
        </w:tabs>
        <w:spacing w:line="480" w:lineRule="auto"/>
        <w:rPr>
          <w:rFonts w:hint="eastAsia" w:ascii="宋体" w:hAnsi="宋体" w:cs="宋体"/>
          <w:color w:val="auto"/>
          <w:sz w:val="28"/>
          <w:szCs w:val="28"/>
        </w:rPr>
      </w:pPr>
      <w:r>
        <w:rPr>
          <w:color w:val="auto"/>
        </w:rPr>
        <w:fldChar w:fldCharType="begin"/>
      </w:r>
      <w:r>
        <w:rPr>
          <w:color w:val="auto"/>
        </w:rPr>
        <w:instrText xml:space="preserve"> HYPERLINK \l "_Toc63769819" </w:instrText>
      </w:r>
      <w:r>
        <w:rPr>
          <w:color w:val="auto"/>
        </w:rPr>
        <w:fldChar w:fldCharType="separate"/>
      </w:r>
      <w:r>
        <w:rPr>
          <w:rStyle w:val="24"/>
          <w:rFonts w:hint="eastAsia" w:ascii="宋体" w:hAnsi="宋体" w:cs="宋体"/>
          <w:b/>
          <w:color w:val="auto"/>
          <w:sz w:val="28"/>
          <w:szCs w:val="28"/>
        </w:rPr>
        <w:t>第三卷</w:t>
      </w:r>
      <w:r>
        <w:rPr>
          <w:rFonts w:hint="eastAsia" w:ascii="宋体" w:hAnsi="宋体" w:cs="宋体"/>
          <w:b/>
          <w:color w:val="auto"/>
          <w:sz w:val="28"/>
          <w:szCs w:val="28"/>
        </w:rPr>
        <w:tab/>
      </w:r>
      <w:r>
        <w:rPr>
          <w:rFonts w:hint="eastAsia" w:ascii="宋体" w:hAnsi="宋体" w:cs="宋体"/>
          <w:b/>
          <w:color w:val="auto"/>
          <w:sz w:val="28"/>
          <w:szCs w:val="28"/>
        </w:rPr>
        <w:fldChar w:fldCharType="begin"/>
      </w:r>
      <w:r>
        <w:rPr>
          <w:rFonts w:hint="eastAsia" w:ascii="宋体" w:hAnsi="宋体" w:cs="宋体"/>
          <w:b/>
          <w:color w:val="auto"/>
          <w:sz w:val="28"/>
          <w:szCs w:val="28"/>
        </w:rPr>
        <w:instrText xml:space="preserve"> PAGEREF _Toc63769819 \h </w:instrText>
      </w:r>
      <w:r>
        <w:rPr>
          <w:rFonts w:hint="eastAsia" w:ascii="宋体" w:hAnsi="宋体" w:cs="宋体"/>
          <w:b/>
          <w:color w:val="auto"/>
          <w:sz w:val="28"/>
          <w:szCs w:val="28"/>
        </w:rPr>
        <w:fldChar w:fldCharType="separate"/>
      </w:r>
      <w:r>
        <w:rPr>
          <w:rFonts w:hint="eastAsia" w:ascii="宋体" w:hAnsi="宋体" w:cs="宋体"/>
          <w:b/>
          <w:color w:val="auto"/>
          <w:sz w:val="28"/>
          <w:szCs w:val="28"/>
        </w:rPr>
        <w:t>45</w:t>
      </w:r>
      <w:r>
        <w:rPr>
          <w:rFonts w:hint="eastAsia" w:ascii="宋体" w:hAnsi="宋体" w:cs="宋体"/>
          <w:b/>
          <w:color w:val="auto"/>
          <w:sz w:val="28"/>
          <w:szCs w:val="28"/>
        </w:rPr>
        <w:fldChar w:fldCharType="end"/>
      </w:r>
      <w:r>
        <w:rPr>
          <w:rFonts w:hint="eastAsia" w:ascii="宋体" w:hAnsi="宋体" w:cs="宋体"/>
          <w:b/>
          <w:color w:val="auto"/>
          <w:sz w:val="28"/>
          <w:szCs w:val="28"/>
        </w:rPr>
        <w:fldChar w:fldCharType="end"/>
      </w:r>
    </w:p>
    <w:p w14:paraId="5ADEBDC9">
      <w:pPr>
        <w:pStyle w:val="15"/>
        <w:tabs>
          <w:tab w:val="right" w:leader="dot" w:pos="8630"/>
        </w:tabs>
        <w:spacing w:line="480" w:lineRule="auto"/>
        <w:rPr>
          <w:rFonts w:hint="eastAsia" w:ascii="宋体" w:hAnsi="宋体" w:cs="宋体"/>
          <w:color w:val="auto"/>
        </w:rPr>
      </w:pPr>
      <w:r>
        <w:rPr>
          <w:color w:val="auto"/>
        </w:rPr>
        <w:fldChar w:fldCharType="begin"/>
      </w:r>
      <w:r>
        <w:rPr>
          <w:color w:val="auto"/>
        </w:rPr>
        <w:instrText xml:space="preserve"> HYPERLINK \l "_Toc63769820" </w:instrText>
      </w:r>
      <w:r>
        <w:rPr>
          <w:color w:val="auto"/>
        </w:rPr>
        <w:fldChar w:fldCharType="separate"/>
      </w:r>
      <w:r>
        <w:rPr>
          <w:rStyle w:val="24"/>
          <w:rFonts w:hint="eastAsia" w:ascii="宋体" w:hAnsi="宋体" w:cs="宋体"/>
          <w:color w:val="auto"/>
          <w:sz w:val="28"/>
          <w:szCs w:val="28"/>
        </w:rPr>
        <w:t>第六章投标文件格式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_Toc63769820 \h </w:instrText>
      </w:r>
      <w:r>
        <w:rPr>
          <w:rFonts w:hint="eastAsia" w:ascii="宋体" w:hAnsi="宋体" w:cs="宋体"/>
          <w:color w:val="auto"/>
          <w:sz w:val="28"/>
          <w:szCs w:val="28"/>
        </w:rPr>
        <w:fldChar w:fldCharType="separate"/>
      </w:r>
      <w:r>
        <w:rPr>
          <w:rFonts w:hint="eastAsia" w:ascii="宋体" w:hAnsi="宋体" w:cs="宋体"/>
          <w:color w:val="auto"/>
          <w:sz w:val="28"/>
          <w:szCs w:val="28"/>
        </w:rPr>
        <w:t>45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E239C8A">
      <w:pPr>
        <w:spacing w:line="480" w:lineRule="auto"/>
        <w:rPr>
          <w:rFonts w:hint="eastAsia" w:ascii="宋体" w:hAnsi="宋体" w:cs="宋体"/>
          <w:color w:val="auto"/>
        </w:rPr>
      </w:pPr>
      <w:r>
        <w:rPr>
          <w:rFonts w:hint="eastAsia" w:ascii="宋体" w:hAnsi="宋体" w:cs="宋体"/>
          <w:color w:val="auto"/>
        </w:rPr>
        <w:fldChar w:fldCharType="end"/>
      </w:r>
    </w:p>
    <w:p w14:paraId="27392FC7">
      <w:pPr>
        <w:widowControl/>
        <w:spacing w:line="480" w:lineRule="auto"/>
        <w:jc w:val="left"/>
        <w:rPr>
          <w:rFonts w:hint="eastAsia" w:ascii="宋体" w:hAnsi="宋体" w:cs="宋体"/>
          <w:color w:val="auto"/>
        </w:rPr>
        <w:sectPr>
          <w:footerReference r:id="rId4" w:type="default"/>
          <w:pgSz w:w="12240" w:h="15840"/>
          <w:pgMar w:top="1440" w:right="1440" w:bottom="1440" w:left="1440" w:header="720" w:footer="720" w:gutter="0"/>
          <w:pgNumType w:start="1"/>
          <w:cols w:space="720" w:num="1"/>
          <w:rtlGutter w:val="1"/>
        </w:sectPr>
      </w:pPr>
    </w:p>
    <w:bookmarkEnd w:id="0"/>
    <w:bookmarkEnd w:id="1"/>
    <w:bookmarkEnd w:id="2"/>
    <w:p w14:paraId="57EAB05F">
      <w:pPr>
        <w:rPr>
          <w:rFonts w:hint="eastAsia" w:ascii="宋体" w:hAnsi="宋体" w:cs="宋体"/>
          <w:color w:val="auto"/>
        </w:rPr>
      </w:pPr>
      <w:bookmarkStart w:id="3" w:name="_Toc511557024"/>
    </w:p>
    <w:p w14:paraId="617D0680">
      <w:pPr>
        <w:jc w:val="center"/>
        <w:outlineLvl w:val="0"/>
        <w:rPr>
          <w:rFonts w:hint="eastAsia" w:ascii="宋体" w:hAnsi="宋体" w:cs="宋体"/>
          <w:b/>
          <w:color w:val="auto"/>
          <w:sz w:val="44"/>
          <w:szCs w:val="44"/>
        </w:rPr>
      </w:pPr>
      <w:bookmarkStart w:id="4" w:name="_Toc63769812"/>
      <w:r>
        <w:rPr>
          <w:rFonts w:hint="eastAsia" w:ascii="宋体" w:hAnsi="宋体" w:cs="宋体"/>
          <w:b/>
          <w:color w:val="auto"/>
          <w:sz w:val="44"/>
          <w:szCs w:val="44"/>
        </w:rPr>
        <w:t>第</w:t>
      </w:r>
      <w:bookmarkEnd w:id="3"/>
      <w:r>
        <w:rPr>
          <w:rFonts w:hint="eastAsia" w:ascii="宋体" w:hAnsi="宋体" w:cs="宋体"/>
          <w:b/>
          <w:color w:val="auto"/>
          <w:sz w:val="44"/>
          <w:szCs w:val="44"/>
        </w:rPr>
        <w:t>一卷</w:t>
      </w:r>
      <w:bookmarkEnd w:id="4"/>
    </w:p>
    <w:p w14:paraId="146F3C1D">
      <w:pPr>
        <w:spacing w:before="120"/>
        <w:jc w:val="center"/>
        <w:rPr>
          <w:rFonts w:hint="eastAsia" w:ascii="宋体" w:hAnsi="宋体" w:cs="宋体"/>
          <w:color w:val="auto"/>
        </w:rPr>
      </w:pPr>
      <w:bookmarkStart w:id="5" w:name="_Toc63769813"/>
      <w:r>
        <w:rPr>
          <w:rFonts w:hint="eastAsia" w:ascii="宋体" w:hAnsi="宋体" w:cs="宋体"/>
          <w:color w:val="auto"/>
        </w:rPr>
        <w:br w:type="page"/>
      </w:r>
    </w:p>
    <w:p w14:paraId="0A61CF53">
      <w:pPr>
        <w:pStyle w:val="3"/>
        <w:keepNext w:val="0"/>
        <w:keepLines w:val="0"/>
        <w:spacing w:before="120" w:line="240" w:lineRule="auto"/>
        <w:jc w:val="center"/>
        <w:rPr>
          <w:rFonts w:hint="eastAsia" w:ascii="宋体" w:hAnsi="宋体" w:cs="宋体"/>
          <w:color w:val="auto"/>
        </w:rPr>
      </w:pPr>
      <w:r>
        <w:rPr>
          <w:rFonts w:hint="eastAsia" w:ascii="宋体" w:hAnsi="宋体" w:cs="宋体"/>
          <w:color w:val="auto"/>
        </w:rPr>
        <w:t>第一章 招标公告</w:t>
      </w:r>
      <w:bookmarkEnd w:id="5"/>
    </w:p>
    <w:p w14:paraId="655B4BC3">
      <w:pPr>
        <w:widowControl/>
        <w:jc w:val="center"/>
        <w:rPr>
          <w:rFonts w:hint="eastAsia" w:ascii="宋体" w:hAnsi="宋体" w:cs="宋体"/>
          <w:b/>
          <w:color w:val="auto"/>
          <w:sz w:val="32"/>
          <w:szCs w:val="32"/>
        </w:rPr>
        <w:sectPr>
          <w:pgSz w:w="11906" w:h="16838"/>
          <w:pgMar w:top="1440" w:right="1800" w:bottom="1440" w:left="1800" w:header="851" w:footer="992" w:gutter="0"/>
          <w:cols w:space="720" w:num="1"/>
          <w:docGrid w:type="lines" w:linePitch="312" w:charSpace="0"/>
        </w:sectPr>
      </w:pPr>
      <w:bookmarkStart w:id="6" w:name="_Toc535938694"/>
      <w:r>
        <w:rPr>
          <w:rFonts w:hint="eastAsia" w:ascii="宋体" w:hAnsi="宋体" w:cs="宋体"/>
          <w:b/>
          <w:color w:val="auto"/>
          <w:sz w:val="32"/>
          <w:szCs w:val="32"/>
        </w:rPr>
        <w:t>（另册）</w:t>
      </w:r>
    </w:p>
    <w:bookmarkEnd w:id="6"/>
    <w:p w14:paraId="7A7662E9">
      <w:pPr>
        <w:pStyle w:val="3"/>
        <w:keepNext w:val="0"/>
        <w:keepLines w:val="0"/>
        <w:spacing w:after="0" w:line="240" w:lineRule="auto"/>
        <w:jc w:val="center"/>
        <w:rPr>
          <w:rFonts w:hint="eastAsia" w:ascii="宋体" w:hAnsi="宋体" w:cs="宋体"/>
          <w:color w:val="auto"/>
        </w:rPr>
      </w:pPr>
      <w:bookmarkStart w:id="7" w:name="_Toc63769814"/>
      <w:r>
        <w:rPr>
          <w:rFonts w:hint="eastAsia" w:ascii="宋体" w:hAnsi="宋体" w:cs="宋体"/>
          <w:color w:val="auto"/>
        </w:rPr>
        <w:t>第二章 投标人须知</w:t>
      </w:r>
      <w:bookmarkEnd w:id="7"/>
    </w:p>
    <w:p w14:paraId="2ABD7424">
      <w:pPr>
        <w:pStyle w:val="4"/>
        <w:spacing w:before="240"/>
        <w:jc w:val="center"/>
        <w:rPr>
          <w:rFonts w:hint="eastAsia" w:ascii="宋体" w:hAnsi="宋体" w:eastAsia="宋体" w:cs="宋体"/>
          <w:color w:val="auto"/>
          <w:sz w:val="32"/>
        </w:rPr>
      </w:pPr>
      <w:bookmarkStart w:id="8" w:name="_Toc529196512"/>
      <w:bookmarkStart w:id="9" w:name="_Toc530470621"/>
      <w:bookmarkStart w:id="10" w:name="_Toc535938711"/>
      <w:r>
        <w:rPr>
          <w:rFonts w:hint="eastAsia" w:ascii="宋体" w:hAnsi="宋体" w:eastAsia="宋体" w:cs="宋体"/>
          <w:color w:val="auto"/>
          <w:sz w:val="32"/>
        </w:rPr>
        <w:t>投标人须知前附表</w:t>
      </w:r>
    </w:p>
    <w:tbl>
      <w:tblPr>
        <w:tblStyle w:val="20"/>
        <w:tblW w:w="10065" w:type="dxa"/>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5F057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trPr>
        <w:tc>
          <w:tcPr>
            <w:tcW w:w="958" w:type="dxa"/>
            <w:tcBorders>
              <w:top w:val="single" w:color="auto" w:sz="4" w:space="0"/>
              <w:left w:val="single" w:color="auto" w:sz="4" w:space="0"/>
              <w:bottom w:val="single" w:color="auto" w:sz="6" w:space="0"/>
              <w:right w:val="single" w:color="auto" w:sz="6" w:space="0"/>
            </w:tcBorders>
            <w:noWrap/>
            <w:vAlign w:val="center"/>
          </w:tcPr>
          <w:p w14:paraId="411D4758">
            <w:pPr>
              <w:snapToGrid w:val="0"/>
              <w:jc w:val="center"/>
              <w:rPr>
                <w:rFonts w:hint="eastAsia" w:ascii="宋体" w:hAnsi="宋体" w:cs="宋体"/>
                <w:b/>
                <w:color w:val="auto"/>
                <w:szCs w:val="21"/>
              </w:rPr>
            </w:pPr>
            <w:r>
              <w:rPr>
                <w:rFonts w:hint="eastAsia" w:ascii="宋体" w:hAnsi="宋体" w:cs="宋体"/>
                <w:b/>
                <w:color w:val="auto"/>
                <w:szCs w:val="21"/>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1B46D2A3">
            <w:pPr>
              <w:snapToGrid w:val="0"/>
              <w:jc w:val="center"/>
              <w:rPr>
                <w:rFonts w:hint="eastAsia" w:ascii="宋体" w:hAnsi="宋体" w:cs="宋体"/>
                <w:b/>
                <w:color w:val="auto"/>
                <w:szCs w:val="21"/>
              </w:rPr>
            </w:pPr>
            <w:r>
              <w:rPr>
                <w:rFonts w:hint="eastAsia" w:ascii="宋体" w:hAnsi="宋体" w:cs="宋体"/>
                <w:b/>
                <w:color w:val="auto"/>
                <w:szCs w:val="21"/>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070B7EA0">
            <w:pPr>
              <w:snapToGrid w:val="0"/>
              <w:jc w:val="center"/>
              <w:rPr>
                <w:rFonts w:hint="eastAsia" w:ascii="宋体" w:hAnsi="宋体" w:cs="宋体"/>
                <w:b/>
                <w:color w:val="auto"/>
                <w:szCs w:val="21"/>
              </w:rPr>
            </w:pPr>
            <w:r>
              <w:rPr>
                <w:rFonts w:hint="eastAsia" w:ascii="宋体" w:hAnsi="宋体" w:cs="宋体"/>
                <w:b/>
                <w:color w:val="auto"/>
                <w:szCs w:val="21"/>
              </w:rPr>
              <w:t>编列内容</w:t>
            </w:r>
          </w:p>
        </w:tc>
      </w:tr>
      <w:tr w14:paraId="62928A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FC905C3">
            <w:pPr>
              <w:snapToGrid w:val="0"/>
              <w:jc w:val="center"/>
              <w:rPr>
                <w:rFonts w:hint="eastAsia" w:ascii="宋体" w:hAnsi="宋体" w:cs="宋体"/>
                <w:color w:val="auto"/>
                <w:szCs w:val="21"/>
              </w:rPr>
            </w:pPr>
            <w:r>
              <w:rPr>
                <w:rFonts w:hint="eastAsia" w:ascii="宋体" w:hAnsi="宋体" w:cs="宋体"/>
                <w:color w:val="auto"/>
                <w:szCs w:val="21"/>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0DEEEEFF">
            <w:pPr>
              <w:snapToGrid w:val="0"/>
              <w:jc w:val="center"/>
              <w:rPr>
                <w:rFonts w:hint="eastAsia" w:ascii="宋体" w:hAnsi="宋体" w:cs="宋体"/>
                <w:color w:val="auto"/>
                <w:szCs w:val="21"/>
              </w:rPr>
            </w:pPr>
            <w:r>
              <w:rPr>
                <w:rFonts w:hint="eastAsia" w:ascii="宋体" w:hAnsi="宋体" w:cs="宋体"/>
                <w:color w:val="auto"/>
                <w:szCs w:val="21"/>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22536882">
            <w:pPr>
              <w:spacing w:line="240" w:lineRule="auto"/>
              <w:rPr>
                <w:rFonts w:hint="eastAsia" w:ascii="宋体" w:hAnsi="宋体" w:cs="宋体"/>
                <w:color w:val="auto"/>
                <w:szCs w:val="21"/>
                <w:u w:val="single"/>
              </w:rPr>
            </w:pPr>
            <w:r>
              <w:rPr>
                <w:rFonts w:hint="eastAsia" w:ascii="宋体" w:hAnsi="宋体" w:cs="宋体"/>
                <w:color w:val="auto"/>
                <w:szCs w:val="21"/>
                <w:u w:val="single"/>
              </w:rPr>
              <w:t>名称：广州市越秀区文化广电旅游体育局</w:t>
            </w:r>
          </w:p>
          <w:p w14:paraId="74DCFBB8">
            <w:pPr>
              <w:widowControl/>
              <w:adjustRightInd w:val="0"/>
              <w:snapToGrid w:val="0"/>
              <w:spacing w:line="240" w:lineRule="auto"/>
              <w:rPr>
                <w:rFonts w:hint="eastAsia" w:ascii="宋体" w:hAnsi="宋体" w:cs="宋体"/>
                <w:color w:val="auto"/>
                <w:szCs w:val="21"/>
                <w:u w:val="single"/>
              </w:rPr>
            </w:pPr>
            <w:r>
              <w:rPr>
                <w:rFonts w:hint="eastAsia" w:ascii="宋体" w:hAnsi="宋体" w:cs="宋体"/>
                <w:color w:val="auto"/>
                <w:szCs w:val="21"/>
                <w:u w:val="single"/>
              </w:rPr>
              <w:t>联系地址：</w:t>
            </w:r>
            <w:r>
              <w:rPr>
                <w:rFonts w:hint="eastAsia" w:ascii="宋体" w:hAnsi="宋体" w:cs="宋体"/>
                <w:color w:val="auto"/>
                <w:sz w:val="21"/>
                <w:szCs w:val="21"/>
                <w:u w:val="single"/>
              </w:rPr>
              <w:t>广州市越秀区署前路8号</w:t>
            </w:r>
          </w:p>
          <w:p w14:paraId="5CB1C065">
            <w:pPr>
              <w:spacing w:line="240" w:lineRule="auto"/>
              <w:rPr>
                <w:rFonts w:hint="eastAsia" w:ascii="宋体" w:hAnsi="宋体" w:cs="宋体"/>
                <w:color w:val="auto"/>
                <w:szCs w:val="21"/>
                <w:u w:val="single"/>
              </w:rPr>
            </w:pPr>
            <w:r>
              <w:rPr>
                <w:rFonts w:hint="eastAsia" w:ascii="宋体" w:hAnsi="宋体" w:cs="宋体"/>
                <w:color w:val="auto"/>
                <w:szCs w:val="21"/>
                <w:u w:val="single"/>
              </w:rPr>
              <w:t>联系人：赵生</w:t>
            </w:r>
          </w:p>
          <w:p w14:paraId="2A2EDAF4">
            <w:pPr>
              <w:spacing w:line="240" w:lineRule="auto"/>
              <w:rPr>
                <w:rFonts w:hint="eastAsia" w:ascii="宋体" w:hAnsi="宋体" w:cs="宋体"/>
                <w:color w:val="auto"/>
                <w:szCs w:val="21"/>
              </w:rPr>
            </w:pPr>
            <w:r>
              <w:rPr>
                <w:rFonts w:hint="eastAsia" w:ascii="宋体" w:hAnsi="宋体" w:cs="宋体"/>
                <w:color w:val="auto"/>
                <w:szCs w:val="21"/>
                <w:u w:val="single"/>
              </w:rPr>
              <w:t>联系电话</w:t>
            </w:r>
            <w:r>
              <w:rPr>
                <w:rFonts w:hint="eastAsia" w:ascii="宋体" w:hAnsi="宋体" w:cs="宋体"/>
                <w:color w:val="auto"/>
                <w:sz w:val="21"/>
                <w:szCs w:val="21"/>
                <w:u w:val="single"/>
              </w:rPr>
              <w:t>：020-87760519</w:t>
            </w:r>
          </w:p>
        </w:tc>
      </w:tr>
      <w:tr w14:paraId="0B1E87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ADAEB44">
            <w:pPr>
              <w:snapToGrid w:val="0"/>
              <w:jc w:val="center"/>
              <w:rPr>
                <w:rFonts w:hint="eastAsia" w:ascii="宋体" w:hAnsi="宋体" w:cs="宋体"/>
                <w:color w:val="auto"/>
                <w:szCs w:val="21"/>
              </w:rPr>
            </w:pPr>
            <w:r>
              <w:rPr>
                <w:rFonts w:hint="eastAsia" w:ascii="宋体" w:hAnsi="宋体" w:cs="宋体"/>
                <w:color w:val="auto"/>
                <w:szCs w:val="21"/>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2B805C95">
            <w:pPr>
              <w:snapToGrid w:val="0"/>
              <w:jc w:val="center"/>
              <w:rPr>
                <w:rFonts w:hint="eastAsia" w:ascii="宋体" w:hAnsi="宋体" w:cs="宋体"/>
                <w:color w:val="auto"/>
                <w:szCs w:val="21"/>
              </w:rPr>
            </w:pPr>
            <w:r>
              <w:rPr>
                <w:rFonts w:hint="eastAsia" w:ascii="宋体" w:hAnsi="宋体" w:cs="宋体"/>
                <w:color w:val="auto"/>
                <w:szCs w:val="21"/>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766C818A">
            <w:pPr>
              <w:rPr>
                <w:rFonts w:hint="eastAsia" w:ascii="宋体" w:hAnsi="宋体" w:cs="宋体"/>
                <w:color w:val="auto"/>
                <w:szCs w:val="21"/>
                <w:u w:val="single"/>
              </w:rPr>
            </w:pPr>
            <w:r>
              <w:rPr>
                <w:rFonts w:hint="eastAsia" w:ascii="宋体" w:hAnsi="宋体" w:cs="宋体"/>
                <w:color w:val="auto"/>
                <w:szCs w:val="21"/>
                <w:u w:val="single"/>
              </w:rPr>
              <w:t>名称：广东华工工程建设监理有限公司</w:t>
            </w:r>
          </w:p>
          <w:p w14:paraId="3BB27AED">
            <w:pPr>
              <w:rPr>
                <w:rFonts w:hint="eastAsia" w:ascii="宋体" w:hAnsi="宋体" w:cs="宋体"/>
                <w:color w:val="auto"/>
                <w:szCs w:val="21"/>
                <w:u w:val="single"/>
              </w:rPr>
            </w:pPr>
            <w:r>
              <w:rPr>
                <w:rFonts w:hint="eastAsia" w:ascii="宋体" w:hAnsi="宋体" w:cs="宋体"/>
                <w:color w:val="auto"/>
                <w:szCs w:val="21"/>
                <w:u w:val="single"/>
              </w:rPr>
              <w:t>联系地址：广州市天河区华南理工大学五山科技广场C座726</w:t>
            </w:r>
          </w:p>
          <w:p w14:paraId="4922B03C">
            <w:pPr>
              <w:rPr>
                <w:rFonts w:hint="eastAsia" w:ascii="宋体" w:hAnsi="宋体" w:cs="宋体"/>
                <w:color w:val="auto"/>
                <w:szCs w:val="21"/>
                <w:u w:val="single"/>
              </w:rPr>
            </w:pPr>
            <w:r>
              <w:rPr>
                <w:rFonts w:hint="eastAsia" w:ascii="宋体" w:hAnsi="宋体" w:cs="宋体"/>
                <w:color w:val="auto"/>
                <w:szCs w:val="21"/>
                <w:u w:val="single"/>
              </w:rPr>
              <w:t>联系人：罗工、梁工</w:t>
            </w:r>
          </w:p>
          <w:p w14:paraId="52CFDB57">
            <w:pPr>
              <w:rPr>
                <w:rFonts w:hint="eastAsia" w:ascii="宋体" w:hAnsi="宋体" w:cs="宋体"/>
                <w:color w:val="auto"/>
                <w:szCs w:val="21"/>
              </w:rPr>
            </w:pPr>
            <w:r>
              <w:rPr>
                <w:rFonts w:hint="eastAsia" w:ascii="宋体" w:hAnsi="宋体" w:cs="宋体"/>
                <w:color w:val="auto"/>
                <w:szCs w:val="21"/>
                <w:u w:val="single"/>
              </w:rPr>
              <w:t>联系电话：020-88138686-8002，13727550725</w:t>
            </w:r>
          </w:p>
        </w:tc>
      </w:tr>
      <w:tr w14:paraId="132C37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D4F6C1A">
            <w:pPr>
              <w:snapToGrid w:val="0"/>
              <w:jc w:val="center"/>
              <w:rPr>
                <w:rFonts w:hint="eastAsia" w:ascii="宋体" w:hAnsi="宋体" w:cs="宋体"/>
                <w:color w:val="auto"/>
                <w:szCs w:val="21"/>
              </w:rPr>
            </w:pPr>
            <w:r>
              <w:rPr>
                <w:rFonts w:hint="eastAsia" w:ascii="宋体" w:hAnsi="宋体" w:cs="宋体"/>
                <w:color w:val="auto"/>
                <w:szCs w:val="21"/>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5AF2DF1C">
            <w:pPr>
              <w:snapToGrid w:val="0"/>
              <w:jc w:val="center"/>
              <w:rPr>
                <w:rFonts w:hint="eastAsia" w:ascii="宋体" w:hAnsi="宋体" w:cs="宋体"/>
                <w:color w:val="auto"/>
                <w:szCs w:val="21"/>
              </w:rPr>
            </w:pPr>
            <w:r>
              <w:rPr>
                <w:rFonts w:hint="eastAsia" w:ascii="宋体" w:hAnsi="宋体" w:cs="宋体"/>
                <w:color w:val="auto"/>
                <w:szCs w:val="21"/>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326621D2">
            <w:pPr>
              <w:snapToGrid w:val="0"/>
              <w:ind w:firstLine="29" w:firstLineChars="14"/>
              <w:rPr>
                <w:rFonts w:hint="eastAsia" w:ascii="宋体" w:hAnsi="宋体" w:cs="宋体"/>
                <w:color w:val="auto"/>
                <w:szCs w:val="21"/>
                <w:u w:val="single"/>
              </w:rPr>
            </w:pPr>
            <w:r>
              <w:rPr>
                <w:rFonts w:hint="eastAsia" w:ascii="宋体" w:hAnsi="宋体" w:cs="宋体"/>
                <w:color w:val="auto"/>
                <w:szCs w:val="21"/>
                <w:u w:val="single"/>
              </w:rPr>
              <w:t>“海上丝绸之路”·印象越秀国家AAAA旅游区配套基础设施建设项目——越秀区文物建筑活化利用项目(玉华中约、惠福东路)——中国劳动组合书记部南方分部旧址周边建筑及环境提升项目及青云书院湾区原创音乐传播基地布展及运营管理服务项目监理服务</w:t>
            </w:r>
            <w:r>
              <w:rPr>
                <w:rFonts w:hint="eastAsia" w:ascii="宋体" w:hAnsi="宋体" w:cs="宋体"/>
                <w:color w:val="auto"/>
                <w:szCs w:val="21"/>
                <w:u w:val="single"/>
                <w:lang w:val="en-US" w:eastAsia="zh-CN"/>
              </w:rPr>
              <w:t>（重新招标）</w:t>
            </w:r>
          </w:p>
        </w:tc>
      </w:tr>
      <w:tr w14:paraId="6C2BA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2525FCA">
            <w:pPr>
              <w:snapToGrid w:val="0"/>
              <w:jc w:val="center"/>
              <w:rPr>
                <w:rFonts w:hint="eastAsia" w:ascii="宋体" w:hAnsi="宋体" w:cs="宋体"/>
                <w:color w:val="auto"/>
                <w:szCs w:val="21"/>
              </w:rPr>
            </w:pPr>
            <w:r>
              <w:rPr>
                <w:rFonts w:hint="eastAsia" w:ascii="宋体" w:hAnsi="宋体" w:cs="宋体"/>
                <w:color w:val="auto"/>
                <w:szCs w:val="21"/>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4D31818D">
            <w:pPr>
              <w:snapToGrid w:val="0"/>
              <w:jc w:val="center"/>
              <w:rPr>
                <w:rFonts w:hint="eastAsia" w:ascii="宋体" w:hAnsi="宋体" w:cs="宋体"/>
                <w:color w:val="auto"/>
                <w:szCs w:val="21"/>
              </w:rPr>
            </w:pPr>
            <w:r>
              <w:rPr>
                <w:rFonts w:hint="eastAsia" w:ascii="宋体" w:hAnsi="宋体" w:cs="宋体"/>
                <w:color w:val="auto"/>
                <w:szCs w:val="21"/>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7F43EEC3">
            <w:pPr>
              <w:snapToGrid w:val="0"/>
              <w:rPr>
                <w:rFonts w:hint="eastAsia" w:ascii="宋体" w:hAnsi="宋体" w:cs="宋体"/>
                <w:color w:val="auto"/>
                <w:szCs w:val="21"/>
                <w:u w:val="single"/>
              </w:rPr>
            </w:pPr>
            <w:r>
              <w:rPr>
                <w:rFonts w:hint="eastAsia" w:ascii="宋体" w:hAnsi="宋体" w:cs="宋体"/>
                <w:color w:val="auto"/>
                <w:szCs w:val="21"/>
                <w:u w:val="single"/>
              </w:rPr>
              <w:t>详见招标公告</w:t>
            </w:r>
          </w:p>
        </w:tc>
      </w:tr>
      <w:tr w14:paraId="0F52A6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1E45661">
            <w:pPr>
              <w:snapToGrid w:val="0"/>
              <w:jc w:val="center"/>
              <w:rPr>
                <w:rFonts w:hint="eastAsia" w:ascii="宋体" w:hAnsi="宋体" w:cs="宋体"/>
                <w:color w:val="auto"/>
                <w:szCs w:val="21"/>
              </w:rPr>
            </w:pPr>
            <w:r>
              <w:rPr>
                <w:rFonts w:hint="eastAsia" w:ascii="宋体" w:hAnsi="宋体" w:cs="宋体"/>
                <w:color w:val="auto"/>
                <w:szCs w:val="21"/>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0FD2C14D">
            <w:pPr>
              <w:snapToGrid w:val="0"/>
              <w:jc w:val="center"/>
              <w:rPr>
                <w:rFonts w:hint="eastAsia" w:ascii="宋体" w:hAnsi="宋体" w:cs="宋体"/>
                <w:color w:val="auto"/>
                <w:szCs w:val="21"/>
              </w:rPr>
            </w:pPr>
            <w:r>
              <w:rPr>
                <w:rFonts w:hint="eastAsia" w:ascii="宋体" w:hAnsi="宋体" w:cs="宋体"/>
                <w:color w:val="auto"/>
                <w:szCs w:val="21"/>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234E5654">
            <w:pPr>
              <w:snapToGrid w:val="0"/>
              <w:ind w:right="106"/>
              <w:rPr>
                <w:rFonts w:hint="eastAsia" w:ascii="宋体" w:hAnsi="宋体" w:cs="宋体"/>
                <w:color w:val="auto"/>
                <w:szCs w:val="21"/>
                <w:u w:val="single"/>
              </w:rPr>
            </w:pPr>
            <w:r>
              <w:rPr>
                <w:rFonts w:hint="eastAsia" w:ascii="宋体" w:hAnsi="宋体" w:cs="宋体"/>
                <w:color w:val="auto"/>
                <w:szCs w:val="21"/>
                <w:u w:val="single"/>
              </w:rPr>
              <w:t>详见招标公告</w:t>
            </w:r>
          </w:p>
        </w:tc>
      </w:tr>
      <w:tr w14:paraId="3686A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0CCB82D">
            <w:pPr>
              <w:snapToGrid w:val="0"/>
              <w:jc w:val="center"/>
              <w:rPr>
                <w:rFonts w:hint="eastAsia" w:ascii="宋体" w:hAnsi="宋体" w:cs="宋体"/>
                <w:color w:val="auto"/>
                <w:szCs w:val="21"/>
              </w:rPr>
            </w:pPr>
            <w:r>
              <w:rPr>
                <w:rFonts w:hint="eastAsia" w:ascii="宋体" w:hAnsi="宋体" w:cs="宋体"/>
                <w:color w:val="auto"/>
                <w:szCs w:val="21"/>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78C29CB1">
            <w:pPr>
              <w:snapToGrid w:val="0"/>
              <w:jc w:val="center"/>
              <w:rPr>
                <w:rFonts w:hint="eastAsia" w:ascii="宋体" w:hAnsi="宋体" w:cs="宋体"/>
                <w:color w:val="auto"/>
                <w:szCs w:val="21"/>
              </w:rPr>
            </w:pPr>
            <w:r>
              <w:rPr>
                <w:rFonts w:hint="eastAsia" w:ascii="宋体" w:hAnsi="宋体" w:cs="宋体"/>
                <w:color w:val="auto"/>
                <w:szCs w:val="21"/>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5D02265D">
            <w:pPr>
              <w:snapToGrid w:val="0"/>
              <w:ind w:firstLine="29" w:firstLineChars="14"/>
              <w:rPr>
                <w:rFonts w:hint="eastAsia" w:ascii="宋体" w:hAnsi="宋体" w:cs="宋体"/>
                <w:color w:val="auto"/>
                <w:szCs w:val="21"/>
                <w:u w:val="single"/>
              </w:rPr>
            </w:pPr>
            <w:r>
              <w:rPr>
                <w:rFonts w:hint="eastAsia" w:ascii="宋体" w:hAnsi="宋体" w:cs="宋体"/>
                <w:color w:val="auto"/>
                <w:szCs w:val="21"/>
                <w:u w:val="single"/>
              </w:rPr>
              <w:t>监理服务期自中标通知书发出之日起，至本合同工程保修期结束且本合同工程结算、决算经政府主管部门审定且双方的责任义务履行完毕时止（以后到日期为准），包括项目的勘察设计阶段、施工准备阶段、施工阶段、工程收尾阶段、工程交付阶段（包括但不限于竣工联合验收、整改、工程移交、工程结算、决算等）及工程质量保修阶段的全过程监理服务。</w:t>
            </w:r>
          </w:p>
        </w:tc>
      </w:tr>
      <w:tr w14:paraId="6013F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68A4EBD">
            <w:pPr>
              <w:snapToGrid w:val="0"/>
              <w:jc w:val="center"/>
              <w:rPr>
                <w:rFonts w:hint="eastAsia" w:ascii="宋体" w:hAnsi="宋体" w:cs="宋体"/>
                <w:color w:val="auto"/>
                <w:szCs w:val="21"/>
              </w:rPr>
            </w:pPr>
            <w:r>
              <w:rPr>
                <w:rFonts w:hint="eastAsia" w:ascii="宋体" w:hAnsi="宋体" w:cs="宋体"/>
                <w:color w:val="auto"/>
                <w:szCs w:val="21"/>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62FBA929">
            <w:pPr>
              <w:snapToGrid w:val="0"/>
              <w:jc w:val="center"/>
              <w:rPr>
                <w:rFonts w:hint="eastAsia" w:ascii="宋体" w:hAnsi="宋体" w:cs="宋体"/>
                <w:color w:val="auto"/>
                <w:szCs w:val="21"/>
              </w:rPr>
            </w:pPr>
            <w:r>
              <w:rPr>
                <w:rFonts w:hint="eastAsia" w:ascii="宋体" w:hAnsi="宋体" w:cs="宋体"/>
                <w:color w:val="auto"/>
                <w:szCs w:val="21"/>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6B957770">
            <w:pPr>
              <w:snapToGrid w:val="0"/>
              <w:jc w:val="left"/>
              <w:rPr>
                <w:rFonts w:hint="eastAsia" w:ascii="宋体" w:hAnsi="宋体" w:cs="宋体"/>
                <w:color w:val="auto"/>
                <w:szCs w:val="21"/>
              </w:rPr>
            </w:pPr>
            <w:r>
              <w:rPr>
                <w:rFonts w:hint="eastAsia" w:ascii="宋体" w:hAnsi="宋体" w:cs="宋体"/>
                <w:color w:val="auto"/>
                <w:szCs w:val="21"/>
                <w:u w:val="single"/>
              </w:rPr>
              <w:t>详见招标公告</w:t>
            </w:r>
          </w:p>
        </w:tc>
      </w:tr>
      <w:tr w14:paraId="160A6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85C70CD">
            <w:pPr>
              <w:snapToGrid w:val="0"/>
              <w:jc w:val="center"/>
              <w:rPr>
                <w:rFonts w:hint="eastAsia" w:ascii="宋体" w:hAnsi="宋体" w:cs="宋体"/>
                <w:color w:val="auto"/>
                <w:szCs w:val="21"/>
              </w:rPr>
            </w:pPr>
            <w:r>
              <w:rPr>
                <w:rFonts w:hint="eastAsia" w:ascii="宋体" w:hAnsi="宋体" w:cs="宋体"/>
                <w:color w:val="auto"/>
                <w:szCs w:val="21"/>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0D605379">
            <w:pPr>
              <w:snapToGrid w:val="0"/>
              <w:jc w:val="center"/>
              <w:rPr>
                <w:rFonts w:hint="eastAsia" w:ascii="宋体" w:hAnsi="宋体" w:cs="宋体"/>
                <w:color w:val="auto"/>
                <w:szCs w:val="21"/>
              </w:rPr>
            </w:pPr>
            <w:r>
              <w:rPr>
                <w:rFonts w:hint="eastAsia" w:ascii="宋体" w:hAnsi="宋体" w:cs="宋体"/>
                <w:color w:val="auto"/>
                <w:szCs w:val="21"/>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436F0B1E">
            <w:pPr>
              <w:ind w:left="40" w:leftChars="19" w:right="107" w:rightChars="51"/>
              <w:rPr>
                <w:rFonts w:hint="eastAsia" w:ascii="宋体" w:hAnsi="宋体" w:cs="宋体"/>
                <w:color w:val="auto"/>
                <w:szCs w:val="21"/>
              </w:rPr>
            </w:pPr>
            <w:r>
              <w:rPr>
                <w:rFonts w:hint="eastAsia" w:ascii="宋体" w:hAnsi="宋体" w:cs="宋体"/>
                <w:color w:val="auto"/>
                <w:szCs w:val="21"/>
                <w:u w:val="single"/>
              </w:rPr>
              <w:t>区财政资金，出资比例100%</w:t>
            </w:r>
          </w:p>
        </w:tc>
      </w:tr>
      <w:tr w14:paraId="7D3A6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810C599">
            <w:pPr>
              <w:snapToGrid w:val="0"/>
              <w:jc w:val="center"/>
              <w:rPr>
                <w:rFonts w:hint="eastAsia" w:ascii="宋体" w:hAnsi="宋体" w:cs="宋体"/>
                <w:color w:val="auto"/>
                <w:szCs w:val="21"/>
              </w:rPr>
            </w:pPr>
            <w:r>
              <w:rPr>
                <w:rFonts w:hint="eastAsia" w:ascii="宋体" w:hAnsi="宋体" w:cs="宋体"/>
                <w:color w:val="auto"/>
                <w:szCs w:val="21"/>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26794983">
            <w:pPr>
              <w:snapToGrid w:val="0"/>
              <w:jc w:val="center"/>
              <w:rPr>
                <w:rFonts w:hint="eastAsia" w:ascii="宋体" w:hAnsi="宋体" w:cs="宋体"/>
                <w:color w:val="auto"/>
                <w:szCs w:val="21"/>
              </w:rPr>
            </w:pPr>
            <w:r>
              <w:rPr>
                <w:rFonts w:hint="eastAsia" w:ascii="宋体" w:hAnsi="宋体" w:cs="宋体"/>
                <w:color w:val="auto"/>
                <w:szCs w:val="21"/>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1605F2A5">
            <w:pPr>
              <w:snapToGrid w:val="0"/>
              <w:jc w:val="left"/>
              <w:rPr>
                <w:rFonts w:hint="eastAsia" w:ascii="宋体" w:hAnsi="宋体" w:cs="宋体"/>
                <w:color w:val="auto"/>
                <w:szCs w:val="21"/>
              </w:rPr>
            </w:pPr>
            <w:r>
              <w:rPr>
                <w:rFonts w:hint="eastAsia" w:ascii="宋体" w:hAnsi="宋体" w:cs="宋体"/>
                <w:color w:val="auto"/>
                <w:szCs w:val="21"/>
                <w:u w:val="single"/>
              </w:rPr>
              <w:t>已落实</w:t>
            </w:r>
          </w:p>
        </w:tc>
      </w:tr>
      <w:tr w14:paraId="46C5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451FD5C">
            <w:pPr>
              <w:snapToGrid w:val="0"/>
              <w:jc w:val="center"/>
              <w:rPr>
                <w:rFonts w:hint="eastAsia" w:ascii="宋体" w:hAnsi="宋体" w:cs="宋体"/>
                <w:color w:val="auto"/>
                <w:szCs w:val="21"/>
              </w:rPr>
            </w:pPr>
            <w:r>
              <w:rPr>
                <w:rFonts w:hint="eastAsia" w:ascii="宋体" w:hAnsi="宋体" w:cs="宋体"/>
                <w:color w:val="auto"/>
                <w:szCs w:val="21"/>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18718884">
            <w:pPr>
              <w:snapToGrid w:val="0"/>
              <w:jc w:val="center"/>
              <w:rPr>
                <w:rFonts w:hint="eastAsia" w:ascii="宋体" w:hAnsi="宋体" w:cs="宋体"/>
                <w:color w:val="auto"/>
                <w:szCs w:val="21"/>
              </w:rPr>
            </w:pPr>
            <w:r>
              <w:rPr>
                <w:rFonts w:hint="eastAsia" w:ascii="宋体" w:hAnsi="宋体" w:cs="宋体"/>
                <w:color w:val="auto"/>
                <w:szCs w:val="21"/>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568EFE7A">
            <w:pPr>
              <w:snapToGrid w:val="0"/>
              <w:ind w:right="106"/>
              <w:rPr>
                <w:rFonts w:hint="eastAsia" w:ascii="宋体" w:hAnsi="宋体" w:cs="宋体"/>
                <w:color w:val="auto"/>
                <w:szCs w:val="21"/>
              </w:rPr>
            </w:pPr>
            <w:r>
              <w:rPr>
                <w:rFonts w:hint="eastAsia" w:ascii="宋体" w:hAnsi="宋体" w:cs="宋体"/>
                <w:color w:val="auto"/>
                <w:szCs w:val="21"/>
                <w:u w:val="single"/>
              </w:rPr>
              <w:t>详见招标公告</w:t>
            </w:r>
          </w:p>
        </w:tc>
      </w:tr>
      <w:tr w14:paraId="09A1A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04AA6C6">
            <w:pPr>
              <w:snapToGrid w:val="0"/>
              <w:jc w:val="center"/>
              <w:rPr>
                <w:rFonts w:hint="eastAsia" w:ascii="宋体" w:hAnsi="宋体" w:cs="宋体"/>
                <w:color w:val="auto"/>
                <w:szCs w:val="21"/>
              </w:rPr>
            </w:pPr>
            <w:r>
              <w:rPr>
                <w:rFonts w:hint="eastAsia" w:ascii="宋体" w:hAnsi="宋体" w:cs="宋体"/>
                <w:color w:val="auto"/>
                <w:szCs w:val="21"/>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6AECB5F2">
            <w:pPr>
              <w:snapToGrid w:val="0"/>
              <w:jc w:val="center"/>
              <w:rPr>
                <w:rFonts w:hint="eastAsia" w:ascii="宋体" w:hAnsi="宋体" w:cs="宋体"/>
                <w:color w:val="auto"/>
                <w:szCs w:val="21"/>
              </w:rPr>
            </w:pPr>
            <w:r>
              <w:rPr>
                <w:rFonts w:hint="eastAsia" w:ascii="宋体" w:hAnsi="宋体" w:cs="宋体"/>
                <w:color w:val="auto"/>
                <w:szCs w:val="21"/>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160CF1B6">
            <w:pPr>
              <w:ind w:left="40" w:leftChars="19" w:right="107" w:rightChars="51"/>
              <w:rPr>
                <w:rFonts w:hint="eastAsia" w:ascii="宋体" w:hAnsi="宋体" w:cs="宋体"/>
                <w:color w:val="auto"/>
                <w:szCs w:val="21"/>
              </w:rPr>
            </w:pPr>
            <w:r>
              <w:rPr>
                <w:rFonts w:hint="eastAsia" w:ascii="宋体" w:hAnsi="宋体" w:cs="宋体"/>
                <w:color w:val="auto"/>
                <w:szCs w:val="21"/>
                <w:u w:val="single"/>
              </w:rPr>
              <w:t>详见招标公告</w:t>
            </w:r>
          </w:p>
        </w:tc>
      </w:tr>
      <w:tr w14:paraId="301A0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8F995C0">
            <w:pPr>
              <w:snapToGrid w:val="0"/>
              <w:jc w:val="center"/>
              <w:rPr>
                <w:rFonts w:hint="eastAsia" w:ascii="宋体" w:hAnsi="宋体" w:cs="宋体"/>
                <w:color w:val="auto"/>
                <w:szCs w:val="21"/>
              </w:rPr>
            </w:pPr>
            <w:r>
              <w:rPr>
                <w:rFonts w:hint="eastAsia" w:ascii="宋体" w:hAnsi="宋体" w:cs="宋体"/>
                <w:color w:val="auto"/>
                <w:szCs w:val="21"/>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39F2A0AC">
            <w:pPr>
              <w:snapToGrid w:val="0"/>
              <w:jc w:val="center"/>
              <w:rPr>
                <w:rFonts w:hint="eastAsia" w:ascii="宋体" w:hAnsi="宋体" w:cs="宋体"/>
                <w:color w:val="auto"/>
                <w:szCs w:val="21"/>
              </w:rPr>
            </w:pPr>
            <w:r>
              <w:rPr>
                <w:rFonts w:hint="eastAsia" w:ascii="宋体" w:hAnsi="宋体" w:cs="宋体"/>
                <w:color w:val="auto"/>
                <w:szCs w:val="21"/>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2C0AA99F">
            <w:pPr>
              <w:rPr>
                <w:rFonts w:hint="eastAsia" w:ascii="宋体" w:hAnsi="宋体" w:cs="宋体"/>
                <w:color w:val="auto"/>
                <w:szCs w:val="21"/>
                <w:u w:val="single"/>
              </w:rPr>
            </w:pPr>
            <w:r>
              <w:rPr>
                <w:rFonts w:hint="eastAsia" w:ascii="宋体" w:hAnsi="宋体" w:cs="宋体"/>
                <w:color w:val="auto"/>
                <w:szCs w:val="21"/>
              </w:rPr>
              <w:t>一次竣工验收合格。</w:t>
            </w:r>
          </w:p>
        </w:tc>
      </w:tr>
      <w:tr w14:paraId="361F8E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1D8802B">
            <w:pPr>
              <w:snapToGrid w:val="0"/>
              <w:jc w:val="center"/>
              <w:rPr>
                <w:rFonts w:hint="eastAsia" w:ascii="宋体" w:hAnsi="宋体" w:cs="宋体"/>
                <w:color w:val="auto"/>
                <w:szCs w:val="21"/>
              </w:rPr>
            </w:pPr>
            <w:r>
              <w:rPr>
                <w:rFonts w:hint="eastAsia" w:ascii="宋体" w:hAnsi="宋体" w:cs="宋体"/>
                <w:color w:val="auto"/>
                <w:szCs w:val="21"/>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B9E7C9">
            <w:pPr>
              <w:snapToGrid w:val="0"/>
              <w:jc w:val="center"/>
              <w:rPr>
                <w:rFonts w:hint="eastAsia" w:ascii="宋体" w:hAnsi="宋体" w:cs="宋体"/>
                <w:color w:val="auto"/>
                <w:szCs w:val="21"/>
              </w:rPr>
            </w:pPr>
            <w:r>
              <w:rPr>
                <w:rFonts w:hint="eastAsia" w:ascii="宋体" w:hAnsi="宋体" w:cs="宋体"/>
                <w:color w:val="auto"/>
                <w:szCs w:val="21"/>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0BFDCEBB">
            <w:pPr>
              <w:snapToGrid w:val="0"/>
              <w:spacing w:before="120"/>
              <w:rPr>
                <w:rFonts w:hint="eastAsia" w:ascii="宋体" w:hAnsi="宋体" w:cs="宋体"/>
                <w:color w:val="auto"/>
                <w:szCs w:val="21"/>
              </w:rPr>
            </w:pPr>
            <w:r>
              <w:rPr>
                <w:rFonts w:hint="eastAsia" w:ascii="宋体" w:hAnsi="宋体" w:cs="宋体"/>
                <w:color w:val="auto"/>
                <w:szCs w:val="21"/>
              </w:rPr>
              <w:t>（1）资质要求：</w:t>
            </w:r>
            <w:r>
              <w:rPr>
                <w:rFonts w:hint="eastAsia" w:ascii="宋体" w:hAnsi="宋体" w:cs="宋体"/>
                <w:color w:val="auto"/>
                <w:szCs w:val="21"/>
                <w:u w:val="single"/>
              </w:rPr>
              <w:t>见招标公告投标人资格要求；</w:t>
            </w:r>
          </w:p>
          <w:p w14:paraId="22F0A511">
            <w:pPr>
              <w:snapToGrid w:val="0"/>
              <w:rPr>
                <w:rFonts w:hint="eastAsia" w:ascii="宋体" w:hAnsi="宋体" w:cs="宋体"/>
                <w:color w:val="auto"/>
                <w:szCs w:val="21"/>
              </w:rPr>
            </w:pPr>
            <w:r>
              <w:rPr>
                <w:rFonts w:hint="eastAsia" w:ascii="宋体" w:hAnsi="宋体" w:cs="宋体"/>
                <w:color w:val="auto"/>
                <w:szCs w:val="21"/>
              </w:rPr>
              <w:t>（2）财务要求：</w:t>
            </w:r>
            <w:r>
              <w:rPr>
                <w:rFonts w:hint="eastAsia" w:ascii="宋体" w:hAnsi="宋体" w:cs="宋体"/>
                <w:color w:val="auto"/>
                <w:szCs w:val="21"/>
                <w:u w:val="single"/>
              </w:rPr>
              <w:t>/</w:t>
            </w:r>
          </w:p>
          <w:p w14:paraId="2BCF8D85">
            <w:pPr>
              <w:snapToGrid w:val="0"/>
              <w:rPr>
                <w:rFonts w:hint="eastAsia" w:ascii="宋体" w:hAnsi="宋体" w:cs="宋体"/>
                <w:color w:val="auto"/>
                <w:szCs w:val="21"/>
                <w:u w:val="single"/>
              </w:rPr>
            </w:pPr>
            <w:r>
              <w:rPr>
                <w:rFonts w:hint="eastAsia" w:ascii="宋体" w:hAnsi="宋体" w:cs="宋体"/>
                <w:color w:val="auto"/>
                <w:szCs w:val="21"/>
              </w:rPr>
              <w:t>（3）业绩要求：/</w:t>
            </w:r>
          </w:p>
          <w:p w14:paraId="686A35B7">
            <w:pPr>
              <w:snapToGrid w:val="0"/>
              <w:rPr>
                <w:rFonts w:hint="eastAsia" w:ascii="宋体" w:hAnsi="宋体" w:cs="宋体"/>
                <w:color w:val="auto"/>
                <w:szCs w:val="21"/>
              </w:rPr>
            </w:pPr>
            <w:r>
              <w:rPr>
                <w:rFonts w:hint="eastAsia" w:ascii="宋体" w:hAnsi="宋体" w:cs="宋体"/>
                <w:color w:val="auto"/>
                <w:szCs w:val="21"/>
              </w:rPr>
              <w:t>（4）信誉要求</w:t>
            </w:r>
            <w:r>
              <w:rPr>
                <w:rFonts w:hint="eastAsia" w:ascii="宋体" w:hAnsi="宋体" w:cs="宋体"/>
                <w:color w:val="auto"/>
                <w:szCs w:val="21"/>
                <w:u w:val="single"/>
              </w:rPr>
              <w:t>/</w:t>
            </w:r>
          </w:p>
          <w:p w14:paraId="4D9B9B40">
            <w:pPr>
              <w:snapToGrid w:val="0"/>
              <w:ind w:right="106"/>
              <w:jc w:val="left"/>
              <w:rPr>
                <w:rFonts w:hint="eastAsia" w:ascii="宋体" w:hAnsi="宋体" w:cs="宋体"/>
                <w:color w:val="auto"/>
                <w:szCs w:val="21"/>
              </w:rPr>
            </w:pPr>
            <w:r>
              <w:rPr>
                <w:rFonts w:hint="eastAsia" w:ascii="宋体" w:hAnsi="宋体" w:cs="宋体"/>
                <w:color w:val="auto"/>
                <w:szCs w:val="21"/>
              </w:rPr>
              <w:t>（5）总监理工程师的资格要求：</w:t>
            </w:r>
            <w:r>
              <w:rPr>
                <w:rFonts w:hint="eastAsia" w:ascii="宋体" w:hAnsi="宋体" w:cs="宋体"/>
                <w:color w:val="auto"/>
                <w:szCs w:val="21"/>
                <w:u w:val="single"/>
              </w:rPr>
              <w:t>见招标公告投标人资格要求；</w:t>
            </w:r>
          </w:p>
          <w:p w14:paraId="659FC40F">
            <w:pPr>
              <w:snapToGrid w:val="0"/>
              <w:ind w:right="106"/>
              <w:rPr>
                <w:rFonts w:hint="eastAsia" w:ascii="宋体" w:hAnsi="宋体" w:cs="宋体"/>
                <w:color w:val="auto"/>
                <w:szCs w:val="21"/>
              </w:rPr>
            </w:pPr>
            <w:r>
              <w:rPr>
                <w:rFonts w:hint="eastAsia" w:ascii="宋体" w:hAnsi="宋体" w:cs="宋体"/>
                <w:color w:val="auto"/>
                <w:szCs w:val="21"/>
              </w:rPr>
              <w:t>（6）其他主要人员要求：</w:t>
            </w:r>
            <w:r>
              <w:rPr>
                <w:rFonts w:hint="eastAsia" w:ascii="宋体" w:hAnsi="宋体" w:cs="宋体"/>
                <w:color w:val="auto"/>
                <w:szCs w:val="21"/>
                <w:u w:val="single"/>
              </w:rPr>
              <w:t>/</w:t>
            </w:r>
          </w:p>
          <w:p w14:paraId="3D315D2C">
            <w:pPr>
              <w:tabs>
                <w:tab w:val="right" w:pos="6060"/>
              </w:tabs>
              <w:snapToGrid w:val="0"/>
              <w:rPr>
                <w:rFonts w:hint="eastAsia" w:ascii="宋体" w:hAnsi="宋体" w:cs="宋体"/>
                <w:color w:val="auto"/>
                <w:szCs w:val="21"/>
              </w:rPr>
            </w:pPr>
            <w:r>
              <w:rPr>
                <w:rFonts w:hint="eastAsia" w:ascii="宋体" w:hAnsi="宋体" w:cs="宋体"/>
                <w:color w:val="auto"/>
                <w:szCs w:val="21"/>
              </w:rPr>
              <w:t>（7）试验检测仪器设备要求：</w:t>
            </w:r>
            <w:r>
              <w:rPr>
                <w:rFonts w:hint="eastAsia" w:ascii="宋体" w:hAnsi="宋体" w:cs="宋体"/>
                <w:color w:val="auto"/>
                <w:szCs w:val="21"/>
                <w:u w:val="single"/>
              </w:rPr>
              <w:t>/</w:t>
            </w:r>
          </w:p>
          <w:p w14:paraId="29D04624">
            <w:pPr>
              <w:snapToGrid w:val="0"/>
              <w:ind w:right="106"/>
              <w:rPr>
                <w:rFonts w:hint="eastAsia" w:ascii="宋体" w:hAnsi="宋体" w:cs="宋体"/>
                <w:color w:val="auto"/>
                <w:szCs w:val="21"/>
              </w:rPr>
            </w:pPr>
            <w:r>
              <w:rPr>
                <w:rFonts w:hint="eastAsia" w:ascii="宋体" w:hAnsi="宋体" w:cs="宋体"/>
                <w:color w:val="auto"/>
                <w:szCs w:val="21"/>
              </w:rPr>
              <w:t>（8）其他要求：</w:t>
            </w:r>
            <w:r>
              <w:rPr>
                <w:rFonts w:hint="eastAsia" w:ascii="宋体" w:hAnsi="宋体" w:cs="宋体"/>
                <w:color w:val="auto"/>
                <w:szCs w:val="21"/>
                <w:u w:val="single"/>
              </w:rPr>
              <w:t>见招标公告投标人资格要求。</w:t>
            </w:r>
          </w:p>
        </w:tc>
      </w:tr>
      <w:tr w14:paraId="2C16F8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3B5F907">
            <w:pPr>
              <w:snapToGrid w:val="0"/>
              <w:jc w:val="center"/>
              <w:rPr>
                <w:rFonts w:hint="eastAsia" w:ascii="宋体" w:hAnsi="宋体" w:cs="宋体"/>
                <w:color w:val="auto"/>
                <w:szCs w:val="21"/>
              </w:rPr>
            </w:pPr>
            <w:r>
              <w:rPr>
                <w:rFonts w:hint="eastAsia" w:ascii="宋体" w:hAnsi="宋体" w:cs="宋体"/>
                <w:color w:val="auto"/>
                <w:szCs w:val="21"/>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271F8857">
            <w:pPr>
              <w:snapToGrid w:val="0"/>
              <w:jc w:val="center"/>
              <w:rPr>
                <w:rFonts w:hint="eastAsia" w:ascii="宋体" w:hAnsi="宋体" w:cs="宋体"/>
                <w:color w:val="auto"/>
                <w:szCs w:val="21"/>
              </w:rPr>
            </w:pPr>
            <w:r>
              <w:rPr>
                <w:rFonts w:hint="eastAsia" w:ascii="宋体" w:hAnsi="宋体" w:cs="宋体"/>
                <w:color w:val="auto"/>
                <w:szCs w:val="21"/>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7FBE42C0">
            <w:pPr>
              <w:snapToGrid w:val="0"/>
              <w:ind w:left="108" w:right="-238"/>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position w:val="3"/>
                <w:szCs w:val="21"/>
              </w:rPr>
              <w:t>不接受</w:t>
            </w:r>
          </w:p>
          <w:p w14:paraId="4113B517">
            <w:pPr>
              <w:snapToGrid w:val="0"/>
              <w:ind w:firstLine="104" w:firstLineChars="50"/>
              <w:rPr>
                <w:rFonts w:hint="eastAsia" w:ascii="宋体" w:hAnsi="宋体" w:cs="宋体"/>
                <w:color w:val="auto"/>
                <w:szCs w:val="21"/>
              </w:rPr>
            </w:pPr>
            <w:r>
              <w:rPr>
                <w:rFonts w:hint="eastAsia" w:ascii="宋体" w:hAnsi="宋体" w:cs="宋体"/>
                <w:color w:val="auto"/>
                <w:spacing w:val="-1"/>
                <w:szCs w:val="21"/>
              </w:rPr>
              <w:t>■</w:t>
            </w:r>
            <w:r>
              <w:rPr>
                <w:rFonts w:hint="eastAsia" w:ascii="宋体" w:hAnsi="宋体" w:cs="宋体"/>
                <w:color w:val="auto"/>
                <w:szCs w:val="21"/>
              </w:rPr>
              <w:t>接受，应满足下列要求：见本项目招标公告要求。</w:t>
            </w:r>
          </w:p>
        </w:tc>
      </w:tr>
      <w:tr w14:paraId="14C9A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958" w:type="dxa"/>
            <w:tcBorders>
              <w:top w:val="single" w:color="auto" w:sz="6" w:space="0"/>
              <w:left w:val="single" w:color="auto" w:sz="4" w:space="0"/>
              <w:bottom w:val="single" w:color="auto" w:sz="6" w:space="0"/>
              <w:right w:val="single" w:color="auto" w:sz="6" w:space="0"/>
            </w:tcBorders>
            <w:shd w:val="clear" w:color="auto" w:fill="auto"/>
            <w:noWrap/>
            <w:vAlign w:val="center"/>
          </w:tcPr>
          <w:p w14:paraId="083D2D0D">
            <w:pPr>
              <w:snapToGrid w:val="0"/>
              <w:jc w:val="center"/>
              <w:rPr>
                <w:rFonts w:hint="eastAsia" w:ascii="宋体" w:hAnsi="宋体" w:cs="宋体"/>
                <w:color w:val="auto"/>
                <w:szCs w:val="21"/>
              </w:rPr>
            </w:pPr>
            <w:r>
              <w:rPr>
                <w:rFonts w:hint="eastAsia" w:ascii="宋体" w:hAnsi="宋体" w:cs="宋体"/>
                <w:color w:val="auto"/>
                <w:szCs w:val="21"/>
              </w:rPr>
              <w:t>1.4.3</w:t>
            </w:r>
          </w:p>
        </w:tc>
        <w:tc>
          <w:tcPr>
            <w:tcW w:w="21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F601BF">
            <w:pPr>
              <w:pStyle w:val="16"/>
              <w:snapToGrid w:val="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投标人不得存在的其他情形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1ADD4CD">
            <w:pPr>
              <w:pStyle w:val="16"/>
              <w:topLinePunct/>
              <w:snapToGrid w:val="0"/>
              <w:rPr>
                <w:rFonts w:hint="eastAsia" w:ascii="宋体" w:hAnsi="宋体" w:eastAsia="宋体" w:cs="宋体"/>
                <w:color w:val="auto"/>
                <w:kern w:val="2"/>
                <w:sz w:val="21"/>
                <w:szCs w:val="21"/>
                <w:lang w:bidi="ar"/>
              </w:rPr>
            </w:pPr>
            <w:r>
              <w:rPr>
                <w:rFonts w:hint="eastAsia" w:ascii="宋体" w:hAnsi="宋体" w:eastAsia="宋体" w:cs="宋体"/>
                <w:color w:val="auto"/>
                <w:kern w:val="2"/>
                <w:sz w:val="21"/>
                <w:szCs w:val="21"/>
                <w:lang w:bidi="ar"/>
              </w:rPr>
              <w:t>/</w:t>
            </w:r>
          </w:p>
        </w:tc>
      </w:tr>
      <w:tr w14:paraId="0724D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686B67E">
            <w:pPr>
              <w:snapToGrid w:val="0"/>
              <w:jc w:val="center"/>
              <w:rPr>
                <w:rFonts w:hint="eastAsia" w:ascii="宋体" w:hAnsi="宋体" w:cs="宋体"/>
                <w:color w:val="auto"/>
                <w:szCs w:val="21"/>
              </w:rPr>
            </w:pPr>
            <w:r>
              <w:rPr>
                <w:rFonts w:hint="eastAsia" w:ascii="宋体" w:hAnsi="宋体" w:cs="宋体"/>
                <w:color w:val="auto"/>
                <w:szCs w:val="21"/>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4913C6E1">
            <w:pPr>
              <w:snapToGrid w:val="0"/>
              <w:jc w:val="center"/>
              <w:rPr>
                <w:rFonts w:hint="eastAsia" w:ascii="宋体" w:hAnsi="宋体" w:cs="宋体"/>
                <w:color w:val="auto"/>
                <w:szCs w:val="21"/>
              </w:rPr>
            </w:pPr>
            <w:r>
              <w:rPr>
                <w:rFonts w:hint="eastAsia" w:ascii="宋体" w:hAnsi="宋体" w:cs="宋体"/>
                <w:color w:val="auto"/>
                <w:szCs w:val="21"/>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16C18E0B">
            <w:pPr>
              <w:pStyle w:val="8"/>
              <w:topLinePunct/>
              <w:snapToGrid w:val="0"/>
              <w:rPr>
                <w:rFonts w:hint="eastAsia" w:hAnsi="宋体" w:cs="宋体"/>
                <w:color w:val="auto"/>
                <w:kern w:val="2"/>
                <w:sz w:val="21"/>
                <w:szCs w:val="21"/>
              </w:rPr>
            </w:pPr>
            <w:r>
              <w:rPr>
                <w:rFonts w:hint="eastAsia" w:hAnsi="宋体" w:cs="宋体"/>
                <w:color w:val="auto"/>
                <w:spacing w:val="-1"/>
                <w:kern w:val="2"/>
                <w:sz w:val="21"/>
                <w:szCs w:val="21"/>
              </w:rPr>
              <w:t>■</w:t>
            </w:r>
            <w:r>
              <w:rPr>
                <w:rFonts w:hint="eastAsia" w:hAnsi="宋体" w:cs="宋体"/>
                <w:color w:val="auto"/>
                <w:kern w:val="2"/>
                <w:sz w:val="21"/>
                <w:szCs w:val="21"/>
              </w:rPr>
              <w:t>不组织。由投标人自行踏勘</w:t>
            </w:r>
          </w:p>
          <w:p w14:paraId="1A72E97B">
            <w:pPr>
              <w:pStyle w:val="8"/>
              <w:topLinePunct/>
              <w:snapToGrid w:val="0"/>
              <w:rPr>
                <w:rFonts w:hint="eastAsia" w:hAnsi="宋体" w:cs="宋体"/>
                <w:color w:val="auto"/>
                <w:kern w:val="2"/>
                <w:sz w:val="21"/>
                <w:szCs w:val="21"/>
              </w:rPr>
            </w:pPr>
            <w:r>
              <w:rPr>
                <w:rFonts w:hint="eastAsia" w:hAnsi="宋体" w:cs="宋体"/>
                <w:color w:val="auto"/>
                <w:kern w:val="2"/>
                <w:sz w:val="21"/>
                <w:szCs w:val="21"/>
              </w:rPr>
              <w:t>□组织，踏勘时间：</w:t>
            </w:r>
            <w:r>
              <w:rPr>
                <w:rFonts w:hint="eastAsia" w:hAnsi="宋体" w:cs="宋体"/>
                <w:color w:val="auto"/>
                <w:sz w:val="21"/>
                <w:szCs w:val="21"/>
                <w:u w:val="single"/>
              </w:rPr>
              <w:t>/</w:t>
            </w:r>
          </w:p>
          <w:p w14:paraId="4573D0FA">
            <w:pPr>
              <w:pStyle w:val="8"/>
              <w:topLinePunct/>
              <w:snapToGrid w:val="0"/>
              <w:ind w:firstLine="884" w:firstLineChars="421"/>
              <w:rPr>
                <w:rFonts w:hint="eastAsia" w:hAnsi="宋体" w:cs="宋体"/>
                <w:color w:val="auto"/>
                <w:kern w:val="2"/>
                <w:sz w:val="21"/>
                <w:szCs w:val="21"/>
              </w:rPr>
            </w:pPr>
            <w:r>
              <w:rPr>
                <w:rFonts w:hint="eastAsia" w:hAnsi="宋体" w:cs="宋体"/>
                <w:color w:val="auto"/>
                <w:kern w:val="2"/>
                <w:sz w:val="21"/>
                <w:szCs w:val="21"/>
              </w:rPr>
              <w:t>踏勘集中地点：</w:t>
            </w:r>
            <w:r>
              <w:rPr>
                <w:rFonts w:hint="eastAsia" w:hAnsi="宋体" w:cs="宋体"/>
                <w:color w:val="auto"/>
                <w:sz w:val="21"/>
                <w:szCs w:val="21"/>
                <w:u w:val="single"/>
              </w:rPr>
              <w:t>/</w:t>
            </w:r>
          </w:p>
        </w:tc>
      </w:tr>
      <w:tr w14:paraId="556AA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A6460BE">
            <w:pPr>
              <w:snapToGrid w:val="0"/>
              <w:jc w:val="center"/>
              <w:rPr>
                <w:rFonts w:hint="eastAsia" w:ascii="宋体" w:hAnsi="宋体" w:cs="宋体"/>
                <w:color w:val="auto"/>
                <w:szCs w:val="21"/>
              </w:rPr>
            </w:pPr>
            <w:r>
              <w:rPr>
                <w:rFonts w:hint="eastAsia" w:ascii="宋体" w:hAnsi="宋体" w:cs="宋体"/>
                <w:color w:val="auto"/>
                <w:szCs w:val="21"/>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67E031F6">
            <w:pPr>
              <w:snapToGrid w:val="0"/>
              <w:jc w:val="center"/>
              <w:rPr>
                <w:rFonts w:hint="eastAsia" w:ascii="宋体" w:hAnsi="宋体" w:cs="宋体"/>
                <w:color w:val="auto"/>
                <w:szCs w:val="21"/>
              </w:rPr>
            </w:pPr>
            <w:r>
              <w:rPr>
                <w:rFonts w:hint="eastAsia" w:ascii="宋体" w:hAnsi="宋体" w:cs="宋体"/>
                <w:color w:val="auto"/>
                <w:szCs w:val="21"/>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1EE99B83">
            <w:pPr>
              <w:pStyle w:val="8"/>
              <w:topLinePunct/>
              <w:ind w:left="40" w:leftChars="19" w:right="107" w:rightChars="51"/>
              <w:rPr>
                <w:rFonts w:hint="eastAsia" w:hAnsi="宋体" w:cs="宋体"/>
                <w:color w:val="auto"/>
                <w:sz w:val="21"/>
                <w:szCs w:val="21"/>
              </w:rPr>
            </w:pPr>
            <w:r>
              <w:rPr>
                <w:rFonts w:hint="eastAsia" w:hAnsi="宋体" w:cs="宋体"/>
                <w:color w:val="auto"/>
                <w:sz w:val="21"/>
                <w:szCs w:val="21"/>
              </w:rPr>
              <w:t>■不召开</w:t>
            </w:r>
          </w:p>
          <w:p w14:paraId="02FFAEB6">
            <w:pPr>
              <w:ind w:left="40" w:leftChars="19" w:right="107" w:rightChars="51"/>
              <w:rPr>
                <w:rFonts w:hint="eastAsia" w:ascii="宋体" w:hAnsi="宋体" w:cs="宋体"/>
                <w:color w:val="auto"/>
                <w:szCs w:val="21"/>
              </w:rPr>
            </w:pPr>
            <w:r>
              <w:rPr>
                <w:rFonts w:hint="eastAsia" w:ascii="宋体" w:hAnsi="宋体" w:cs="宋体"/>
                <w:color w:val="auto"/>
                <w:szCs w:val="21"/>
              </w:rPr>
              <w:t>□召开，召开时间：</w:t>
            </w:r>
            <w:r>
              <w:rPr>
                <w:rFonts w:hint="eastAsia" w:ascii="宋体" w:hAnsi="宋体" w:cs="宋体"/>
                <w:color w:val="auto"/>
                <w:szCs w:val="21"/>
                <w:u w:val="single"/>
              </w:rPr>
              <w:t>/</w:t>
            </w:r>
          </w:p>
          <w:p w14:paraId="25DE1F7C">
            <w:pPr>
              <w:snapToGrid w:val="0"/>
              <w:ind w:firstLine="884" w:firstLineChars="421"/>
              <w:rPr>
                <w:rFonts w:hint="eastAsia" w:ascii="宋体" w:hAnsi="宋体" w:cs="宋体"/>
                <w:color w:val="auto"/>
                <w:szCs w:val="21"/>
              </w:rPr>
            </w:pPr>
            <w:r>
              <w:rPr>
                <w:rFonts w:hint="eastAsia" w:ascii="宋体" w:hAnsi="宋体" w:cs="宋体"/>
                <w:color w:val="auto"/>
                <w:szCs w:val="21"/>
              </w:rPr>
              <w:t>召开地点：</w:t>
            </w:r>
            <w:r>
              <w:rPr>
                <w:rFonts w:hint="eastAsia" w:ascii="宋体" w:hAnsi="宋体" w:cs="宋体"/>
                <w:color w:val="auto"/>
                <w:szCs w:val="21"/>
                <w:u w:val="single"/>
              </w:rPr>
              <w:t>/</w:t>
            </w:r>
          </w:p>
        </w:tc>
      </w:tr>
      <w:tr w14:paraId="2EF3A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77B04BBA">
            <w:pPr>
              <w:snapToGrid w:val="0"/>
              <w:jc w:val="center"/>
              <w:rPr>
                <w:rFonts w:hint="eastAsia" w:ascii="宋体" w:hAnsi="宋体" w:cs="宋体"/>
                <w:color w:val="auto"/>
                <w:szCs w:val="21"/>
              </w:rPr>
            </w:pPr>
            <w:r>
              <w:rPr>
                <w:rFonts w:hint="eastAsia" w:ascii="宋体" w:hAnsi="宋体" w:cs="宋体"/>
                <w:color w:val="auto"/>
                <w:szCs w:val="21"/>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41560645">
            <w:pPr>
              <w:snapToGrid w:val="0"/>
              <w:jc w:val="center"/>
              <w:rPr>
                <w:rFonts w:hint="eastAsia" w:ascii="宋体" w:hAnsi="宋体" w:cs="宋体"/>
                <w:color w:val="auto"/>
                <w:szCs w:val="21"/>
              </w:rPr>
            </w:pPr>
            <w:r>
              <w:rPr>
                <w:rFonts w:hint="eastAsia" w:ascii="宋体" w:hAnsi="宋体" w:cs="宋体"/>
                <w:color w:val="auto"/>
                <w:szCs w:val="21"/>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1C3B6DE5">
            <w:pPr>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w:t>
            </w:r>
          </w:p>
        </w:tc>
      </w:tr>
      <w:tr w14:paraId="13997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539E1329">
            <w:pPr>
              <w:widowControl/>
              <w:jc w:val="left"/>
              <w:rPr>
                <w:rFonts w:hint="eastAsia" w:ascii="宋体" w:hAnsi="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7251FEAF">
            <w:pPr>
              <w:widowControl/>
              <w:jc w:val="left"/>
              <w:rPr>
                <w:rFonts w:hint="eastAsia" w:ascii="宋体" w:hAnsi="宋体" w:cs="宋体"/>
                <w:color w:val="auto"/>
                <w:szCs w:val="21"/>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4EA463E7">
            <w:pPr>
              <w:rPr>
                <w:rFonts w:hint="eastAsia" w:ascii="宋体" w:hAnsi="宋体" w:cs="宋体"/>
                <w:color w:val="auto"/>
                <w:szCs w:val="21"/>
              </w:rPr>
            </w:pPr>
            <w:r>
              <w:rPr>
                <w:rFonts w:hint="eastAsia" w:ascii="宋体" w:hAnsi="宋体" w:cs="宋体"/>
                <w:color w:val="auto"/>
                <w:szCs w:val="21"/>
              </w:rPr>
              <w:t>形式：</w:t>
            </w:r>
            <w:r>
              <w:rPr>
                <w:rFonts w:hint="eastAsia" w:ascii="宋体" w:hAnsi="宋体" w:cs="宋体"/>
                <w:color w:val="auto"/>
                <w:szCs w:val="21"/>
                <w:u w:val="single"/>
              </w:rPr>
              <w:t>/</w:t>
            </w:r>
          </w:p>
        </w:tc>
      </w:tr>
      <w:tr w14:paraId="2BC60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017CCBAB">
            <w:pPr>
              <w:snapToGrid w:val="0"/>
              <w:jc w:val="center"/>
              <w:rPr>
                <w:rFonts w:hint="eastAsia" w:ascii="宋体" w:hAnsi="宋体" w:cs="宋体"/>
                <w:color w:val="auto"/>
                <w:szCs w:val="21"/>
              </w:rPr>
            </w:pPr>
            <w:r>
              <w:rPr>
                <w:rFonts w:hint="eastAsia" w:ascii="宋体" w:hAnsi="宋体" w:cs="宋体"/>
                <w:color w:val="auto"/>
                <w:szCs w:val="21"/>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2B9E10F3">
            <w:pPr>
              <w:snapToGrid w:val="0"/>
              <w:jc w:val="center"/>
              <w:rPr>
                <w:rFonts w:hint="eastAsia" w:ascii="宋体" w:hAnsi="宋体" w:cs="宋体"/>
                <w:color w:val="auto"/>
                <w:szCs w:val="21"/>
              </w:rPr>
            </w:pPr>
            <w:r>
              <w:rPr>
                <w:rFonts w:hint="eastAsia" w:ascii="宋体" w:hAnsi="宋体" w:cs="宋体"/>
                <w:color w:val="auto"/>
                <w:szCs w:val="21"/>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9FD0C19">
            <w:pPr>
              <w:snapToGrid w:val="0"/>
              <w:rPr>
                <w:rFonts w:hint="eastAsia" w:ascii="宋体" w:hAnsi="宋体" w:cs="宋体"/>
                <w:color w:val="auto"/>
                <w:szCs w:val="21"/>
              </w:rPr>
            </w:pPr>
            <w:r>
              <w:rPr>
                <w:rFonts w:hint="eastAsia" w:ascii="宋体" w:hAnsi="宋体" w:cs="宋体"/>
                <w:color w:val="auto"/>
                <w:szCs w:val="21"/>
                <w:u w:val="single"/>
              </w:rPr>
              <w:t>/（此为投标预备会的答疑澄清）</w:t>
            </w:r>
          </w:p>
        </w:tc>
      </w:tr>
      <w:tr w14:paraId="1A2AF1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8107850">
            <w:pPr>
              <w:snapToGrid w:val="0"/>
              <w:jc w:val="center"/>
              <w:rPr>
                <w:rFonts w:hint="eastAsia" w:ascii="宋体" w:hAnsi="宋体" w:cs="宋体"/>
                <w:color w:val="auto"/>
                <w:szCs w:val="21"/>
              </w:rPr>
            </w:pPr>
            <w:r>
              <w:rPr>
                <w:rFonts w:hint="eastAsia" w:ascii="宋体" w:hAnsi="宋体" w:cs="宋体"/>
                <w:color w:val="auto"/>
                <w:szCs w:val="21"/>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5AE478A4">
            <w:pPr>
              <w:snapToGrid w:val="0"/>
              <w:jc w:val="center"/>
              <w:rPr>
                <w:rFonts w:hint="eastAsia" w:ascii="宋体" w:hAnsi="宋体" w:cs="宋体"/>
                <w:color w:val="auto"/>
                <w:szCs w:val="21"/>
              </w:rPr>
            </w:pPr>
            <w:r>
              <w:rPr>
                <w:rFonts w:hint="eastAsia" w:ascii="宋体" w:hAnsi="宋体" w:cs="宋体"/>
                <w:color w:val="auto"/>
                <w:szCs w:val="21"/>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09F514C8">
            <w:pPr>
              <w:pStyle w:val="8"/>
              <w:topLinePunct/>
              <w:snapToGrid w:val="0"/>
              <w:rPr>
                <w:rFonts w:hint="eastAsia" w:hAnsi="宋体" w:cs="宋体"/>
                <w:color w:val="auto"/>
                <w:kern w:val="2"/>
                <w:sz w:val="21"/>
                <w:szCs w:val="21"/>
              </w:rPr>
            </w:pPr>
            <w:r>
              <w:rPr>
                <w:rFonts w:hint="eastAsia" w:hAnsi="宋体" w:cs="宋体"/>
                <w:color w:val="auto"/>
                <w:sz w:val="21"/>
                <w:szCs w:val="21"/>
                <w:u w:val="single"/>
              </w:rPr>
              <w:t>/</w:t>
            </w:r>
          </w:p>
        </w:tc>
      </w:tr>
      <w:tr w14:paraId="3F0F6D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C6D9878">
            <w:pPr>
              <w:snapToGrid w:val="0"/>
              <w:jc w:val="center"/>
              <w:rPr>
                <w:rFonts w:hint="eastAsia" w:ascii="宋体" w:hAnsi="宋体" w:cs="宋体"/>
                <w:color w:val="auto"/>
                <w:szCs w:val="21"/>
              </w:rPr>
            </w:pPr>
            <w:r>
              <w:rPr>
                <w:rFonts w:hint="eastAsia" w:ascii="宋体" w:hAnsi="宋体" w:cs="宋体"/>
                <w:color w:val="auto"/>
                <w:szCs w:val="21"/>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137F2843">
            <w:pPr>
              <w:snapToGrid w:val="0"/>
              <w:jc w:val="center"/>
              <w:rPr>
                <w:rFonts w:hint="eastAsia" w:ascii="宋体" w:hAnsi="宋体" w:cs="宋体"/>
                <w:color w:val="auto"/>
                <w:szCs w:val="21"/>
              </w:rPr>
            </w:pPr>
            <w:r>
              <w:rPr>
                <w:rFonts w:hint="eastAsia" w:ascii="宋体" w:hAnsi="宋体" w:cs="宋体"/>
                <w:color w:val="auto"/>
                <w:szCs w:val="21"/>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10383EC7">
            <w:pPr>
              <w:ind w:left="40" w:leftChars="19" w:right="107" w:rightChars="51"/>
              <w:rPr>
                <w:rFonts w:hint="eastAsia" w:ascii="宋体" w:hAnsi="宋体" w:cs="宋体"/>
                <w:color w:val="auto"/>
                <w:szCs w:val="21"/>
              </w:rPr>
            </w:pPr>
            <w:r>
              <w:rPr>
                <w:rFonts w:hint="eastAsia" w:ascii="宋体" w:hAnsi="宋体" w:cs="宋体"/>
                <w:color w:val="auto"/>
                <w:szCs w:val="21"/>
              </w:rPr>
              <w:t>■不允许</w:t>
            </w:r>
          </w:p>
          <w:p w14:paraId="58CD00C1">
            <w:pPr>
              <w:pStyle w:val="8"/>
              <w:topLinePunct/>
              <w:ind w:left="40" w:leftChars="19" w:right="107" w:rightChars="51"/>
              <w:rPr>
                <w:rFonts w:hint="eastAsia" w:hAnsi="宋体" w:cs="宋体"/>
                <w:color w:val="auto"/>
                <w:sz w:val="21"/>
                <w:szCs w:val="21"/>
              </w:rPr>
            </w:pPr>
            <w:r>
              <w:rPr>
                <w:rFonts w:hint="eastAsia" w:hAnsi="宋体" w:cs="宋体"/>
                <w:color w:val="auto"/>
                <w:sz w:val="21"/>
                <w:szCs w:val="21"/>
              </w:rPr>
              <w:t>□允许，偏差范围：</w:t>
            </w:r>
            <w:r>
              <w:rPr>
                <w:rFonts w:hint="eastAsia" w:hAnsi="宋体" w:cs="宋体"/>
                <w:color w:val="auto"/>
                <w:sz w:val="21"/>
                <w:szCs w:val="21"/>
                <w:u w:val="single"/>
              </w:rPr>
              <w:t>/</w:t>
            </w:r>
          </w:p>
          <w:p w14:paraId="4BA2C940">
            <w:pPr>
              <w:topLinePunct/>
              <w:snapToGrid w:val="0"/>
              <w:ind w:firstLine="884" w:firstLineChars="421"/>
              <w:jc w:val="left"/>
              <w:rPr>
                <w:rFonts w:hint="eastAsia" w:ascii="宋体" w:hAnsi="宋体" w:cs="宋体"/>
                <w:color w:val="auto"/>
                <w:szCs w:val="21"/>
              </w:rPr>
            </w:pPr>
            <w:r>
              <w:rPr>
                <w:rFonts w:hint="eastAsia" w:ascii="宋体" w:hAnsi="宋体" w:cs="宋体"/>
                <w:color w:val="auto"/>
                <w:szCs w:val="21"/>
              </w:rPr>
              <w:t>偏差幅度：</w:t>
            </w:r>
            <w:r>
              <w:rPr>
                <w:rFonts w:hint="eastAsia" w:ascii="宋体" w:hAnsi="宋体" w:cs="宋体"/>
                <w:color w:val="auto"/>
                <w:szCs w:val="21"/>
                <w:u w:val="single"/>
              </w:rPr>
              <w:t>/</w:t>
            </w:r>
          </w:p>
        </w:tc>
      </w:tr>
      <w:tr w14:paraId="5DD7E7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DED50A4">
            <w:pPr>
              <w:snapToGrid w:val="0"/>
              <w:jc w:val="center"/>
              <w:rPr>
                <w:rFonts w:hint="eastAsia" w:ascii="宋体" w:hAnsi="宋体" w:cs="宋体"/>
                <w:color w:val="auto"/>
                <w:szCs w:val="21"/>
              </w:rPr>
            </w:pPr>
            <w:r>
              <w:rPr>
                <w:rFonts w:hint="eastAsia" w:ascii="宋体" w:hAnsi="宋体" w:cs="宋体"/>
                <w:color w:val="auto"/>
                <w:szCs w:val="21"/>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243B824A">
            <w:pPr>
              <w:snapToGrid w:val="0"/>
              <w:jc w:val="center"/>
              <w:rPr>
                <w:rFonts w:hint="eastAsia" w:ascii="宋体" w:hAnsi="宋体" w:cs="宋体"/>
                <w:color w:val="auto"/>
                <w:szCs w:val="21"/>
              </w:rPr>
            </w:pPr>
            <w:r>
              <w:rPr>
                <w:rFonts w:hint="eastAsia" w:ascii="宋体" w:hAnsi="宋体" w:cs="宋体"/>
                <w:color w:val="auto"/>
                <w:szCs w:val="21"/>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1A021B24">
            <w:pPr>
              <w:snapToGrid w:val="0"/>
              <w:rPr>
                <w:rFonts w:hint="eastAsia" w:ascii="宋体" w:hAnsi="宋体" w:cs="宋体"/>
                <w:color w:val="auto"/>
                <w:szCs w:val="21"/>
              </w:rPr>
            </w:pPr>
            <w:r>
              <w:rPr>
                <w:rFonts w:hint="eastAsia" w:ascii="宋体" w:hAnsi="宋体" w:cs="宋体"/>
                <w:color w:val="auto"/>
                <w:szCs w:val="21"/>
              </w:rPr>
              <w:t>答疑纪要、澄清文件等（如有）</w:t>
            </w:r>
          </w:p>
        </w:tc>
      </w:tr>
      <w:tr w14:paraId="38650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EE3A3DF">
            <w:pPr>
              <w:snapToGrid w:val="0"/>
              <w:jc w:val="center"/>
              <w:rPr>
                <w:rFonts w:hint="eastAsia" w:ascii="宋体" w:hAnsi="宋体" w:cs="宋体"/>
                <w:color w:val="auto"/>
                <w:szCs w:val="21"/>
              </w:rPr>
            </w:pPr>
            <w:r>
              <w:rPr>
                <w:rFonts w:hint="eastAsia" w:ascii="宋体" w:hAnsi="宋体" w:cs="宋体"/>
                <w:color w:val="auto"/>
                <w:szCs w:val="21"/>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3E126F0A">
            <w:pPr>
              <w:snapToGrid w:val="0"/>
              <w:jc w:val="center"/>
              <w:rPr>
                <w:rFonts w:hint="eastAsia" w:ascii="宋体" w:hAnsi="宋体" w:cs="宋体"/>
                <w:color w:val="auto"/>
                <w:szCs w:val="21"/>
              </w:rPr>
            </w:pPr>
            <w:r>
              <w:rPr>
                <w:rFonts w:hint="eastAsia" w:ascii="宋体" w:hAnsi="宋体" w:cs="宋体"/>
                <w:color w:val="auto"/>
                <w:szCs w:val="21"/>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643AA1FB">
            <w:pPr>
              <w:snapToGrid w:val="0"/>
              <w:ind w:firstLine="210" w:firstLineChars="10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在提交投标文件截止时间18天前提出。</w:t>
            </w:r>
          </w:p>
        </w:tc>
      </w:tr>
      <w:tr w14:paraId="0DEB91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10" w:hRule="atLeast"/>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16006430">
            <w:pPr>
              <w:widowControl/>
              <w:jc w:val="left"/>
              <w:rPr>
                <w:rFonts w:hint="eastAsia" w:ascii="宋体" w:hAnsi="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28104594">
            <w:pPr>
              <w:widowControl/>
              <w:jc w:val="left"/>
              <w:rPr>
                <w:rFonts w:hint="eastAsia" w:ascii="宋体" w:hAnsi="宋体" w:cs="宋体"/>
                <w:color w:val="auto"/>
                <w:szCs w:val="21"/>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134A04D4">
            <w:pPr>
              <w:pStyle w:val="18"/>
              <w:snapToGrid w:val="0"/>
              <w:spacing w:after="0"/>
              <w:ind w:right="174" w:rightChars="83" w:firstLine="210"/>
              <w:rPr>
                <w:rFonts w:hint="eastAsia" w:ascii="宋体" w:hAnsi="宋体" w:cs="宋体"/>
                <w:color w:val="auto"/>
                <w:sz w:val="21"/>
                <w:szCs w:val="21"/>
                <w:u w:val="single"/>
              </w:rPr>
            </w:pPr>
            <w:r>
              <w:rPr>
                <w:rFonts w:hint="eastAsia" w:ascii="宋体" w:hAnsi="宋体" w:cs="宋体"/>
                <w:color w:val="auto"/>
                <w:sz w:val="21"/>
                <w:szCs w:val="21"/>
              </w:rPr>
              <w:t>形式：</w:t>
            </w:r>
            <w:r>
              <w:rPr>
                <w:rFonts w:hint="eastAsia" w:ascii="宋体" w:hAnsi="宋体" w:cs="宋体"/>
                <w:color w:val="auto"/>
                <w:sz w:val="21"/>
                <w:szCs w:val="21"/>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房屋建筑和市政基础设施工程全流程电子化项目专章》。</w:t>
            </w:r>
          </w:p>
          <w:p w14:paraId="3EE71919">
            <w:pPr>
              <w:pStyle w:val="18"/>
              <w:ind w:right="174" w:rightChars="83" w:firstLine="210"/>
              <w:rPr>
                <w:rFonts w:hint="eastAsia" w:ascii="宋体" w:hAnsi="宋体" w:cs="宋体"/>
                <w:b/>
                <w:bCs/>
                <w:color w:val="auto"/>
                <w:szCs w:val="21"/>
                <w:u w:val="single"/>
              </w:rPr>
            </w:pPr>
            <w:r>
              <w:rPr>
                <w:rFonts w:hint="eastAsia" w:ascii="宋体" w:hAnsi="宋体" w:cs="宋体"/>
                <w:color w:val="auto"/>
                <w:sz w:val="21"/>
                <w:szCs w:val="21"/>
                <w:u w:val="single"/>
              </w:rPr>
              <w:t>2.答疑纪要为招标文件的一部分。投标人可在广州交易集团有限公司（广州公共资源交易中心）网站浏览、下载答疑纪要。</w:t>
            </w:r>
          </w:p>
        </w:tc>
      </w:tr>
      <w:tr w14:paraId="23268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12E369C">
            <w:pPr>
              <w:snapToGrid w:val="0"/>
              <w:jc w:val="center"/>
              <w:rPr>
                <w:rFonts w:hint="eastAsia" w:ascii="宋体" w:hAnsi="宋体" w:cs="宋体"/>
                <w:color w:val="auto"/>
                <w:szCs w:val="21"/>
              </w:rPr>
            </w:pPr>
            <w:r>
              <w:rPr>
                <w:rFonts w:hint="eastAsia" w:ascii="宋体" w:hAnsi="宋体" w:cs="宋体"/>
                <w:color w:val="auto"/>
                <w:szCs w:val="21"/>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04F1B36D">
            <w:pPr>
              <w:snapToGrid w:val="0"/>
              <w:jc w:val="center"/>
              <w:rPr>
                <w:rFonts w:hint="eastAsia" w:ascii="宋体" w:hAnsi="宋体" w:cs="宋体"/>
                <w:color w:val="auto"/>
                <w:szCs w:val="21"/>
              </w:rPr>
            </w:pPr>
            <w:r>
              <w:rPr>
                <w:rFonts w:hint="eastAsia" w:ascii="宋体" w:hAnsi="宋体" w:cs="宋体"/>
                <w:color w:val="auto"/>
                <w:szCs w:val="21"/>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477D0B47">
            <w:pPr>
              <w:snapToGrid w:val="0"/>
              <w:rPr>
                <w:rFonts w:hint="eastAsia" w:ascii="宋体" w:hAnsi="宋体" w:cs="宋体"/>
                <w:color w:val="auto"/>
                <w:szCs w:val="21"/>
                <w:u w:val="single"/>
              </w:rPr>
            </w:pPr>
            <w:r>
              <w:rPr>
                <w:rFonts w:hint="eastAsia" w:ascii="宋体" w:hAnsi="宋体" w:cs="宋体"/>
                <w:color w:val="auto"/>
                <w:szCs w:val="21"/>
                <w:u w:val="single"/>
              </w:rPr>
              <w:t>在递交投标文件截止时间15天前；在广州公共资源交易中心网站通过项目答疑专区网上公开发布。</w:t>
            </w:r>
          </w:p>
        </w:tc>
      </w:tr>
      <w:tr w14:paraId="0A4B1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1776B9CB">
            <w:pPr>
              <w:snapToGrid w:val="0"/>
              <w:jc w:val="center"/>
              <w:rPr>
                <w:rFonts w:hint="eastAsia" w:ascii="宋体" w:hAnsi="宋体" w:cs="宋体"/>
                <w:color w:val="auto"/>
                <w:szCs w:val="21"/>
              </w:rPr>
            </w:pPr>
            <w:r>
              <w:rPr>
                <w:rFonts w:hint="eastAsia" w:ascii="宋体" w:hAnsi="宋体" w:cs="宋体"/>
                <w:color w:val="auto"/>
                <w:szCs w:val="21"/>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40C256FF">
            <w:pPr>
              <w:snapToGrid w:val="0"/>
              <w:jc w:val="center"/>
              <w:rPr>
                <w:rFonts w:hint="eastAsia" w:ascii="宋体" w:hAnsi="宋体" w:cs="宋体"/>
                <w:color w:val="auto"/>
                <w:szCs w:val="21"/>
              </w:rPr>
            </w:pPr>
            <w:r>
              <w:rPr>
                <w:rFonts w:hint="eastAsia" w:ascii="宋体" w:hAnsi="宋体" w:cs="宋体"/>
                <w:color w:val="auto"/>
                <w:szCs w:val="21"/>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7A903B97">
            <w:pPr>
              <w:snapToGrid w:val="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发出即视作收到。</w:t>
            </w:r>
          </w:p>
        </w:tc>
      </w:tr>
      <w:tr w14:paraId="6176B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7CC8005D">
            <w:pPr>
              <w:widowControl/>
              <w:jc w:val="left"/>
              <w:rPr>
                <w:rFonts w:hint="eastAsia" w:ascii="宋体" w:hAnsi="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1FC2E0A1">
            <w:pPr>
              <w:widowControl/>
              <w:jc w:val="left"/>
              <w:rPr>
                <w:rFonts w:hint="eastAsia" w:ascii="宋体" w:hAnsi="宋体" w:cs="宋体"/>
                <w:color w:val="auto"/>
                <w:szCs w:val="21"/>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1230493F">
            <w:pPr>
              <w:snapToGrid w:val="0"/>
              <w:rPr>
                <w:rFonts w:hint="eastAsia" w:ascii="宋体" w:hAnsi="宋体" w:cs="宋体"/>
                <w:color w:val="auto"/>
                <w:szCs w:val="21"/>
              </w:rPr>
            </w:pPr>
            <w:r>
              <w:rPr>
                <w:rFonts w:hint="eastAsia" w:ascii="宋体" w:hAnsi="宋体" w:cs="宋体"/>
                <w:color w:val="auto"/>
                <w:szCs w:val="21"/>
              </w:rPr>
              <w:t>形式：</w:t>
            </w:r>
            <w:r>
              <w:rPr>
                <w:rFonts w:hint="eastAsia" w:ascii="宋体" w:hAnsi="宋体" w:cs="宋体"/>
                <w:color w:val="auto"/>
                <w:szCs w:val="21"/>
                <w:u w:val="single"/>
              </w:rPr>
              <w:t>招标文件澄清（招标答疑纪要）一经在广州交易集团有限公司（广州公共资源交易中心）网站发布，视作已发放给所有投标人。</w:t>
            </w:r>
          </w:p>
        </w:tc>
      </w:tr>
      <w:tr w14:paraId="7479A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2712DC2">
            <w:pPr>
              <w:snapToGrid w:val="0"/>
              <w:jc w:val="center"/>
              <w:rPr>
                <w:rFonts w:hint="eastAsia" w:ascii="宋体" w:hAnsi="宋体" w:cs="宋体"/>
                <w:color w:val="auto"/>
                <w:szCs w:val="21"/>
              </w:rPr>
            </w:pPr>
            <w:r>
              <w:rPr>
                <w:rFonts w:hint="eastAsia" w:ascii="宋体" w:hAnsi="宋体" w:cs="宋体"/>
                <w:color w:val="auto"/>
                <w:szCs w:val="21"/>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6AF53102">
            <w:pPr>
              <w:snapToGrid w:val="0"/>
              <w:jc w:val="center"/>
              <w:rPr>
                <w:rFonts w:hint="eastAsia" w:ascii="宋体" w:hAnsi="宋体" w:cs="宋体"/>
                <w:color w:val="auto"/>
                <w:szCs w:val="21"/>
              </w:rPr>
            </w:pPr>
            <w:r>
              <w:rPr>
                <w:rFonts w:hint="eastAsia" w:ascii="宋体" w:hAnsi="宋体" w:cs="宋体"/>
                <w:color w:val="auto"/>
                <w:szCs w:val="21"/>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5B660925">
            <w:pPr>
              <w:snapToGrid w:val="0"/>
              <w:rPr>
                <w:rFonts w:hint="eastAsia" w:ascii="宋体" w:hAnsi="宋体" w:cs="宋体"/>
                <w:color w:val="auto"/>
                <w:szCs w:val="21"/>
                <w:u w:val="single"/>
              </w:rPr>
            </w:pPr>
            <w:r>
              <w:rPr>
                <w:rFonts w:hint="eastAsia" w:ascii="宋体" w:hAnsi="宋体" w:cs="宋体"/>
                <w:color w:val="auto"/>
                <w:szCs w:val="21"/>
                <w:u w:val="single"/>
              </w:rPr>
              <w:t>以补充公告的方式在广州公共资源交易中心网站、广东省招标投标监管网、中国招标投标公共服务平台或项目答疑澄清的方式在广州交易集团有限公司（广州公共资源交易中心）网站发布。</w:t>
            </w:r>
          </w:p>
        </w:tc>
      </w:tr>
      <w:tr w14:paraId="0D66B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7B1BD71A">
            <w:pPr>
              <w:snapToGrid w:val="0"/>
              <w:jc w:val="center"/>
              <w:rPr>
                <w:rFonts w:hint="eastAsia" w:ascii="宋体" w:hAnsi="宋体" w:cs="宋体"/>
                <w:color w:val="auto"/>
                <w:szCs w:val="21"/>
              </w:rPr>
            </w:pPr>
            <w:r>
              <w:rPr>
                <w:rFonts w:hint="eastAsia" w:ascii="宋体" w:hAnsi="宋体" w:cs="宋体"/>
                <w:color w:val="auto"/>
                <w:szCs w:val="21"/>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7617E9DE">
            <w:pPr>
              <w:snapToGrid w:val="0"/>
              <w:jc w:val="center"/>
              <w:rPr>
                <w:rFonts w:hint="eastAsia" w:ascii="宋体" w:hAnsi="宋体" w:cs="宋体"/>
                <w:color w:val="auto"/>
                <w:szCs w:val="21"/>
              </w:rPr>
            </w:pPr>
            <w:r>
              <w:rPr>
                <w:rFonts w:hint="eastAsia" w:ascii="宋体" w:hAnsi="宋体" w:cs="宋体"/>
                <w:color w:val="auto"/>
                <w:szCs w:val="21"/>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0E73D95F">
            <w:pPr>
              <w:snapToGrid w:val="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single"/>
              </w:rPr>
              <w:t>发出即视作收到。</w:t>
            </w:r>
          </w:p>
        </w:tc>
      </w:tr>
      <w:tr w14:paraId="7952E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39A2FAF7">
            <w:pPr>
              <w:widowControl/>
              <w:jc w:val="left"/>
              <w:rPr>
                <w:rFonts w:hint="eastAsia" w:ascii="宋体" w:hAnsi="宋体" w:cs="宋体"/>
                <w:color w:val="auto"/>
                <w:szCs w:val="21"/>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3C829A24">
            <w:pPr>
              <w:widowControl/>
              <w:jc w:val="left"/>
              <w:rPr>
                <w:rFonts w:hint="eastAsia" w:ascii="宋体" w:hAnsi="宋体" w:cs="宋体"/>
                <w:color w:val="auto"/>
                <w:szCs w:val="21"/>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79602AB2">
            <w:pPr>
              <w:snapToGrid w:val="0"/>
              <w:rPr>
                <w:rFonts w:hint="eastAsia" w:ascii="宋体" w:hAnsi="宋体" w:cs="宋体"/>
                <w:color w:val="auto"/>
                <w:szCs w:val="21"/>
              </w:rPr>
            </w:pPr>
            <w:r>
              <w:rPr>
                <w:rFonts w:hint="eastAsia" w:ascii="宋体" w:hAnsi="宋体" w:cs="宋体"/>
                <w:color w:val="auto"/>
                <w:szCs w:val="21"/>
              </w:rPr>
              <w:t>形式：</w:t>
            </w:r>
            <w:r>
              <w:rPr>
                <w:rFonts w:hint="eastAsia" w:ascii="宋体" w:hAnsi="宋体" w:cs="宋体"/>
                <w:color w:val="auto"/>
                <w:szCs w:val="21"/>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427DBB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BF91F88">
            <w:pPr>
              <w:snapToGrid w:val="0"/>
              <w:jc w:val="center"/>
              <w:rPr>
                <w:rFonts w:hint="eastAsia" w:ascii="宋体" w:hAnsi="宋体" w:cs="宋体"/>
                <w:color w:val="auto"/>
                <w:szCs w:val="21"/>
              </w:rPr>
            </w:pPr>
            <w:r>
              <w:rPr>
                <w:rFonts w:hint="eastAsia" w:ascii="宋体" w:hAnsi="宋体" w:cs="宋体"/>
                <w:color w:val="auto"/>
                <w:szCs w:val="21"/>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1F3BA74F">
            <w:pPr>
              <w:snapToGrid w:val="0"/>
              <w:jc w:val="center"/>
              <w:rPr>
                <w:rFonts w:hint="eastAsia" w:ascii="宋体" w:hAnsi="宋体" w:cs="宋体"/>
                <w:color w:val="auto"/>
                <w:szCs w:val="21"/>
              </w:rPr>
            </w:pPr>
            <w:r>
              <w:rPr>
                <w:rFonts w:hint="eastAsia" w:ascii="宋体" w:hAnsi="宋体" w:cs="宋体"/>
                <w:color w:val="auto"/>
                <w:szCs w:val="21"/>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4E8E41C3">
            <w:pPr>
              <w:snapToGrid w:val="0"/>
              <w:rPr>
                <w:rFonts w:hint="eastAsia" w:ascii="宋体" w:hAnsi="宋体" w:cs="宋体"/>
                <w:color w:val="auto"/>
                <w:szCs w:val="21"/>
              </w:rPr>
            </w:pPr>
            <w:r>
              <w:rPr>
                <w:rFonts w:hint="eastAsia" w:ascii="宋体" w:hAnsi="宋体" w:cs="宋体"/>
                <w:color w:val="auto"/>
                <w:szCs w:val="21"/>
                <w:u w:val="single"/>
              </w:rPr>
              <w:t>见《第六章投标文件格式》</w:t>
            </w:r>
          </w:p>
        </w:tc>
      </w:tr>
      <w:tr w14:paraId="1AC22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C8703D6">
            <w:pPr>
              <w:snapToGrid w:val="0"/>
              <w:jc w:val="center"/>
              <w:rPr>
                <w:rFonts w:hint="eastAsia" w:ascii="宋体" w:hAnsi="宋体" w:cs="宋体"/>
                <w:color w:val="auto"/>
                <w:szCs w:val="21"/>
              </w:rPr>
            </w:pPr>
            <w:r>
              <w:rPr>
                <w:rFonts w:hint="eastAsia" w:ascii="宋体" w:hAnsi="宋体" w:cs="宋体"/>
                <w:color w:val="auto"/>
                <w:szCs w:val="21"/>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12AB0F8C">
            <w:pPr>
              <w:snapToGrid w:val="0"/>
              <w:jc w:val="center"/>
              <w:rPr>
                <w:rFonts w:hint="eastAsia" w:ascii="宋体" w:hAnsi="宋体" w:cs="宋体"/>
                <w:color w:val="auto"/>
                <w:szCs w:val="21"/>
              </w:rPr>
            </w:pPr>
            <w:r>
              <w:rPr>
                <w:rFonts w:hint="eastAsia" w:ascii="宋体" w:hAnsi="宋体" w:cs="宋体"/>
                <w:color w:val="auto"/>
                <w:szCs w:val="21"/>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4780296D">
            <w:pPr>
              <w:snapToGrid w:val="0"/>
              <w:rPr>
                <w:rFonts w:hint="eastAsia" w:ascii="宋体" w:hAnsi="宋体" w:cs="宋体"/>
                <w:color w:val="auto"/>
                <w:szCs w:val="21"/>
                <w:u w:val="single"/>
              </w:rPr>
            </w:pPr>
            <w:r>
              <w:rPr>
                <w:rFonts w:hint="eastAsia" w:ascii="宋体" w:hAnsi="宋体" w:cs="宋体"/>
                <w:color w:val="auto"/>
                <w:szCs w:val="21"/>
                <w:u w:val="single"/>
              </w:rPr>
              <w:t>按国家税务机关的规定执行</w:t>
            </w:r>
          </w:p>
        </w:tc>
      </w:tr>
      <w:tr w14:paraId="310E3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4E9E397">
            <w:pPr>
              <w:snapToGrid w:val="0"/>
              <w:jc w:val="center"/>
              <w:rPr>
                <w:rFonts w:hint="eastAsia" w:ascii="宋体" w:hAnsi="宋体" w:cs="宋体"/>
                <w:color w:val="auto"/>
                <w:szCs w:val="21"/>
              </w:rPr>
            </w:pPr>
            <w:r>
              <w:rPr>
                <w:rFonts w:hint="eastAsia" w:ascii="宋体" w:hAnsi="宋体" w:cs="宋体"/>
                <w:color w:val="auto"/>
                <w:szCs w:val="21"/>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3BCCE82E">
            <w:pPr>
              <w:snapToGrid w:val="0"/>
              <w:jc w:val="center"/>
              <w:rPr>
                <w:rFonts w:hint="eastAsia" w:ascii="宋体" w:hAnsi="宋体" w:cs="宋体"/>
                <w:color w:val="auto"/>
                <w:szCs w:val="21"/>
              </w:rPr>
            </w:pPr>
            <w:r>
              <w:rPr>
                <w:rFonts w:hint="eastAsia" w:ascii="宋体" w:hAnsi="宋体" w:cs="宋体"/>
                <w:color w:val="auto"/>
                <w:szCs w:val="21"/>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3EF3FBC3">
            <w:pPr>
              <w:snapToGrid w:val="0"/>
              <w:rPr>
                <w:rFonts w:hint="eastAsia" w:ascii="宋体" w:hAnsi="宋体" w:cs="宋体"/>
                <w:color w:val="auto"/>
                <w:szCs w:val="21"/>
                <w:u w:val="single"/>
              </w:rPr>
            </w:pPr>
            <w:r>
              <w:rPr>
                <w:rFonts w:hint="eastAsia" w:ascii="宋体" w:hAnsi="宋体" w:cs="宋体"/>
                <w:color w:val="auto"/>
                <w:szCs w:val="21"/>
                <w:u w:val="single"/>
              </w:rPr>
              <w:t>自行报价（以元为单位，精确到小数位后2位）。投标报价不得高于最高投标限价，由投标人根据招标文件要求以及企业自身情况填写报价。结算方式：按合同约定执行。</w:t>
            </w:r>
          </w:p>
        </w:tc>
      </w:tr>
      <w:tr w14:paraId="74A8F5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08DB3A54">
            <w:pPr>
              <w:snapToGrid w:val="0"/>
              <w:jc w:val="center"/>
              <w:rPr>
                <w:rFonts w:hint="eastAsia" w:ascii="宋体" w:hAnsi="宋体" w:cs="宋体"/>
                <w:color w:val="auto"/>
                <w:szCs w:val="21"/>
              </w:rPr>
            </w:pPr>
            <w:r>
              <w:rPr>
                <w:rFonts w:hint="eastAsia" w:ascii="宋体" w:hAnsi="宋体" w:cs="宋体"/>
                <w:color w:val="auto"/>
                <w:szCs w:val="21"/>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5D596727">
            <w:pPr>
              <w:snapToGrid w:val="0"/>
              <w:jc w:val="center"/>
              <w:rPr>
                <w:rFonts w:hint="eastAsia" w:ascii="宋体" w:hAnsi="宋体" w:cs="宋体"/>
                <w:color w:val="auto"/>
                <w:szCs w:val="21"/>
              </w:rPr>
            </w:pPr>
            <w:r>
              <w:rPr>
                <w:rFonts w:hint="eastAsia" w:ascii="宋体" w:hAnsi="宋体" w:cs="宋体"/>
                <w:color w:val="auto"/>
                <w:szCs w:val="21"/>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49D73DAD">
            <w:pPr>
              <w:snapToGrid w:val="0"/>
              <w:rPr>
                <w:rFonts w:hint="eastAsia" w:ascii="宋体" w:hAnsi="宋体" w:cs="宋体"/>
                <w:color w:val="auto"/>
                <w:szCs w:val="21"/>
              </w:rPr>
            </w:pPr>
            <w:r>
              <w:rPr>
                <w:rFonts w:hint="eastAsia" w:ascii="宋体" w:hAnsi="宋体" w:cs="宋体"/>
                <w:color w:val="auto"/>
                <w:szCs w:val="21"/>
              </w:rPr>
              <w:t>□无</w:t>
            </w:r>
          </w:p>
          <w:p w14:paraId="6165EF03">
            <w:pPr>
              <w:tabs>
                <w:tab w:val="left" w:pos="7513"/>
              </w:tabs>
              <w:adjustRightInd w:val="0"/>
              <w:snapToGrid w:val="0"/>
              <w:rPr>
                <w:rFonts w:hint="eastAsia" w:ascii="宋体" w:hAnsi="宋体" w:cs="宋体"/>
                <w:color w:val="auto"/>
                <w:szCs w:val="21"/>
                <w:u w:val="single"/>
              </w:rPr>
            </w:pPr>
            <w:r>
              <w:rPr>
                <w:rFonts w:hint="eastAsia" w:ascii="宋体" w:hAnsi="宋体" w:cs="宋体"/>
                <w:color w:val="auto"/>
                <w:spacing w:val="-1"/>
                <w:szCs w:val="21"/>
              </w:rPr>
              <w:t>■</w:t>
            </w:r>
            <w:r>
              <w:rPr>
                <w:rFonts w:hint="eastAsia" w:ascii="宋体" w:hAnsi="宋体" w:cs="宋体"/>
                <w:color w:val="auto"/>
                <w:szCs w:val="21"/>
              </w:rPr>
              <w:t>有，最高投标限价（含税）为</w:t>
            </w:r>
            <w:r>
              <w:rPr>
                <w:rFonts w:hint="eastAsia" w:ascii="宋体" w:hAnsi="宋体" w:cs="宋体"/>
                <w:color w:val="auto"/>
                <w:szCs w:val="21"/>
                <w:u w:val="single"/>
              </w:rPr>
              <w:t>24.05</w:t>
            </w:r>
            <w:r>
              <w:rPr>
                <w:rFonts w:hint="eastAsia" w:ascii="宋体" w:hAnsi="宋体" w:cs="宋体"/>
                <w:color w:val="auto"/>
                <w:szCs w:val="21"/>
              </w:rPr>
              <w:t>万元。其中：房屋建筑工程监理费最高投标限价为</w:t>
            </w:r>
            <w:r>
              <w:rPr>
                <w:rFonts w:hint="eastAsia" w:ascii="宋体" w:hAnsi="宋体" w:cs="宋体"/>
                <w:color w:val="auto"/>
                <w:szCs w:val="21"/>
                <w:u w:val="single"/>
              </w:rPr>
              <w:t>14.15</w:t>
            </w:r>
            <w:r>
              <w:rPr>
                <w:rFonts w:hint="eastAsia" w:ascii="宋体" w:hAnsi="宋体" w:cs="宋体"/>
                <w:color w:val="auto"/>
                <w:szCs w:val="21"/>
              </w:rPr>
              <w:t>万元，文物监理费最高投标限价为</w:t>
            </w:r>
            <w:r>
              <w:rPr>
                <w:rFonts w:hint="eastAsia" w:ascii="宋体" w:hAnsi="宋体" w:cs="宋体"/>
                <w:color w:val="auto"/>
                <w:szCs w:val="21"/>
                <w:u w:val="single"/>
              </w:rPr>
              <w:t>9.90</w:t>
            </w:r>
            <w:r>
              <w:rPr>
                <w:rFonts w:hint="eastAsia" w:ascii="宋体" w:hAnsi="宋体" w:cs="宋体"/>
                <w:color w:val="auto"/>
                <w:szCs w:val="21"/>
              </w:rPr>
              <w:t>万元。</w:t>
            </w:r>
          </w:p>
          <w:p w14:paraId="1E8F25C7">
            <w:pPr>
              <w:tabs>
                <w:tab w:val="left" w:pos="7513"/>
              </w:tabs>
              <w:adjustRightInd w:val="0"/>
              <w:snapToGrid w:val="0"/>
              <w:rPr>
                <w:rFonts w:hint="eastAsia" w:ascii="宋体" w:hAnsi="宋体" w:cs="宋体"/>
                <w:b/>
                <w:bCs/>
                <w:color w:val="auto"/>
                <w:szCs w:val="21"/>
                <w:u w:val="single"/>
              </w:rPr>
            </w:pPr>
            <w:r>
              <w:rPr>
                <w:rFonts w:hint="eastAsia" w:ascii="宋体" w:hAnsi="宋体" w:cs="宋体"/>
                <w:b/>
                <w:bCs/>
                <w:snapToGrid w:val="0"/>
                <w:color w:val="auto"/>
                <w:spacing w:val="4"/>
                <w:kern w:val="0"/>
                <w:szCs w:val="21"/>
              </w:rPr>
              <w:t>注：</w:t>
            </w:r>
            <w:r>
              <w:rPr>
                <w:rFonts w:hint="eastAsia" w:ascii="宋体" w:hAnsi="宋体" w:cs="宋体"/>
                <w:b/>
                <w:bCs/>
                <w:color w:val="auto"/>
                <w:szCs w:val="21"/>
              </w:rPr>
              <w:t>投标人的投标报价不得超过最高投标限价，否则由评标委员作无效投标处理。</w:t>
            </w:r>
          </w:p>
        </w:tc>
      </w:tr>
      <w:tr w14:paraId="457D3C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0CD9837">
            <w:pPr>
              <w:snapToGrid w:val="0"/>
              <w:jc w:val="center"/>
              <w:rPr>
                <w:rFonts w:hint="eastAsia" w:ascii="宋体" w:hAnsi="宋体" w:cs="宋体"/>
                <w:color w:val="auto"/>
                <w:szCs w:val="21"/>
              </w:rPr>
            </w:pPr>
            <w:r>
              <w:rPr>
                <w:rFonts w:hint="eastAsia" w:ascii="宋体" w:hAnsi="宋体" w:cs="宋体"/>
                <w:color w:val="auto"/>
                <w:szCs w:val="21"/>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3A553B24">
            <w:pPr>
              <w:snapToGrid w:val="0"/>
              <w:jc w:val="center"/>
              <w:rPr>
                <w:rFonts w:hint="eastAsia" w:ascii="宋体" w:hAnsi="宋体" w:cs="宋体"/>
                <w:color w:val="auto"/>
                <w:szCs w:val="21"/>
              </w:rPr>
            </w:pPr>
            <w:r>
              <w:rPr>
                <w:rFonts w:hint="eastAsia" w:ascii="宋体" w:hAnsi="宋体" w:cs="宋体"/>
                <w:color w:val="auto"/>
                <w:szCs w:val="21"/>
              </w:rPr>
              <w:t>投标报价的其他</w:t>
            </w:r>
          </w:p>
          <w:p w14:paraId="72CAA0A7">
            <w:pPr>
              <w:snapToGrid w:val="0"/>
              <w:jc w:val="center"/>
              <w:rPr>
                <w:rFonts w:hint="eastAsia" w:ascii="宋体" w:hAnsi="宋体" w:cs="宋体"/>
                <w:color w:val="auto"/>
                <w:szCs w:val="21"/>
              </w:rPr>
            </w:pPr>
            <w:r>
              <w:rPr>
                <w:rFonts w:hint="eastAsia" w:ascii="宋体" w:hAnsi="宋体" w:cs="宋体"/>
                <w:color w:val="auto"/>
                <w:szCs w:val="21"/>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28218EF">
            <w:pPr>
              <w:jc w:val="left"/>
              <w:rPr>
                <w:color w:val="auto"/>
              </w:rPr>
            </w:pPr>
            <w:r>
              <w:rPr>
                <w:rFonts w:hint="eastAsia"/>
                <w:color w:val="auto"/>
              </w:rPr>
              <w:t>1、投标报价超过最高投标限价的投标文件将被否决其投标。</w:t>
            </w:r>
          </w:p>
          <w:p w14:paraId="340362D0">
            <w:pPr>
              <w:snapToGrid w:val="0"/>
              <w:rPr>
                <w:color w:val="auto"/>
              </w:rPr>
            </w:pPr>
            <w:r>
              <w:rPr>
                <w:rFonts w:hint="eastAsia"/>
                <w:color w:val="auto"/>
              </w:rPr>
              <w:t>2、投标人必须详细审阅全部招标文件及招标相关资料，充分考虑职责和义务,全面地理解招标文件对投标报价的要求,并按招标人提出的条件及内容进行报价。</w:t>
            </w:r>
          </w:p>
          <w:p w14:paraId="00F2A52D">
            <w:pPr>
              <w:rPr>
                <w:color w:val="auto"/>
              </w:rPr>
            </w:pPr>
            <w:r>
              <w:rPr>
                <w:rFonts w:hint="eastAsia"/>
                <w:color w:val="auto"/>
              </w:rPr>
              <w:t>（1）监理服务费。</w:t>
            </w:r>
          </w:p>
          <w:p w14:paraId="0342F9AE">
            <w:pPr>
              <w:rPr>
                <w:color w:val="auto"/>
              </w:rPr>
            </w:pPr>
            <w:r>
              <w:rPr>
                <w:rFonts w:hint="eastAsia"/>
                <w:color w:val="auto"/>
              </w:rPr>
              <w:t>a.根据监理服务收费计费额：建安费暂按960万元计算。</w:t>
            </w:r>
          </w:p>
          <w:p w14:paraId="37C755A2">
            <w:pPr>
              <w:rPr>
                <w:color w:val="auto"/>
              </w:rPr>
            </w:pPr>
            <w:r>
              <w:rPr>
                <w:rFonts w:hint="eastAsia"/>
                <w:color w:val="auto"/>
              </w:rPr>
              <w:t>暂估监理服务费=监理服务收费基价×专业调整系数（1.00）×工程复杂程度调整系数（0.85）×高程调整系数（1.00）×（1-招标下浮率（2.47%））</w:t>
            </w:r>
          </w:p>
          <w:p w14:paraId="1C49F0D1">
            <w:pPr>
              <w:rPr>
                <w:color w:val="auto"/>
              </w:rPr>
            </w:pPr>
            <w:r>
              <w:rPr>
                <w:rFonts w:hint="eastAsia"/>
                <w:color w:val="auto"/>
              </w:rPr>
              <w:t>=[16.5+(30.1-16.5)÷(1000-500)×(960-500)]×1.00×0.85×1.00×（1-2.47%）=24.051093≈24.05万元</w:t>
            </w:r>
          </w:p>
          <w:p w14:paraId="08AD1DE3">
            <w:pPr>
              <w:rPr>
                <w:color w:val="auto"/>
              </w:rPr>
            </w:pPr>
            <w:r>
              <w:rPr>
                <w:rFonts w:hint="eastAsia"/>
                <w:color w:val="auto"/>
              </w:rPr>
              <w:t>b.调整系数：专业调整系数为1.00；工程复杂程度调整系数为0.85；高程调整系数为1.00。</w:t>
            </w:r>
          </w:p>
          <w:p w14:paraId="0728FE52">
            <w:pPr>
              <w:rPr>
                <w:color w:val="auto"/>
              </w:rPr>
            </w:pPr>
            <w:r>
              <w:rPr>
                <w:rFonts w:hint="eastAsia"/>
                <w:color w:val="auto"/>
              </w:rPr>
              <w:t>c.以经招标人确定的第三方造价咨询或财政部门审定的</w:t>
            </w:r>
            <w:r>
              <w:rPr>
                <w:rFonts w:hint="eastAsia" w:ascii="宋体" w:hAnsi="宋体" w:cs="宋体"/>
                <w:color w:val="auto"/>
                <w:szCs w:val="21"/>
                <w:u w:val="single"/>
              </w:rPr>
              <w:t>建安、布展结算金额作为计费基数，结合中标下浮率调整监理结算费，最终监理费以区财政部门或第三方机构审核结果为准</w:t>
            </w:r>
            <w:r>
              <w:rPr>
                <w:rFonts w:hint="eastAsia"/>
                <w:color w:val="auto"/>
              </w:rPr>
              <w:t>）</w:t>
            </w:r>
          </w:p>
          <w:p w14:paraId="4AB1546C">
            <w:pPr>
              <w:rPr>
                <w:color w:val="auto"/>
              </w:rPr>
            </w:pPr>
            <w:r>
              <w:rPr>
                <w:rFonts w:hint="eastAsia"/>
                <w:color w:val="auto"/>
              </w:rPr>
              <w:t>工程结算的</w:t>
            </w:r>
            <w:r>
              <w:rPr>
                <w:rFonts w:hint="eastAsia" w:ascii="宋体" w:hAnsi="宋体" w:cs="宋体"/>
                <w:color w:val="auto"/>
                <w:szCs w:val="21"/>
                <w:u w:val="single"/>
              </w:rPr>
              <w:t>建安费、布展费</w:t>
            </w:r>
            <w:r>
              <w:rPr>
                <w:rFonts w:hint="eastAsia"/>
                <w:color w:val="auto"/>
              </w:rPr>
              <w:t>计算后监理费×（1-中标下浮率）进行计算。</w:t>
            </w:r>
          </w:p>
          <w:p w14:paraId="10009BC3">
            <w:pPr>
              <w:rPr>
                <w:color w:val="auto"/>
              </w:rPr>
            </w:pPr>
            <w:r>
              <w:rPr>
                <w:rFonts w:hint="eastAsia"/>
                <w:color w:val="auto"/>
              </w:rPr>
              <w:t>（2）投标人的投标报价应是完成招标文件和合同条款所列招标项目监理范围及工期的全部内容为计算投标报价基础。</w:t>
            </w:r>
          </w:p>
          <w:p w14:paraId="02644A3B">
            <w:pPr>
              <w:rPr>
                <w:color w:val="auto"/>
              </w:rPr>
            </w:pPr>
            <w:r>
              <w:rPr>
                <w:rFonts w:hint="eastAsia"/>
                <w:color w:val="auto"/>
              </w:rPr>
              <w:t>（3）除非合同另有规定，投标报价应已包括但不限于监理设备、劳务、管理、交通、维护、保险、利润、税金、政策性文件规定及合同包含的所有风险、责任等各项所有费用。</w:t>
            </w:r>
          </w:p>
          <w:p w14:paraId="5C806A5C">
            <w:pPr>
              <w:rPr>
                <w:color w:val="auto"/>
              </w:rPr>
            </w:pPr>
            <w:r>
              <w:rPr>
                <w:rFonts w:hint="eastAsia"/>
                <w:color w:val="auto"/>
              </w:rPr>
              <w:t>（4）监理费结算按国家发改委、国家建设部文件（发改价格[2007]670号）及越秀区相关规定执行，并执行投标浮动幅度值，最终以越秀区财政局或其授权委托单位审定结算为准。</w:t>
            </w:r>
          </w:p>
        </w:tc>
      </w:tr>
      <w:tr w14:paraId="568C10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08F1B88">
            <w:pPr>
              <w:snapToGrid w:val="0"/>
              <w:jc w:val="center"/>
              <w:rPr>
                <w:rFonts w:hint="eastAsia" w:ascii="宋体" w:hAnsi="宋体" w:cs="宋体"/>
                <w:color w:val="auto"/>
                <w:szCs w:val="21"/>
              </w:rPr>
            </w:pPr>
            <w:r>
              <w:rPr>
                <w:rFonts w:hint="eastAsia" w:ascii="宋体" w:hAnsi="宋体" w:cs="宋体"/>
                <w:color w:val="auto"/>
                <w:szCs w:val="21"/>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3D20358E">
            <w:pPr>
              <w:snapToGrid w:val="0"/>
              <w:jc w:val="center"/>
              <w:rPr>
                <w:rFonts w:hint="eastAsia" w:ascii="宋体" w:hAnsi="宋体" w:cs="宋体"/>
                <w:color w:val="auto"/>
                <w:szCs w:val="21"/>
              </w:rPr>
            </w:pPr>
            <w:r>
              <w:rPr>
                <w:rFonts w:hint="eastAsia" w:ascii="宋体" w:hAnsi="宋体" w:cs="宋体"/>
                <w:color w:val="auto"/>
                <w:szCs w:val="21"/>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17B359E3">
            <w:pPr>
              <w:snapToGrid w:val="0"/>
              <w:rPr>
                <w:rFonts w:hint="eastAsia" w:ascii="宋体" w:hAnsi="宋体" w:cs="宋体"/>
                <w:color w:val="auto"/>
                <w:szCs w:val="21"/>
                <w:u w:val="single"/>
              </w:rPr>
            </w:pPr>
            <w:r>
              <w:rPr>
                <w:rFonts w:hint="eastAsia" w:ascii="宋体" w:hAnsi="宋体" w:cs="宋体"/>
                <w:color w:val="auto"/>
                <w:szCs w:val="21"/>
                <w:u w:val="single"/>
              </w:rPr>
              <w:t>120日历天（从投标截止之日算起），如出现异议或投诉，则投标有效期自动延长至异议或投诉处理结束，确定中标人并发放中标通知书为止。</w:t>
            </w:r>
          </w:p>
        </w:tc>
      </w:tr>
      <w:tr w14:paraId="658BE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564F25EB">
            <w:pPr>
              <w:snapToGrid w:val="0"/>
              <w:jc w:val="center"/>
              <w:rPr>
                <w:rFonts w:hint="eastAsia" w:ascii="宋体" w:hAnsi="宋体" w:cs="宋体"/>
                <w:color w:val="auto"/>
                <w:szCs w:val="21"/>
              </w:rPr>
            </w:pPr>
            <w:r>
              <w:rPr>
                <w:rFonts w:hint="eastAsia" w:ascii="宋体" w:hAnsi="宋体" w:cs="宋体"/>
                <w:color w:val="auto"/>
                <w:szCs w:val="21"/>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356E989D">
            <w:pPr>
              <w:snapToGrid w:val="0"/>
              <w:jc w:val="center"/>
              <w:rPr>
                <w:rFonts w:hint="eastAsia" w:ascii="宋体" w:hAnsi="宋体" w:cs="宋体"/>
                <w:color w:val="auto"/>
                <w:szCs w:val="21"/>
              </w:rPr>
            </w:pPr>
            <w:r>
              <w:rPr>
                <w:rFonts w:hint="eastAsia" w:ascii="宋体" w:hAnsi="宋体" w:cs="宋体"/>
                <w:color w:val="auto"/>
                <w:szCs w:val="21"/>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6EE19C9E">
            <w:pPr>
              <w:pStyle w:val="31"/>
              <w:spacing w:line="360" w:lineRule="auto"/>
              <w:rPr>
                <w:rFonts w:hint="eastAsia" w:cs="宋体"/>
                <w:color w:val="auto"/>
              </w:rPr>
            </w:pPr>
            <w:r>
              <w:rPr>
                <w:rFonts w:hint="eastAsia" w:cs="宋体"/>
                <w:color w:val="auto"/>
              </w:rPr>
              <w:t>是否要求投标人递交投标保证金：</w:t>
            </w:r>
          </w:p>
          <w:p w14:paraId="60425494">
            <w:pPr>
              <w:pStyle w:val="31"/>
              <w:spacing w:line="360" w:lineRule="auto"/>
              <w:rPr>
                <w:rFonts w:hint="eastAsia" w:cs="宋体"/>
                <w:color w:val="auto"/>
              </w:rPr>
            </w:pPr>
            <w:r>
              <w:rPr>
                <w:rFonts w:hint="eastAsia" w:cs="宋体"/>
                <w:color w:val="auto"/>
              </w:rPr>
              <w:t>■不要求</w:t>
            </w:r>
          </w:p>
          <w:p w14:paraId="6BB3A348">
            <w:pPr>
              <w:rPr>
                <w:rFonts w:hint="eastAsia" w:ascii="宋体" w:hAnsi="宋体" w:cs="宋体"/>
                <w:color w:val="auto"/>
                <w:szCs w:val="21"/>
              </w:rPr>
            </w:pPr>
            <w:r>
              <w:rPr>
                <w:rFonts w:hint="eastAsia" w:ascii="宋体" w:hAnsi="宋体" w:cs="宋体"/>
                <w:color w:val="auto"/>
              </w:rPr>
              <w:t>□要求。</w:t>
            </w:r>
          </w:p>
        </w:tc>
      </w:tr>
      <w:tr w14:paraId="10473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26E4E2C">
            <w:pPr>
              <w:snapToGrid w:val="0"/>
              <w:jc w:val="center"/>
              <w:rPr>
                <w:rFonts w:hint="eastAsia" w:ascii="宋体" w:hAnsi="宋体" w:cs="宋体"/>
                <w:color w:val="auto"/>
                <w:szCs w:val="21"/>
              </w:rPr>
            </w:pPr>
            <w:r>
              <w:rPr>
                <w:rFonts w:hint="eastAsia" w:ascii="宋体" w:hAnsi="宋体" w:cs="宋体"/>
                <w:color w:val="auto"/>
                <w:szCs w:val="21"/>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1CB9CD72">
            <w:pPr>
              <w:snapToGrid w:val="0"/>
              <w:jc w:val="center"/>
              <w:rPr>
                <w:rFonts w:hint="eastAsia" w:ascii="宋体" w:hAnsi="宋体" w:cs="宋体"/>
                <w:color w:val="auto"/>
                <w:szCs w:val="21"/>
              </w:rPr>
            </w:pPr>
            <w:r>
              <w:rPr>
                <w:rFonts w:hint="eastAsia" w:ascii="宋体" w:hAnsi="宋体" w:cs="宋体"/>
                <w:color w:val="auto"/>
                <w:szCs w:val="21"/>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1F0B51A1">
            <w:pPr>
              <w:snapToGrid w:val="0"/>
              <w:rPr>
                <w:rFonts w:hint="eastAsia" w:ascii="宋体" w:hAnsi="宋体" w:cs="宋体"/>
                <w:color w:val="auto"/>
                <w:szCs w:val="21"/>
              </w:rPr>
            </w:pPr>
            <w:r>
              <w:rPr>
                <w:rFonts w:hint="eastAsia" w:ascii="宋体" w:hAnsi="宋体" w:cs="宋体"/>
                <w:color w:val="auto"/>
                <w:szCs w:val="21"/>
              </w:rPr>
              <w:t>/</w:t>
            </w:r>
          </w:p>
        </w:tc>
      </w:tr>
      <w:tr w14:paraId="3BF237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82F79EE">
            <w:pPr>
              <w:snapToGrid w:val="0"/>
              <w:jc w:val="center"/>
              <w:rPr>
                <w:rFonts w:hint="eastAsia" w:ascii="宋体" w:hAnsi="宋体" w:cs="宋体"/>
                <w:color w:val="auto"/>
                <w:szCs w:val="21"/>
              </w:rPr>
            </w:pPr>
            <w:r>
              <w:rPr>
                <w:rFonts w:hint="eastAsia" w:ascii="宋体" w:hAnsi="宋体" w:cs="宋体"/>
                <w:color w:val="auto"/>
                <w:szCs w:val="21"/>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70656FA2">
            <w:pPr>
              <w:snapToGrid w:val="0"/>
              <w:jc w:val="center"/>
              <w:rPr>
                <w:rFonts w:hint="eastAsia" w:ascii="宋体" w:hAnsi="宋体" w:cs="宋体"/>
                <w:color w:val="auto"/>
                <w:szCs w:val="21"/>
              </w:rPr>
            </w:pPr>
            <w:r>
              <w:rPr>
                <w:rFonts w:hint="eastAsia" w:ascii="宋体" w:hAnsi="宋体" w:cs="宋体"/>
                <w:color w:val="auto"/>
                <w:szCs w:val="21"/>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7E788153">
            <w:pPr>
              <w:pStyle w:val="8"/>
              <w:topLinePunct/>
              <w:snapToGrid w:val="0"/>
              <w:ind w:right="174" w:rightChars="83"/>
              <w:rPr>
                <w:rFonts w:hint="eastAsia" w:hAnsi="宋体" w:cs="宋体"/>
                <w:color w:val="auto"/>
                <w:sz w:val="21"/>
                <w:szCs w:val="21"/>
              </w:rPr>
            </w:pPr>
            <w:r>
              <w:rPr>
                <w:rFonts w:hint="eastAsia" w:hAnsi="宋体" w:cs="宋体"/>
                <w:color w:val="auto"/>
                <w:spacing w:val="-1"/>
                <w:kern w:val="2"/>
                <w:sz w:val="21"/>
                <w:szCs w:val="21"/>
              </w:rPr>
              <w:t>■</w:t>
            </w:r>
            <w:r>
              <w:rPr>
                <w:rFonts w:hint="eastAsia" w:hAnsi="宋体" w:cs="宋体"/>
                <w:color w:val="auto"/>
                <w:sz w:val="21"/>
                <w:szCs w:val="21"/>
              </w:rPr>
              <w:t>无</w:t>
            </w:r>
          </w:p>
          <w:p w14:paraId="70064782">
            <w:pPr>
              <w:pStyle w:val="8"/>
              <w:topLinePunct/>
              <w:snapToGrid w:val="0"/>
              <w:rPr>
                <w:rFonts w:hint="eastAsia" w:hAnsi="宋体" w:cs="宋体"/>
                <w:color w:val="auto"/>
                <w:kern w:val="2"/>
                <w:sz w:val="21"/>
                <w:szCs w:val="21"/>
              </w:rPr>
            </w:pPr>
            <w:r>
              <w:rPr>
                <w:rFonts w:hint="eastAsia" w:hAnsi="宋体" w:cs="宋体"/>
                <w:color w:val="auto"/>
                <w:sz w:val="21"/>
                <w:szCs w:val="21"/>
              </w:rPr>
              <w:t>□有</w:t>
            </w:r>
          </w:p>
        </w:tc>
      </w:tr>
      <w:tr w14:paraId="5D9F2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565714CC">
            <w:pPr>
              <w:snapToGrid w:val="0"/>
              <w:jc w:val="center"/>
              <w:rPr>
                <w:rFonts w:hint="eastAsia" w:ascii="宋体" w:hAnsi="宋体" w:cs="宋体"/>
                <w:color w:val="auto"/>
                <w:szCs w:val="21"/>
              </w:rPr>
            </w:pPr>
            <w:r>
              <w:rPr>
                <w:rFonts w:hint="eastAsia" w:ascii="宋体" w:hAnsi="宋体" w:cs="宋体"/>
                <w:color w:val="auto"/>
                <w:szCs w:val="21"/>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65C5B052">
            <w:pPr>
              <w:snapToGrid w:val="0"/>
              <w:jc w:val="center"/>
              <w:rPr>
                <w:rFonts w:hint="eastAsia" w:ascii="宋体" w:hAnsi="宋体" w:cs="宋体"/>
                <w:color w:val="auto"/>
                <w:szCs w:val="21"/>
              </w:rPr>
            </w:pPr>
            <w:r>
              <w:rPr>
                <w:rFonts w:hint="eastAsia" w:ascii="宋体" w:hAnsi="宋体" w:cs="宋体"/>
                <w:color w:val="auto"/>
                <w:szCs w:val="21"/>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C0A2E4D">
            <w:pPr>
              <w:snapToGrid w:val="0"/>
              <w:rPr>
                <w:rFonts w:hint="eastAsia" w:ascii="宋体" w:hAnsi="宋体" w:cs="宋体"/>
                <w:color w:val="auto"/>
                <w:szCs w:val="21"/>
                <w:u w:val="single"/>
              </w:rPr>
            </w:pPr>
            <w:r>
              <w:rPr>
                <w:rFonts w:hint="eastAsia" w:ascii="宋体" w:hAnsi="宋体" w:cs="宋体"/>
                <w:color w:val="auto"/>
                <w:szCs w:val="21"/>
                <w:u w:val="single"/>
              </w:rPr>
              <w:t>/</w:t>
            </w:r>
          </w:p>
        </w:tc>
      </w:tr>
      <w:tr w14:paraId="36560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E461483">
            <w:pPr>
              <w:snapToGrid w:val="0"/>
              <w:jc w:val="center"/>
              <w:rPr>
                <w:rFonts w:hint="eastAsia" w:ascii="宋体" w:hAnsi="宋体" w:cs="宋体"/>
                <w:color w:val="auto"/>
                <w:szCs w:val="21"/>
              </w:rPr>
            </w:pPr>
            <w:r>
              <w:rPr>
                <w:rFonts w:hint="eastAsia" w:ascii="宋体" w:hAnsi="宋体" w:cs="宋体"/>
                <w:color w:val="auto"/>
                <w:szCs w:val="21"/>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218DADAC">
            <w:pPr>
              <w:snapToGrid w:val="0"/>
              <w:jc w:val="center"/>
              <w:rPr>
                <w:rFonts w:hint="eastAsia" w:ascii="宋体" w:hAnsi="宋体" w:cs="宋体"/>
                <w:color w:val="auto"/>
                <w:szCs w:val="21"/>
              </w:rPr>
            </w:pPr>
            <w:r>
              <w:rPr>
                <w:rFonts w:hint="eastAsia" w:ascii="宋体" w:hAnsi="宋体" w:cs="宋体"/>
                <w:color w:val="auto"/>
                <w:szCs w:val="21"/>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534C6F48">
            <w:pPr>
              <w:snapToGrid w:val="0"/>
              <w:rPr>
                <w:rFonts w:hint="eastAsia" w:ascii="宋体" w:hAnsi="宋体" w:cs="宋体"/>
                <w:color w:val="auto"/>
                <w:szCs w:val="21"/>
              </w:rPr>
            </w:pPr>
            <w:r>
              <w:rPr>
                <w:rFonts w:hint="eastAsia" w:ascii="宋体" w:hAnsi="宋体" w:cs="宋体"/>
                <w:color w:val="auto"/>
                <w:szCs w:val="21"/>
                <w:u w:val="single"/>
              </w:rPr>
              <w:t>/</w:t>
            </w:r>
          </w:p>
        </w:tc>
      </w:tr>
      <w:tr w14:paraId="3020BC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D83A8B2">
            <w:pPr>
              <w:snapToGrid w:val="0"/>
              <w:jc w:val="center"/>
              <w:rPr>
                <w:rFonts w:hint="eastAsia" w:ascii="宋体" w:hAnsi="宋体" w:cs="宋体"/>
                <w:color w:val="auto"/>
                <w:szCs w:val="21"/>
              </w:rPr>
            </w:pPr>
            <w:r>
              <w:rPr>
                <w:rFonts w:hint="eastAsia" w:ascii="宋体" w:hAnsi="宋体" w:cs="宋体"/>
                <w:color w:val="auto"/>
                <w:szCs w:val="21"/>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5EEB770D">
            <w:pPr>
              <w:snapToGrid w:val="0"/>
              <w:jc w:val="center"/>
              <w:rPr>
                <w:rFonts w:hint="eastAsia" w:ascii="宋体" w:hAnsi="宋体" w:cs="宋体"/>
                <w:color w:val="auto"/>
                <w:szCs w:val="21"/>
              </w:rPr>
            </w:pPr>
            <w:r>
              <w:rPr>
                <w:rFonts w:hint="eastAsia" w:ascii="宋体" w:hAnsi="宋体" w:cs="宋体"/>
                <w:color w:val="auto"/>
                <w:szCs w:val="21"/>
              </w:rPr>
              <w:t>近年发生的诉讼</w:t>
            </w:r>
          </w:p>
          <w:p w14:paraId="0A430505">
            <w:pPr>
              <w:snapToGrid w:val="0"/>
              <w:jc w:val="center"/>
              <w:rPr>
                <w:rFonts w:hint="eastAsia" w:ascii="宋体" w:hAnsi="宋体" w:cs="宋体"/>
                <w:color w:val="auto"/>
                <w:szCs w:val="21"/>
              </w:rPr>
            </w:pPr>
            <w:r>
              <w:rPr>
                <w:rFonts w:hint="eastAsia" w:ascii="宋体" w:hAnsi="宋体" w:cs="宋体"/>
                <w:color w:val="auto"/>
                <w:szCs w:val="21"/>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8243562">
            <w:pPr>
              <w:snapToGrid w:val="0"/>
              <w:rPr>
                <w:rFonts w:hint="eastAsia" w:ascii="宋体" w:hAnsi="宋体" w:cs="宋体"/>
                <w:color w:val="auto"/>
                <w:szCs w:val="21"/>
              </w:rPr>
            </w:pPr>
            <w:r>
              <w:rPr>
                <w:rFonts w:hint="eastAsia" w:ascii="宋体" w:hAnsi="宋体" w:cs="宋体"/>
                <w:color w:val="auto"/>
                <w:szCs w:val="21"/>
                <w:u w:val="single"/>
              </w:rPr>
              <w:t>/</w:t>
            </w:r>
          </w:p>
        </w:tc>
      </w:tr>
      <w:tr w14:paraId="2EF6A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2F23A84">
            <w:pPr>
              <w:snapToGrid w:val="0"/>
              <w:jc w:val="center"/>
              <w:rPr>
                <w:rFonts w:hint="eastAsia" w:ascii="宋体" w:hAnsi="宋体" w:cs="宋体"/>
                <w:color w:val="auto"/>
                <w:szCs w:val="21"/>
              </w:rPr>
            </w:pPr>
            <w:r>
              <w:rPr>
                <w:rFonts w:hint="eastAsia" w:ascii="宋体" w:hAnsi="宋体" w:cs="宋体"/>
                <w:color w:val="auto"/>
                <w:szCs w:val="21"/>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51BBD0B7">
            <w:pPr>
              <w:snapToGrid w:val="0"/>
              <w:jc w:val="center"/>
              <w:rPr>
                <w:rFonts w:hint="eastAsia" w:ascii="宋体" w:hAnsi="宋体" w:cs="宋体"/>
                <w:color w:val="auto"/>
                <w:szCs w:val="21"/>
              </w:rPr>
            </w:pPr>
            <w:r>
              <w:rPr>
                <w:rFonts w:hint="eastAsia" w:ascii="宋体" w:hAnsi="宋体" w:cs="宋体"/>
                <w:color w:val="auto"/>
                <w:szCs w:val="21"/>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2D42D293">
            <w:pPr>
              <w:pStyle w:val="8"/>
              <w:topLinePunct/>
              <w:snapToGrid w:val="0"/>
              <w:rPr>
                <w:rFonts w:hint="eastAsia" w:hAnsi="宋体" w:cs="宋体"/>
                <w:color w:val="auto"/>
                <w:kern w:val="2"/>
                <w:sz w:val="21"/>
                <w:szCs w:val="21"/>
              </w:rPr>
            </w:pPr>
            <w:r>
              <w:rPr>
                <w:rFonts w:hint="eastAsia" w:hAnsi="宋体" w:cs="宋体"/>
                <w:color w:val="auto"/>
                <w:spacing w:val="-1"/>
                <w:kern w:val="2"/>
                <w:sz w:val="21"/>
                <w:szCs w:val="21"/>
              </w:rPr>
              <w:t>■</w:t>
            </w:r>
            <w:r>
              <w:rPr>
                <w:rFonts w:hint="eastAsia" w:hAnsi="宋体" w:cs="宋体"/>
                <w:color w:val="auto"/>
                <w:kern w:val="2"/>
                <w:sz w:val="21"/>
                <w:szCs w:val="21"/>
              </w:rPr>
              <w:t>不允许</w:t>
            </w:r>
          </w:p>
          <w:p w14:paraId="77951FED">
            <w:pPr>
              <w:snapToGrid w:val="0"/>
              <w:rPr>
                <w:rFonts w:hint="eastAsia" w:ascii="宋体" w:hAnsi="宋体" w:cs="宋体"/>
                <w:color w:val="auto"/>
                <w:szCs w:val="21"/>
              </w:rPr>
            </w:pPr>
            <w:r>
              <w:rPr>
                <w:rFonts w:hint="eastAsia" w:ascii="宋体" w:hAnsi="宋体" w:cs="宋体"/>
                <w:color w:val="auto"/>
                <w:szCs w:val="21"/>
              </w:rPr>
              <w:t>□允许</w:t>
            </w:r>
          </w:p>
        </w:tc>
      </w:tr>
      <w:tr w14:paraId="0F555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899D123">
            <w:pPr>
              <w:snapToGrid w:val="0"/>
              <w:jc w:val="center"/>
              <w:rPr>
                <w:rFonts w:hint="eastAsia" w:ascii="宋体" w:hAnsi="宋体" w:cs="宋体"/>
                <w:color w:val="auto"/>
                <w:szCs w:val="21"/>
              </w:rPr>
            </w:pPr>
            <w:r>
              <w:rPr>
                <w:rFonts w:hint="eastAsia" w:ascii="宋体" w:hAnsi="宋体" w:cs="宋体"/>
                <w:color w:val="auto"/>
                <w:szCs w:val="21"/>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4FF91510">
            <w:pPr>
              <w:snapToGrid w:val="0"/>
              <w:jc w:val="center"/>
              <w:rPr>
                <w:rFonts w:hint="eastAsia" w:ascii="宋体" w:hAnsi="宋体" w:cs="宋体"/>
                <w:color w:val="auto"/>
                <w:szCs w:val="21"/>
              </w:rPr>
            </w:pPr>
            <w:r>
              <w:rPr>
                <w:rFonts w:hint="eastAsia" w:ascii="宋体" w:hAnsi="宋体" w:cs="宋体"/>
                <w:color w:val="auto"/>
                <w:szCs w:val="21"/>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1A9EF7D">
            <w:pPr>
              <w:snapToGrid w:val="0"/>
              <w:rPr>
                <w:rFonts w:hint="eastAsia" w:ascii="宋体" w:hAnsi="宋体" w:cs="宋体"/>
                <w:color w:val="auto"/>
                <w:szCs w:val="21"/>
              </w:rPr>
            </w:pPr>
            <w:r>
              <w:rPr>
                <w:rFonts w:hint="eastAsia" w:ascii="宋体" w:hAnsi="宋体" w:cs="宋体"/>
                <w:color w:val="auto"/>
                <w:szCs w:val="21"/>
                <w:u w:val="single"/>
              </w:rPr>
              <w:t>/</w:t>
            </w:r>
          </w:p>
        </w:tc>
      </w:tr>
      <w:tr w14:paraId="60355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59202158">
            <w:pPr>
              <w:snapToGrid w:val="0"/>
              <w:jc w:val="center"/>
              <w:rPr>
                <w:rFonts w:hint="eastAsia" w:ascii="宋体" w:hAnsi="宋体" w:cs="宋体"/>
                <w:color w:val="auto"/>
                <w:szCs w:val="21"/>
              </w:rPr>
            </w:pPr>
            <w:r>
              <w:rPr>
                <w:rFonts w:hint="eastAsia" w:ascii="宋体" w:hAnsi="宋体" w:cs="宋体"/>
                <w:color w:val="auto"/>
                <w:szCs w:val="21"/>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40AC1F03">
            <w:pPr>
              <w:snapToGrid w:val="0"/>
              <w:jc w:val="center"/>
              <w:rPr>
                <w:rFonts w:hint="eastAsia" w:ascii="宋体" w:hAnsi="宋体" w:cs="宋体"/>
                <w:color w:val="auto"/>
                <w:szCs w:val="21"/>
              </w:rPr>
            </w:pPr>
            <w:r>
              <w:rPr>
                <w:rFonts w:hint="eastAsia" w:ascii="宋体" w:hAnsi="宋体" w:cs="宋体"/>
                <w:color w:val="auto"/>
                <w:szCs w:val="21"/>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262E7B1A">
            <w:pPr>
              <w:snapToGrid w:val="0"/>
              <w:rPr>
                <w:rFonts w:hint="eastAsia" w:ascii="宋体" w:hAnsi="宋体" w:cs="宋体"/>
                <w:color w:val="auto"/>
                <w:szCs w:val="21"/>
              </w:rPr>
            </w:pPr>
            <w:r>
              <w:rPr>
                <w:rFonts w:hint="eastAsia" w:ascii="宋体" w:hAnsi="宋体" w:cs="宋体"/>
                <w:color w:val="auto"/>
                <w:szCs w:val="21"/>
                <w:u w:val="single"/>
              </w:rPr>
              <w:t>/</w:t>
            </w:r>
          </w:p>
        </w:tc>
      </w:tr>
      <w:tr w14:paraId="0AE71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8C14722">
            <w:pPr>
              <w:snapToGrid w:val="0"/>
              <w:jc w:val="center"/>
              <w:rPr>
                <w:rFonts w:hint="eastAsia" w:ascii="宋体" w:hAnsi="宋体" w:cs="宋体"/>
                <w:color w:val="auto"/>
                <w:szCs w:val="21"/>
              </w:rPr>
            </w:pPr>
            <w:r>
              <w:rPr>
                <w:rFonts w:hint="eastAsia" w:ascii="宋体" w:hAnsi="宋体" w:cs="宋体"/>
                <w:color w:val="auto"/>
                <w:szCs w:val="21"/>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29D2E2E2">
            <w:pPr>
              <w:snapToGrid w:val="0"/>
              <w:jc w:val="center"/>
              <w:rPr>
                <w:rFonts w:hint="eastAsia" w:ascii="宋体" w:hAnsi="宋体" w:cs="宋体"/>
                <w:color w:val="auto"/>
                <w:szCs w:val="21"/>
              </w:rPr>
            </w:pPr>
            <w:r>
              <w:rPr>
                <w:rFonts w:hint="eastAsia" w:ascii="宋体" w:hAnsi="宋体" w:cs="宋体"/>
                <w:color w:val="auto"/>
                <w:szCs w:val="21"/>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1A56B193">
            <w:pPr>
              <w:pStyle w:val="8"/>
              <w:topLinePunct/>
              <w:snapToGrid w:val="0"/>
              <w:rPr>
                <w:rFonts w:hint="eastAsia" w:hAnsi="宋体" w:cs="宋体"/>
                <w:color w:val="auto"/>
                <w:kern w:val="2"/>
                <w:sz w:val="21"/>
                <w:szCs w:val="21"/>
                <w:u w:val="single"/>
              </w:rPr>
            </w:pPr>
            <w:r>
              <w:rPr>
                <w:rFonts w:hint="eastAsia" w:hAnsi="宋体" w:cs="宋体"/>
                <w:color w:val="auto"/>
                <w:kern w:val="2"/>
                <w:sz w:val="21"/>
                <w:szCs w:val="21"/>
                <w:u w:val="single"/>
              </w:rPr>
              <w:t>证书证件需为原件清晰扫描件，并采用单位数字证书，按照招标文件要求在相应位置加盖电子印章。</w:t>
            </w:r>
          </w:p>
        </w:tc>
      </w:tr>
      <w:tr w14:paraId="38266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5DFA9F54">
            <w:pPr>
              <w:snapToGrid w:val="0"/>
              <w:jc w:val="center"/>
              <w:rPr>
                <w:rFonts w:hint="eastAsia" w:ascii="宋体" w:hAnsi="宋体" w:cs="宋体"/>
                <w:color w:val="auto"/>
                <w:szCs w:val="21"/>
              </w:rPr>
            </w:pPr>
            <w:r>
              <w:rPr>
                <w:rFonts w:hint="eastAsia" w:ascii="宋体" w:hAnsi="宋体" w:cs="宋体"/>
                <w:color w:val="auto"/>
                <w:szCs w:val="21"/>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72BF45B6">
            <w:pPr>
              <w:snapToGrid w:val="0"/>
              <w:jc w:val="center"/>
              <w:rPr>
                <w:rFonts w:hint="eastAsia" w:ascii="宋体" w:hAnsi="宋体" w:cs="宋体"/>
                <w:color w:val="auto"/>
                <w:szCs w:val="21"/>
              </w:rPr>
            </w:pPr>
            <w:r>
              <w:rPr>
                <w:rFonts w:hint="eastAsia" w:ascii="宋体" w:hAnsi="宋体" w:cs="宋体"/>
                <w:color w:val="auto"/>
                <w:szCs w:val="21"/>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EE23C0C">
            <w:pPr>
              <w:pStyle w:val="8"/>
              <w:topLinePunct/>
              <w:adjustRightInd w:val="0"/>
              <w:snapToGrid w:val="0"/>
              <w:textAlignment w:val="baseline"/>
              <w:outlineLvl w:val="1"/>
              <w:rPr>
                <w:rFonts w:hint="eastAsia" w:hAnsi="宋体" w:cs="宋体"/>
                <w:color w:val="auto"/>
                <w:kern w:val="2"/>
                <w:sz w:val="21"/>
                <w:szCs w:val="21"/>
                <w:u w:val="single"/>
              </w:rPr>
            </w:pPr>
            <w:r>
              <w:rPr>
                <w:rFonts w:hint="eastAsia" w:hAnsi="宋体" w:cs="宋体"/>
                <w:color w:val="auto"/>
                <w:kern w:val="2"/>
                <w:sz w:val="21"/>
                <w:szCs w:val="21"/>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房屋建筑和市政基础设施工程全流程电子化项目专章》。</w:t>
            </w:r>
          </w:p>
        </w:tc>
      </w:tr>
      <w:tr w14:paraId="3DFCB9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414F5ED">
            <w:pPr>
              <w:snapToGrid w:val="0"/>
              <w:jc w:val="center"/>
              <w:rPr>
                <w:rFonts w:hint="eastAsia" w:ascii="宋体" w:hAnsi="宋体" w:cs="宋体"/>
                <w:color w:val="auto"/>
                <w:szCs w:val="21"/>
              </w:rPr>
            </w:pPr>
            <w:r>
              <w:rPr>
                <w:rFonts w:hint="eastAsia" w:ascii="宋体" w:hAnsi="宋体" w:cs="宋体"/>
                <w:color w:val="auto"/>
                <w:szCs w:val="21"/>
              </w:rPr>
              <w:t>4.1.1（A）</w:t>
            </w:r>
          </w:p>
        </w:tc>
        <w:tc>
          <w:tcPr>
            <w:tcW w:w="2161" w:type="dxa"/>
            <w:tcBorders>
              <w:top w:val="single" w:color="auto" w:sz="6" w:space="0"/>
              <w:left w:val="single" w:color="auto" w:sz="6" w:space="0"/>
              <w:bottom w:val="single" w:color="auto" w:sz="6" w:space="0"/>
              <w:right w:val="single" w:color="auto" w:sz="6" w:space="0"/>
            </w:tcBorders>
            <w:noWrap/>
            <w:vAlign w:val="center"/>
          </w:tcPr>
          <w:p w14:paraId="232B604A">
            <w:pPr>
              <w:snapToGrid w:val="0"/>
              <w:jc w:val="center"/>
              <w:rPr>
                <w:rFonts w:hint="eastAsia" w:ascii="宋体" w:hAnsi="宋体" w:cs="宋体"/>
                <w:color w:val="auto"/>
                <w:szCs w:val="21"/>
              </w:rPr>
            </w:pPr>
            <w:r>
              <w:rPr>
                <w:rFonts w:hint="eastAsia" w:ascii="宋体" w:hAnsi="宋体" w:cs="宋体"/>
                <w:color w:val="auto"/>
                <w:szCs w:val="21"/>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5219AC88">
            <w:pPr>
              <w:pStyle w:val="8"/>
              <w:topLinePunct/>
              <w:adjustRightInd w:val="0"/>
              <w:snapToGrid w:val="0"/>
              <w:textAlignment w:val="baseline"/>
              <w:outlineLvl w:val="1"/>
              <w:rPr>
                <w:rFonts w:hint="eastAsia" w:hAnsi="宋体" w:cs="宋体"/>
                <w:color w:val="auto"/>
                <w:kern w:val="2"/>
                <w:sz w:val="21"/>
                <w:szCs w:val="21"/>
                <w:u w:val="single"/>
              </w:rPr>
            </w:pPr>
            <w:r>
              <w:rPr>
                <w:rFonts w:hint="eastAsia" w:hAnsi="宋体" w:cs="宋体"/>
                <w:color w:val="auto"/>
                <w:kern w:val="2"/>
                <w:sz w:val="21"/>
                <w:szCs w:val="21"/>
                <w:u w:val="single"/>
              </w:rPr>
              <w:t>本项目不适用。</w:t>
            </w:r>
          </w:p>
        </w:tc>
      </w:tr>
      <w:tr w14:paraId="1257D0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35F39F1">
            <w:pPr>
              <w:snapToGrid w:val="0"/>
              <w:jc w:val="center"/>
              <w:rPr>
                <w:rFonts w:hint="eastAsia" w:ascii="宋体" w:hAnsi="宋体" w:cs="宋体"/>
                <w:color w:val="auto"/>
                <w:szCs w:val="21"/>
              </w:rPr>
            </w:pPr>
            <w:r>
              <w:rPr>
                <w:rFonts w:hint="eastAsia" w:ascii="宋体" w:hAnsi="宋体" w:cs="宋体"/>
                <w:color w:val="auto"/>
                <w:szCs w:val="21"/>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173E8548">
            <w:pPr>
              <w:snapToGrid w:val="0"/>
              <w:jc w:val="center"/>
              <w:rPr>
                <w:rFonts w:hint="eastAsia" w:ascii="宋体" w:hAnsi="宋体" w:cs="宋体"/>
                <w:color w:val="auto"/>
                <w:szCs w:val="21"/>
              </w:rPr>
            </w:pPr>
            <w:r>
              <w:rPr>
                <w:rFonts w:hint="eastAsia" w:ascii="宋体" w:hAnsi="宋体" w:cs="宋体"/>
                <w:color w:val="auto"/>
                <w:szCs w:val="21"/>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548BCD82">
            <w:pPr>
              <w:pStyle w:val="8"/>
              <w:topLinePunct/>
              <w:adjustRightInd w:val="0"/>
              <w:snapToGrid w:val="0"/>
              <w:textAlignment w:val="baseline"/>
              <w:outlineLvl w:val="1"/>
              <w:rPr>
                <w:rFonts w:hint="eastAsia" w:hAnsi="宋体" w:cs="宋体"/>
                <w:color w:val="auto"/>
                <w:kern w:val="2"/>
                <w:sz w:val="21"/>
                <w:szCs w:val="21"/>
                <w:u w:val="single"/>
              </w:rPr>
            </w:pPr>
            <w:r>
              <w:rPr>
                <w:rFonts w:hint="eastAsia" w:hAnsi="宋体" w:cs="宋体"/>
                <w:color w:val="auto"/>
                <w:kern w:val="2"/>
                <w:sz w:val="21"/>
                <w:szCs w:val="21"/>
                <w:u w:val="single"/>
              </w:rPr>
              <w:t>网上递交的电子投标文件须进行加密。具体操作详见附件《房屋建筑和市政基础设施工程全流程电子化项目专章》。</w:t>
            </w:r>
          </w:p>
        </w:tc>
      </w:tr>
      <w:tr w14:paraId="22C41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DE52FB5">
            <w:pPr>
              <w:snapToGrid w:val="0"/>
              <w:jc w:val="center"/>
              <w:rPr>
                <w:rFonts w:hint="eastAsia" w:ascii="宋体" w:hAnsi="宋体" w:cs="宋体"/>
                <w:color w:val="auto"/>
                <w:szCs w:val="21"/>
              </w:rPr>
            </w:pPr>
            <w:r>
              <w:rPr>
                <w:rFonts w:hint="eastAsia" w:ascii="宋体" w:hAnsi="宋体" w:cs="宋体"/>
                <w:color w:val="auto"/>
                <w:szCs w:val="21"/>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6C6421B8">
            <w:pPr>
              <w:snapToGrid w:val="0"/>
              <w:jc w:val="center"/>
              <w:rPr>
                <w:rFonts w:hint="eastAsia" w:ascii="宋体" w:hAnsi="宋体" w:cs="宋体"/>
                <w:color w:val="auto"/>
                <w:szCs w:val="21"/>
              </w:rPr>
            </w:pPr>
            <w:r>
              <w:rPr>
                <w:rFonts w:hint="eastAsia" w:ascii="宋体" w:hAnsi="宋体" w:cs="宋体"/>
                <w:color w:val="auto"/>
                <w:szCs w:val="21"/>
              </w:rPr>
              <w:t>封套上应载明</w:t>
            </w:r>
          </w:p>
          <w:p w14:paraId="586E906B">
            <w:pPr>
              <w:snapToGrid w:val="0"/>
              <w:jc w:val="center"/>
              <w:rPr>
                <w:rFonts w:hint="eastAsia" w:ascii="宋体" w:hAnsi="宋体" w:cs="宋体"/>
                <w:color w:val="auto"/>
                <w:szCs w:val="21"/>
                <w:shd w:val="clear" w:color="auto" w:fill="D9D9D9"/>
              </w:rPr>
            </w:pPr>
            <w:r>
              <w:rPr>
                <w:rFonts w:hint="eastAsia" w:ascii="宋体" w:hAnsi="宋体" w:cs="宋体"/>
                <w:color w:val="auto"/>
                <w:szCs w:val="21"/>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24A74D63">
            <w:pPr>
              <w:pStyle w:val="8"/>
              <w:topLinePunct/>
              <w:snapToGrid w:val="0"/>
              <w:ind w:right="174" w:rightChars="83"/>
              <w:rPr>
                <w:rFonts w:hint="eastAsia" w:hAnsi="宋体" w:cs="宋体"/>
                <w:color w:val="auto"/>
                <w:sz w:val="21"/>
                <w:szCs w:val="21"/>
              </w:rPr>
            </w:pPr>
            <w:r>
              <w:rPr>
                <w:rFonts w:hint="eastAsia" w:hAnsi="宋体" w:cs="宋体"/>
                <w:color w:val="auto"/>
                <w:sz w:val="21"/>
                <w:szCs w:val="21"/>
              </w:rPr>
              <w:t>如有提交投标文件光盘备用，封套上应注明如下信息：</w:t>
            </w:r>
          </w:p>
          <w:p w14:paraId="415093C0">
            <w:pPr>
              <w:pStyle w:val="8"/>
              <w:topLinePunct/>
              <w:snapToGrid w:val="0"/>
              <w:ind w:right="174" w:rightChars="83"/>
              <w:rPr>
                <w:rFonts w:hint="eastAsia" w:hAnsi="宋体" w:cs="宋体"/>
                <w:color w:val="auto"/>
                <w:sz w:val="21"/>
                <w:szCs w:val="21"/>
              </w:rPr>
            </w:pPr>
            <w:r>
              <w:rPr>
                <w:rFonts w:hint="eastAsia" w:hAnsi="宋体" w:cs="宋体"/>
                <w:color w:val="auto"/>
                <w:sz w:val="21"/>
                <w:szCs w:val="21"/>
              </w:rPr>
              <w:t>招标人名称：</w:t>
            </w:r>
          </w:p>
          <w:p w14:paraId="4B40FCD9">
            <w:pPr>
              <w:pStyle w:val="8"/>
              <w:topLinePunct/>
              <w:snapToGrid w:val="0"/>
              <w:ind w:right="174" w:rightChars="83"/>
              <w:rPr>
                <w:rFonts w:hint="eastAsia" w:hAnsi="宋体" w:cs="宋体"/>
                <w:color w:val="auto"/>
                <w:sz w:val="21"/>
                <w:szCs w:val="21"/>
              </w:rPr>
            </w:pPr>
            <w:r>
              <w:rPr>
                <w:rFonts w:hint="eastAsia" w:hAnsi="宋体" w:cs="宋体"/>
                <w:color w:val="auto"/>
                <w:sz w:val="21"/>
                <w:szCs w:val="21"/>
              </w:rPr>
              <w:t>招标人地址：</w:t>
            </w:r>
          </w:p>
          <w:p w14:paraId="1730F158">
            <w:pPr>
              <w:pStyle w:val="8"/>
              <w:topLinePunct/>
              <w:snapToGrid w:val="0"/>
              <w:ind w:right="174" w:rightChars="83"/>
              <w:rPr>
                <w:rFonts w:hint="eastAsia" w:hAnsi="宋体" w:cs="宋体"/>
                <w:color w:val="auto"/>
                <w:sz w:val="21"/>
                <w:szCs w:val="21"/>
              </w:rPr>
            </w:pPr>
            <w:r>
              <w:rPr>
                <w:rFonts w:hint="eastAsia" w:hAnsi="宋体" w:cs="宋体"/>
                <w:color w:val="auto"/>
                <w:sz w:val="21"/>
                <w:szCs w:val="21"/>
                <w:u w:val="single"/>
              </w:rPr>
              <w:t xml:space="preserve">          （项目名称）</w:t>
            </w:r>
            <w:r>
              <w:rPr>
                <w:rFonts w:hint="eastAsia" w:hAnsi="宋体" w:cs="宋体"/>
                <w:color w:val="auto"/>
                <w:sz w:val="21"/>
                <w:szCs w:val="21"/>
              </w:rPr>
              <w:t>投标文件</w:t>
            </w:r>
          </w:p>
          <w:p w14:paraId="714C9A30">
            <w:pPr>
              <w:pStyle w:val="8"/>
              <w:topLinePunct/>
              <w:snapToGrid w:val="0"/>
              <w:rPr>
                <w:rFonts w:hint="eastAsia" w:hAnsi="宋体" w:cs="宋体"/>
                <w:color w:val="auto"/>
                <w:kern w:val="2"/>
                <w:sz w:val="21"/>
                <w:szCs w:val="21"/>
              </w:rPr>
            </w:pPr>
            <w:r>
              <w:rPr>
                <w:rFonts w:hint="eastAsia" w:hAnsi="宋体" w:cs="宋体"/>
                <w:color w:val="auto"/>
                <w:sz w:val="21"/>
                <w:szCs w:val="21"/>
              </w:rPr>
              <w:t>在</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z w:val="21"/>
                <w:szCs w:val="21"/>
              </w:rPr>
              <w:t>月</w:t>
            </w:r>
            <w:r>
              <w:rPr>
                <w:rFonts w:hint="eastAsia" w:hAnsi="宋体" w:cs="宋体"/>
                <w:color w:val="auto"/>
                <w:sz w:val="21"/>
                <w:szCs w:val="21"/>
                <w:u w:val="single"/>
              </w:rPr>
              <w:t xml:space="preserve">    </w:t>
            </w:r>
            <w:r>
              <w:rPr>
                <w:rFonts w:hint="eastAsia" w:hAnsi="宋体" w:cs="宋体"/>
                <w:color w:val="auto"/>
                <w:sz w:val="21"/>
                <w:szCs w:val="21"/>
              </w:rPr>
              <w:t>日</w:t>
            </w:r>
            <w:r>
              <w:rPr>
                <w:rFonts w:hint="eastAsia" w:hAnsi="宋体" w:cs="宋体"/>
                <w:color w:val="auto"/>
                <w:sz w:val="21"/>
                <w:szCs w:val="21"/>
                <w:u w:val="single"/>
              </w:rPr>
              <w:t xml:space="preserve">    </w:t>
            </w:r>
            <w:r>
              <w:rPr>
                <w:rFonts w:hint="eastAsia" w:hAnsi="宋体" w:cs="宋体"/>
                <w:color w:val="auto"/>
                <w:sz w:val="21"/>
                <w:szCs w:val="21"/>
              </w:rPr>
              <w:t>时前不得开启</w:t>
            </w:r>
          </w:p>
        </w:tc>
      </w:tr>
      <w:tr w14:paraId="571DE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5719F909">
            <w:pPr>
              <w:snapToGrid w:val="0"/>
              <w:jc w:val="center"/>
              <w:rPr>
                <w:rFonts w:hint="eastAsia" w:ascii="宋体" w:hAnsi="宋体" w:cs="宋体"/>
                <w:color w:val="auto"/>
                <w:szCs w:val="21"/>
              </w:rPr>
            </w:pPr>
            <w:r>
              <w:rPr>
                <w:rFonts w:hint="eastAsia" w:ascii="宋体" w:hAnsi="宋体" w:cs="宋体"/>
                <w:color w:val="auto"/>
                <w:szCs w:val="21"/>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1A73A8C9">
            <w:pPr>
              <w:snapToGrid w:val="0"/>
              <w:jc w:val="center"/>
              <w:rPr>
                <w:rFonts w:hint="eastAsia" w:ascii="宋体" w:hAnsi="宋体" w:cs="宋体"/>
                <w:color w:val="auto"/>
                <w:szCs w:val="21"/>
              </w:rPr>
            </w:pPr>
            <w:r>
              <w:rPr>
                <w:rFonts w:hint="eastAsia" w:ascii="宋体" w:hAnsi="宋体" w:cs="宋体"/>
                <w:color w:val="auto"/>
                <w:szCs w:val="21"/>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621EEAAE">
            <w:pPr>
              <w:snapToGrid w:val="0"/>
              <w:rPr>
                <w:rFonts w:hint="eastAsia" w:ascii="宋体" w:hAnsi="宋体" w:cs="宋体"/>
                <w:color w:val="auto"/>
                <w:szCs w:val="21"/>
              </w:rPr>
            </w:pP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rPr>
              <w:t>分（北京时间）</w:t>
            </w:r>
          </w:p>
        </w:tc>
      </w:tr>
      <w:tr w14:paraId="579F3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28835F9">
            <w:pPr>
              <w:snapToGrid w:val="0"/>
              <w:jc w:val="center"/>
              <w:rPr>
                <w:rFonts w:hint="eastAsia" w:ascii="宋体" w:hAnsi="宋体" w:cs="宋体"/>
                <w:color w:val="auto"/>
                <w:szCs w:val="21"/>
              </w:rPr>
            </w:pPr>
            <w:r>
              <w:rPr>
                <w:rFonts w:hint="eastAsia" w:ascii="宋体" w:hAnsi="宋体" w:cs="宋体"/>
                <w:color w:val="auto"/>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2E8B63E1">
            <w:pPr>
              <w:snapToGrid w:val="0"/>
              <w:jc w:val="center"/>
              <w:rPr>
                <w:rFonts w:hint="eastAsia" w:ascii="宋体" w:hAnsi="宋体" w:cs="宋体"/>
                <w:color w:val="auto"/>
                <w:szCs w:val="21"/>
              </w:rPr>
            </w:pPr>
            <w:r>
              <w:rPr>
                <w:rFonts w:hint="eastAsia" w:ascii="宋体" w:hAnsi="宋体" w:cs="宋体"/>
                <w:color w:val="auto"/>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6189B658">
            <w:pPr>
              <w:snapToGrid w:val="0"/>
              <w:rPr>
                <w:rFonts w:hint="eastAsia" w:ascii="宋体" w:hAnsi="宋体" w:cs="宋体"/>
                <w:color w:val="auto"/>
                <w:u w:val="single"/>
              </w:rPr>
            </w:pPr>
            <w:r>
              <w:rPr>
                <w:rFonts w:hint="eastAsia" w:ascii="宋体" w:hAnsi="宋体" w:cs="宋体"/>
                <w:color w:val="auto"/>
                <w:u w:val="single"/>
              </w:rPr>
              <w:t>见《第一章招标公告》，投标人应在投标截止时间前通过广州交易集团有限公司（广州公共资源交易中心）交易平台递交电子投标文件。</w:t>
            </w:r>
          </w:p>
          <w:p w14:paraId="59B6ADA9">
            <w:pPr>
              <w:snapToGrid w:val="0"/>
              <w:rPr>
                <w:rFonts w:hint="eastAsia" w:ascii="宋体" w:hAnsi="宋体" w:cs="宋体"/>
                <w:color w:val="auto"/>
                <w:u w:val="single"/>
              </w:rPr>
            </w:pPr>
            <w:r>
              <w:rPr>
                <w:rFonts w:hint="eastAsia" w:ascii="宋体" w:hAnsi="宋体" w:cs="宋体"/>
                <w:color w:val="auto"/>
                <w:u w:val="single"/>
              </w:rPr>
              <w:t>递交备用光盘地点：广州交易集团有限公司（广州公共资源交易中心）（广州市天河区天润路333号）第    开标室。</w:t>
            </w:r>
          </w:p>
          <w:p w14:paraId="63DAB002">
            <w:pPr>
              <w:snapToGrid w:val="0"/>
              <w:rPr>
                <w:rFonts w:hint="eastAsia" w:ascii="宋体" w:hAnsi="宋体" w:cs="宋体"/>
                <w:color w:val="auto"/>
                <w:szCs w:val="21"/>
                <w:u w:val="single"/>
              </w:rPr>
            </w:pPr>
            <w:r>
              <w:rPr>
                <w:rFonts w:hint="eastAsia" w:ascii="宋体" w:hAnsi="宋体" w:cs="宋体"/>
                <w:color w:val="auto"/>
                <w:u w:val="single"/>
              </w:rPr>
              <w:t>具体地点可在广州公共资源交易中心站本项目招标公告日程安排进行查询。</w:t>
            </w:r>
          </w:p>
        </w:tc>
      </w:tr>
      <w:tr w14:paraId="532AC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1563AA1">
            <w:pPr>
              <w:snapToGrid w:val="0"/>
              <w:jc w:val="center"/>
              <w:rPr>
                <w:rFonts w:hint="eastAsia" w:ascii="宋体" w:hAnsi="宋体" w:cs="宋体"/>
                <w:color w:val="auto"/>
                <w:szCs w:val="21"/>
              </w:rPr>
            </w:pPr>
            <w:r>
              <w:rPr>
                <w:rFonts w:hint="eastAsia" w:ascii="宋体" w:hAnsi="宋体" w:cs="宋体"/>
                <w:color w:val="auto"/>
                <w:szCs w:val="21"/>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3413F361">
            <w:pPr>
              <w:snapToGrid w:val="0"/>
              <w:jc w:val="center"/>
              <w:rPr>
                <w:rFonts w:hint="eastAsia" w:ascii="宋体" w:hAnsi="宋体" w:cs="宋体"/>
                <w:color w:val="auto"/>
                <w:szCs w:val="21"/>
              </w:rPr>
            </w:pPr>
            <w:r>
              <w:rPr>
                <w:rFonts w:hint="eastAsia" w:ascii="宋体" w:hAnsi="宋体" w:cs="宋体"/>
                <w:color w:val="auto"/>
                <w:szCs w:val="21"/>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7C6C8F40">
            <w:pPr>
              <w:pStyle w:val="8"/>
              <w:topLinePunct/>
              <w:snapToGrid w:val="0"/>
              <w:rPr>
                <w:rFonts w:hint="eastAsia" w:hAnsi="宋体" w:cs="宋体"/>
                <w:color w:val="auto"/>
                <w:kern w:val="2"/>
                <w:sz w:val="21"/>
                <w:szCs w:val="21"/>
              </w:rPr>
            </w:pPr>
            <w:r>
              <w:rPr>
                <w:rFonts w:hint="eastAsia" w:hAnsi="宋体" w:cs="宋体"/>
                <w:color w:val="auto"/>
                <w:spacing w:val="-1"/>
                <w:kern w:val="2"/>
                <w:sz w:val="21"/>
                <w:szCs w:val="21"/>
              </w:rPr>
              <w:t>■</w:t>
            </w:r>
            <w:r>
              <w:rPr>
                <w:rFonts w:hint="eastAsia" w:hAnsi="宋体" w:cs="宋体"/>
                <w:color w:val="auto"/>
                <w:kern w:val="2"/>
                <w:sz w:val="21"/>
                <w:szCs w:val="21"/>
              </w:rPr>
              <w:t>否</w:t>
            </w:r>
          </w:p>
          <w:p w14:paraId="6BC0813C">
            <w:pPr>
              <w:pStyle w:val="8"/>
              <w:topLinePunct/>
              <w:snapToGrid w:val="0"/>
              <w:rPr>
                <w:rFonts w:hint="eastAsia" w:hAnsi="宋体" w:cs="宋体"/>
                <w:color w:val="auto"/>
                <w:kern w:val="2"/>
                <w:sz w:val="21"/>
                <w:szCs w:val="21"/>
              </w:rPr>
            </w:pPr>
            <w:r>
              <w:rPr>
                <w:rFonts w:hint="eastAsia" w:hAnsi="宋体" w:cs="宋体"/>
                <w:color w:val="auto"/>
                <w:kern w:val="2"/>
                <w:sz w:val="21"/>
                <w:szCs w:val="21"/>
              </w:rPr>
              <w:t>□是，退还时间：</w:t>
            </w:r>
          </w:p>
        </w:tc>
      </w:tr>
      <w:tr w14:paraId="359952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40B51F1">
            <w:pPr>
              <w:snapToGrid w:val="0"/>
              <w:jc w:val="center"/>
              <w:rPr>
                <w:rFonts w:hint="eastAsia" w:ascii="宋体" w:hAnsi="宋体" w:cs="宋体"/>
                <w:color w:val="auto"/>
                <w:szCs w:val="21"/>
              </w:rPr>
            </w:pPr>
            <w:r>
              <w:rPr>
                <w:rFonts w:hint="eastAsia" w:ascii="宋体" w:hAnsi="宋体" w:cs="宋体"/>
                <w:color w:val="auto"/>
                <w:szCs w:val="21"/>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2153824A">
            <w:pPr>
              <w:snapToGrid w:val="0"/>
              <w:jc w:val="center"/>
              <w:rPr>
                <w:rFonts w:hint="eastAsia" w:ascii="宋体" w:hAnsi="宋体" w:cs="宋体"/>
                <w:color w:val="auto"/>
                <w:szCs w:val="21"/>
              </w:rPr>
            </w:pPr>
            <w:r>
              <w:rPr>
                <w:rFonts w:hint="eastAsia" w:ascii="宋体" w:hAnsi="宋体" w:cs="宋体"/>
                <w:color w:val="auto"/>
                <w:szCs w:val="21"/>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8C92413">
            <w:pPr>
              <w:widowControl/>
              <w:jc w:val="left"/>
              <w:rPr>
                <w:rFonts w:hint="eastAsia" w:ascii="宋体" w:hAnsi="宋体" w:cs="宋体"/>
                <w:color w:val="auto"/>
                <w:szCs w:val="21"/>
                <w:lang w:bidi="ar"/>
              </w:rPr>
            </w:pPr>
            <w:r>
              <w:rPr>
                <w:rFonts w:hint="eastAsia" w:ascii="宋体" w:hAnsi="宋体" w:cs="宋体"/>
                <w:color w:val="auto"/>
                <w:szCs w:val="21"/>
                <w:lang w:bidi="ar"/>
              </w:rPr>
              <w:t>开标时间：同投标截止时间</w:t>
            </w:r>
          </w:p>
          <w:p w14:paraId="48B3D57A">
            <w:pPr>
              <w:widowControl/>
              <w:jc w:val="left"/>
              <w:rPr>
                <w:rFonts w:hint="eastAsia" w:ascii="宋体" w:hAnsi="宋体" w:cs="宋体"/>
                <w:color w:val="auto"/>
                <w:szCs w:val="21"/>
                <w:lang w:bidi="ar"/>
              </w:rPr>
            </w:pPr>
            <w:r>
              <w:rPr>
                <w:rFonts w:hint="eastAsia" w:ascii="宋体" w:hAnsi="宋体" w:cs="宋体"/>
                <w:color w:val="auto"/>
                <w:szCs w:val="21"/>
                <w:lang w:bidi="ar"/>
              </w:rPr>
              <w:t>开标地点：在广州交易集团有限公司（广州公共资源交易中心）数字交易平台进行电子开标</w:t>
            </w:r>
          </w:p>
          <w:p w14:paraId="3F3CE1B5">
            <w:pPr>
              <w:widowControl/>
              <w:jc w:val="left"/>
              <w:rPr>
                <w:rFonts w:hint="eastAsia" w:ascii="宋体" w:hAnsi="宋体" w:cs="宋体"/>
                <w:color w:val="auto"/>
                <w:szCs w:val="21"/>
                <w:lang w:bidi="ar"/>
              </w:rPr>
            </w:pPr>
            <w:r>
              <w:rPr>
                <w:rFonts w:hint="eastAsia" w:ascii="宋体" w:hAnsi="宋体" w:cs="宋体"/>
                <w:color w:val="auto"/>
                <w:szCs w:val="21"/>
                <w:lang w:bidi="ar"/>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B065964">
            <w:pPr>
              <w:widowControl/>
              <w:jc w:val="left"/>
              <w:rPr>
                <w:rFonts w:hint="eastAsia" w:ascii="宋体" w:hAnsi="宋体" w:cs="宋体"/>
                <w:color w:val="auto"/>
                <w:szCs w:val="21"/>
                <w:lang w:bidi="ar"/>
              </w:rPr>
            </w:pPr>
            <w:r>
              <w:rPr>
                <w:rFonts w:hint="eastAsia" w:ascii="宋体" w:hAnsi="宋体" w:cs="宋体"/>
                <w:color w:val="auto"/>
                <w:szCs w:val="21"/>
                <w:lang w:bidi="ar"/>
              </w:rPr>
              <w:t>具体时间可在广州公共资源交易中心站本项目招标公告日程安排进行查询，投标文件截止时间及开标时间是否有变化，请密切留意广州交易集团有限公司（广州公共资源交易中心）网站的相关信息。</w:t>
            </w:r>
          </w:p>
          <w:p w14:paraId="4BC73DC3">
            <w:pPr>
              <w:widowControl/>
              <w:jc w:val="left"/>
              <w:rPr>
                <w:rFonts w:hint="eastAsia" w:ascii="宋体" w:hAnsi="宋体" w:cs="宋体"/>
                <w:color w:val="auto"/>
                <w:szCs w:val="21"/>
              </w:rPr>
            </w:pPr>
            <w:r>
              <w:rPr>
                <w:rFonts w:hint="eastAsia" w:ascii="宋体" w:hAnsi="宋体" w:cs="宋体"/>
                <w:color w:val="auto"/>
                <w:szCs w:val="21"/>
                <w:lang w:bidi="ar"/>
              </w:rPr>
              <w:t>截标后，开标开始时间因故推迟的，相关评标信息仍以原定的开标开始时间的信息为准。</w:t>
            </w:r>
          </w:p>
        </w:tc>
      </w:tr>
      <w:tr w14:paraId="14FDC2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7B5C9929">
            <w:pPr>
              <w:snapToGrid w:val="0"/>
              <w:jc w:val="center"/>
              <w:rPr>
                <w:rFonts w:hint="eastAsia" w:ascii="宋体" w:hAnsi="宋体" w:cs="宋体"/>
                <w:color w:val="auto"/>
                <w:szCs w:val="21"/>
              </w:rPr>
            </w:pPr>
            <w:r>
              <w:rPr>
                <w:rFonts w:hint="eastAsia" w:ascii="宋体" w:hAnsi="宋体" w:cs="宋体"/>
                <w:color w:val="auto"/>
                <w:szCs w:val="21"/>
              </w:rPr>
              <w:t>5.2（B）</w:t>
            </w:r>
          </w:p>
        </w:tc>
        <w:tc>
          <w:tcPr>
            <w:tcW w:w="2161" w:type="dxa"/>
            <w:tcBorders>
              <w:top w:val="single" w:color="auto" w:sz="6" w:space="0"/>
              <w:left w:val="single" w:color="auto" w:sz="6" w:space="0"/>
              <w:bottom w:val="single" w:color="auto" w:sz="6" w:space="0"/>
              <w:right w:val="single" w:color="auto" w:sz="6" w:space="0"/>
            </w:tcBorders>
            <w:noWrap/>
            <w:vAlign w:val="center"/>
          </w:tcPr>
          <w:p w14:paraId="2A6CA113">
            <w:pPr>
              <w:snapToGrid w:val="0"/>
              <w:jc w:val="center"/>
              <w:rPr>
                <w:rFonts w:hint="eastAsia" w:ascii="宋体" w:hAnsi="宋体" w:cs="宋体"/>
                <w:color w:val="auto"/>
                <w:szCs w:val="21"/>
              </w:rPr>
            </w:pPr>
            <w:r>
              <w:rPr>
                <w:rFonts w:hint="eastAsia" w:ascii="宋体" w:hAnsi="宋体" w:cs="宋体"/>
                <w:color w:val="auto"/>
                <w:szCs w:val="21"/>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06248B8F">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主持人按下列程序进行开标：</w:t>
            </w:r>
          </w:p>
          <w:p w14:paraId="779B7792">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（1）宣布开标纪律。</w:t>
            </w:r>
          </w:p>
          <w:p w14:paraId="0727D512">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（2）在投标截止时间后1小时内，投标人通过递交投标文件的交易平台对已递交的电子投标文件进行解密。未在规定时间内解密的投标文件不参与开标、评标。</w:t>
            </w:r>
          </w:p>
          <w:p w14:paraId="0C8CD822">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3）解密完成后，宣布开标人、唱标人、记录人、监标人等有关人员姓名，公布：a招标项目名称；b投标人名称；c投标文件递交情况；d投标文件解密情况；e投标担保递交情况；f投标报价；g监理服务期限；h投标人的加密打包投标文件电脑机器特征码等主要内容，并记录在案。</w:t>
            </w:r>
          </w:p>
          <w:p w14:paraId="613CAC89">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（4）开标时，本项目两个（含两个）以上的投标人加密打包投标文件电脑机器特征码一致的，不参与下一程序，并由评标委员会否决其投标。</w:t>
            </w:r>
          </w:p>
          <w:p w14:paraId="5DFA05E3">
            <w:pPr>
              <w:wordWrap w:val="0"/>
              <w:topLinePunct/>
              <w:adjustRightInd w:val="0"/>
              <w:snapToGrid w:val="0"/>
              <w:spacing w:line="276" w:lineRule="auto"/>
              <w:textAlignment w:val="baseline"/>
              <w:rPr>
                <w:rFonts w:hint="eastAsia" w:ascii="宋体" w:hAnsi="宋体" w:cs="宋体"/>
                <w:color w:val="auto"/>
                <w:kern w:val="0"/>
                <w:szCs w:val="21"/>
              </w:rPr>
            </w:pPr>
            <w:r>
              <w:rPr>
                <w:rFonts w:hint="eastAsia" w:ascii="宋体" w:hAnsi="宋体" w:cs="宋体"/>
                <w:color w:val="auto"/>
                <w:kern w:val="0"/>
                <w:szCs w:val="21"/>
              </w:rPr>
              <w:t>（5）投标人代表、招标人代表、监标人、记录人等有关人员在开标记录上签字确认；若有关人员不签字的，不影响开标程序。</w:t>
            </w:r>
          </w:p>
          <w:p w14:paraId="1A1BE2FF">
            <w:pPr>
              <w:snapToGrid w:val="0"/>
              <w:rPr>
                <w:rFonts w:hint="eastAsia" w:ascii="宋体" w:hAnsi="宋体" w:cs="宋体"/>
                <w:color w:val="auto"/>
                <w:szCs w:val="21"/>
                <w:u w:val="single"/>
              </w:rPr>
            </w:pPr>
            <w:r>
              <w:rPr>
                <w:rFonts w:hint="eastAsia" w:ascii="宋体" w:hAnsi="宋体" w:cs="宋体"/>
                <w:color w:val="auto"/>
                <w:kern w:val="0"/>
                <w:szCs w:val="21"/>
              </w:rPr>
              <w:t>（6）开标结束。</w:t>
            </w:r>
          </w:p>
        </w:tc>
      </w:tr>
      <w:tr w14:paraId="3A04B8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3B8DF1A">
            <w:pPr>
              <w:snapToGrid w:val="0"/>
              <w:jc w:val="center"/>
              <w:rPr>
                <w:rFonts w:hint="eastAsia" w:ascii="宋体" w:hAnsi="宋体" w:cs="宋体"/>
                <w:color w:val="auto"/>
                <w:szCs w:val="21"/>
              </w:rPr>
            </w:pPr>
            <w:r>
              <w:rPr>
                <w:rFonts w:hint="eastAsia" w:ascii="宋体" w:hAnsi="宋体" w:cs="宋体"/>
                <w:color w:val="auto"/>
                <w:szCs w:val="21"/>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653BE9D">
            <w:pPr>
              <w:snapToGrid w:val="0"/>
              <w:jc w:val="center"/>
              <w:rPr>
                <w:rFonts w:hint="eastAsia" w:ascii="宋体" w:hAnsi="宋体" w:cs="宋体"/>
                <w:color w:val="auto"/>
                <w:szCs w:val="21"/>
              </w:rPr>
            </w:pPr>
            <w:r>
              <w:rPr>
                <w:rFonts w:hint="eastAsia" w:ascii="宋体" w:hAnsi="宋体" w:cs="宋体"/>
                <w:color w:val="auto"/>
                <w:szCs w:val="21"/>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65C46287">
            <w:pPr>
              <w:snapToGrid w:val="0"/>
              <w:rPr>
                <w:rFonts w:hint="eastAsia" w:ascii="宋体" w:hAnsi="宋体" w:cs="宋体"/>
                <w:color w:val="auto"/>
                <w:szCs w:val="21"/>
              </w:rPr>
            </w:pPr>
            <w:r>
              <w:rPr>
                <w:rFonts w:hint="eastAsia" w:ascii="宋体" w:hAnsi="宋体" w:cs="宋体"/>
                <w:color w:val="auto"/>
                <w:szCs w:val="21"/>
                <w:u w:val="single"/>
              </w:rPr>
              <w:t>由招标人依法组建。</w:t>
            </w:r>
          </w:p>
        </w:tc>
      </w:tr>
      <w:tr w14:paraId="34D08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228B517">
            <w:pPr>
              <w:snapToGrid w:val="0"/>
              <w:jc w:val="center"/>
              <w:rPr>
                <w:rFonts w:hint="eastAsia" w:ascii="宋体" w:hAnsi="宋体" w:cs="宋体"/>
                <w:color w:val="auto"/>
                <w:szCs w:val="21"/>
              </w:rPr>
            </w:pPr>
            <w:r>
              <w:rPr>
                <w:rFonts w:hint="eastAsia" w:ascii="宋体" w:hAnsi="宋体" w:cs="宋体"/>
                <w:color w:val="auto"/>
                <w:szCs w:val="21"/>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4EB81237">
            <w:pPr>
              <w:snapToGrid w:val="0"/>
              <w:jc w:val="center"/>
              <w:rPr>
                <w:rFonts w:hint="eastAsia" w:ascii="宋体" w:hAnsi="宋体" w:cs="宋体"/>
                <w:color w:val="auto"/>
                <w:szCs w:val="21"/>
              </w:rPr>
            </w:pPr>
            <w:r>
              <w:rPr>
                <w:rFonts w:hint="eastAsia" w:ascii="宋体" w:hAnsi="宋体" w:cs="宋体"/>
                <w:color w:val="auto"/>
                <w:szCs w:val="21"/>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069FA02D">
            <w:pPr>
              <w:snapToGrid w:val="0"/>
              <w:rPr>
                <w:rFonts w:hint="eastAsia" w:ascii="宋体" w:hAnsi="宋体" w:cs="宋体"/>
                <w:color w:val="auto"/>
                <w:szCs w:val="21"/>
                <w:u w:val="single"/>
              </w:rPr>
            </w:pPr>
            <w:r>
              <w:rPr>
                <w:rFonts w:hint="eastAsia" w:ascii="宋体" w:hAnsi="宋体" w:cs="宋体"/>
                <w:color w:val="auto"/>
                <w:szCs w:val="21"/>
              </w:rPr>
              <w:t>推荐中标候选人：</w:t>
            </w:r>
            <w:r>
              <w:rPr>
                <w:rFonts w:hint="eastAsia" w:ascii="宋体" w:hAnsi="宋体" w:cs="宋体"/>
                <w:color w:val="auto"/>
                <w:szCs w:val="21"/>
                <w:u w:val="single"/>
              </w:rPr>
              <w:t>3名</w:t>
            </w:r>
          </w:p>
        </w:tc>
      </w:tr>
      <w:tr w14:paraId="3F9F65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F438B2A">
            <w:pPr>
              <w:snapToGrid w:val="0"/>
              <w:jc w:val="center"/>
              <w:rPr>
                <w:rFonts w:hint="eastAsia" w:ascii="宋体" w:hAnsi="宋体" w:cs="宋体"/>
                <w:color w:val="auto"/>
                <w:szCs w:val="21"/>
              </w:rPr>
            </w:pPr>
            <w:r>
              <w:rPr>
                <w:rFonts w:hint="eastAsia" w:ascii="宋体" w:hAnsi="宋体" w:cs="宋体"/>
                <w:color w:val="auto"/>
                <w:szCs w:val="21"/>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1D3E903E">
            <w:pPr>
              <w:snapToGrid w:val="0"/>
              <w:jc w:val="center"/>
              <w:rPr>
                <w:rFonts w:hint="eastAsia" w:ascii="宋体" w:hAnsi="宋体" w:cs="宋体"/>
                <w:color w:val="auto"/>
                <w:szCs w:val="21"/>
              </w:rPr>
            </w:pPr>
            <w:r>
              <w:rPr>
                <w:rFonts w:hint="eastAsia" w:ascii="宋体" w:hAnsi="宋体" w:cs="宋体"/>
                <w:color w:val="auto"/>
                <w:szCs w:val="21"/>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04306707">
            <w:pPr>
              <w:snapToGrid w:val="0"/>
              <w:ind w:left="34" w:right="108"/>
              <w:rPr>
                <w:rFonts w:hint="eastAsia" w:ascii="宋体" w:hAnsi="宋体" w:cs="宋体"/>
                <w:bCs/>
                <w:color w:val="auto"/>
                <w:szCs w:val="21"/>
                <w:u w:val="single"/>
              </w:rPr>
            </w:pPr>
            <w:r>
              <w:rPr>
                <w:rFonts w:hint="eastAsia" w:ascii="宋体" w:hAnsi="宋体" w:cs="宋体"/>
                <w:color w:val="auto"/>
                <w:szCs w:val="21"/>
              </w:rPr>
              <w:t>1、公示媒介：</w:t>
            </w:r>
            <w:r>
              <w:rPr>
                <w:rFonts w:hint="eastAsia" w:ascii="宋体" w:hAnsi="宋体" w:cs="宋体"/>
                <w:color w:val="auto"/>
                <w:szCs w:val="21"/>
                <w:u w:val="single"/>
              </w:rPr>
              <w:t>中国招标投标公共服务平台、广东省招标投标监管网、广州交易集团有限公司（广州公共资源交易中心）网</w:t>
            </w:r>
          </w:p>
          <w:p w14:paraId="4FED3C7A">
            <w:pPr>
              <w:snapToGrid w:val="0"/>
              <w:ind w:left="34" w:right="106"/>
              <w:rPr>
                <w:rFonts w:hint="eastAsia" w:ascii="宋体" w:hAnsi="宋体" w:cs="宋体"/>
                <w:color w:val="auto"/>
                <w:szCs w:val="21"/>
              </w:rPr>
            </w:pPr>
            <w:r>
              <w:rPr>
                <w:rFonts w:hint="eastAsia" w:ascii="宋体" w:hAnsi="宋体" w:cs="宋体"/>
                <w:color w:val="auto"/>
                <w:szCs w:val="21"/>
              </w:rPr>
              <w:t>2、公示期限：</w:t>
            </w:r>
            <w:r>
              <w:rPr>
                <w:rFonts w:hint="eastAsia" w:ascii="宋体" w:hAnsi="宋体" w:cs="宋体"/>
                <w:color w:val="auto"/>
                <w:szCs w:val="21"/>
                <w:u w:val="single"/>
              </w:rPr>
              <w:t>3</w:t>
            </w:r>
            <w:r>
              <w:rPr>
                <w:rFonts w:hint="eastAsia" w:ascii="宋体" w:hAnsi="宋体" w:cs="宋体"/>
                <w:color w:val="auto"/>
                <w:szCs w:val="21"/>
              </w:rPr>
              <w:t>日，最后一日为工作日。</w:t>
            </w:r>
          </w:p>
          <w:p w14:paraId="5B35F25B">
            <w:pPr>
              <w:snapToGrid w:val="0"/>
              <w:ind w:left="34" w:right="106"/>
              <w:rPr>
                <w:rFonts w:hint="eastAsia" w:ascii="宋体" w:hAnsi="宋体" w:cs="宋体"/>
                <w:color w:val="auto"/>
                <w:szCs w:val="21"/>
              </w:rPr>
            </w:pPr>
            <w:r>
              <w:rPr>
                <w:rFonts w:hint="eastAsia" w:ascii="宋体" w:hAnsi="宋体" w:cs="宋体"/>
                <w:b/>
                <w:bCs/>
                <w:color w:val="auto"/>
                <w:szCs w:val="21"/>
              </w:rPr>
              <w:t>3、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396FA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60FEF9F1">
            <w:pPr>
              <w:snapToGrid w:val="0"/>
              <w:jc w:val="center"/>
              <w:rPr>
                <w:rFonts w:hint="eastAsia" w:ascii="宋体" w:hAnsi="宋体" w:cs="宋体"/>
                <w:color w:val="auto"/>
                <w:szCs w:val="21"/>
              </w:rPr>
            </w:pPr>
            <w:r>
              <w:rPr>
                <w:rFonts w:hint="eastAsia" w:ascii="宋体" w:hAnsi="宋体" w:cs="宋体"/>
                <w:color w:val="auto"/>
                <w:szCs w:val="21"/>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30C775C2">
            <w:pPr>
              <w:snapToGrid w:val="0"/>
              <w:jc w:val="center"/>
              <w:rPr>
                <w:rFonts w:hint="eastAsia" w:ascii="宋体" w:hAnsi="宋体" w:cs="宋体"/>
                <w:color w:val="auto"/>
                <w:szCs w:val="21"/>
              </w:rPr>
            </w:pPr>
            <w:r>
              <w:rPr>
                <w:rFonts w:hint="eastAsia" w:ascii="宋体" w:hAnsi="宋体" w:cs="宋体"/>
                <w:color w:val="auto"/>
                <w:szCs w:val="21"/>
              </w:rPr>
              <w:t>是否授权评标委员会确定中标人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6EFD59D5">
            <w:pPr>
              <w:snapToGrid w:val="0"/>
              <w:rPr>
                <w:rFonts w:hint="eastAsia" w:ascii="宋体" w:hAnsi="宋体" w:cs="宋体"/>
                <w:color w:val="auto"/>
                <w:szCs w:val="21"/>
              </w:rPr>
            </w:pPr>
            <w:r>
              <w:rPr>
                <w:rFonts w:hint="eastAsia" w:ascii="宋体" w:hAnsi="宋体" w:cs="宋体"/>
                <w:color w:val="auto"/>
                <w:szCs w:val="21"/>
              </w:rPr>
              <w:t>□是</w:t>
            </w:r>
          </w:p>
          <w:p w14:paraId="086C2FBA">
            <w:pPr>
              <w:snapToGrid w:val="0"/>
              <w:rPr>
                <w:rFonts w:hint="eastAsia" w:ascii="宋体" w:hAnsi="宋体" w:cs="宋体"/>
                <w:color w:val="auto"/>
                <w:szCs w:val="21"/>
              </w:rPr>
            </w:pPr>
            <w:r>
              <w:rPr>
                <w:rFonts w:hint="eastAsia" w:ascii="宋体" w:hAnsi="宋体" w:cs="宋体"/>
                <w:color w:val="auto"/>
                <w:spacing w:val="-1"/>
                <w:szCs w:val="21"/>
              </w:rPr>
              <w:t>■</w:t>
            </w:r>
            <w:r>
              <w:rPr>
                <w:rFonts w:hint="eastAsia" w:ascii="宋体" w:hAnsi="宋体" w:cs="宋体"/>
                <w:color w:val="auto"/>
                <w:szCs w:val="21"/>
              </w:rPr>
              <w:t>否</w:t>
            </w:r>
          </w:p>
        </w:tc>
      </w:tr>
      <w:tr w14:paraId="3BE37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0ACEF135">
            <w:pPr>
              <w:snapToGrid w:val="0"/>
              <w:jc w:val="center"/>
              <w:rPr>
                <w:rFonts w:hint="eastAsia" w:ascii="宋体" w:hAnsi="宋体" w:cs="宋体"/>
                <w:color w:val="auto"/>
                <w:szCs w:val="21"/>
              </w:rPr>
            </w:pPr>
            <w:r>
              <w:rPr>
                <w:rFonts w:hint="eastAsia" w:ascii="宋体" w:hAnsi="宋体" w:cs="宋体"/>
                <w:color w:val="auto"/>
                <w:szCs w:val="21"/>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40083CAB">
            <w:pPr>
              <w:snapToGrid w:val="0"/>
              <w:jc w:val="center"/>
              <w:rPr>
                <w:rFonts w:hint="eastAsia" w:ascii="宋体" w:hAnsi="宋体" w:cs="宋体"/>
                <w:color w:val="auto"/>
                <w:szCs w:val="21"/>
              </w:rPr>
            </w:pPr>
            <w:r>
              <w:rPr>
                <w:rFonts w:hint="eastAsia" w:ascii="宋体" w:hAnsi="宋体" w:cs="宋体"/>
                <w:color w:val="auto"/>
                <w:szCs w:val="21"/>
              </w:rPr>
              <w:t>履约保证金</w:t>
            </w:r>
          </w:p>
        </w:tc>
        <w:tc>
          <w:tcPr>
            <w:tcW w:w="6946"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70C51BA">
            <w:pPr>
              <w:pStyle w:val="8"/>
              <w:topLinePunct/>
              <w:snapToGrid w:val="0"/>
              <w:rPr>
                <w:rFonts w:hint="eastAsia" w:hAnsi="宋体" w:cs="宋体"/>
                <w:color w:val="auto"/>
                <w:kern w:val="2"/>
                <w:sz w:val="21"/>
                <w:szCs w:val="21"/>
              </w:rPr>
            </w:pPr>
            <w:r>
              <w:rPr>
                <w:rFonts w:hint="eastAsia" w:hAnsi="宋体" w:cs="宋体"/>
                <w:color w:val="auto"/>
                <w:kern w:val="2"/>
                <w:sz w:val="21"/>
                <w:szCs w:val="21"/>
              </w:rPr>
              <w:t>是否要求中标人提交履约保证金：</w:t>
            </w:r>
          </w:p>
          <w:p w14:paraId="4EA80BBC">
            <w:pPr>
              <w:pStyle w:val="8"/>
              <w:topLinePunct/>
              <w:ind w:left="40" w:leftChars="19" w:right="107" w:rightChars="51"/>
              <w:rPr>
                <w:rFonts w:hint="eastAsia" w:hAnsi="宋体" w:cs="宋体"/>
                <w:color w:val="auto"/>
                <w:kern w:val="2"/>
                <w:sz w:val="21"/>
                <w:szCs w:val="21"/>
              </w:rPr>
            </w:pPr>
            <w:r>
              <w:rPr>
                <w:rFonts w:hint="eastAsia" w:hAnsi="宋体" w:cs="宋体"/>
                <w:color w:val="auto"/>
                <w:spacing w:val="-1"/>
                <w:kern w:val="2"/>
                <w:sz w:val="21"/>
                <w:szCs w:val="21"/>
              </w:rPr>
              <w:t>■</w:t>
            </w:r>
            <w:r>
              <w:rPr>
                <w:rFonts w:hint="eastAsia" w:hAnsi="宋体" w:cs="宋体"/>
                <w:color w:val="auto"/>
                <w:kern w:val="2"/>
                <w:sz w:val="21"/>
                <w:szCs w:val="21"/>
              </w:rPr>
              <w:t>要求，履约保证金的形式：</w:t>
            </w:r>
            <w:r>
              <w:rPr>
                <w:rFonts w:hint="eastAsia" w:hAnsi="宋体" w:cs="宋体"/>
                <w:color w:val="auto"/>
                <w:kern w:val="2"/>
                <w:sz w:val="21"/>
                <w:szCs w:val="21"/>
                <w:u w:val="single"/>
              </w:rPr>
              <w:t>银行保函/保证保险/担保保函</w:t>
            </w:r>
          </w:p>
          <w:p w14:paraId="1FD709DC">
            <w:pPr>
              <w:ind w:left="40" w:leftChars="19" w:right="107" w:rightChars="51" w:firstLine="840" w:firstLineChars="400"/>
              <w:rPr>
                <w:rFonts w:hint="eastAsia" w:ascii="宋体" w:hAnsi="宋体" w:cs="宋体"/>
                <w:color w:val="auto"/>
                <w:szCs w:val="21"/>
              </w:rPr>
            </w:pPr>
            <w:r>
              <w:rPr>
                <w:rFonts w:hint="eastAsia" w:ascii="宋体" w:hAnsi="宋体" w:cs="宋体"/>
                <w:color w:val="auto"/>
                <w:szCs w:val="21"/>
              </w:rPr>
              <w:t>履约保证金的金额：中标人提供的履约保证金为中标价款的10%，中标人为中小企业的提供的履约保证金为中标价的5%。具体见合同相关条款。</w:t>
            </w:r>
          </w:p>
          <w:p w14:paraId="17A1F93E">
            <w:pPr>
              <w:pStyle w:val="8"/>
              <w:topLinePunct/>
              <w:snapToGrid w:val="0"/>
              <w:rPr>
                <w:rFonts w:hint="eastAsia" w:hAnsi="宋体" w:cs="宋体"/>
                <w:color w:val="auto"/>
                <w:kern w:val="2"/>
                <w:sz w:val="21"/>
                <w:szCs w:val="21"/>
              </w:rPr>
            </w:pPr>
            <w:r>
              <w:rPr>
                <w:rFonts w:hint="eastAsia" w:hAnsi="宋体" w:cs="宋体"/>
                <w:color w:val="auto"/>
                <w:kern w:val="2"/>
                <w:sz w:val="21"/>
                <w:szCs w:val="21"/>
              </w:rPr>
              <w:t>□不要求</w:t>
            </w:r>
          </w:p>
        </w:tc>
      </w:tr>
      <w:tr w14:paraId="5D9ED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21046A0F">
            <w:pPr>
              <w:snapToGrid w:val="0"/>
              <w:jc w:val="center"/>
              <w:rPr>
                <w:rFonts w:hint="eastAsia" w:ascii="宋体" w:hAnsi="宋体" w:cs="宋体"/>
                <w:color w:val="auto"/>
                <w:szCs w:val="21"/>
              </w:rPr>
            </w:pPr>
            <w:r>
              <w:rPr>
                <w:rFonts w:hint="eastAsia" w:ascii="宋体" w:hAnsi="宋体" w:cs="宋体"/>
                <w:color w:val="auto"/>
                <w:szCs w:val="21"/>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41659585">
            <w:pPr>
              <w:snapToGrid w:val="0"/>
              <w:jc w:val="center"/>
              <w:rPr>
                <w:rFonts w:hint="eastAsia" w:ascii="宋体" w:hAnsi="宋体" w:cs="宋体"/>
                <w:color w:val="auto"/>
                <w:szCs w:val="21"/>
              </w:rPr>
            </w:pPr>
            <w:r>
              <w:rPr>
                <w:rFonts w:hint="eastAsia" w:ascii="宋体" w:hAnsi="宋体" w:cs="宋体"/>
                <w:color w:val="auto"/>
                <w:szCs w:val="21"/>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7125E183">
            <w:pPr>
              <w:rPr>
                <w:rFonts w:hint="eastAsia" w:ascii="宋体" w:hAnsi="宋体" w:cs="宋体"/>
                <w:color w:val="auto"/>
                <w:szCs w:val="21"/>
              </w:rPr>
            </w:pPr>
            <w:r>
              <w:rPr>
                <w:rFonts w:hint="eastAsia" w:ascii="宋体" w:hAnsi="宋体" w:cs="宋体"/>
                <w:color w:val="auto"/>
                <w:szCs w:val="21"/>
              </w:rPr>
              <w:t>□否</w:t>
            </w:r>
          </w:p>
          <w:p w14:paraId="55494265">
            <w:pPr>
              <w:rPr>
                <w:rFonts w:hint="eastAsia" w:ascii="宋体" w:hAnsi="宋体" w:cs="宋体"/>
                <w:color w:val="auto"/>
                <w:szCs w:val="21"/>
              </w:rPr>
            </w:pPr>
            <w:r>
              <w:rPr>
                <w:rFonts w:hint="eastAsia" w:ascii="宋体" w:hAnsi="宋体" w:cs="宋体"/>
                <w:color w:val="auto"/>
                <w:szCs w:val="21"/>
              </w:rPr>
              <w:t>■是，具体要求：</w:t>
            </w:r>
          </w:p>
          <w:p w14:paraId="6577A1C9">
            <w:pPr>
              <w:snapToGrid w:val="0"/>
              <w:jc w:val="left"/>
              <w:rPr>
                <w:rFonts w:hint="eastAsia" w:ascii="宋体" w:hAnsi="宋体" w:cs="宋体"/>
                <w:color w:val="auto"/>
                <w:szCs w:val="21"/>
              </w:rPr>
            </w:pPr>
            <w:r>
              <w:rPr>
                <w:rFonts w:hint="eastAsia" w:ascii="宋体" w:hAnsi="宋体" w:cs="宋体"/>
                <w:color w:val="auto"/>
                <w:szCs w:val="21"/>
              </w:rPr>
              <w:t>（1）投标截止时间前未完成投标文件传输的或因投标人之外的原因造成投标文件未解密的，视为投标人其撤回投标文件。因投标人原因造成投标文件未解密的或未在投标截止时间后1小时内解密的，视为撤销其投标文件。</w:t>
            </w:r>
          </w:p>
          <w:p w14:paraId="10024882">
            <w:pPr>
              <w:snapToGrid w:val="0"/>
              <w:jc w:val="left"/>
              <w:rPr>
                <w:rFonts w:hint="eastAsia" w:ascii="宋体" w:hAnsi="宋体" w:cs="宋体"/>
                <w:color w:val="auto"/>
                <w:szCs w:val="21"/>
              </w:rPr>
            </w:pPr>
            <w:r>
              <w:rPr>
                <w:rFonts w:hint="eastAsia" w:ascii="宋体" w:hAnsi="宋体" w:cs="宋体"/>
                <w:color w:val="auto"/>
                <w:szCs w:val="21"/>
              </w:rPr>
              <w:t>（2）补救方案：</w:t>
            </w:r>
          </w:p>
          <w:p w14:paraId="4280F5AE">
            <w:pPr>
              <w:snapToGrid w:val="0"/>
              <w:jc w:val="left"/>
              <w:rPr>
                <w:rFonts w:hint="eastAsia" w:ascii="宋体" w:hAnsi="宋体" w:cs="宋体"/>
                <w:color w:val="auto"/>
                <w:szCs w:val="21"/>
              </w:rPr>
            </w:pPr>
            <w:r>
              <w:rPr>
                <w:rFonts w:hint="eastAsia" w:ascii="宋体" w:hAnsi="宋体" w:cs="宋体"/>
                <w:color w:val="auto"/>
                <w:szCs w:val="21"/>
              </w:rPr>
              <w:t>①投标文件解密失败的补救方案：</w:t>
            </w:r>
          </w:p>
          <w:p w14:paraId="2E472E56">
            <w:pPr>
              <w:snapToGrid w:val="0"/>
              <w:jc w:val="left"/>
              <w:rPr>
                <w:rFonts w:hint="eastAsia" w:ascii="宋体" w:hAnsi="宋体" w:cs="宋体"/>
                <w:color w:val="auto"/>
                <w:szCs w:val="21"/>
              </w:rPr>
            </w:pPr>
            <w:r>
              <w:rPr>
                <w:rFonts w:hint="eastAsia" w:ascii="宋体" w:hAnsi="宋体" w:cs="宋体"/>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E944B88">
            <w:pPr>
              <w:snapToGrid w:val="0"/>
              <w:jc w:val="left"/>
              <w:rPr>
                <w:rFonts w:hint="eastAsia" w:ascii="宋体" w:hAnsi="宋体" w:cs="宋体"/>
                <w:color w:val="auto"/>
                <w:szCs w:val="21"/>
              </w:rPr>
            </w:pPr>
            <w:r>
              <w:rPr>
                <w:rFonts w:hint="eastAsia" w:ascii="宋体" w:hAnsi="宋体" w:cs="宋体"/>
                <w:color w:val="auto"/>
                <w:szCs w:val="21"/>
              </w:rPr>
              <w:t>②评标时突发情况的补救方案</w:t>
            </w:r>
          </w:p>
          <w:p w14:paraId="1A63B9BA">
            <w:pPr>
              <w:snapToGrid w:val="0"/>
              <w:jc w:val="left"/>
              <w:rPr>
                <w:rFonts w:hint="eastAsia" w:ascii="宋体" w:hAnsi="宋体" w:cs="宋体"/>
                <w:color w:val="auto"/>
                <w:szCs w:val="21"/>
              </w:rPr>
            </w:pPr>
            <w:r>
              <w:rPr>
                <w:rFonts w:hint="eastAsia" w:ascii="宋体" w:hAnsi="宋体" w:cs="宋体"/>
                <w:color w:val="auto"/>
                <w:szCs w:val="21"/>
              </w:rPr>
              <w:t>若遇不可抗力发生（如：网络瘫痪、服务器损坏、交易系统故障短期无法恢复等因素），由评标委员会开启现场递交的全部投标文件光盘，并按光盘内容进行评审。</w:t>
            </w:r>
          </w:p>
          <w:p w14:paraId="20F7CDCC">
            <w:pPr>
              <w:rPr>
                <w:rFonts w:hint="eastAsia" w:ascii="宋体" w:hAnsi="宋体" w:cs="宋体"/>
                <w:color w:val="auto"/>
                <w:szCs w:val="21"/>
              </w:rPr>
            </w:pPr>
            <w:r>
              <w:rPr>
                <w:rFonts w:hint="eastAsia" w:ascii="宋体" w:hAnsi="宋体" w:cs="宋体"/>
                <w:color w:val="auto"/>
                <w:szCs w:val="21"/>
              </w:rPr>
              <w:t>③除发生上述情况外，开标评标均以投标人通过交易平台网上递交的电子投标文件为准。</w:t>
            </w:r>
          </w:p>
        </w:tc>
      </w:tr>
      <w:tr w14:paraId="04500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257F740">
            <w:pPr>
              <w:snapToGrid w:val="0"/>
              <w:jc w:val="center"/>
              <w:rPr>
                <w:rFonts w:hint="eastAsia" w:ascii="宋体" w:hAnsi="宋体" w:cs="宋体"/>
                <w:color w:val="auto"/>
                <w:szCs w:val="21"/>
              </w:rPr>
            </w:pPr>
            <w:r>
              <w:rPr>
                <w:rFonts w:hint="eastAsia" w:ascii="宋体" w:hAnsi="宋体" w:cs="宋体"/>
                <w:color w:val="auto"/>
                <w:szCs w:val="21"/>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73B510BD">
            <w:pPr>
              <w:snapToGrid w:val="0"/>
              <w:jc w:val="center"/>
              <w:rPr>
                <w:rFonts w:hint="eastAsia" w:ascii="宋体" w:hAnsi="宋体" w:cs="宋体"/>
                <w:color w:val="auto"/>
                <w:szCs w:val="21"/>
              </w:rPr>
            </w:pPr>
            <w:r>
              <w:rPr>
                <w:rFonts w:hint="eastAsia" w:ascii="宋体" w:hAnsi="宋体" w:cs="宋体"/>
                <w:b/>
                <w:bCs/>
                <w:color w:val="auto"/>
                <w:szCs w:val="21"/>
              </w:rPr>
              <w:t>需要补充的其他内容</w:t>
            </w:r>
          </w:p>
        </w:tc>
      </w:tr>
      <w:tr w14:paraId="7FACA7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0E652BEB">
            <w:pPr>
              <w:snapToGrid w:val="0"/>
              <w:jc w:val="center"/>
              <w:rPr>
                <w:rFonts w:hint="eastAsia" w:ascii="宋体" w:hAnsi="宋体" w:cs="宋体"/>
                <w:color w:val="auto"/>
                <w:szCs w:val="21"/>
              </w:rPr>
            </w:pPr>
            <w:r>
              <w:rPr>
                <w:rFonts w:hint="eastAsia" w:ascii="宋体" w:hAnsi="宋体" w:cs="宋体"/>
                <w:color w:val="auto"/>
                <w:szCs w:val="21"/>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5A5295E9">
            <w:pPr>
              <w:snapToGrid w:val="0"/>
              <w:jc w:val="center"/>
              <w:rPr>
                <w:rFonts w:hint="eastAsia" w:ascii="宋体" w:hAnsi="宋体" w:cs="宋体"/>
                <w:color w:val="auto"/>
                <w:szCs w:val="21"/>
              </w:rPr>
            </w:pPr>
            <w:r>
              <w:rPr>
                <w:rFonts w:hint="eastAsia" w:ascii="宋体" w:hAnsi="宋体" w:cs="宋体"/>
                <w:color w:val="auto"/>
                <w:szCs w:val="21"/>
              </w:rPr>
              <w:t>特别提示</w:t>
            </w:r>
          </w:p>
        </w:tc>
        <w:tc>
          <w:tcPr>
            <w:tcW w:w="6946" w:type="dxa"/>
            <w:tcBorders>
              <w:top w:val="single" w:color="auto" w:sz="6" w:space="0"/>
              <w:left w:val="single" w:color="auto" w:sz="6" w:space="0"/>
              <w:bottom w:val="single" w:color="auto" w:sz="6" w:space="0"/>
              <w:right w:val="single" w:color="auto" w:sz="4" w:space="0"/>
            </w:tcBorders>
            <w:noWrap/>
            <w:vAlign w:val="center"/>
          </w:tcPr>
          <w:p w14:paraId="533D04F8">
            <w:pPr>
              <w:snapToGrid w:val="0"/>
              <w:jc w:val="left"/>
              <w:rPr>
                <w:rFonts w:hint="eastAsia" w:ascii="宋体" w:hAnsi="宋体" w:cs="宋体"/>
                <w:color w:val="auto"/>
                <w:szCs w:val="21"/>
              </w:rPr>
            </w:pPr>
            <w:r>
              <w:rPr>
                <w:rFonts w:hint="eastAsia" w:ascii="宋体" w:hAnsi="宋体" w:cs="宋体"/>
                <w:color w:val="auto"/>
                <w:szCs w:val="21"/>
              </w:rPr>
              <w:t>投标人在本项目招标人的工程项目中存在下列行为的，将被拒绝一年内参与我单位后续工程投标。（注：拒绝投标时限由招标人视严重程度确定，最低三个月起，自招标人发出通知之日起计）：</w:t>
            </w:r>
          </w:p>
          <w:p w14:paraId="6E3D1E94">
            <w:pPr>
              <w:snapToGrid w:val="0"/>
              <w:jc w:val="left"/>
              <w:rPr>
                <w:rFonts w:hint="eastAsia" w:ascii="宋体" w:hAnsi="宋体" w:cs="宋体"/>
                <w:color w:val="auto"/>
                <w:szCs w:val="21"/>
              </w:rPr>
            </w:pPr>
            <w:r>
              <w:rPr>
                <w:rFonts w:hint="eastAsia" w:ascii="宋体" w:hAnsi="宋体" w:cs="宋体"/>
                <w:color w:val="auto"/>
                <w:szCs w:val="21"/>
              </w:rPr>
              <w:t>（1）将中标工程转包或者违法分包的；</w:t>
            </w:r>
          </w:p>
          <w:p w14:paraId="4833718B">
            <w:pPr>
              <w:snapToGrid w:val="0"/>
              <w:jc w:val="left"/>
              <w:rPr>
                <w:rFonts w:hint="eastAsia" w:ascii="宋体" w:hAnsi="宋体" w:cs="宋体"/>
                <w:color w:val="auto"/>
                <w:szCs w:val="21"/>
              </w:rPr>
            </w:pPr>
            <w:r>
              <w:rPr>
                <w:rFonts w:hint="eastAsia" w:ascii="宋体" w:hAnsi="宋体" w:cs="宋体"/>
                <w:color w:val="auto"/>
                <w:szCs w:val="21"/>
              </w:rPr>
              <w:t>（2）在中标工程中不执行质量、安全生产相关规定的，造成质量或安全事故的；</w:t>
            </w:r>
          </w:p>
          <w:p w14:paraId="510D14A0">
            <w:pPr>
              <w:snapToGrid w:val="0"/>
              <w:jc w:val="left"/>
              <w:rPr>
                <w:rFonts w:hint="eastAsia" w:ascii="宋体" w:hAnsi="宋体" w:cs="宋体"/>
                <w:color w:val="auto"/>
                <w:szCs w:val="21"/>
              </w:rPr>
            </w:pPr>
            <w:r>
              <w:rPr>
                <w:rFonts w:hint="eastAsia" w:ascii="宋体" w:hAnsi="宋体" w:cs="宋体"/>
                <w:color w:val="auto"/>
                <w:szCs w:val="21"/>
              </w:rPr>
              <w:t>（3）出让投标资格的；</w:t>
            </w:r>
          </w:p>
          <w:p w14:paraId="0BFAD856">
            <w:pPr>
              <w:snapToGrid w:val="0"/>
              <w:jc w:val="left"/>
              <w:rPr>
                <w:rFonts w:hint="eastAsia" w:ascii="宋体" w:hAnsi="宋体" w:cs="宋体"/>
                <w:color w:val="auto"/>
                <w:szCs w:val="21"/>
              </w:rPr>
            </w:pPr>
            <w:r>
              <w:rPr>
                <w:rFonts w:hint="eastAsia" w:ascii="宋体" w:hAnsi="宋体" w:cs="宋体"/>
                <w:color w:val="auto"/>
                <w:szCs w:val="21"/>
              </w:rPr>
              <w:t>（4）存在围标或串标情形的；</w:t>
            </w:r>
          </w:p>
          <w:p w14:paraId="673CF584">
            <w:pPr>
              <w:snapToGrid w:val="0"/>
              <w:jc w:val="left"/>
              <w:rPr>
                <w:rFonts w:hint="eastAsia" w:ascii="宋体" w:hAnsi="宋体" w:cs="宋体"/>
                <w:color w:val="auto"/>
                <w:szCs w:val="21"/>
              </w:rPr>
            </w:pPr>
            <w:r>
              <w:rPr>
                <w:rFonts w:hint="eastAsia" w:ascii="宋体" w:hAnsi="宋体" w:cs="宋体"/>
                <w:color w:val="auto"/>
                <w:szCs w:val="21"/>
              </w:rPr>
              <w:t>（5）在投标文件中提供虚假材料的；</w:t>
            </w:r>
          </w:p>
          <w:p w14:paraId="7A3C6866">
            <w:pPr>
              <w:snapToGrid w:val="0"/>
              <w:jc w:val="left"/>
              <w:rPr>
                <w:rFonts w:hint="eastAsia" w:ascii="宋体" w:hAnsi="宋体" w:cs="宋体"/>
                <w:color w:val="auto"/>
                <w:szCs w:val="21"/>
              </w:rPr>
            </w:pPr>
            <w:r>
              <w:rPr>
                <w:rFonts w:hint="eastAsia" w:ascii="宋体" w:hAnsi="宋体" w:cs="宋体"/>
                <w:color w:val="auto"/>
                <w:szCs w:val="21"/>
              </w:rPr>
              <w:t>（6）存在少放、不放业绩、奖项等客观评审资料，减少自身竞争力情形的；</w:t>
            </w:r>
          </w:p>
          <w:p w14:paraId="73641B9F">
            <w:pPr>
              <w:snapToGrid w:val="0"/>
              <w:jc w:val="left"/>
              <w:rPr>
                <w:rFonts w:hint="eastAsia" w:ascii="宋体" w:hAnsi="宋体" w:cs="宋体"/>
                <w:color w:val="auto"/>
                <w:szCs w:val="21"/>
              </w:rPr>
            </w:pPr>
            <w:r>
              <w:rPr>
                <w:rFonts w:hint="eastAsia" w:ascii="宋体" w:hAnsi="宋体" w:cs="宋体"/>
                <w:color w:val="auto"/>
                <w:szCs w:val="21"/>
              </w:rPr>
              <w:t>（7）为招标人提供监理服务过程中存在因过错行为被生效法律文书认定承担违约或侵权责任的；</w:t>
            </w:r>
          </w:p>
          <w:p w14:paraId="504D24E6">
            <w:pPr>
              <w:snapToGrid w:val="0"/>
              <w:jc w:val="left"/>
              <w:rPr>
                <w:rFonts w:hint="eastAsia" w:ascii="宋体" w:hAnsi="宋体" w:cs="宋体"/>
                <w:color w:val="auto"/>
                <w:szCs w:val="21"/>
              </w:rPr>
            </w:pPr>
            <w:r>
              <w:rPr>
                <w:rFonts w:hint="eastAsia" w:ascii="宋体" w:hAnsi="宋体" w:cs="宋体"/>
                <w:color w:val="auto"/>
                <w:szCs w:val="21"/>
              </w:rPr>
              <w:t>（8）违反监理合同约定自行调换或未按照招标人要求及时更换项目总监的；</w:t>
            </w:r>
          </w:p>
          <w:p w14:paraId="421378DB">
            <w:pPr>
              <w:snapToGrid w:val="0"/>
              <w:jc w:val="left"/>
              <w:rPr>
                <w:rFonts w:hint="eastAsia" w:ascii="宋体" w:hAnsi="宋体" w:cs="宋体"/>
                <w:color w:val="auto"/>
                <w:szCs w:val="21"/>
              </w:rPr>
            </w:pPr>
            <w:r>
              <w:rPr>
                <w:rFonts w:hint="eastAsia" w:ascii="宋体" w:hAnsi="宋体" w:cs="宋体"/>
                <w:color w:val="auto"/>
                <w:szCs w:val="21"/>
              </w:rPr>
              <w:t>（9）委派的项目总监已在其他在建项目中任职且任职数量不符合相关规定并拒绝按照任职承诺书的规定更换的；</w:t>
            </w:r>
          </w:p>
          <w:p w14:paraId="323F0BC1">
            <w:pPr>
              <w:snapToGrid w:val="0"/>
              <w:jc w:val="left"/>
              <w:rPr>
                <w:rFonts w:hint="eastAsia" w:ascii="宋体" w:hAnsi="宋体" w:cs="宋体"/>
                <w:color w:val="auto"/>
                <w:szCs w:val="21"/>
              </w:rPr>
            </w:pPr>
            <w:r>
              <w:rPr>
                <w:rFonts w:hint="eastAsia" w:ascii="宋体" w:hAnsi="宋体" w:cs="宋体"/>
                <w:color w:val="auto"/>
                <w:szCs w:val="21"/>
              </w:rPr>
              <w:t>（10）拖欠农民工工资的；</w:t>
            </w:r>
          </w:p>
          <w:p w14:paraId="6BCF02D5">
            <w:pPr>
              <w:snapToGrid w:val="0"/>
              <w:jc w:val="left"/>
              <w:rPr>
                <w:rFonts w:hint="eastAsia" w:ascii="宋体" w:hAnsi="宋体" w:cs="宋体"/>
                <w:color w:val="auto"/>
                <w:szCs w:val="21"/>
              </w:rPr>
            </w:pPr>
            <w:r>
              <w:rPr>
                <w:rFonts w:hint="eastAsia" w:ascii="宋体" w:hAnsi="宋体" w:cs="宋体"/>
                <w:color w:val="auto"/>
                <w:szCs w:val="21"/>
              </w:rPr>
              <w:t>（11）存在行贿情形的。</w:t>
            </w:r>
          </w:p>
        </w:tc>
      </w:tr>
      <w:tr w14:paraId="5558D4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1D9B33FB">
            <w:pPr>
              <w:snapToGrid w:val="0"/>
              <w:jc w:val="center"/>
              <w:rPr>
                <w:rFonts w:hint="eastAsia" w:ascii="宋体" w:hAnsi="宋体" w:cs="宋体"/>
                <w:color w:val="auto"/>
                <w:szCs w:val="21"/>
              </w:rPr>
            </w:pPr>
            <w:r>
              <w:rPr>
                <w:rFonts w:hint="eastAsia" w:ascii="宋体" w:hAnsi="宋体" w:cs="宋体"/>
                <w:color w:val="auto"/>
                <w:szCs w:val="21"/>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6625D329">
            <w:pPr>
              <w:jc w:val="center"/>
              <w:rPr>
                <w:rFonts w:hint="eastAsia" w:ascii="宋体" w:hAnsi="宋体" w:cs="宋体"/>
                <w:color w:val="auto"/>
                <w:szCs w:val="21"/>
              </w:rPr>
            </w:pPr>
            <w:r>
              <w:rPr>
                <w:rFonts w:hint="eastAsia" w:ascii="宋体" w:hAnsi="宋体" w:cs="宋体"/>
                <w:color w:val="auto"/>
                <w:szCs w:val="21"/>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5422C7D3">
            <w:pPr>
              <w:rPr>
                <w:rFonts w:hint="eastAsia" w:ascii="宋体" w:hAnsi="宋体" w:cs="宋体"/>
                <w:color w:val="auto"/>
                <w:szCs w:val="21"/>
              </w:rPr>
            </w:pPr>
            <w:r>
              <w:rPr>
                <w:rFonts w:hint="eastAsia" w:ascii="宋体" w:hAnsi="宋体" w:cs="宋体"/>
                <w:color w:val="auto"/>
                <w:szCs w:val="21"/>
              </w:rPr>
              <w:t>本项目采用资格后审方式，资格审查与评标同时进行，通过形式评审、资格审查、响应性评审的投标申请人不足</w:t>
            </w:r>
            <w:r>
              <w:rPr>
                <w:rFonts w:hint="eastAsia" w:ascii="宋体" w:hAnsi="宋体" w:cs="宋体"/>
                <w:b/>
                <w:color w:val="auto"/>
                <w:szCs w:val="21"/>
              </w:rPr>
              <w:t>3名</w:t>
            </w:r>
            <w:r>
              <w:rPr>
                <w:rFonts w:hint="eastAsia" w:ascii="宋体" w:hAnsi="宋体" w:cs="宋体"/>
                <w:color w:val="auto"/>
                <w:szCs w:val="21"/>
              </w:rPr>
              <w:t>时为招标失败。招标人分析招标失败原因，修正招标方案，报有关管理部门核准后，重新组织招标。</w:t>
            </w:r>
          </w:p>
        </w:tc>
      </w:tr>
      <w:tr w14:paraId="42AE5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4BCEADBC">
            <w:pPr>
              <w:snapToGrid w:val="0"/>
              <w:jc w:val="center"/>
              <w:rPr>
                <w:rFonts w:hint="eastAsia" w:ascii="宋体" w:hAnsi="宋体" w:cs="宋体"/>
                <w:color w:val="auto"/>
                <w:szCs w:val="21"/>
              </w:rPr>
            </w:pPr>
            <w:r>
              <w:rPr>
                <w:rFonts w:hint="eastAsia" w:ascii="宋体" w:hAnsi="宋体" w:cs="宋体"/>
                <w:color w:val="auto"/>
                <w:szCs w:val="21"/>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52EBE488">
            <w:pPr>
              <w:jc w:val="center"/>
              <w:rPr>
                <w:rFonts w:hint="eastAsia" w:ascii="宋体" w:hAnsi="宋体" w:cs="宋体"/>
                <w:color w:val="auto"/>
                <w:szCs w:val="21"/>
              </w:rPr>
            </w:pPr>
            <w:r>
              <w:rPr>
                <w:rFonts w:hint="eastAsia" w:ascii="宋体" w:hAnsi="宋体" w:cs="宋体"/>
                <w:color w:val="auto"/>
                <w:szCs w:val="21"/>
              </w:rPr>
              <w:t>第一中标候选人放弃中标资格情形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3EAB0A13">
            <w:pPr>
              <w:widowControl/>
              <w:shd w:val="clear" w:color="auto" w:fill="FFFFFF"/>
              <w:rPr>
                <w:rFonts w:hint="eastAsia" w:ascii="宋体" w:hAnsi="宋体" w:cs="宋体"/>
                <w:color w:val="auto"/>
                <w:kern w:val="0"/>
                <w:szCs w:val="21"/>
              </w:rPr>
            </w:pPr>
            <w:r>
              <w:rPr>
                <w:rFonts w:hint="eastAsia" w:ascii="宋体" w:hAnsi="宋体" w:cs="宋体"/>
                <w:color w:val="auto"/>
                <w:kern w:val="0"/>
                <w:szCs w:val="21"/>
              </w:rPr>
              <w:t>排名第一的中标候选人放弃中标、或因不可抗力提出不能履行合同，或招标文件规定应当提交履约担保而在规定时间内未能提交、或被查实存在影响中标结果的违法行为等情形不符合中标条件、或者其委派的总监理工程师被查出不符合任职数量规定的，招标人可以按照招标文件《第三章评标办法》确定的推荐中标候选人原则依次确定其他中标候选人为中标人，也可以重新招标。</w:t>
            </w:r>
          </w:p>
        </w:tc>
      </w:tr>
      <w:tr w14:paraId="592D4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66B7DE2">
            <w:pPr>
              <w:snapToGrid w:val="0"/>
              <w:jc w:val="center"/>
              <w:rPr>
                <w:rFonts w:hint="eastAsia" w:ascii="宋体" w:hAnsi="宋体" w:cs="宋体"/>
                <w:color w:val="auto"/>
                <w:szCs w:val="21"/>
              </w:rPr>
            </w:pPr>
            <w:r>
              <w:rPr>
                <w:rFonts w:hint="eastAsia" w:ascii="宋体" w:hAnsi="宋体" w:cs="宋体"/>
                <w:color w:val="auto"/>
                <w:szCs w:val="21"/>
              </w:rPr>
              <w:t>10.4</w:t>
            </w:r>
          </w:p>
        </w:tc>
        <w:tc>
          <w:tcPr>
            <w:tcW w:w="2161" w:type="dxa"/>
            <w:tcBorders>
              <w:top w:val="single" w:color="auto" w:sz="6" w:space="0"/>
              <w:left w:val="single" w:color="auto" w:sz="6" w:space="0"/>
              <w:bottom w:val="single" w:color="auto" w:sz="6" w:space="0"/>
              <w:right w:val="single" w:color="auto" w:sz="6" w:space="0"/>
            </w:tcBorders>
            <w:noWrap/>
            <w:vAlign w:val="center"/>
          </w:tcPr>
          <w:p w14:paraId="54C921D7">
            <w:pPr>
              <w:ind w:right="174" w:rightChars="83"/>
              <w:jc w:val="center"/>
              <w:rPr>
                <w:rFonts w:hint="eastAsia" w:ascii="宋体" w:hAnsi="宋体" w:cs="宋体"/>
                <w:color w:val="auto"/>
                <w:szCs w:val="21"/>
              </w:rPr>
            </w:pPr>
            <w:r>
              <w:rPr>
                <w:rFonts w:hint="eastAsia" w:ascii="宋体" w:hAnsi="宋体" w:cs="宋体"/>
                <w:color w:val="auto"/>
                <w:szCs w:val="21"/>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3240DAC">
            <w:pPr>
              <w:ind w:right="174" w:rightChars="83"/>
              <w:rPr>
                <w:rFonts w:hint="eastAsia" w:ascii="宋体" w:hAnsi="宋体" w:cs="宋体"/>
                <w:color w:val="auto"/>
                <w:szCs w:val="21"/>
              </w:rPr>
            </w:pPr>
            <w:r>
              <w:rPr>
                <w:rFonts w:hint="eastAsia" w:ascii="宋体" w:hAnsi="宋体" w:cs="宋体"/>
                <w:color w:val="auto"/>
                <w:szCs w:val="21"/>
              </w:rPr>
              <w:t>在产生中标候选人后，招标人将中标候选人的投标文件商务部分的电子版（报价清单、方案等涉及商业秘密的内容除外）在广州交易集团有限公司（广州公共资源交易中心）（</w:t>
            </w:r>
            <w:r>
              <w:rPr>
                <w:rFonts w:hint="eastAsia" w:ascii="宋体" w:hAnsi="宋体" w:cs="宋体"/>
                <w:color w:val="auto"/>
                <w:sz w:val="21"/>
                <w:szCs w:val="21"/>
              </w:rPr>
              <w:t>网址：http：//www.gzggzy.cn</w:t>
            </w:r>
            <w:r>
              <w:rPr>
                <w:rFonts w:hint="eastAsia" w:ascii="宋体" w:hAnsi="宋体" w:cs="宋体"/>
                <w:color w:val="auto"/>
                <w:szCs w:val="21"/>
              </w:rPr>
              <w:t>）、</w:t>
            </w:r>
            <w:r>
              <w:rPr>
                <w:rFonts w:hint="eastAsia" w:ascii="宋体" w:hAnsi="宋体" w:cs="宋体"/>
                <w:color w:val="auto"/>
                <w:sz w:val="21"/>
                <w:szCs w:val="21"/>
              </w:rPr>
              <w:t>广东省招标投标监管网（网址：https://zbtb.gd.gov.cn/）</w:t>
            </w:r>
            <w:r>
              <w:rPr>
                <w:rFonts w:hint="eastAsia" w:ascii="宋体" w:hAnsi="宋体" w:cs="宋体"/>
                <w:color w:val="auto"/>
                <w:sz w:val="21"/>
                <w:szCs w:val="21"/>
                <w:lang w:eastAsia="zh-CN"/>
              </w:rPr>
              <w:t>、中国招标投标公共服务平台（网址：http://www.cebpubservice.com/）</w:t>
            </w:r>
            <w:r>
              <w:rPr>
                <w:rFonts w:hint="eastAsia" w:ascii="宋体" w:hAnsi="宋体" w:cs="宋体"/>
                <w:color w:val="auto"/>
                <w:szCs w:val="21"/>
              </w:rPr>
              <w:t>网站公开。</w:t>
            </w:r>
          </w:p>
        </w:tc>
      </w:tr>
      <w:tr w14:paraId="764B18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A0DEABE">
            <w:pPr>
              <w:snapToGrid w:val="0"/>
              <w:jc w:val="center"/>
              <w:rPr>
                <w:rFonts w:hint="eastAsia" w:ascii="宋体" w:hAnsi="宋体" w:cs="宋体"/>
                <w:color w:val="auto"/>
                <w:szCs w:val="21"/>
              </w:rPr>
            </w:pPr>
            <w:r>
              <w:rPr>
                <w:rFonts w:hint="eastAsia" w:ascii="宋体" w:hAnsi="宋体" w:cs="宋体"/>
                <w:color w:val="auto"/>
                <w:szCs w:val="21"/>
              </w:rPr>
              <w:t>10.5</w:t>
            </w:r>
          </w:p>
        </w:tc>
        <w:tc>
          <w:tcPr>
            <w:tcW w:w="2161" w:type="dxa"/>
            <w:tcBorders>
              <w:top w:val="single" w:color="auto" w:sz="6" w:space="0"/>
              <w:left w:val="single" w:color="auto" w:sz="6" w:space="0"/>
              <w:bottom w:val="single" w:color="auto" w:sz="6" w:space="0"/>
              <w:right w:val="single" w:color="auto" w:sz="6" w:space="0"/>
            </w:tcBorders>
            <w:noWrap/>
            <w:vAlign w:val="center"/>
          </w:tcPr>
          <w:p w14:paraId="42F342E1">
            <w:pPr>
              <w:ind w:right="174" w:rightChars="83"/>
              <w:jc w:val="center"/>
              <w:rPr>
                <w:rFonts w:hint="eastAsia" w:ascii="宋体" w:hAnsi="宋体" w:cs="宋体"/>
                <w:color w:val="auto"/>
                <w:szCs w:val="21"/>
              </w:rPr>
            </w:pPr>
            <w:r>
              <w:rPr>
                <w:rFonts w:hint="eastAsia" w:ascii="宋体" w:hAnsi="宋体" w:cs="宋体"/>
                <w:color w:val="auto"/>
                <w:szCs w:val="21"/>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204D52F8">
            <w:pPr>
              <w:widowControl/>
              <w:spacing w:line="276" w:lineRule="auto"/>
              <w:jc w:val="left"/>
              <w:rPr>
                <w:rFonts w:hint="eastAsia" w:ascii="宋体" w:hAnsi="宋体" w:cs="宋体"/>
                <w:color w:val="auto"/>
                <w:szCs w:val="21"/>
              </w:rPr>
            </w:pPr>
            <w:r>
              <w:rPr>
                <w:rFonts w:hint="eastAsia" w:ascii="宋体" w:hAnsi="宋体" w:cs="宋体"/>
                <w:color w:val="auto"/>
                <w:szCs w:val="21"/>
              </w:rPr>
              <w:t>否决投标条款：</w:t>
            </w:r>
          </w:p>
          <w:p w14:paraId="36AEAF64">
            <w:pPr>
              <w:widowControl/>
              <w:spacing w:line="276" w:lineRule="auto"/>
              <w:jc w:val="left"/>
              <w:rPr>
                <w:rFonts w:hint="eastAsia" w:ascii="宋体" w:hAnsi="宋体" w:cs="宋体"/>
                <w:color w:val="auto"/>
                <w:szCs w:val="21"/>
              </w:rPr>
            </w:pPr>
            <w:r>
              <w:rPr>
                <w:rFonts w:hint="eastAsia" w:ascii="宋体" w:hAnsi="宋体" w:cs="宋体"/>
                <w:color w:val="auto"/>
                <w:szCs w:val="21"/>
              </w:rPr>
              <w:t>1.在投标截止期后逾期或未在广州公共资源交易中心数字交易平台（http://www.gzggzy.cn）递交电子投标文件的，电子招标投标交易平台将拒绝接收其投标文件。</w:t>
            </w:r>
          </w:p>
          <w:p w14:paraId="1E0BAA85">
            <w:pPr>
              <w:widowControl/>
              <w:spacing w:line="276" w:lineRule="auto"/>
              <w:jc w:val="left"/>
              <w:rPr>
                <w:rFonts w:hint="eastAsia" w:ascii="宋体" w:hAnsi="宋体" w:cs="宋体"/>
                <w:color w:val="auto"/>
                <w:szCs w:val="21"/>
              </w:rPr>
            </w:pPr>
            <w:r>
              <w:rPr>
                <w:rFonts w:hint="eastAsia" w:ascii="宋体" w:hAnsi="宋体" w:cs="宋体"/>
                <w:color w:val="auto"/>
                <w:szCs w:val="21"/>
              </w:rPr>
              <w:t>2.投标文件应当对招标文件的实质性要求和条件作出满足性或更有利于招标人的响应，否则，投标人的投标将被否决。</w:t>
            </w:r>
          </w:p>
          <w:p w14:paraId="4A4522A6">
            <w:pPr>
              <w:widowControl/>
              <w:spacing w:line="276" w:lineRule="auto"/>
              <w:jc w:val="left"/>
              <w:rPr>
                <w:rFonts w:hint="eastAsia" w:ascii="宋体" w:hAnsi="宋体" w:cs="宋体"/>
                <w:color w:val="auto"/>
                <w:szCs w:val="21"/>
              </w:rPr>
            </w:pPr>
            <w:r>
              <w:rPr>
                <w:rFonts w:hint="eastAsia" w:ascii="宋体" w:hAnsi="宋体" w:cs="宋体"/>
                <w:color w:val="auto"/>
                <w:szCs w:val="21"/>
              </w:rPr>
              <w:t>3.投标人有以下情形之一的，评标委员会应当否决其投标：</w:t>
            </w:r>
          </w:p>
          <w:p w14:paraId="233A9060">
            <w:pPr>
              <w:widowControl/>
              <w:spacing w:line="276" w:lineRule="auto"/>
              <w:jc w:val="left"/>
              <w:rPr>
                <w:rFonts w:hint="eastAsia" w:ascii="宋体" w:hAnsi="宋体" w:cs="宋体"/>
                <w:color w:val="auto"/>
                <w:szCs w:val="21"/>
              </w:rPr>
            </w:pPr>
            <w:r>
              <w:rPr>
                <w:rFonts w:hint="eastAsia" w:ascii="宋体" w:hAnsi="宋体" w:cs="宋体"/>
                <w:color w:val="auto"/>
                <w:szCs w:val="21"/>
              </w:rPr>
              <w:t>（1）投标文件没有对招标文件的实质性要求和条件作出响应，或者对招标文件的偏差超出招标文件规定的偏差范围或最高项数；</w:t>
            </w:r>
          </w:p>
          <w:p w14:paraId="6DA09BBC">
            <w:pPr>
              <w:widowControl/>
              <w:spacing w:line="276" w:lineRule="auto"/>
              <w:jc w:val="left"/>
              <w:rPr>
                <w:rFonts w:hint="eastAsia" w:ascii="宋体" w:hAnsi="宋体" w:cs="宋体"/>
                <w:color w:val="auto"/>
                <w:szCs w:val="21"/>
              </w:rPr>
            </w:pPr>
            <w:r>
              <w:rPr>
                <w:rFonts w:hint="eastAsia" w:ascii="宋体" w:hAnsi="宋体" w:cs="宋体"/>
                <w:color w:val="auto"/>
                <w:szCs w:val="21"/>
              </w:rPr>
              <w:t>（2）有串通投标、弄虚作假、行贿等违法行为。</w:t>
            </w:r>
          </w:p>
          <w:p w14:paraId="2C29B7D6">
            <w:pPr>
              <w:widowControl/>
              <w:spacing w:line="276" w:lineRule="auto"/>
              <w:jc w:val="left"/>
              <w:rPr>
                <w:rFonts w:hint="eastAsia" w:ascii="宋体" w:hAnsi="宋体" w:cs="宋体"/>
                <w:color w:val="auto"/>
                <w:szCs w:val="21"/>
              </w:rPr>
            </w:pPr>
            <w:r>
              <w:rPr>
                <w:rFonts w:hint="eastAsia" w:ascii="宋体" w:hAnsi="宋体" w:cs="宋体"/>
                <w:color w:val="auto"/>
                <w:szCs w:val="21"/>
              </w:rPr>
              <w:t>4.投标报价有算术错误及其他错误的，评标委员会按以下原则要求投标人对投标报价进行修正，并要求投标人书面澄清确认。投标人拒不澄清确认的，评标委员会应当否决其投标：</w:t>
            </w:r>
          </w:p>
          <w:p w14:paraId="31A9C7C4">
            <w:pPr>
              <w:widowControl/>
              <w:spacing w:line="276" w:lineRule="auto"/>
              <w:jc w:val="left"/>
              <w:rPr>
                <w:rFonts w:hint="eastAsia" w:ascii="宋体" w:hAnsi="宋体" w:cs="宋体"/>
                <w:color w:val="auto"/>
                <w:szCs w:val="21"/>
              </w:rPr>
            </w:pPr>
            <w:r>
              <w:rPr>
                <w:rFonts w:hint="eastAsia" w:ascii="宋体" w:hAnsi="宋体" w:cs="宋体"/>
                <w:color w:val="auto"/>
                <w:szCs w:val="21"/>
              </w:rPr>
              <w:t>（1）投标文件中的大写金额与小写金额不一致的，以大写金额为准；</w:t>
            </w:r>
          </w:p>
          <w:p w14:paraId="3F1ED29D">
            <w:pPr>
              <w:widowControl/>
              <w:spacing w:line="276" w:lineRule="auto"/>
              <w:jc w:val="left"/>
              <w:rPr>
                <w:rFonts w:hint="eastAsia" w:ascii="宋体" w:hAnsi="宋体" w:cs="宋体"/>
                <w:color w:val="auto"/>
                <w:szCs w:val="21"/>
              </w:rPr>
            </w:pPr>
            <w:r>
              <w:rPr>
                <w:rFonts w:hint="eastAsia" w:ascii="宋体" w:hAnsi="宋体" w:cs="宋体"/>
                <w:color w:val="auto"/>
                <w:szCs w:val="21"/>
              </w:rPr>
              <w:t>（2）总价金额与单价金额不一致的，以单价金额为准，但单价金额小数点有明显错误的除外。</w:t>
            </w:r>
          </w:p>
          <w:p w14:paraId="3F950105">
            <w:pPr>
              <w:widowControl/>
              <w:spacing w:line="276" w:lineRule="auto"/>
              <w:jc w:val="left"/>
              <w:rPr>
                <w:rFonts w:hint="eastAsia" w:ascii="宋体" w:hAnsi="宋体" w:cs="宋体"/>
                <w:color w:val="auto"/>
                <w:szCs w:val="21"/>
              </w:rPr>
            </w:pPr>
            <w:r>
              <w:rPr>
                <w:rFonts w:hint="eastAsia" w:ascii="宋体" w:hAnsi="宋体" w:cs="宋体"/>
                <w:color w:val="auto"/>
                <w:szCs w:val="21"/>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1D37CBA">
            <w:pPr>
              <w:widowControl/>
              <w:spacing w:line="276" w:lineRule="auto"/>
              <w:jc w:val="left"/>
              <w:rPr>
                <w:rFonts w:hint="eastAsia" w:ascii="宋体" w:hAnsi="宋体" w:cs="宋体"/>
                <w:color w:val="auto"/>
                <w:szCs w:val="21"/>
              </w:rPr>
            </w:pPr>
            <w:r>
              <w:rPr>
                <w:rFonts w:hint="eastAsia" w:ascii="宋体" w:hAnsi="宋体" w:cs="宋体"/>
                <w:color w:val="auto"/>
                <w:szCs w:val="21"/>
              </w:rPr>
              <w:t>6.投标文件中投标报价高于最高投标限价的，其投标文件将被否决。</w:t>
            </w:r>
          </w:p>
          <w:p w14:paraId="3B779991">
            <w:pPr>
              <w:rPr>
                <w:rFonts w:hint="eastAsia" w:ascii="宋体" w:hAnsi="宋体" w:cs="宋体"/>
                <w:color w:val="auto"/>
                <w:szCs w:val="21"/>
              </w:rPr>
            </w:pPr>
            <w:r>
              <w:rPr>
                <w:rFonts w:hint="eastAsia" w:ascii="宋体" w:hAnsi="宋体" w:cs="宋体"/>
                <w:color w:val="auto"/>
                <w:szCs w:val="21"/>
              </w:rPr>
              <w:t>7.投标文件符合列于《评标办法前附表》“形式评审标准”“资格评审标准”“响应性评审标准”中所有情形的，为有效投标文件。任一情形不符合均为无效投标文件，经评标委员会认定后，其投标文件将被否决。</w:t>
            </w:r>
          </w:p>
        </w:tc>
      </w:tr>
      <w:tr w14:paraId="1EAEF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9E99CA1">
            <w:pPr>
              <w:jc w:val="center"/>
              <w:rPr>
                <w:rFonts w:hint="eastAsia" w:ascii="宋体" w:hAnsi="宋体" w:cs="宋体"/>
                <w:color w:val="auto"/>
                <w:szCs w:val="21"/>
              </w:rPr>
            </w:pPr>
            <w:r>
              <w:rPr>
                <w:rFonts w:hint="eastAsia" w:ascii="宋体" w:hAnsi="宋体" w:cs="宋体"/>
                <w:color w:val="auto"/>
                <w:szCs w:val="21"/>
              </w:rPr>
              <w:t>10.6</w:t>
            </w:r>
          </w:p>
        </w:tc>
        <w:tc>
          <w:tcPr>
            <w:tcW w:w="2161" w:type="dxa"/>
            <w:tcBorders>
              <w:top w:val="single" w:color="auto" w:sz="6" w:space="0"/>
              <w:left w:val="single" w:color="auto" w:sz="6" w:space="0"/>
              <w:bottom w:val="single" w:color="auto" w:sz="6" w:space="0"/>
              <w:right w:val="single" w:color="auto" w:sz="6" w:space="0"/>
            </w:tcBorders>
            <w:noWrap/>
            <w:vAlign w:val="center"/>
          </w:tcPr>
          <w:p w14:paraId="522AA308">
            <w:pPr>
              <w:ind w:right="174" w:rightChars="83"/>
              <w:jc w:val="center"/>
              <w:rPr>
                <w:rFonts w:hint="eastAsia" w:ascii="宋体" w:hAnsi="宋体" w:cs="宋体"/>
                <w:color w:val="auto"/>
                <w:szCs w:val="21"/>
              </w:rPr>
            </w:pPr>
            <w:r>
              <w:rPr>
                <w:rFonts w:hint="eastAsia" w:ascii="宋体" w:hAnsi="宋体" w:cs="宋体"/>
                <w:color w:val="auto"/>
                <w:szCs w:val="21"/>
              </w:rPr>
              <w:t>提交纸质投标文件要求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8BD3BE1">
            <w:pPr>
              <w:ind w:left="38" w:leftChars="17" w:hanging="2" w:hangingChars="1"/>
              <w:rPr>
                <w:rFonts w:hint="eastAsia" w:ascii="宋体" w:hAnsi="宋体" w:cs="宋体"/>
                <w:color w:val="auto"/>
                <w:szCs w:val="21"/>
              </w:rPr>
            </w:pPr>
            <w:r>
              <w:rPr>
                <w:rFonts w:hint="eastAsia" w:ascii="宋体" w:hAnsi="宋体" w:cs="宋体"/>
                <w:color w:val="auto"/>
                <w:u w:val="single"/>
              </w:rPr>
              <w:t>中标后，中标单位须提交与网上上传电子投标文件完全一致的纸质投标文件（1正3副，需加盖公章）给招标单位</w:t>
            </w:r>
            <w:r>
              <w:rPr>
                <w:rFonts w:hint="eastAsia" w:ascii="宋体" w:hAnsi="宋体" w:cs="宋体"/>
                <w:color w:val="auto"/>
                <w:szCs w:val="21"/>
              </w:rPr>
              <w:t>。</w:t>
            </w:r>
          </w:p>
        </w:tc>
      </w:tr>
      <w:tr w14:paraId="781205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39125252">
            <w:pPr>
              <w:jc w:val="center"/>
              <w:rPr>
                <w:rFonts w:hint="eastAsia" w:ascii="宋体" w:hAnsi="宋体" w:cs="宋体"/>
                <w:color w:val="auto"/>
                <w:szCs w:val="21"/>
              </w:rPr>
            </w:pPr>
            <w:r>
              <w:rPr>
                <w:rFonts w:hint="eastAsia" w:ascii="宋体" w:hAnsi="宋体" w:cs="宋体"/>
                <w:color w:val="auto"/>
                <w:szCs w:val="21"/>
              </w:rPr>
              <w:t>10.7</w:t>
            </w:r>
          </w:p>
        </w:tc>
        <w:tc>
          <w:tcPr>
            <w:tcW w:w="2161" w:type="dxa"/>
            <w:tcBorders>
              <w:top w:val="single" w:color="auto" w:sz="6" w:space="0"/>
              <w:left w:val="single" w:color="auto" w:sz="6" w:space="0"/>
              <w:bottom w:val="single" w:color="auto" w:sz="6" w:space="0"/>
              <w:right w:val="single" w:color="auto" w:sz="6" w:space="0"/>
            </w:tcBorders>
            <w:noWrap/>
            <w:vAlign w:val="center"/>
          </w:tcPr>
          <w:p w14:paraId="0EECE10B">
            <w:pPr>
              <w:ind w:right="174" w:rightChars="83"/>
              <w:jc w:val="center"/>
              <w:rPr>
                <w:rFonts w:hint="eastAsia" w:ascii="宋体" w:hAnsi="宋体" w:cs="宋体"/>
                <w:color w:val="auto"/>
                <w:szCs w:val="21"/>
              </w:rPr>
            </w:pPr>
            <w:r>
              <w:rPr>
                <w:rFonts w:hint="eastAsia" w:ascii="宋体" w:hAnsi="宋体" w:cs="宋体"/>
                <w:color w:val="auto"/>
                <w:szCs w:val="21"/>
              </w:rPr>
              <w:t>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0B347FA8">
            <w:pPr>
              <w:ind w:left="38" w:leftChars="17" w:hanging="2" w:hangingChars="1"/>
              <w:rPr>
                <w:rFonts w:hint="eastAsia" w:ascii="宋体" w:hAnsi="宋体" w:cs="宋体"/>
                <w:color w:val="auto"/>
                <w:u w:val="single"/>
              </w:rPr>
            </w:pPr>
            <w:r>
              <w:rPr>
                <w:rFonts w:hint="eastAsia" w:ascii="宋体" w:hAnsi="宋体" w:cs="宋体"/>
                <w:color w:val="auto"/>
              </w:rPr>
              <w:t>1.本招标项目由中标人支付招标代理服务费用，中标人在领取《中标通知书》前向招标代理机构足额支付招标代理服务费[计费依据：</w:t>
            </w:r>
            <w:r>
              <w:rPr>
                <w:rFonts w:hint="eastAsia" w:ascii="宋体" w:hAnsi="宋体" w:cs="宋体"/>
                <w:color w:val="auto"/>
                <w:szCs w:val="30"/>
                <w:lang w:val="zh-CN"/>
              </w:rPr>
              <w:t>按《国家计委关于印发&lt;招标代理服务收费管理暂行办法&gt;的通知》(计价格[2002]1980号)、《国家发展改革委关于降低部分建设项目收费标准规范收费行为等有关问题的通知》（发改价格[2011]534号文）的计价方式计取</w:t>
            </w:r>
            <w:r>
              <w:rPr>
                <w:rFonts w:hint="eastAsia" w:ascii="宋体" w:hAnsi="宋体" w:cs="宋体"/>
                <w:color w:val="auto"/>
              </w:rPr>
              <w:t>]。本费用由投标人自行考虑，招标人不再另行支付。</w:t>
            </w:r>
          </w:p>
        </w:tc>
      </w:tr>
      <w:tr w14:paraId="050AE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tcBorders>
              <w:top w:val="single" w:color="auto" w:sz="6" w:space="0"/>
              <w:left w:val="single" w:color="auto" w:sz="4" w:space="0"/>
              <w:bottom w:val="single" w:color="auto" w:sz="6" w:space="0"/>
              <w:right w:val="single" w:color="auto" w:sz="6" w:space="0"/>
            </w:tcBorders>
            <w:noWrap/>
            <w:vAlign w:val="center"/>
          </w:tcPr>
          <w:p w14:paraId="0BA4C571">
            <w:pPr>
              <w:jc w:val="center"/>
              <w:rPr>
                <w:rFonts w:hint="eastAsia" w:ascii="宋体" w:hAnsi="宋体" w:cs="宋体"/>
                <w:color w:val="auto"/>
                <w:szCs w:val="21"/>
              </w:rPr>
            </w:pPr>
            <w:r>
              <w:rPr>
                <w:rFonts w:hint="eastAsia" w:ascii="宋体" w:hAnsi="宋体" w:cs="宋体"/>
                <w:color w:val="auto"/>
                <w:szCs w:val="21"/>
              </w:rPr>
              <w:t>11</w:t>
            </w:r>
          </w:p>
        </w:tc>
        <w:tc>
          <w:tcPr>
            <w:tcW w:w="2161" w:type="dxa"/>
            <w:tcBorders>
              <w:top w:val="single" w:color="auto" w:sz="6" w:space="0"/>
              <w:left w:val="single" w:color="auto" w:sz="6" w:space="0"/>
              <w:bottom w:val="single" w:color="auto" w:sz="6" w:space="0"/>
              <w:right w:val="single" w:color="auto" w:sz="6" w:space="0"/>
            </w:tcBorders>
            <w:noWrap/>
            <w:vAlign w:val="center"/>
          </w:tcPr>
          <w:p w14:paraId="49BD988A">
            <w:pPr>
              <w:ind w:right="174" w:rightChars="83"/>
              <w:jc w:val="center"/>
              <w:rPr>
                <w:rFonts w:hint="eastAsia" w:ascii="宋体" w:hAnsi="宋体" w:cs="宋体"/>
                <w:color w:val="auto"/>
                <w:szCs w:val="21"/>
              </w:rPr>
            </w:pPr>
            <w:r>
              <w:rPr>
                <w:rFonts w:hint="eastAsia" w:ascii="宋体" w:hAnsi="宋体" w:cs="宋体"/>
                <w:color w:val="auto"/>
                <w:szCs w:val="21"/>
              </w:rPr>
              <w:t>经济标评审优惠政策</w:t>
            </w:r>
          </w:p>
        </w:tc>
        <w:tc>
          <w:tcPr>
            <w:tcW w:w="6946" w:type="dxa"/>
            <w:tcBorders>
              <w:top w:val="single" w:color="auto" w:sz="6" w:space="0"/>
              <w:left w:val="single" w:color="auto" w:sz="6" w:space="0"/>
              <w:bottom w:val="single" w:color="auto" w:sz="6" w:space="0"/>
              <w:right w:val="single" w:color="auto" w:sz="4" w:space="0"/>
            </w:tcBorders>
            <w:noWrap/>
            <w:vAlign w:val="center"/>
          </w:tcPr>
          <w:p w14:paraId="0A6C94A7">
            <w:pPr>
              <w:ind w:left="38" w:leftChars="17" w:hanging="2" w:hangingChars="1"/>
              <w:jc w:val="left"/>
              <w:rPr>
                <w:rFonts w:hint="eastAsia" w:ascii="宋体" w:hAnsi="宋体" w:cs="宋体"/>
                <w:color w:val="auto"/>
                <w:u w:val="single"/>
                <w:lang w:val="zh-CN"/>
              </w:rPr>
            </w:pPr>
            <w:r>
              <w:rPr>
                <w:rFonts w:hint="eastAsia" w:ascii="宋体" w:hAnsi="宋体" w:cs="宋体"/>
                <w:color w:val="auto"/>
                <w:u w:val="single"/>
                <w:lang w:val="zh-CN"/>
              </w:rPr>
              <w:t>1.根据《广东省政府采购促进中小企业发展实施细则(试行)》要求，对符合《政府采购促进中小企业发展管理办法》的投标人，给予相应的价格评审优惠。2.本招标项目评标计算价格分时，对小微企业投标的，在采用原报价进行评分的基础上增加其价格得分的5%作为其价格分；对大中型企业与小微企业组成联合体或者允许大中型企业向一家或者多家小微企业分包(联合协议或者分包意向协议约定小微企业的合同份额占到合同总金额30%以上)的，在采用原报价进行评分的基础上增加其价格得分的2%作为其价格分。若原报价己满分，仍可突破满分上限继续享受加分优惠，以实际计算结果作为最终价格分。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4.小微企业划分标准按照《工业和信息化部 国家统计局 国家发展和改革委员会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A3D579">
            <w:pPr>
              <w:ind w:left="38" w:leftChars="17" w:hanging="2" w:hangingChars="1"/>
              <w:rPr>
                <w:rFonts w:hint="eastAsia" w:ascii="宋体" w:hAnsi="宋体" w:cs="宋体"/>
                <w:color w:val="auto"/>
                <w:u w:val="single"/>
                <w:lang w:val="zh-CN"/>
              </w:rPr>
            </w:pPr>
            <w:r>
              <w:rPr>
                <w:rFonts w:hint="eastAsia" w:ascii="宋体" w:hAnsi="宋体" w:cs="宋体"/>
                <w:color w:val="auto"/>
                <w:u w:val="single"/>
                <w:lang w:val="zh-CN"/>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(2)组成联合体或者接受分包合同的小微企业与联合体内其他企业、分包企业之间存在直接控股、管理关系的，不享受价格评分优惠。(3)公示期间如有异议、投诉的，被异议、投诉单位需提供注册登记所在地的县级以上人民政府中小企业主管部门认定函。</w:t>
            </w:r>
          </w:p>
        </w:tc>
      </w:tr>
    </w:tbl>
    <w:p w14:paraId="6670C025">
      <w:pPr>
        <w:spacing w:before="240" w:beforeLines="100" w:line="360" w:lineRule="auto"/>
        <w:jc w:val="left"/>
        <w:outlineLvl w:val="1"/>
        <w:rPr>
          <w:rFonts w:hint="eastAsia" w:ascii="宋体" w:hAnsi="宋体" w:cs="宋体"/>
          <w:b/>
          <w:bCs/>
          <w:color w:val="auto"/>
          <w:sz w:val="32"/>
          <w:szCs w:val="32"/>
        </w:rPr>
      </w:pPr>
      <w:r>
        <w:rPr>
          <w:rFonts w:hint="eastAsia" w:ascii="宋体" w:hAnsi="宋体" w:cs="宋体"/>
          <w:color w:val="auto"/>
        </w:rPr>
        <w:br w:type="page"/>
      </w:r>
      <w:bookmarkEnd w:id="8"/>
      <w:bookmarkEnd w:id="9"/>
      <w:bookmarkEnd w:id="10"/>
      <w:r>
        <w:rPr>
          <w:rFonts w:hint="eastAsia" w:ascii="宋体" w:hAnsi="宋体" w:cs="宋体"/>
          <w:b/>
          <w:bCs/>
          <w:color w:val="auto"/>
          <w:sz w:val="28"/>
          <w:szCs w:val="32"/>
        </w:rPr>
        <w:t>第二章 正文详见《中华人民共和国标准监理招标文件》（2017年版）</w:t>
      </w:r>
    </w:p>
    <w:p w14:paraId="0E8846DA">
      <w:pPr>
        <w:spacing w:before="260"/>
        <w:outlineLvl w:val="2"/>
        <w:rPr>
          <w:rFonts w:hint="eastAsia" w:ascii="宋体" w:hAnsi="宋体" w:cs="宋体"/>
          <w:b/>
          <w:color w:val="auto"/>
          <w:sz w:val="32"/>
          <w:szCs w:val="32"/>
        </w:rPr>
      </w:pPr>
      <w:bookmarkStart w:id="11" w:name="_Toc515205193"/>
      <w:bookmarkStart w:id="12" w:name="_Toc529196520"/>
      <w:r>
        <w:rPr>
          <w:rFonts w:hint="eastAsia" w:ascii="宋体" w:hAnsi="宋体" w:cs="宋体"/>
          <w:b/>
          <w:color w:val="auto"/>
          <w:sz w:val="32"/>
          <w:szCs w:val="32"/>
        </w:rPr>
        <w:t>1. 总则</w:t>
      </w:r>
      <w:bookmarkEnd w:id="11"/>
      <w:bookmarkEnd w:id="12"/>
    </w:p>
    <w:p w14:paraId="1D12D2E4">
      <w:pPr>
        <w:spacing w:before="240" w:beforeLines="100" w:after="240" w:afterLines="100"/>
        <w:rPr>
          <w:rFonts w:hint="eastAsia" w:ascii="宋体" w:hAnsi="宋体" w:cs="宋体"/>
          <w:b/>
          <w:color w:val="auto"/>
          <w:sz w:val="28"/>
          <w:szCs w:val="28"/>
        </w:rPr>
      </w:pPr>
      <w:bookmarkStart w:id="13" w:name="_Toc529196521"/>
      <w:bookmarkStart w:id="14" w:name="_Toc515205194"/>
      <w:r>
        <w:rPr>
          <w:rFonts w:hint="eastAsia" w:ascii="宋体" w:hAnsi="宋体" w:cs="宋体"/>
          <w:b/>
          <w:color w:val="auto"/>
          <w:sz w:val="28"/>
          <w:szCs w:val="28"/>
        </w:rPr>
        <w:t>1.1 招标项目概况</w:t>
      </w:r>
      <w:bookmarkEnd w:id="13"/>
      <w:bookmarkEnd w:id="14"/>
    </w:p>
    <w:p w14:paraId="763149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1.1.1根据《中华人民共和国招标投标法》、《中华人民共和国招标投标法实施条例》等有关法律、法规和规章的规定，本招标项目已具备招标条件，现对监理进行招标。</w:t>
      </w:r>
    </w:p>
    <w:p w14:paraId="5BDA90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招标人：见投标人须知前附表。</w:t>
      </w:r>
    </w:p>
    <w:p w14:paraId="6AF39B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招标代理机构：见投标人须知前附表。</w:t>
      </w:r>
    </w:p>
    <w:p w14:paraId="1EAC6E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招标项目名称：见投标人须知前附表。</w:t>
      </w:r>
    </w:p>
    <w:p w14:paraId="582171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项目建设地点：见投标人须知前附表。</w:t>
      </w:r>
    </w:p>
    <w:p w14:paraId="1610D1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1.1.6 项目建设规模：见投标人须知前附表。</w:t>
      </w:r>
    </w:p>
    <w:p w14:paraId="1E45EF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1.1.7 工程项目施工预计开工日期和建设周期：见投标人须知前附表。</w:t>
      </w:r>
    </w:p>
    <w:p w14:paraId="7C11BE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1.1.8 建筑安装工程费/工程概算：见投标人须知前附表。</w:t>
      </w:r>
    </w:p>
    <w:p w14:paraId="4FBB5EDB">
      <w:pPr>
        <w:spacing w:before="240" w:beforeLines="100" w:after="240" w:afterLines="100"/>
        <w:rPr>
          <w:rFonts w:hint="eastAsia" w:ascii="宋体" w:hAnsi="宋体" w:cs="宋体"/>
          <w:b/>
          <w:color w:val="auto"/>
          <w:sz w:val="28"/>
          <w:szCs w:val="28"/>
        </w:rPr>
      </w:pPr>
      <w:bookmarkStart w:id="15" w:name="_Toc515205195"/>
      <w:bookmarkStart w:id="16" w:name="_Toc529196522"/>
      <w:r>
        <w:rPr>
          <w:rFonts w:hint="eastAsia" w:ascii="宋体" w:hAnsi="宋体" w:cs="宋体"/>
          <w:b/>
          <w:color w:val="auto"/>
          <w:sz w:val="28"/>
          <w:szCs w:val="28"/>
        </w:rPr>
        <w:t>1.2 招标项目的资金来源和落实情况</w:t>
      </w:r>
      <w:bookmarkEnd w:id="15"/>
      <w:bookmarkEnd w:id="16"/>
    </w:p>
    <w:p w14:paraId="6232E2C7">
      <w:pPr>
        <w:spacing w:line="360" w:lineRule="auto"/>
        <w:ind w:firstLine="420" w:firstLineChars="200"/>
        <w:rPr>
          <w:rFonts w:hint="eastAsia" w:ascii="宋体" w:hAnsi="宋体" w:cs="宋体"/>
          <w:color w:val="auto"/>
        </w:rPr>
      </w:pPr>
      <w:r>
        <w:rPr>
          <w:rFonts w:hint="eastAsia" w:ascii="宋体" w:hAnsi="宋体" w:cs="宋体"/>
          <w:color w:val="auto"/>
        </w:rPr>
        <w:t>1.2.1 资金来源及比例：见投标人须知前附表。</w:t>
      </w:r>
    </w:p>
    <w:p w14:paraId="5532E9B9">
      <w:pPr>
        <w:spacing w:line="360" w:lineRule="auto"/>
        <w:ind w:firstLine="420" w:firstLineChars="200"/>
        <w:rPr>
          <w:rFonts w:hint="eastAsia" w:ascii="宋体" w:hAnsi="宋体" w:cs="宋体"/>
          <w:color w:val="auto"/>
        </w:rPr>
      </w:pPr>
      <w:r>
        <w:rPr>
          <w:rFonts w:hint="eastAsia" w:ascii="宋体" w:hAnsi="宋体" w:cs="宋体"/>
          <w:color w:val="auto"/>
        </w:rPr>
        <w:t>1.2.2 资金落实情况：见投标人须知前附表。</w:t>
      </w:r>
    </w:p>
    <w:p w14:paraId="1D3D3A99">
      <w:pPr>
        <w:spacing w:before="240" w:beforeLines="100" w:after="240" w:afterLines="100"/>
        <w:rPr>
          <w:rFonts w:hint="eastAsia" w:ascii="宋体" w:hAnsi="宋体" w:cs="宋体"/>
          <w:b/>
          <w:color w:val="auto"/>
          <w:sz w:val="28"/>
          <w:szCs w:val="28"/>
        </w:rPr>
      </w:pPr>
      <w:bookmarkStart w:id="17" w:name="_Toc515205196"/>
      <w:bookmarkStart w:id="18" w:name="_Toc529196523"/>
      <w:r>
        <w:rPr>
          <w:rFonts w:hint="eastAsia" w:ascii="宋体" w:hAnsi="宋体" w:cs="宋体"/>
          <w:b/>
          <w:color w:val="auto"/>
          <w:sz w:val="28"/>
          <w:szCs w:val="28"/>
        </w:rPr>
        <w:t>1.3招标范围、监理服务期限和质量标准</w:t>
      </w:r>
      <w:bookmarkEnd w:id="17"/>
      <w:bookmarkEnd w:id="18"/>
    </w:p>
    <w:p w14:paraId="50FDB1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招标范围：见投标人须知前附表。</w:t>
      </w:r>
    </w:p>
    <w:p w14:paraId="2F947A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监理服务期限：见投标人须知前附表。</w:t>
      </w:r>
    </w:p>
    <w:p w14:paraId="6E2F5A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质量标准：见投标人须知前附表。</w:t>
      </w:r>
    </w:p>
    <w:p w14:paraId="29B87F0B">
      <w:pPr>
        <w:spacing w:before="240" w:beforeLines="100" w:after="240" w:afterLines="100"/>
        <w:rPr>
          <w:rFonts w:hint="eastAsia" w:ascii="宋体" w:hAnsi="宋体" w:cs="宋体"/>
          <w:b/>
          <w:color w:val="auto"/>
          <w:sz w:val="28"/>
          <w:szCs w:val="28"/>
        </w:rPr>
      </w:pPr>
      <w:bookmarkStart w:id="19" w:name="_Toc529196524"/>
      <w:bookmarkStart w:id="20" w:name="_Toc515205197"/>
      <w:r>
        <w:rPr>
          <w:rFonts w:hint="eastAsia" w:ascii="宋体" w:hAnsi="宋体" w:cs="宋体"/>
          <w:b/>
          <w:color w:val="auto"/>
          <w:sz w:val="28"/>
          <w:szCs w:val="28"/>
        </w:rPr>
        <w:t>1.4投标人资格要求</w:t>
      </w:r>
      <w:bookmarkEnd w:id="19"/>
      <w:bookmarkEnd w:id="20"/>
    </w:p>
    <w:p w14:paraId="25EE8B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投标人应具备承担本招标项目资质条件、能力和信誉：</w:t>
      </w:r>
    </w:p>
    <w:p w14:paraId="4B57A68A">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（1）资质要求：见投标人须知前附表；</w:t>
      </w:r>
    </w:p>
    <w:p w14:paraId="7C9CDBAA">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（2）财务要求：见投标人须知前附表；</w:t>
      </w:r>
    </w:p>
    <w:p w14:paraId="28A3F94D">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（3）业绩要求：见投标人须知前附表；</w:t>
      </w:r>
    </w:p>
    <w:p w14:paraId="359FD238">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（4）信誉要求：见投标人须知前附表；</w:t>
      </w:r>
    </w:p>
    <w:p w14:paraId="4F50809D">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（5）总监理工程师的资格要求：应当具备工程注册监理工程师执业资格（如有），具体要求见投标人须知前附表；</w:t>
      </w:r>
    </w:p>
    <w:p w14:paraId="5E62F1CE">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（6）其他主要人员要求：见投标人须知前附表。</w:t>
      </w:r>
    </w:p>
    <w:p w14:paraId="14E365D2">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（7）试验检测仪器设备要求：见投标人须知前附表。</w:t>
      </w:r>
    </w:p>
    <w:p w14:paraId="72C5F809">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（8）其他要求：见投标人须知前附表。</w:t>
      </w:r>
    </w:p>
    <w:p w14:paraId="2FC96D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需要提交的相关证明材料见本章第3.5款的规定。</w:t>
      </w:r>
    </w:p>
    <w:p w14:paraId="5D8627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1.4.2投标人须知前附表规定接受联合体投标的，联合体除应符合本章第1.4.1项和投标人须知前附表的要求外，还应遵守以下规定：</w:t>
      </w:r>
    </w:p>
    <w:p w14:paraId="7E9774F9">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（1）联合体各方应按招标文件提供的格式签订联合体协议书，明确联合体牵头人和各方权利义务，并承诺就中标项目向招标人承担连带责任；</w:t>
      </w:r>
    </w:p>
    <w:p w14:paraId="136F74D0">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（2）由同一专业的单位组成的联合体，按照资质等级较低的单位确定资质等级；</w:t>
      </w:r>
    </w:p>
    <w:p w14:paraId="35E108E2">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（3）联合体各方不得再以自己名义单独或参加其他联合体在本招标项目中投标，否则各相关投标均无效。</w:t>
      </w:r>
    </w:p>
    <w:p w14:paraId="151E9E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 投标人不得存在下列情形之一：</w:t>
      </w:r>
    </w:p>
    <w:p w14:paraId="52A895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（1）为招标人不具有独立法人资格的附属机构（单位）；</w:t>
      </w:r>
    </w:p>
    <w:p w14:paraId="28708A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（2）与招标人存在利害关系且可能影响招标公正性；</w:t>
      </w:r>
    </w:p>
    <w:p w14:paraId="00826E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（3）与本招标项目的其他投标人为同一个单位负责人；</w:t>
      </w:r>
    </w:p>
    <w:p w14:paraId="26DB7F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（4）与本招标项目的其他投标人存在控股、管理关系；</w:t>
      </w:r>
    </w:p>
    <w:p w14:paraId="4DC900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（5）为本招标项目的代建人；</w:t>
      </w:r>
    </w:p>
    <w:p w14:paraId="331C3E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（6）为本招标项目的招标代理机构；</w:t>
      </w:r>
    </w:p>
    <w:p w14:paraId="5D9F5E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（7）与本招标项目的代建人或招标代理机构同为一个法定代表人；</w:t>
      </w:r>
    </w:p>
    <w:p w14:paraId="45E81B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（8）与本招标项目的代建人或招标代理机构存在控股或参股关系；</w:t>
      </w:r>
    </w:p>
    <w:p w14:paraId="748408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（9）与本招标项目的施工承包人以及建筑材料、建筑构配件和设备供应商有隶属关系或者其他利害关系；</w:t>
      </w:r>
    </w:p>
    <w:p w14:paraId="084AA396">
      <w:pPr>
        <w:spacing w:before="1" w:line="360" w:lineRule="auto"/>
        <w:ind w:left="427"/>
        <w:rPr>
          <w:rFonts w:hint="eastAsia" w:ascii="宋体" w:hAnsi="宋体" w:cs="宋体"/>
          <w:color w:val="auto"/>
          <w:szCs w:val="21"/>
        </w:rPr>
      </w:pPr>
      <w:r>
        <w:rPr>
          <w:rFonts w:hint="eastAsia" w:ascii="宋体" w:hAnsi="宋体" w:cs="宋体"/>
          <w:color w:val="auto"/>
          <w:spacing w:val="5"/>
          <w:szCs w:val="21"/>
        </w:rPr>
        <w:t>(10) 被依法暂停或者取消投标资格；</w:t>
      </w:r>
      <w:r>
        <w:rPr>
          <w:rFonts w:hint="eastAsia" w:ascii="宋体" w:hAnsi="宋体" w:cs="宋体"/>
          <w:color w:val="auto"/>
          <w:spacing w:val="5"/>
          <w:szCs w:val="21"/>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pacing w:val="5"/>
          <w:szCs w:val="21"/>
        </w:rPr>
        <w:t>）</w:t>
      </w:r>
    </w:p>
    <w:p w14:paraId="3272686A">
      <w:pPr>
        <w:spacing w:before="37" w:line="360" w:lineRule="auto"/>
        <w:ind w:left="520" w:right="-20"/>
        <w:jc w:val="left"/>
        <w:rPr>
          <w:rFonts w:hint="eastAsia" w:ascii="宋体" w:hAnsi="宋体" w:cs="宋体"/>
          <w:color w:val="auto"/>
        </w:rPr>
      </w:pPr>
      <w:r>
        <w:rPr>
          <w:rFonts w:hint="eastAsia" w:ascii="宋体" w:hAnsi="宋体" w:cs="宋体"/>
          <w:color w:val="auto"/>
          <w:spacing w:val="12"/>
          <w:szCs w:val="21"/>
        </w:rPr>
        <w:t>(</w:t>
      </w:r>
      <w:r>
        <w:rPr>
          <w:rFonts w:hint="eastAsia" w:ascii="宋体" w:hAnsi="宋体" w:cs="宋体"/>
          <w:color w:val="auto"/>
          <w:spacing w:val="6"/>
          <w:szCs w:val="21"/>
        </w:rPr>
        <w:t>11) 被责令停产停业、暂扣或者吊销许可证、暂扣或者吊销执照；</w:t>
      </w:r>
      <w:r>
        <w:rPr>
          <w:rFonts w:hint="eastAsia" w:ascii="宋体" w:hAnsi="宋体" w:cs="宋体"/>
          <w:color w:val="auto"/>
          <w:u w:val="single"/>
        </w:rPr>
        <w:t>（本项事实应当以根据《中华人民共和国行政处罚法》依法作出并已经生效的行政处罚决定为认定依据。）</w:t>
      </w:r>
    </w:p>
    <w:p w14:paraId="6A1C89D0">
      <w:pPr>
        <w:spacing w:before="151" w:line="360" w:lineRule="auto"/>
        <w:ind w:firstLine="545" w:firstLineChars="250"/>
        <w:rPr>
          <w:rFonts w:hint="eastAsia" w:ascii="宋体" w:hAnsi="宋体" w:cs="宋体"/>
          <w:color w:val="auto"/>
          <w:szCs w:val="21"/>
        </w:rPr>
      </w:pPr>
      <w:r>
        <w:rPr>
          <w:rFonts w:hint="eastAsia" w:ascii="宋体" w:hAnsi="宋体" w:cs="宋体"/>
          <w:color w:val="auto"/>
          <w:spacing w:val="4"/>
          <w:szCs w:val="21"/>
        </w:rPr>
        <w:t>(</w:t>
      </w:r>
      <w:r>
        <w:rPr>
          <w:rFonts w:hint="eastAsia" w:ascii="宋体" w:hAnsi="宋体" w:cs="宋体"/>
          <w:color w:val="auto"/>
          <w:spacing w:val="3"/>
          <w:szCs w:val="21"/>
        </w:rPr>
        <w:t>12) 进入清算程序，或被宣告破产，或其他丧失履约能力的情形；</w:t>
      </w:r>
    </w:p>
    <w:p w14:paraId="63DFF290">
      <w:pPr>
        <w:widowControl/>
        <w:spacing w:before="39" w:line="360" w:lineRule="auto"/>
        <w:ind w:left="520" w:right="-20"/>
        <w:jc w:val="left"/>
        <w:rPr>
          <w:rFonts w:hint="eastAsia" w:ascii="宋体" w:hAnsi="宋体" w:cs="宋体"/>
          <w:color w:val="auto"/>
          <w:u w:val="single"/>
        </w:rPr>
      </w:pPr>
      <w:r>
        <w:rPr>
          <w:rFonts w:hint="eastAsia" w:ascii="宋体" w:hAnsi="宋体" w:cs="宋体"/>
          <w:color w:val="auto"/>
          <w:spacing w:val="16"/>
          <w:szCs w:val="21"/>
        </w:rPr>
        <w:t>(</w:t>
      </w:r>
      <w:r>
        <w:rPr>
          <w:rFonts w:hint="eastAsia" w:ascii="宋体" w:hAnsi="宋体" w:cs="宋体"/>
          <w:color w:val="auto"/>
          <w:spacing w:val="13"/>
          <w:szCs w:val="21"/>
        </w:rPr>
        <w:t>1</w:t>
      </w:r>
      <w:r>
        <w:rPr>
          <w:rFonts w:hint="eastAsia" w:ascii="宋体" w:hAnsi="宋体" w:cs="宋体"/>
          <w:color w:val="auto"/>
          <w:spacing w:val="8"/>
          <w:szCs w:val="21"/>
        </w:rPr>
        <w:t>3) 在最近三年内发生重大监理质量问题</w:t>
      </w:r>
      <w:r>
        <w:rPr>
          <w:rFonts w:hint="eastAsia" w:ascii="宋体" w:hAnsi="宋体" w:cs="宋体"/>
          <w:color w:val="auto"/>
          <w:spacing w:val="-1"/>
          <w:szCs w:val="21"/>
        </w:rPr>
        <w:t>；</w:t>
      </w:r>
      <w:r>
        <w:rPr>
          <w:rFonts w:hint="eastAsia" w:ascii="宋体" w:hAnsi="宋体" w:cs="宋体"/>
          <w:color w:val="auto"/>
          <w:szCs w:val="24"/>
          <w:u w:val="single"/>
          <w:lang w:bidi="ar"/>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1695DC6">
      <w:pPr>
        <w:spacing w:before="231" w:line="562" w:lineRule="exact"/>
        <w:ind w:left="427"/>
        <w:rPr>
          <w:rFonts w:hint="eastAsia" w:ascii="宋体" w:hAnsi="宋体" w:cs="宋体"/>
          <w:color w:val="auto"/>
          <w:szCs w:val="21"/>
        </w:rPr>
      </w:pPr>
      <w:r>
        <w:rPr>
          <w:rFonts w:hint="eastAsia" w:ascii="宋体" w:hAnsi="宋体" w:cs="宋体"/>
          <w:color w:val="auto"/>
          <w:spacing w:val="5"/>
          <w:position w:val="27"/>
          <w:szCs w:val="21"/>
        </w:rPr>
        <w:t>(</w:t>
      </w:r>
      <w:r>
        <w:rPr>
          <w:rFonts w:hint="eastAsia" w:ascii="宋体" w:hAnsi="宋体" w:cs="宋体"/>
          <w:color w:val="auto"/>
          <w:spacing w:val="3"/>
          <w:position w:val="27"/>
          <w:szCs w:val="21"/>
        </w:rPr>
        <w:t>14) 法律法规或投标人须知前附表规定的其他情形。</w:t>
      </w:r>
    </w:p>
    <w:p w14:paraId="623F3823">
      <w:pPr>
        <w:spacing w:line="360" w:lineRule="auto"/>
        <w:ind w:firstLine="420" w:firstLineChars="200"/>
        <w:rPr>
          <w:rFonts w:hint="eastAsia" w:ascii="宋体" w:hAnsi="宋体" w:cs="宋体"/>
          <w:color w:val="auto"/>
          <w:szCs w:val="21"/>
        </w:rPr>
      </w:pPr>
    </w:p>
    <w:p w14:paraId="2E59944C">
      <w:pPr>
        <w:spacing w:before="240" w:beforeLines="100" w:after="240" w:afterLines="100"/>
        <w:rPr>
          <w:rFonts w:hint="eastAsia" w:ascii="宋体" w:hAnsi="宋体" w:cs="宋体"/>
          <w:b/>
          <w:color w:val="auto"/>
          <w:sz w:val="28"/>
          <w:szCs w:val="28"/>
        </w:rPr>
      </w:pPr>
      <w:bookmarkStart w:id="21" w:name="_Toc515205198"/>
      <w:bookmarkStart w:id="22" w:name="_Toc529196525"/>
      <w:r>
        <w:rPr>
          <w:rFonts w:hint="eastAsia" w:ascii="宋体" w:hAnsi="宋体" w:cs="宋体"/>
          <w:b/>
          <w:color w:val="auto"/>
          <w:sz w:val="28"/>
          <w:szCs w:val="28"/>
        </w:rPr>
        <w:t>1.5 费用承担</w:t>
      </w:r>
      <w:bookmarkEnd w:id="21"/>
      <w:bookmarkEnd w:id="22"/>
    </w:p>
    <w:p w14:paraId="3D9AEB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投标人准备和参加投标活动发生的费用自理。</w:t>
      </w:r>
    </w:p>
    <w:p w14:paraId="7B4C1036">
      <w:pPr>
        <w:spacing w:before="240" w:beforeLines="100" w:after="240" w:afterLines="100"/>
        <w:rPr>
          <w:rFonts w:hint="eastAsia" w:ascii="宋体" w:hAnsi="宋体" w:cs="宋体"/>
          <w:b/>
          <w:color w:val="auto"/>
          <w:sz w:val="28"/>
          <w:szCs w:val="28"/>
        </w:rPr>
      </w:pPr>
      <w:bookmarkStart w:id="23" w:name="_Toc529196526"/>
      <w:bookmarkStart w:id="24" w:name="_Toc515205199"/>
      <w:r>
        <w:rPr>
          <w:rFonts w:hint="eastAsia" w:ascii="宋体" w:hAnsi="宋体" w:cs="宋体"/>
          <w:b/>
          <w:color w:val="auto"/>
          <w:sz w:val="28"/>
          <w:szCs w:val="28"/>
        </w:rPr>
        <w:t>1.6保密</w:t>
      </w:r>
      <w:bookmarkEnd w:id="23"/>
      <w:bookmarkEnd w:id="24"/>
    </w:p>
    <w:p w14:paraId="3016CF18">
      <w:pPr>
        <w:spacing w:line="360" w:lineRule="auto"/>
        <w:ind w:firstLine="420" w:firstLineChars="200"/>
        <w:rPr>
          <w:rFonts w:hint="eastAsia" w:ascii="宋体" w:hAnsi="宋体" w:cs="宋体"/>
          <w:color w:val="auto"/>
        </w:rPr>
      </w:pPr>
      <w:r>
        <w:rPr>
          <w:rFonts w:hint="eastAsia" w:ascii="宋体" w:hAnsi="宋体" w:cs="宋体"/>
          <w:color w:val="auto"/>
        </w:rPr>
        <w:t>参与招标投标活动的各方应对招标文件和投标文件中</w:t>
      </w:r>
      <w:bookmarkStart w:id="25" w:name="_Toc384308214"/>
      <w:bookmarkStart w:id="26" w:name="_Toc5326"/>
      <w:bookmarkStart w:id="27" w:name="_Toc369531519"/>
      <w:bookmarkStart w:id="28" w:name="_Toc361508589"/>
      <w:bookmarkStart w:id="29" w:name="_Toc352691477"/>
      <w:r>
        <w:rPr>
          <w:rFonts w:hint="eastAsia" w:ascii="宋体" w:hAnsi="宋体" w:cs="宋体"/>
          <w:color w:val="auto"/>
        </w:rPr>
        <w:t>的商业和技术等秘密保密</w:t>
      </w:r>
      <w:bookmarkEnd w:id="25"/>
      <w:bookmarkEnd w:id="26"/>
      <w:bookmarkEnd w:id="27"/>
      <w:bookmarkEnd w:id="28"/>
      <w:bookmarkEnd w:id="29"/>
      <w:r>
        <w:rPr>
          <w:rFonts w:hint="eastAsia" w:ascii="宋体" w:hAnsi="宋体" w:cs="宋体"/>
          <w:color w:val="auto"/>
        </w:rPr>
        <w:t>，否则应承担相应的法律责任。</w:t>
      </w:r>
    </w:p>
    <w:p w14:paraId="76139FB6">
      <w:pPr>
        <w:spacing w:before="240" w:beforeLines="100" w:after="240" w:afterLines="100"/>
        <w:rPr>
          <w:rFonts w:hint="eastAsia" w:ascii="宋体" w:hAnsi="宋体" w:cs="宋体"/>
          <w:b/>
          <w:color w:val="auto"/>
          <w:sz w:val="28"/>
          <w:szCs w:val="28"/>
        </w:rPr>
      </w:pPr>
      <w:bookmarkStart w:id="30" w:name="_Toc529196527"/>
      <w:bookmarkStart w:id="31" w:name="_Toc515205200"/>
      <w:r>
        <w:rPr>
          <w:rFonts w:hint="eastAsia" w:ascii="宋体" w:hAnsi="宋体" w:cs="宋体"/>
          <w:b/>
          <w:color w:val="auto"/>
          <w:sz w:val="28"/>
          <w:szCs w:val="28"/>
        </w:rPr>
        <w:t>1.7 语言文字</w:t>
      </w:r>
      <w:bookmarkEnd w:id="30"/>
      <w:bookmarkEnd w:id="31"/>
    </w:p>
    <w:p w14:paraId="69E2FAB5">
      <w:pPr>
        <w:spacing w:line="360" w:lineRule="auto"/>
        <w:ind w:firstLine="420" w:firstLineChars="200"/>
        <w:rPr>
          <w:rFonts w:hint="eastAsia" w:ascii="宋体" w:hAnsi="宋体" w:cs="宋体"/>
          <w:color w:val="auto"/>
        </w:rPr>
      </w:pPr>
      <w:r>
        <w:rPr>
          <w:rFonts w:hint="eastAsia" w:ascii="宋体" w:hAnsi="宋体" w:cs="宋体"/>
          <w:color w:val="auto"/>
        </w:rPr>
        <w:t>招标投标文件使用的语言文字为中文。专用术语使用外文的，应附有中文注释。</w:t>
      </w:r>
    </w:p>
    <w:p w14:paraId="43B8D9AE">
      <w:pPr>
        <w:spacing w:before="240" w:beforeLines="100" w:after="240" w:afterLines="100"/>
        <w:rPr>
          <w:rFonts w:hint="eastAsia" w:ascii="宋体" w:hAnsi="宋体" w:cs="宋体"/>
          <w:b/>
          <w:color w:val="auto"/>
          <w:sz w:val="28"/>
          <w:szCs w:val="28"/>
        </w:rPr>
      </w:pPr>
      <w:bookmarkStart w:id="32" w:name="_Toc515205201"/>
      <w:bookmarkStart w:id="33" w:name="_Toc529196528"/>
      <w:r>
        <w:rPr>
          <w:rFonts w:hint="eastAsia" w:ascii="宋体" w:hAnsi="宋体" w:cs="宋体"/>
          <w:b/>
          <w:color w:val="auto"/>
          <w:sz w:val="28"/>
          <w:szCs w:val="28"/>
        </w:rPr>
        <w:t>1.8计量单位</w:t>
      </w:r>
      <w:bookmarkEnd w:id="32"/>
      <w:bookmarkEnd w:id="33"/>
    </w:p>
    <w:p w14:paraId="2583BF94">
      <w:pPr>
        <w:spacing w:line="360" w:lineRule="auto"/>
        <w:ind w:firstLine="420" w:firstLineChars="200"/>
        <w:rPr>
          <w:rFonts w:hint="eastAsia" w:ascii="宋体" w:hAnsi="宋体" w:cs="宋体"/>
          <w:color w:val="auto"/>
        </w:rPr>
      </w:pPr>
      <w:r>
        <w:rPr>
          <w:rFonts w:hint="eastAsia" w:ascii="宋体" w:hAnsi="宋体" w:cs="宋体"/>
          <w:color w:val="auto"/>
        </w:rPr>
        <w:t>所有计量均采用中华人民共和国法定计量单位。</w:t>
      </w:r>
    </w:p>
    <w:p w14:paraId="4A5962A9">
      <w:pPr>
        <w:spacing w:before="240" w:beforeLines="100" w:after="240" w:afterLines="100"/>
        <w:rPr>
          <w:rFonts w:hint="eastAsia" w:ascii="宋体" w:hAnsi="宋体" w:cs="宋体"/>
          <w:b/>
          <w:color w:val="auto"/>
          <w:sz w:val="28"/>
          <w:szCs w:val="28"/>
        </w:rPr>
      </w:pPr>
      <w:bookmarkStart w:id="34" w:name="_Toc361508594"/>
      <w:bookmarkStart w:id="35" w:name="_Toc482188480"/>
      <w:bookmarkStart w:id="36" w:name="_Toc144974507"/>
      <w:bookmarkStart w:id="37" w:name="_Toc152042315"/>
      <w:bookmarkStart w:id="38" w:name="_Toc391393967"/>
      <w:bookmarkStart w:id="39" w:name="_Toc300834959"/>
      <w:bookmarkStart w:id="40" w:name="_Toc529196529"/>
      <w:bookmarkStart w:id="41" w:name="_Toc247527563"/>
      <w:bookmarkStart w:id="42" w:name="_Toc247513962"/>
      <w:bookmarkStart w:id="43" w:name="_Toc152045539"/>
      <w:bookmarkStart w:id="44" w:name="_Toc370676289"/>
      <w:bookmarkStart w:id="45" w:name="_Toc384308219"/>
      <w:bookmarkStart w:id="46" w:name="_Toc515205202"/>
      <w:r>
        <w:rPr>
          <w:rFonts w:hint="eastAsia" w:ascii="宋体" w:hAnsi="宋体" w:cs="宋体"/>
          <w:b/>
          <w:color w:val="auto"/>
          <w:sz w:val="28"/>
          <w:szCs w:val="28"/>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622ADBB0">
      <w:pPr>
        <w:spacing w:line="360" w:lineRule="auto"/>
        <w:ind w:firstLine="420" w:firstLineChars="200"/>
        <w:rPr>
          <w:rFonts w:hint="eastAsia" w:ascii="宋体" w:hAnsi="宋体" w:cs="宋体"/>
          <w:color w:val="auto"/>
        </w:rPr>
      </w:pPr>
      <w:r>
        <w:rPr>
          <w:rFonts w:hint="eastAsia" w:ascii="宋体" w:hAnsi="宋体" w:cs="宋体"/>
          <w:color w:val="auto"/>
        </w:rPr>
        <w:t>1.9.1 投标人须知前附表规定组织踏勘现场的，招标人按投标人须知前附表规定的时间、地点组织投标人踏勘项目现场。部分投标人未按时参加踏勘现场的，不影响踏勘现场的正常进行。</w:t>
      </w:r>
    </w:p>
    <w:p w14:paraId="213AD72A">
      <w:pPr>
        <w:spacing w:line="360" w:lineRule="auto"/>
        <w:ind w:firstLine="420" w:firstLineChars="200"/>
        <w:rPr>
          <w:rFonts w:hint="eastAsia" w:ascii="宋体" w:hAnsi="宋体" w:cs="宋体"/>
          <w:color w:val="auto"/>
        </w:rPr>
      </w:pPr>
      <w:r>
        <w:rPr>
          <w:rFonts w:hint="eastAsia" w:ascii="宋体" w:hAnsi="宋体" w:cs="宋体"/>
          <w:color w:val="auto"/>
        </w:rPr>
        <w:t>1.9.2 投标人踏勘现场发生的费用自理。</w:t>
      </w:r>
    </w:p>
    <w:p w14:paraId="695D3322">
      <w:pPr>
        <w:spacing w:line="360" w:lineRule="auto"/>
        <w:ind w:firstLine="420" w:firstLineChars="200"/>
        <w:rPr>
          <w:rFonts w:hint="eastAsia" w:ascii="宋体" w:hAnsi="宋体" w:cs="宋体"/>
          <w:color w:val="auto"/>
        </w:rPr>
      </w:pPr>
      <w:r>
        <w:rPr>
          <w:rFonts w:hint="eastAsia" w:ascii="宋体" w:hAnsi="宋体" w:cs="宋体"/>
          <w:color w:val="auto"/>
        </w:rPr>
        <w:t>1.9.3 除招标人的原因外，投标人自行负责在踏勘现场中所发生的人员伤亡和财产损失。</w:t>
      </w:r>
    </w:p>
    <w:p w14:paraId="377F8721">
      <w:pPr>
        <w:spacing w:line="360" w:lineRule="auto"/>
        <w:ind w:firstLine="420" w:firstLineChars="200"/>
        <w:rPr>
          <w:rFonts w:hint="eastAsia" w:ascii="宋体" w:hAnsi="宋体" w:cs="宋体"/>
          <w:color w:val="auto"/>
        </w:rPr>
      </w:pPr>
      <w:r>
        <w:rPr>
          <w:rFonts w:hint="eastAsia" w:ascii="宋体" w:hAnsi="宋体" w:cs="宋体"/>
          <w:color w:val="auto"/>
        </w:rPr>
        <w:t>1.9.4 招标人在踏勘现场中介绍的工程场地和相关的周边环境情况，供投标人在编制投标文件时参考，招标人不对投标人据此作出的判断和决策负责。</w:t>
      </w:r>
    </w:p>
    <w:p w14:paraId="326FC66B">
      <w:pPr>
        <w:spacing w:before="240" w:beforeLines="100" w:after="240" w:afterLines="100"/>
        <w:rPr>
          <w:rFonts w:hint="eastAsia" w:ascii="宋体" w:hAnsi="宋体" w:cs="宋体"/>
          <w:b/>
          <w:color w:val="auto"/>
          <w:sz w:val="28"/>
          <w:szCs w:val="28"/>
        </w:rPr>
      </w:pPr>
      <w:bookmarkStart w:id="47" w:name="_Toc529196530"/>
      <w:bookmarkStart w:id="48" w:name="_Toc515205203"/>
      <w:r>
        <w:rPr>
          <w:rFonts w:hint="eastAsia" w:ascii="宋体" w:hAnsi="宋体" w:cs="宋体"/>
          <w:b/>
          <w:color w:val="auto"/>
          <w:sz w:val="28"/>
          <w:szCs w:val="28"/>
        </w:rPr>
        <w:t>1.10投标预备会</w:t>
      </w:r>
      <w:bookmarkEnd w:id="47"/>
      <w:bookmarkEnd w:id="48"/>
    </w:p>
    <w:p w14:paraId="051BD104">
      <w:pPr>
        <w:spacing w:line="360" w:lineRule="auto"/>
        <w:ind w:firstLine="420" w:firstLineChars="200"/>
        <w:rPr>
          <w:rFonts w:hint="eastAsia" w:ascii="宋体" w:hAnsi="宋体" w:cs="宋体"/>
          <w:color w:val="auto"/>
        </w:rPr>
      </w:pPr>
      <w:r>
        <w:rPr>
          <w:rFonts w:hint="eastAsia" w:ascii="宋体" w:hAnsi="宋体" w:cs="宋体"/>
          <w:color w:val="auto"/>
        </w:rPr>
        <w:t>1.10.1 投标人须知前附表规定召开投标预备会的，招标人按投标人须知前附表规定的时间和地点召开投标预备会，澄清投标人提出的问题。</w:t>
      </w:r>
    </w:p>
    <w:p w14:paraId="172E2746">
      <w:pPr>
        <w:spacing w:line="360" w:lineRule="auto"/>
        <w:ind w:firstLine="420" w:firstLineChars="200"/>
        <w:rPr>
          <w:rFonts w:hint="eastAsia" w:ascii="宋体" w:hAnsi="宋体" w:cs="宋体"/>
          <w:color w:val="auto"/>
        </w:rPr>
      </w:pPr>
      <w:r>
        <w:rPr>
          <w:rFonts w:hint="eastAsia" w:ascii="宋体" w:hAnsi="宋体" w:cs="宋体"/>
          <w:color w:val="auto"/>
        </w:rPr>
        <w:t>1.10.2 投标人应按投标人须知前附表规定的时间和形式将提出的问题送达招标人，以便招标人在会议期间澄清。</w:t>
      </w:r>
    </w:p>
    <w:p w14:paraId="60A57155">
      <w:pPr>
        <w:spacing w:line="360" w:lineRule="auto"/>
        <w:ind w:firstLine="420" w:firstLineChars="200"/>
        <w:rPr>
          <w:rFonts w:hint="eastAsia" w:ascii="宋体" w:hAnsi="宋体" w:cs="宋体"/>
          <w:color w:val="auto"/>
        </w:rPr>
      </w:pPr>
      <w:r>
        <w:rPr>
          <w:rFonts w:hint="eastAsia" w:ascii="宋体" w:hAnsi="宋体" w:cs="宋体"/>
          <w:color w:val="auto"/>
        </w:rPr>
        <w:t>1.10.3 投标预备会后，招标人将对投标人所提问题的澄清，以投标人须知前附表规定的形式通知所有购买招标文件的投标人。该澄清内容为招标文件的组成部分。</w:t>
      </w:r>
    </w:p>
    <w:p w14:paraId="45F9BFF7">
      <w:pPr>
        <w:spacing w:before="240" w:beforeLines="100" w:after="240" w:afterLines="100"/>
        <w:rPr>
          <w:rFonts w:hint="eastAsia" w:ascii="宋体" w:hAnsi="宋体" w:cs="宋体"/>
          <w:b/>
          <w:color w:val="auto"/>
          <w:sz w:val="28"/>
          <w:szCs w:val="28"/>
        </w:rPr>
      </w:pPr>
      <w:bookmarkStart w:id="49" w:name="_Toc529196531"/>
      <w:bookmarkStart w:id="50" w:name="_Toc515205204"/>
      <w:r>
        <w:rPr>
          <w:rFonts w:hint="eastAsia" w:ascii="宋体" w:hAnsi="宋体" w:cs="宋体"/>
          <w:b/>
          <w:color w:val="auto"/>
          <w:sz w:val="28"/>
          <w:szCs w:val="28"/>
        </w:rPr>
        <w:t>1.11 分包</w:t>
      </w:r>
      <w:bookmarkEnd w:id="49"/>
      <w:bookmarkEnd w:id="50"/>
    </w:p>
    <w:p w14:paraId="19464AC3">
      <w:pPr>
        <w:spacing w:line="360" w:lineRule="auto"/>
        <w:ind w:firstLine="420" w:firstLineChars="200"/>
        <w:rPr>
          <w:rFonts w:hint="eastAsia" w:ascii="宋体" w:hAnsi="宋体" w:cs="宋体"/>
          <w:color w:val="auto"/>
        </w:rPr>
      </w:pPr>
      <w:r>
        <w:rPr>
          <w:rFonts w:hint="eastAsia" w:ascii="宋体" w:hAnsi="宋体" w:cs="宋体"/>
          <w:color w:val="auto"/>
        </w:rPr>
        <w:t>本项目严禁分包。</w:t>
      </w:r>
    </w:p>
    <w:p w14:paraId="38AEE120">
      <w:pPr>
        <w:spacing w:before="240" w:beforeLines="100" w:after="240" w:afterLines="100"/>
        <w:rPr>
          <w:rFonts w:hint="eastAsia" w:ascii="宋体" w:hAnsi="宋体" w:cs="宋体"/>
          <w:b/>
          <w:color w:val="auto"/>
          <w:sz w:val="28"/>
          <w:szCs w:val="28"/>
        </w:rPr>
      </w:pPr>
      <w:bookmarkStart w:id="51" w:name="_Toc515205205"/>
      <w:bookmarkStart w:id="52" w:name="_Toc529196532"/>
      <w:r>
        <w:rPr>
          <w:rFonts w:hint="eastAsia" w:ascii="宋体" w:hAnsi="宋体" w:cs="宋体"/>
          <w:b/>
          <w:color w:val="auto"/>
          <w:sz w:val="28"/>
          <w:szCs w:val="28"/>
        </w:rPr>
        <w:t>1.12响应和偏差</w:t>
      </w:r>
      <w:bookmarkEnd w:id="51"/>
      <w:bookmarkEnd w:id="52"/>
    </w:p>
    <w:p w14:paraId="27FF4AA3">
      <w:pPr>
        <w:spacing w:line="360" w:lineRule="auto"/>
        <w:ind w:firstLine="420" w:firstLineChars="200"/>
        <w:rPr>
          <w:rFonts w:hint="eastAsia" w:ascii="宋体" w:hAnsi="宋体" w:cs="宋体"/>
          <w:color w:val="auto"/>
        </w:rPr>
      </w:pPr>
      <w:r>
        <w:rPr>
          <w:rFonts w:hint="eastAsia" w:ascii="宋体" w:hAnsi="宋体" w:cs="宋体"/>
          <w:color w:val="auto"/>
        </w:rPr>
        <w:t>1.12.1投标文件应当对招标文件的实质性要求和条件作出满足性或更有利于招标人的响应，否则，投标人的投标将被否决。实质性要求和条件见投标人须知前附表。</w:t>
      </w:r>
    </w:p>
    <w:p w14:paraId="07DF2A08">
      <w:pPr>
        <w:spacing w:line="360" w:lineRule="auto"/>
        <w:ind w:firstLine="420" w:firstLineChars="200"/>
        <w:rPr>
          <w:rFonts w:hint="eastAsia" w:ascii="宋体" w:hAnsi="宋体" w:cs="宋体"/>
          <w:color w:val="auto"/>
        </w:rPr>
      </w:pPr>
      <w:r>
        <w:rPr>
          <w:rFonts w:hint="eastAsia" w:ascii="宋体" w:hAnsi="宋体" w:cs="宋体"/>
          <w:color w:val="auto"/>
        </w:rPr>
        <w:t>1.12.2 投标人应根据招标文件的要求提供投标监理大纲等内容以对招标文件作出响应。</w:t>
      </w:r>
    </w:p>
    <w:p w14:paraId="175C2E14">
      <w:pPr>
        <w:spacing w:line="360" w:lineRule="auto"/>
        <w:ind w:firstLine="420" w:firstLineChars="200"/>
        <w:rPr>
          <w:rFonts w:hint="eastAsia" w:ascii="宋体" w:hAnsi="宋体" w:cs="宋体"/>
          <w:color w:val="auto"/>
        </w:rPr>
      </w:pPr>
      <w:r>
        <w:rPr>
          <w:rFonts w:hint="eastAsia" w:ascii="宋体" w:hAnsi="宋体" w:cs="宋体"/>
          <w:color w:val="auto"/>
        </w:rPr>
        <w:t>1.12.3投标人须知前附表允许投标文件偏离招标文件某些要求的，偏差应当符合招标文件规定的偏差范围和幅度。</w:t>
      </w:r>
    </w:p>
    <w:p w14:paraId="46607F72">
      <w:pPr>
        <w:spacing w:before="260"/>
        <w:outlineLvl w:val="2"/>
        <w:rPr>
          <w:rFonts w:hint="eastAsia" w:ascii="宋体" w:hAnsi="宋体" w:cs="宋体"/>
          <w:b/>
          <w:color w:val="auto"/>
          <w:sz w:val="32"/>
          <w:szCs w:val="32"/>
        </w:rPr>
      </w:pPr>
      <w:bookmarkStart w:id="53" w:name="_Toc515205206"/>
      <w:bookmarkStart w:id="54" w:name="_Toc529196533"/>
      <w:r>
        <w:rPr>
          <w:rFonts w:hint="eastAsia" w:ascii="宋体" w:hAnsi="宋体" w:cs="宋体"/>
          <w:b/>
          <w:color w:val="auto"/>
          <w:sz w:val="32"/>
          <w:szCs w:val="32"/>
        </w:rPr>
        <w:t>2. 招标文件</w:t>
      </w:r>
      <w:bookmarkEnd w:id="53"/>
      <w:bookmarkEnd w:id="54"/>
    </w:p>
    <w:p w14:paraId="7F060B82">
      <w:pPr>
        <w:spacing w:before="240" w:beforeLines="100" w:after="240" w:afterLines="100"/>
        <w:rPr>
          <w:rFonts w:hint="eastAsia" w:ascii="宋体" w:hAnsi="宋体" w:cs="宋体"/>
          <w:b/>
          <w:color w:val="auto"/>
          <w:sz w:val="28"/>
          <w:szCs w:val="28"/>
        </w:rPr>
      </w:pPr>
      <w:bookmarkStart w:id="55" w:name="_Toc515205207"/>
      <w:bookmarkStart w:id="56" w:name="_Toc529196534"/>
      <w:r>
        <w:rPr>
          <w:rFonts w:hint="eastAsia" w:ascii="宋体" w:hAnsi="宋体" w:cs="宋体"/>
          <w:b/>
          <w:color w:val="auto"/>
          <w:sz w:val="28"/>
          <w:szCs w:val="28"/>
        </w:rPr>
        <w:t>2.1 招标文件的组成</w:t>
      </w:r>
      <w:bookmarkEnd w:id="55"/>
      <w:bookmarkEnd w:id="56"/>
    </w:p>
    <w:p w14:paraId="25F464ED">
      <w:pPr>
        <w:spacing w:line="360" w:lineRule="auto"/>
        <w:ind w:firstLine="359" w:firstLineChars="171"/>
        <w:rPr>
          <w:rFonts w:hint="eastAsia" w:ascii="宋体" w:hAnsi="宋体" w:cs="宋体"/>
          <w:color w:val="auto"/>
        </w:rPr>
      </w:pPr>
      <w:r>
        <w:rPr>
          <w:rFonts w:hint="eastAsia" w:ascii="宋体" w:hAnsi="宋体" w:cs="宋体"/>
          <w:color w:val="auto"/>
        </w:rPr>
        <w:t>本招标文件包括：</w:t>
      </w:r>
    </w:p>
    <w:p w14:paraId="2BD0A4C0">
      <w:pPr>
        <w:spacing w:line="360" w:lineRule="auto"/>
        <w:ind w:firstLine="359" w:firstLineChars="171"/>
        <w:rPr>
          <w:rFonts w:hint="eastAsia" w:ascii="宋体" w:hAnsi="宋体" w:cs="宋体"/>
          <w:color w:val="auto"/>
        </w:rPr>
      </w:pPr>
      <w:r>
        <w:rPr>
          <w:rFonts w:hint="eastAsia" w:ascii="宋体" w:hAnsi="宋体" w:cs="宋体"/>
          <w:color w:val="auto"/>
        </w:rPr>
        <w:t>（1）招标公告（或投标邀请书）；</w:t>
      </w:r>
    </w:p>
    <w:p w14:paraId="7E4D2C9E">
      <w:pPr>
        <w:spacing w:line="360" w:lineRule="auto"/>
        <w:ind w:firstLine="359" w:firstLineChars="171"/>
        <w:rPr>
          <w:rFonts w:hint="eastAsia" w:ascii="宋体" w:hAnsi="宋体" w:cs="宋体"/>
          <w:color w:val="auto"/>
        </w:rPr>
      </w:pPr>
      <w:r>
        <w:rPr>
          <w:rFonts w:hint="eastAsia" w:ascii="宋体" w:hAnsi="宋体" w:cs="宋体"/>
          <w:color w:val="auto"/>
        </w:rPr>
        <w:t>（2）投标人须知；</w:t>
      </w:r>
    </w:p>
    <w:p w14:paraId="71B5A58D">
      <w:pPr>
        <w:spacing w:line="360" w:lineRule="auto"/>
        <w:ind w:firstLine="359" w:firstLineChars="171"/>
        <w:rPr>
          <w:rFonts w:hint="eastAsia" w:ascii="宋体" w:hAnsi="宋体" w:cs="宋体"/>
          <w:color w:val="auto"/>
        </w:rPr>
      </w:pPr>
      <w:r>
        <w:rPr>
          <w:rFonts w:hint="eastAsia" w:ascii="宋体" w:hAnsi="宋体" w:cs="宋体"/>
          <w:color w:val="auto"/>
        </w:rPr>
        <w:t>（3）评标办法；</w:t>
      </w:r>
    </w:p>
    <w:p w14:paraId="609D11AD">
      <w:pPr>
        <w:spacing w:line="360" w:lineRule="auto"/>
        <w:ind w:firstLine="359" w:firstLineChars="171"/>
        <w:rPr>
          <w:rFonts w:hint="eastAsia" w:ascii="宋体" w:hAnsi="宋体" w:cs="宋体"/>
          <w:color w:val="auto"/>
        </w:rPr>
      </w:pPr>
      <w:r>
        <w:rPr>
          <w:rFonts w:hint="eastAsia" w:ascii="宋体" w:hAnsi="宋体" w:cs="宋体"/>
          <w:color w:val="auto"/>
        </w:rPr>
        <w:t>（4）合同条款及格式；</w:t>
      </w:r>
    </w:p>
    <w:p w14:paraId="04BBF2A4">
      <w:pPr>
        <w:spacing w:line="360" w:lineRule="auto"/>
        <w:ind w:firstLine="359" w:firstLineChars="171"/>
        <w:rPr>
          <w:rFonts w:hint="eastAsia" w:ascii="宋体" w:hAnsi="宋体" w:cs="宋体"/>
          <w:color w:val="auto"/>
        </w:rPr>
      </w:pPr>
      <w:r>
        <w:rPr>
          <w:rFonts w:hint="eastAsia" w:ascii="宋体" w:hAnsi="宋体" w:cs="宋体"/>
          <w:color w:val="auto"/>
        </w:rPr>
        <w:t>（5）委托人要求；</w:t>
      </w:r>
    </w:p>
    <w:p w14:paraId="39583A6C">
      <w:pPr>
        <w:spacing w:line="360" w:lineRule="auto"/>
        <w:ind w:firstLine="359" w:firstLineChars="171"/>
        <w:rPr>
          <w:rFonts w:hint="eastAsia" w:ascii="宋体" w:hAnsi="宋体" w:cs="宋体"/>
          <w:color w:val="auto"/>
        </w:rPr>
      </w:pPr>
      <w:r>
        <w:rPr>
          <w:rFonts w:hint="eastAsia" w:ascii="宋体" w:hAnsi="宋体" w:cs="宋体"/>
          <w:color w:val="auto"/>
        </w:rPr>
        <w:t>（6）投标文件格式；</w:t>
      </w:r>
    </w:p>
    <w:p w14:paraId="08C60799">
      <w:pPr>
        <w:spacing w:line="360" w:lineRule="auto"/>
        <w:ind w:firstLine="359" w:firstLineChars="171"/>
        <w:rPr>
          <w:rFonts w:hint="eastAsia" w:ascii="宋体" w:hAnsi="宋体" w:cs="宋体"/>
          <w:color w:val="auto"/>
        </w:rPr>
      </w:pPr>
      <w:r>
        <w:rPr>
          <w:rFonts w:hint="eastAsia" w:ascii="宋体" w:hAnsi="宋体" w:cs="宋体"/>
          <w:color w:val="auto"/>
        </w:rPr>
        <w:t>（7）投标人须知前附表规定的其他资料。</w:t>
      </w:r>
    </w:p>
    <w:p w14:paraId="301E1B33">
      <w:pPr>
        <w:spacing w:line="360" w:lineRule="auto"/>
        <w:ind w:firstLine="420" w:firstLineChars="200"/>
        <w:rPr>
          <w:rFonts w:hint="eastAsia" w:ascii="宋体" w:hAnsi="宋体" w:cs="宋体"/>
          <w:color w:val="auto"/>
        </w:rPr>
      </w:pPr>
      <w:r>
        <w:rPr>
          <w:rFonts w:hint="eastAsia" w:ascii="宋体" w:hAnsi="宋体" w:cs="宋体"/>
          <w:color w:val="auto"/>
        </w:rPr>
        <w:t>根据本章第1.10款、第2.2款和第2.3款对招标文件所作的澄清、修改，构成招标文件的组成部分。</w:t>
      </w:r>
    </w:p>
    <w:p w14:paraId="0E064A39">
      <w:pPr>
        <w:spacing w:before="240" w:beforeLines="100" w:after="240" w:afterLines="100"/>
        <w:rPr>
          <w:rFonts w:hint="eastAsia" w:ascii="宋体" w:hAnsi="宋体" w:cs="宋体"/>
          <w:b/>
          <w:color w:val="auto"/>
          <w:sz w:val="28"/>
          <w:szCs w:val="28"/>
        </w:rPr>
      </w:pPr>
      <w:bookmarkStart w:id="57" w:name="_Toc515205208"/>
      <w:bookmarkStart w:id="58" w:name="_Toc529196535"/>
      <w:r>
        <w:rPr>
          <w:rFonts w:hint="eastAsia" w:ascii="宋体" w:hAnsi="宋体" w:cs="宋体"/>
          <w:b/>
          <w:color w:val="auto"/>
          <w:sz w:val="28"/>
          <w:szCs w:val="28"/>
        </w:rPr>
        <w:t>2.2 招标文件的澄清</w:t>
      </w:r>
      <w:bookmarkEnd w:id="57"/>
      <w:bookmarkEnd w:id="58"/>
    </w:p>
    <w:p w14:paraId="225A2641">
      <w:pPr>
        <w:spacing w:line="360" w:lineRule="auto"/>
        <w:ind w:firstLine="359" w:firstLineChars="171"/>
        <w:rPr>
          <w:rFonts w:hint="eastAsia" w:ascii="宋体" w:hAnsi="宋体" w:cs="宋体"/>
          <w:color w:val="auto"/>
        </w:rPr>
      </w:pPr>
      <w:r>
        <w:rPr>
          <w:rFonts w:hint="eastAsia" w:ascii="宋体" w:hAnsi="宋体" w:cs="宋体"/>
          <w:color w:val="auto"/>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77A5245">
      <w:pPr>
        <w:spacing w:line="360" w:lineRule="auto"/>
        <w:ind w:firstLine="359" w:firstLineChars="171"/>
        <w:rPr>
          <w:rFonts w:hint="eastAsia" w:ascii="宋体" w:hAnsi="宋体" w:cs="宋体"/>
          <w:color w:val="auto"/>
        </w:rPr>
      </w:pPr>
      <w:r>
        <w:rPr>
          <w:rFonts w:hint="eastAsia" w:ascii="宋体" w:hAnsi="宋体" w:cs="宋体"/>
          <w:color w:val="auto"/>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AB305EC">
      <w:pPr>
        <w:spacing w:line="360" w:lineRule="auto"/>
        <w:ind w:firstLine="359" w:firstLineChars="171"/>
        <w:rPr>
          <w:rFonts w:hint="eastAsia" w:ascii="宋体" w:hAnsi="宋体" w:cs="宋体"/>
          <w:color w:val="auto"/>
        </w:rPr>
      </w:pPr>
      <w:r>
        <w:rPr>
          <w:rFonts w:hint="eastAsia" w:ascii="宋体" w:hAnsi="宋体" w:cs="宋体"/>
          <w:color w:val="auto"/>
        </w:rPr>
        <w:t>2.2.3 投标人在收到澄清后，应按投标人须知前附表规定的时间和形式通知招标人，确认已收到该澄清。</w:t>
      </w:r>
    </w:p>
    <w:p w14:paraId="30F6F518">
      <w:pPr>
        <w:spacing w:line="360" w:lineRule="auto"/>
        <w:ind w:firstLine="359" w:firstLineChars="171"/>
        <w:rPr>
          <w:rFonts w:hint="eastAsia" w:ascii="宋体" w:hAnsi="宋体" w:cs="宋体"/>
          <w:color w:val="auto"/>
        </w:rPr>
      </w:pPr>
      <w:r>
        <w:rPr>
          <w:rFonts w:hint="eastAsia" w:ascii="宋体" w:hAnsi="宋体" w:cs="宋体"/>
          <w:color w:val="auto"/>
        </w:rPr>
        <w:t>2.2.4 除非招标人认为确有必要答复，否则，招标人有权拒绝回复投标人在本章第2.2.1项规定的时间后的任何澄清要求。</w:t>
      </w:r>
    </w:p>
    <w:p w14:paraId="0D2562B4">
      <w:pPr>
        <w:spacing w:before="240" w:beforeLines="100" w:after="240" w:afterLines="100"/>
        <w:rPr>
          <w:rFonts w:hint="eastAsia" w:ascii="宋体" w:hAnsi="宋体" w:cs="宋体"/>
          <w:b/>
          <w:color w:val="auto"/>
          <w:sz w:val="28"/>
          <w:szCs w:val="28"/>
        </w:rPr>
      </w:pPr>
      <w:bookmarkStart w:id="59" w:name="_Toc529196536"/>
      <w:bookmarkStart w:id="60" w:name="_Toc515205209"/>
      <w:bookmarkStart w:id="61" w:name="_Toc352691479"/>
      <w:r>
        <w:rPr>
          <w:rFonts w:hint="eastAsia" w:ascii="宋体" w:hAnsi="宋体" w:cs="宋体"/>
          <w:b/>
          <w:color w:val="auto"/>
          <w:sz w:val="28"/>
          <w:szCs w:val="28"/>
        </w:rPr>
        <w:t>2.3 招标文件的修</w:t>
      </w:r>
      <w:bookmarkStart w:id="62" w:name="_Toc369531521"/>
      <w:bookmarkStart w:id="63" w:name="_Toc16514"/>
      <w:r>
        <w:rPr>
          <w:rFonts w:hint="eastAsia" w:ascii="宋体" w:hAnsi="宋体" w:cs="宋体"/>
          <w:b/>
          <w:color w:val="auto"/>
          <w:sz w:val="28"/>
          <w:szCs w:val="28"/>
        </w:rPr>
        <w:t>改</w:t>
      </w:r>
      <w:bookmarkEnd w:id="59"/>
      <w:bookmarkEnd w:id="60"/>
    </w:p>
    <w:p w14:paraId="6E4843B8">
      <w:pPr>
        <w:spacing w:line="360" w:lineRule="auto"/>
        <w:ind w:firstLine="359" w:firstLineChars="171"/>
        <w:rPr>
          <w:rFonts w:hint="eastAsia" w:ascii="宋体" w:hAnsi="宋体" w:cs="宋体"/>
          <w:color w:val="auto"/>
        </w:rPr>
      </w:pPr>
      <w:r>
        <w:rPr>
          <w:rFonts w:hint="eastAsia" w:ascii="宋体" w:hAnsi="宋体" w:cs="宋体"/>
          <w:color w:val="auto"/>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655AC9C0">
      <w:pPr>
        <w:spacing w:line="360" w:lineRule="auto"/>
        <w:ind w:firstLine="359" w:firstLineChars="171"/>
        <w:rPr>
          <w:rFonts w:hint="eastAsia" w:ascii="宋体" w:hAnsi="宋体" w:cs="宋体"/>
          <w:color w:val="auto"/>
        </w:rPr>
      </w:pPr>
      <w:r>
        <w:rPr>
          <w:rFonts w:hint="eastAsia" w:ascii="宋体" w:hAnsi="宋体" w:cs="宋体"/>
          <w:color w:val="auto"/>
        </w:rPr>
        <w:t>2.3.2 投标人收到修改内容</w:t>
      </w:r>
      <w:bookmarkStart w:id="64" w:name="_Toc352691482"/>
      <w:bookmarkStart w:id="65" w:name="_Toc24632"/>
      <w:bookmarkStart w:id="66" w:name="_Toc300834958"/>
      <w:bookmarkStart w:id="67" w:name="_Toc247513961"/>
      <w:bookmarkStart w:id="68" w:name="_Toc144974506"/>
      <w:bookmarkStart w:id="69" w:name="_Toc247527562"/>
      <w:bookmarkStart w:id="70" w:name="_Toc369531524"/>
      <w:bookmarkStart w:id="71" w:name="_Toc152045538"/>
      <w:bookmarkStart w:id="72" w:name="_Toc361508593"/>
      <w:bookmarkStart w:id="73" w:name="_Toc384308218"/>
      <w:bookmarkStart w:id="74" w:name="_Toc152042314"/>
      <w:r>
        <w:rPr>
          <w:rFonts w:hint="eastAsia" w:ascii="宋体" w:hAnsi="宋体" w:cs="宋体"/>
          <w:color w:val="auto"/>
        </w:rPr>
        <w:t>后，</w:t>
      </w:r>
      <w:bookmarkEnd w:id="64"/>
      <w:bookmarkEnd w:id="65"/>
      <w:bookmarkEnd w:id="66"/>
      <w:bookmarkEnd w:id="67"/>
      <w:bookmarkEnd w:id="68"/>
      <w:bookmarkEnd w:id="69"/>
      <w:bookmarkEnd w:id="70"/>
      <w:bookmarkEnd w:id="71"/>
      <w:bookmarkEnd w:id="72"/>
      <w:bookmarkEnd w:id="73"/>
      <w:bookmarkEnd w:id="74"/>
      <w:bookmarkStart w:id="75" w:name="_Toc247527564"/>
      <w:bookmarkStart w:id="76" w:name="_Toc384308220"/>
      <w:bookmarkStart w:id="77" w:name="_Toc352691484"/>
      <w:bookmarkStart w:id="78" w:name="_Toc144974508"/>
      <w:bookmarkStart w:id="79" w:name="_Toc247513963"/>
      <w:bookmarkStart w:id="80" w:name="_Toc300834960"/>
      <w:bookmarkStart w:id="81" w:name="_Toc361508595"/>
      <w:bookmarkStart w:id="82" w:name="_Toc152042316"/>
      <w:bookmarkStart w:id="83" w:name="_Toc152045540"/>
      <w:bookmarkStart w:id="84" w:name="_Toc16623"/>
      <w:bookmarkStart w:id="85" w:name="_Toc369531526"/>
      <w:r>
        <w:rPr>
          <w:rFonts w:hint="eastAsia" w:ascii="宋体" w:hAnsi="宋体" w:cs="宋体"/>
          <w:color w:val="auto"/>
        </w:rPr>
        <w:t>应按投标人须知前附表规定的时间和形式通知招标人，确认已收到该修改。</w:t>
      </w:r>
    </w:p>
    <w:p w14:paraId="66FAB7C5">
      <w:pPr>
        <w:spacing w:before="240" w:beforeLines="100" w:after="240" w:afterLines="100"/>
        <w:rPr>
          <w:rFonts w:hint="eastAsia" w:ascii="宋体" w:hAnsi="宋体" w:cs="宋体"/>
          <w:b/>
          <w:color w:val="auto"/>
          <w:sz w:val="28"/>
          <w:szCs w:val="28"/>
        </w:rPr>
      </w:pPr>
      <w:bookmarkStart w:id="86" w:name="_Toc515205210"/>
      <w:bookmarkStart w:id="87" w:name="_Toc529196537"/>
      <w:r>
        <w:rPr>
          <w:rFonts w:hint="eastAsia" w:ascii="宋体" w:hAnsi="宋体" w:cs="宋体"/>
          <w:b/>
          <w:color w:val="auto"/>
          <w:sz w:val="28"/>
          <w:szCs w:val="28"/>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cs="宋体"/>
          <w:b/>
          <w:color w:val="auto"/>
          <w:sz w:val="28"/>
          <w:szCs w:val="28"/>
        </w:rPr>
        <w:t>4 招标文件的异议</w:t>
      </w:r>
      <w:bookmarkEnd w:id="86"/>
      <w:bookmarkEnd w:id="87"/>
    </w:p>
    <w:p w14:paraId="3B68E56C">
      <w:pPr>
        <w:spacing w:line="360" w:lineRule="auto"/>
        <w:ind w:firstLine="359" w:firstLineChars="171"/>
        <w:rPr>
          <w:rFonts w:hint="eastAsia" w:ascii="宋体" w:hAnsi="宋体" w:cs="宋体"/>
          <w:color w:val="auto"/>
        </w:rPr>
      </w:pPr>
      <w:r>
        <w:rPr>
          <w:rFonts w:hint="eastAsia" w:ascii="宋体" w:hAnsi="宋体" w:cs="宋体"/>
          <w:color w:val="auto"/>
        </w:rPr>
        <w:t>投标人或者其他利害关系人对招标文件有异议的，应当在投标截止时间10日前以书面形式提出。招标人将在收到异议之日起3日内作出答复；作出答复前，将暂停招标投标活动。</w:t>
      </w:r>
    </w:p>
    <w:p w14:paraId="326D9E75">
      <w:pPr>
        <w:spacing w:before="260"/>
        <w:outlineLvl w:val="2"/>
        <w:rPr>
          <w:rFonts w:hint="eastAsia" w:ascii="宋体" w:hAnsi="宋体" w:cs="宋体"/>
          <w:b/>
          <w:color w:val="auto"/>
          <w:sz w:val="32"/>
          <w:szCs w:val="32"/>
        </w:rPr>
      </w:pPr>
      <w:bookmarkStart w:id="88" w:name="_Toc515205211"/>
      <w:bookmarkStart w:id="89" w:name="_Toc529196538"/>
      <w:r>
        <w:rPr>
          <w:rFonts w:hint="eastAsia" w:ascii="宋体" w:hAnsi="宋体" w:cs="宋体"/>
          <w:b/>
          <w:color w:val="auto"/>
          <w:sz w:val="32"/>
          <w:szCs w:val="32"/>
        </w:rPr>
        <w:t>3. 投标文件</w:t>
      </w:r>
      <w:bookmarkEnd w:id="88"/>
      <w:bookmarkEnd w:id="89"/>
    </w:p>
    <w:p w14:paraId="3264CD70">
      <w:pPr>
        <w:spacing w:before="240" w:beforeLines="100" w:after="240" w:afterLines="100"/>
        <w:rPr>
          <w:rFonts w:hint="eastAsia" w:ascii="宋体" w:hAnsi="宋体" w:cs="宋体"/>
          <w:b/>
          <w:color w:val="auto"/>
          <w:sz w:val="28"/>
          <w:szCs w:val="28"/>
        </w:rPr>
      </w:pPr>
      <w:bookmarkStart w:id="90" w:name="_Toc515205212"/>
      <w:bookmarkStart w:id="91" w:name="_Toc529196539"/>
      <w:r>
        <w:rPr>
          <w:rFonts w:hint="eastAsia" w:ascii="宋体" w:hAnsi="宋体" w:cs="宋体"/>
          <w:b/>
          <w:color w:val="auto"/>
          <w:sz w:val="28"/>
          <w:szCs w:val="28"/>
        </w:rPr>
        <w:t>3.1 投标文件的组成</w:t>
      </w:r>
      <w:bookmarkEnd w:id="90"/>
      <w:bookmarkEnd w:id="91"/>
    </w:p>
    <w:p w14:paraId="602A20D8">
      <w:pPr>
        <w:spacing w:line="360" w:lineRule="auto"/>
        <w:rPr>
          <w:rFonts w:hint="eastAsia" w:ascii="宋体" w:hAnsi="宋体" w:cs="宋体"/>
          <w:color w:val="auto"/>
        </w:rPr>
      </w:pPr>
      <w:r>
        <w:rPr>
          <w:rFonts w:hint="eastAsia" w:ascii="宋体" w:hAnsi="宋体" w:cs="宋体"/>
          <w:color w:val="auto"/>
          <w:sz w:val="24"/>
        </w:rPr>
        <w:t>　</w:t>
      </w:r>
      <w:r>
        <w:rPr>
          <w:rFonts w:hint="eastAsia" w:ascii="宋体" w:hAnsi="宋体" w:cs="宋体"/>
          <w:color w:val="auto"/>
        </w:rPr>
        <w:t>　3.1.1 投标文件应包括下列内容：</w:t>
      </w:r>
    </w:p>
    <w:p w14:paraId="4B3AF288">
      <w:pPr>
        <w:pStyle w:val="30"/>
        <w:ind w:firstLine="420"/>
        <w:rPr>
          <w:rFonts w:hint="eastAsia" w:ascii="宋体" w:hAnsi="宋体" w:cs="宋体"/>
          <w:color w:val="auto"/>
          <w:spacing w:val="0"/>
          <w:sz w:val="21"/>
        </w:rPr>
      </w:pPr>
      <w:r>
        <w:rPr>
          <w:rFonts w:hint="eastAsia" w:ascii="宋体" w:hAnsi="宋体" w:cs="宋体"/>
          <w:color w:val="auto"/>
          <w:spacing w:val="0"/>
          <w:sz w:val="21"/>
        </w:rPr>
        <w:t>（1）投标函及投标函附录；</w:t>
      </w:r>
    </w:p>
    <w:p w14:paraId="2F77331C">
      <w:pPr>
        <w:pStyle w:val="30"/>
        <w:ind w:firstLine="420"/>
        <w:rPr>
          <w:rFonts w:hint="eastAsia" w:ascii="宋体" w:hAnsi="宋体" w:cs="宋体"/>
          <w:color w:val="auto"/>
          <w:spacing w:val="0"/>
          <w:sz w:val="21"/>
        </w:rPr>
      </w:pPr>
      <w:r>
        <w:rPr>
          <w:rFonts w:hint="eastAsia" w:ascii="宋体" w:hAnsi="宋体" w:cs="宋体"/>
          <w:color w:val="auto"/>
          <w:spacing w:val="0"/>
          <w:sz w:val="21"/>
        </w:rPr>
        <w:t>（2）法定代表人身份证明或授权委托书（如有）；</w:t>
      </w:r>
    </w:p>
    <w:p w14:paraId="0AF07BA3">
      <w:pPr>
        <w:pStyle w:val="30"/>
        <w:ind w:firstLine="420"/>
        <w:rPr>
          <w:rFonts w:hint="eastAsia" w:ascii="宋体" w:hAnsi="宋体" w:cs="宋体"/>
          <w:color w:val="auto"/>
          <w:spacing w:val="0"/>
          <w:sz w:val="21"/>
        </w:rPr>
      </w:pPr>
      <w:r>
        <w:rPr>
          <w:rFonts w:hint="eastAsia" w:ascii="宋体" w:hAnsi="宋体" w:cs="宋体"/>
          <w:color w:val="auto"/>
          <w:spacing w:val="0"/>
          <w:sz w:val="21"/>
        </w:rPr>
        <w:t>（3）联合体协议书；</w:t>
      </w:r>
    </w:p>
    <w:p w14:paraId="46C3D41C">
      <w:pPr>
        <w:pStyle w:val="30"/>
        <w:ind w:firstLine="420"/>
        <w:rPr>
          <w:rFonts w:hint="eastAsia" w:ascii="宋体" w:hAnsi="宋体" w:cs="宋体"/>
          <w:strike/>
          <w:color w:val="auto"/>
          <w:spacing w:val="0"/>
          <w:sz w:val="21"/>
        </w:rPr>
      </w:pPr>
      <w:r>
        <w:rPr>
          <w:rFonts w:hint="eastAsia" w:ascii="宋体" w:hAnsi="宋体" w:cs="宋体"/>
          <w:strike/>
          <w:color w:val="auto"/>
          <w:spacing w:val="0"/>
          <w:sz w:val="21"/>
        </w:rPr>
        <w:t>（4）投标保证金</w:t>
      </w:r>
    </w:p>
    <w:p w14:paraId="61AD2357">
      <w:pPr>
        <w:pStyle w:val="30"/>
        <w:ind w:firstLine="420"/>
        <w:rPr>
          <w:rFonts w:hint="eastAsia" w:ascii="宋体" w:hAnsi="宋体" w:cs="宋体"/>
          <w:color w:val="auto"/>
          <w:spacing w:val="0"/>
          <w:sz w:val="21"/>
        </w:rPr>
      </w:pPr>
      <w:r>
        <w:rPr>
          <w:rFonts w:hint="eastAsia" w:ascii="宋体" w:hAnsi="宋体" w:cs="宋体"/>
          <w:color w:val="auto"/>
          <w:spacing w:val="0"/>
          <w:sz w:val="21"/>
        </w:rPr>
        <w:t>（5）监理报酬清单</w:t>
      </w:r>
    </w:p>
    <w:p w14:paraId="4A31B365">
      <w:pPr>
        <w:pStyle w:val="30"/>
        <w:ind w:firstLine="420"/>
        <w:rPr>
          <w:rFonts w:hint="eastAsia" w:ascii="宋体" w:hAnsi="宋体" w:cs="宋体"/>
          <w:color w:val="auto"/>
          <w:spacing w:val="0"/>
          <w:sz w:val="21"/>
        </w:rPr>
      </w:pPr>
      <w:r>
        <w:rPr>
          <w:rFonts w:hint="eastAsia" w:ascii="宋体" w:hAnsi="宋体" w:cs="宋体"/>
          <w:color w:val="auto"/>
          <w:spacing w:val="0"/>
          <w:sz w:val="21"/>
        </w:rPr>
        <w:t>（6）资格审查资料</w:t>
      </w:r>
    </w:p>
    <w:p w14:paraId="6FBC0E05">
      <w:pPr>
        <w:pStyle w:val="30"/>
        <w:ind w:firstLine="420"/>
        <w:rPr>
          <w:rFonts w:hint="eastAsia" w:ascii="宋体" w:hAnsi="宋体" w:cs="宋体"/>
          <w:color w:val="auto"/>
          <w:spacing w:val="0"/>
          <w:sz w:val="21"/>
        </w:rPr>
      </w:pPr>
      <w:r>
        <w:rPr>
          <w:rFonts w:hint="eastAsia" w:ascii="宋体" w:hAnsi="宋体" w:cs="宋体"/>
          <w:color w:val="auto"/>
          <w:spacing w:val="0"/>
          <w:sz w:val="21"/>
        </w:rPr>
        <w:t>（7）监理大纲；</w:t>
      </w:r>
    </w:p>
    <w:p w14:paraId="1C72B7FA">
      <w:pPr>
        <w:pStyle w:val="30"/>
        <w:ind w:firstLine="420"/>
        <w:rPr>
          <w:rFonts w:hint="eastAsia" w:ascii="宋体" w:hAnsi="宋体" w:cs="宋体"/>
          <w:color w:val="auto"/>
          <w:spacing w:val="0"/>
          <w:sz w:val="21"/>
        </w:rPr>
      </w:pPr>
      <w:r>
        <w:rPr>
          <w:rFonts w:hint="eastAsia" w:ascii="宋体" w:hAnsi="宋体" w:cs="宋体"/>
          <w:color w:val="auto"/>
          <w:spacing w:val="0"/>
          <w:sz w:val="21"/>
        </w:rPr>
        <w:t>（8）投标人须知前附表规定的其他资料；</w:t>
      </w:r>
    </w:p>
    <w:p w14:paraId="7808A37F">
      <w:pPr>
        <w:spacing w:line="360" w:lineRule="auto"/>
        <w:ind w:firstLine="420" w:firstLineChars="200"/>
        <w:rPr>
          <w:rFonts w:hint="eastAsia" w:ascii="宋体" w:hAnsi="宋体" w:cs="宋体"/>
          <w:color w:val="auto"/>
        </w:rPr>
      </w:pPr>
      <w:r>
        <w:rPr>
          <w:rFonts w:hint="eastAsia" w:ascii="宋体" w:hAnsi="宋体" w:cs="宋体"/>
          <w:color w:val="auto"/>
        </w:rPr>
        <w:t>投标人在评标过程中作出的符合法律法规和招标文件规定的澄清确认，构成投标文件的组成部分。</w:t>
      </w:r>
    </w:p>
    <w:p w14:paraId="7E752962">
      <w:pPr>
        <w:spacing w:line="360" w:lineRule="auto"/>
        <w:ind w:firstLine="359" w:firstLineChars="171"/>
        <w:rPr>
          <w:rFonts w:hint="eastAsia" w:ascii="宋体" w:hAnsi="宋体" w:cs="宋体"/>
          <w:color w:val="auto"/>
        </w:rPr>
      </w:pPr>
      <w:r>
        <w:rPr>
          <w:rFonts w:hint="eastAsia" w:ascii="宋体" w:hAnsi="宋体" w:cs="宋体"/>
          <w:color w:val="auto"/>
        </w:rPr>
        <w:t>3.1.2 投标人须知前附表规定不接受联合体投标的，或投标人没有组成联合体的，投标文件不包括本章第3.1.1（3）目所指的联合体协议书。</w:t>
      </w:r>
    </w:p>
    <w:p w14:paraId="6FC18451">
      <w:pPr>
        <w:spacing w:line="360" w:lineRule="auto"/>
        <w:ind w:firstLine="420" w:firstLineChars="200"/>
        <w:rPr>
          <w:rFonts w:hint="eastAsia" w:ascii="宋体" w:hAnsi="宋体" w:cs="宋体"/>
          <w:strike/>
          <w:color w:val="auto"/>
        </w:rPr>
      </w:pPr>
      <w:r>
        <w:rPr>
          <w:rFonts w:hint="eastAsia" w:ascii="宋体" w:hAnsi="宋体" w:cs="宋体"/>
          <w:strike/>
          <w:color w:val="auto"/>
        </w:rPr>
        <w:t>3.1.3 投标人须知前附表未要求提交投标保证金的，投标文件不包括本章第3.1.1（4）目所指的投标保证金。</w:t>
      </w:r>
    </w:p>
    <w:p w14:paraId="6DFE1108">
      <w:pPr>
        <w:spacing w:before="240" w:beforeLines="100" w:after="240" w:afterLines="100"/>
        <w:rPr>
          <w:rFonts w:hint="eastAsia" w:ascii="宋体" w:hAnsi="宋体" w:cs="宋体"/>
          <w:b/>
          <w:color w:val="auto"/>
          <w:sz w:val="28"/>
          <w:szCs w:val="28"/>
        </w:rPr>
      </w:pPr>
      <w:bookmarkStart w:id="92" w:name="_Toc515205213"/>
      <w:bookmarkStart w:id="93" w:name="_Toc514876754"/>
      <w:bookmarkStart w:id="94" w:name="_Toc529196540"/>
      <w:r>
        <w:rPr>
          <w:rFonts w:hint="eastAsia" w:ascii="宋体" w:hAnsi="宋体" w:cs="宋体"/>
          <w:b/>
          <w:color w:val="auto"/>
          <w:sz w:val="28"/>
          <w:szCs w:val="28"/>
        </w:rPr>
        <w:t>3.2 投标报价</w:t>
      </w:r>
      <w:bookmarkEnd w:id="92"/>
      <w:bookmarkEnd w:id="93"/>
      <w:bookmarkEnd w:id="94"/>
    </w:p>
    <w:p w14:paraId="46E0589E">
      <w:pPr>
        <w:pStyle w:val="30"/>
        <w:ind w:firstLine="420"/>
        <w:rPr>
          <w:rFonts w:hint="eastAsia" w:ascii="宋体" w:hAnsi="宋体" w:cs="宋体"/>
          <w:color w:val="auto"/>
          <w:spacing w:val="0"/>
          <w:sz w:val="21"/>
        </w:rPr>
      </w:pPr>
      <w:r>
        <w:rPr>
          <w:rFonts w:hint="eastAsia" w:ascii="宋体" w:hAnsi="宋体" w:cs="宋体"/>
          <w:color w:val="auto"/>
          <w:spacing w:val="0"/>
          <w:sz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7B470DA">
      <w:pPr>
        <w:pStyle w:val="30"/>
        <w:ind w:firstLine="420"/>
        <w:rPr>
          <w:rFonts w:hint="eastAsia" w:ascii="宋体" w:hAnsi="宋体" w:cs="宋体"/>
          <w:color w:val="auto"/>
          <w:spacing w:val="0"/>
          <w:sz w:val="21"/>
        </w:rPr>
      </w:pPr>
      <w:r>
        <w:rPr>
          <w:rFonts w:hint="eastAsia" w:ascii="宋体" w:hAnsi="宋体" w:cs="宋体"/>
          <w:color w:val="auto"/>
          <w:spacing w:val="0"/>
          <w:sz w:val="21"/>
        </w:rPr>
        <w:t>3.2.2 投标人应充分了解该项目的总体情况以及影响投标报价的其他要素。</w:t>
      </w:r>
    </w:p>
    <w:p w14:paraId="505A31A9">
      <w:pPr>
        <w:pStyle w:val="30"/>
        <w:ind w:firstLine="420"/>
        <w:rPr>
          <w:rFonts w:hint="eastAsia" w:ascii="宋体" w:hAnsi="宋体" w:cs="宋体"/>
          <w:color w:val="auto"/>
          <w:spacing w:val="0"/>
          <w:sz w:val="21"/>
        </w:rPr>
      </w:pPr>
      <w:r>
        <w:rPr>
          <w:rFonts w:hint="eastAsia" w:ascii="宋体" w:hAnsi="宋体" w:cs="宋体"/>
          <w:color w:val="auto"/>
          <w:spacing w:val="0"/>
          <w:sz w:val="21"/>
        </w:rPr>
        <w:t>3.2.3本项目的报价方式见投标人须知前附表。投标人在投标截止时间前修改投标函中的投标报价总额，应同时修改投标文件“监理报酬清单”中的相应报价。此修改须符合本章第 4.3 款的有关要求。</w:t>
      </w:r>
    </w:p>
    <w:p w14:paraId="2F3011C3">
      <w:pPr>
        <w:spacing w:line="360" w:lineRule="auto"/>
        <w:ind w:firstLine="420" w:firstLineChars="200"/>
        <w:rPr>
          <w:rFonts w:hint="eastAsia" w:ascii="宋体" w:hAnsi="宋体" w:cs="宋体"/>
          <w:color w:val="auto"/>
        </w:rPr>
      </w:pPr>
      <w:r>
        <w:rPr>
          <w:rFonts w:hint="eastAsia" w:ascii="宋体" w:hAnsi="宋体" w:cs="宋体"/>
          <w:color w:val="auto"/>
        </w:rPr>
        <w:t>3.2.4．招标人设有最高投标限价的，投标人的投标报价不得超过最高投标限价，最高投标限价在投标人须知前附表中载明。</w:t>
      </w:r>
    </w:p>
    <w:p w14:paraId="622638DC">
      <w:pPr>
        <w:spacing w:line="360" w:lineRule="auto"/>
        <w:ind w:firstLine="420" w:firstLineChars="200"/>
        <w:rPr>
          <w:rFonts w:hint="eastAsia" w:ascii="宋体" w:hAnsi="宋体" w:cs="宋体"/>
          <w:color w:val="auto"/>
        </w:rPr>
      </w:pPr>
      <w:r>
        <w:rPr>
          <w:rFonts w:hint="eastAsia" w:ascii="宋体" w:hAnsi="宋体" w:cs="宋体"/>
          <w:color w:val="auto"/>
        </w:rPr>
        <w:t>3.2.5 投标报价的其他要求见投标人须知前附表。</w:t>
      </w:r>
    </w:p>
    <w:p w14:paraId="6F6033A6">
      <w:pPr>
        <w:spacing w:before="240" w:beforeLines="100" w:after="240" w:afterLines="100"/>
        <w:rPr>
          <w:rFonts w:hint="eastAsia" w:ascii="宋体" w:hAnsi="宋体" w:cs="宋体"/>
          <w:b/>
          <w:color w:val="auto"/>
          <w:sz w:val="28"/>
          <w:szCs w:val="28"/>
        </w:rPr>
      </w:pPr>
      <w:bookmarkStart w:id="95" w:name="_Toc515205214"/>
      <w:bookmarkStart w:id="96" w:name="_Toc529196541"/>
      <w:r>
        <w:rPr>
          <w:rFonts w:hint="eastAsia" w:ascii="宋体" w:hAnsi="宋体" w:cs="宋体"/>
          <w:b/>
          <w:color w:val="auto"/>
          <w:sz w:val="28"/>
          <w:szCs w:val="28"/>
        </w:rPr>
        <w:t>3.3 投标有效期</w:t>
      </w:r>
      <w:bookmarkEnd w:id="95"/>
      <w:bookmarkEnd w:id="96"/>
    </w:p>
    <w:p w14:paraId="58AA5E71">
      <w:pPr>
        <w:spacing w:line="360" w:lineRule="auto"/>
        <w:ind w:firstLine="420" w:firstLineChars="200"/>
        <w:rPr>
          <w:rFonts w:hint="eastAsia" w:ascii="宋体" w:hAnsi="宋体" w:cs="宋体"/>
          <w:color w:val="auto"/>
        </w:rPr>
      </w:pPr>
      <w:r>
        <w:rPr>
          <w:rFonts w:hint="eastAsia" w:ascii="宋体" w:hAnsi="宋体" w:cs="宋体"/>
          <w:color w:val="auto"/>
        </w:rPr>
        <w:t>3.3.1 除投标人须知前附表另有规定外，投标有效期为120天。</w:t>
      </w:r>
    </w:p>
    <w:p w14:paraId="1AF5E7B3">
      <w:pPr>
        <w:spacing w:line="360" w:lineRule="auto"/>
        <w:ind w:firstLine="420" w:firstLineChars="200"/>
        <w:rPr>
          <w:rFonts w:hint="eastAsia" w:ascii="宋体" w:hAnsi="宋体" w:cs="宋体"/>
          <w:color w:val="auto"/>
        </w:rPr>
      </w:pPr>
      <w:r>
        <w:rPr>
          <w:rFonts w:hint="eastAsia" w:ascii="宋体" w:hAnsi="宋体" w:cs="宋体"/>
          <w:color w:val="auto"/>
        </w:rPr>
        <w:t>3.3.2 在投标有效期内，投标人撤销投标文件的，应承担招标文件和法律规定的责任。</w:t>
      </w:r>
    </w:p>
    <w:p w14:paraId="66C67EEA">
      <w:pPr>
        <w:spacing w:line="360" w:lineRule="auto"/>
        <w:ind w:firstLine="420" w:firstLineChars="200"/>
        <w:rPr>
          <w:rFonts w:hint="eastAsia" w:ascii="宋体" w:hAnsi="宋体" w:cs="宋体"/>
          <w:color w:val="auto"/>
        </w:rPr>
      </w:pPr>
      <w:r>
        <w:rPr>
          <w:rFonts w:hint="eastAsia" w:ascii="宋体" w:hAnsi="宋体" w:cs="宋体"/>
          <w:color w:val="auto"/>
        </w:rPr>
        <w:t>3.3.3 出现特殊情况需要延长投标有效期的，招标人以书面形式通知所有投标人延长投标有效期。投标人应予以书面答复，同意延长的，</w:t>
      </w:r>
      <w:r>
        <w:rPr>
          <w:rFonts w:hint="eastAsia" w:ascii="宋体" w:hAnsi="宋体" w:cs="宋体"/>
          <w:strike/>
          <w:color w:val="auto"/>
        </w:rPr>
        <w:t>应相应延长其投标保证金的有效期，但</w:t>
      </w:r>
      <w:r>
        <w:rPr>
          <w:rFonts w:hint="eastAsia" w:ascii="宋体" w:hAnsi="宋体" w:cs="宋体"/>
          <w:color w:val="auto"/>
        </w:rPr>
        <w:t>不得要求或被允许修改其投标文件；投标人拒绝延长的，其投标失效</w:t>
      </w:r>
      <w:r>
        <w:rPr>
          <w:rFonts w:hint="eastAsia" w:ascii="宋体" w:hAnsi="宋体" w:cs="宋体"/>
          <w:strike/>
          <w:color w:val="auto"/>
        </w:rPr>
        <w:t>，但投标人有权收回其投标保证金及以现金或者支票形式递交的投标保证金的银行同期存款利息</w:t>
      </w:r>
      <w:r>
        <w:rPr>
          <w:rFonts w:hint="eastAsia" w:ascii="宋体" w:hAnsi="宋体" w:cs="宋体"/>
          <w:color w:val="auto"/>
        </w:rPr>
        <w:t>。</w:t>
      </w:r>
    </w:p>
    <w:p w14:paraId="67FFBC62">
      <w:pPr>
        <w:spacing w:before="240" w:beforeLines="100" w:after="240" w:afterLines="100"/>
        <w:rPr>
          <w:rFonts w:hint="eastAsia" w:ascii="宋体" w:hAnsi="宋体" w:cs="宋体"/>
          <w:b/>
          <w:strike/>
          <w:color w:val="auto"/>
          <w:sz w:val="28"/>
          <w:szCs w:val="28"/>
        </w:rPr>
      </w:pPr>
      <w:bookmarkStart w:id="97" w:name="_Toc515205215"/>
      <w:bookmarkStart w:id="98" w:name="_Toc529196542"/>
      <w:r>
        <w:rPr>
          <w:rFonts w:hint="eastAsia" w:ascii="宋体" w:hAnsi="宋体" w:cs="宋体"/>
          <w:b/>
          <w:strike/>
          <w:color w:val="auto"/>
          <w:sz w:val="28"/>
          <w:szCs w:val="28"/>
        </w:rPr>
        <w:t>3.4 投标保证金</w:t>
      </w:r>
      <w:bookmarkEnd w:id="97"/>
      <w:bookmarkEnd w:id="98"/>
    </w:p>
    <w:p w14:paraId="58EAF296">
      <w:pPr>
        <w:spacing w:line="360" w:lineRule="auto"/>
        <w:ind w:firstLine="420" w:firstLineChars="200"/>
        <w:rPr>
          <w:rFonts w:hint="eastAsia" w:ascii="宋体" w:hAnsi="宋体" w:cs="宋体"/>
          <w:strike/>
          <w:color w:val="auto"/>
        </w:rPr>
      </w:pPr>
      <w:r>
        <w:rPr>
          <w:rFonts w:hint="eastAsia" w:ascii="宋体" w:hAnsi="宋体" w:cs="宋体"/>
          <w:strike/>
          <w:color w:val="auto"/>
        </w:rPr>
        <w:t>3.4.1 投标人在递交投标文件的同时，应按投标人须知前附表规定的金额</w:t>
      </w:r>
      <w:bookmarkStart w:id="99" w:name="_Toc152045545"/>
      <w:bookmarkStart w:id="100" w:name="_Toc361508601"/>
      <w:bookmarkStart w:id="101" w:name="_Toc247513969"/>
      <w:bookmarkStart w:id="102" w:name="_Toc247527570"/>
      <w:bookmarkStart w:id="103" w:name="_Toc300834966"/>
      <w:bookmarkStart w:id="104" w:name="_Toc152042321"/>
      <w:bookmarkStart w:id="105" w:name="_Toc144974513"/>
      <w:bookmarkStart w:id="106" w:name="_Toc4592"/>
      <w:bookmarkStart w:id="107" w:name="_Toc384308226"/>
      <w:bookmarkStart w:id="108" w:name="_Toc369531532"/>
      <w:bookmarkStart w:id="109" w:name="_Toc352691489"/>
      <w:r>
        <w:rPr>
          <w:rFonts w:hint="eastAsia" w:ascii="宋体" w:hAnsi="宋体" w:cs="宋体"/>
          <w:strike/>
          <w:color w:val="auto"/>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strike/>
          <w:color w:val="auto"/>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48694F6A">
      <w:pPr>
        <w:spacing w:line="360" w:lineRule="auto"/>
        <w:ind w:firstLine="420" w:firstLineChars="200"/>
        <w:jc w:val="left"/>
        <w:rPr>
          <w:rFonts w:hint="eastAsia" w:ascii="宋体" w:hAnsi="宋体" w:cs="宋体"/>
          <w:strike/>
          <w:color w:val="auto"/>
        </w:rPr>
      </w:pPr>
      <w:r>
        <w:rPr>
          <w:rFonts w:hint="eastAsia" w:ascii="宋体" w:hAnsi="宋体" w:cs="宋体"/>
          <w:strike/>
          <w:color w:val="auto"/>
        </w:rPr>
        <w:t>3.4.2 投标人不按本章第3.4.1项</w:t>
      </w:r>
      <w:bookmarkStart w:id="110" w:name="_Toc352691490"/>
      <w:bookmarkStart w:id="111" w:name="_Toc29025"/>
      <w:bookmarkStart w:id="112" w:name="_Toc361508602"/>
      <w:bookmarkStart w:id="113" w:name="_Toc369531533"/>
      <w:bookmarkStart w:id="114" w:name="_Toc384308227"/>
      <w:r>
        <w:rPr>
          <w:rFonts w:hint="eastAsia" w:ascii="宋体" w:hAnsi="宋体" w:cs="宋体"/>
          <w:strike/>
          <w:color w:val="auto"/>
        </w:rPr>
        <w:t>要求提交投标保证金的，</w:t>
      </w:r>
      <w:bookmarkEnd w:id="110"/>
      <w:bookmarkEnd w:id="111"/>
      <w:bookmarkEnd w:id="112"/>
      <w:bookmarkEnd w:id="113"/>
      <w:bookmarkEnd w:id="114"/>
      <w:r>
        <w:rPr>
          <w:rFonts w:hint="eastAsia" w:ascii="宋体" w:hAnsi="宋体" w:cs="宋体"/>
          <w:strike/>
          <w:color w:val="auto"/>
        </w:rPr>
        <w:t>评标委员会将否决其投标。</w:t>
      </w:r>
    </w:p>
    <w:p w14:paraId="0B187711">
      <w:pPr>
        <w:spacing w:line="360" w:lineRule="auto"/>
        <w:ind w:firstLine="420" w:firstLineChars="200"/>
        <w:rPr>
          <w:rFonts w:hint="eastAsia" w:ascii="宋体" w:hAnsi="宋体" w:cs="宋体"/>
          <w:strike/>
          <w:color w:val="auto"/>
        </w:rPr>
      </w:pPr>
      <w:r>
        <w:rPr>
          <w:rFonts w:hint="eastAsia" w:ascii="宋体" w:hAnsi="宋体" w:cs="宋体"/>
          <w:strike/>
          <w:color w:val="auto"/>
        </w:rPr>
        <w:t>3.4.3 招标人最迟将在与中标人</w:t>
      </w:r>
      <w:bookmarkStart w:id="115" w:name="_Toc144974514"/>
      <w:bookmarkStart w:id="116" w:name="_Toc369531534"/>
      <w:bookmarkStart w:id="117" w:name="_Toc152042322"/>
      <w:bookmarkStart w:id="118" w:name="_Toc352691491"/>
      <w:bookmarkStart w:id="119" w:name="_Toc384308228"/>
      <w:bookmarkStart w:id="120" w:name="_Toc247527571"/>
      <w:bookmarkStart w:id="121" w:name="_Toc361508603"/>
      <w:bookmarkStart w:id="122" w:name="_Toc14751"/>
      <w:bookmarkStart w:id="123" w:name="_Toc300834967"/>
      <w:bookmarkStart w:id="124" w:name="_Toc247513970"/>
      <w:bookmarkStart w:id="125" w:name="_Toc152045546"/>
      <w:r>
        <w:rPr>
          <w:rFonts w:hint="eastAsia" w:ascii="宋体" w:hAnsi="宋体" w:cs="宋体"/>
          <w:strike/>
          <w:color w:val="auto"/>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strike/>
          <w:color w:val="auto"/>
        </w:rPr>
        <w:t>内</w:t>
      </w:r>
      <w:bookmarkStart w:id="126" w:name="_Toc152045547"/>
      <w:bookmarkStart w:id="127" w:name="_Toc17952"/>
      <w:bookmarkStart w:id="128" w:name="_Toc300834968"/>
      <w:bookmarkStart w:id="129" w:name="_Toc152042323"/>
      <w:bookmarkStart w:id="130" w:name="_Toc361508604"/>
      <w:bookmarkStart w:id="131" w:name="_Toc247527572"/>
      <w:bookmarkStart w:id="132" w:name="_Toc247513971"/>
      <w:bookmarkStart w:id="133" w:name="_Toc384308229"/>
      <w:bookmarkStart w:id="134" w:name="_Toc144974515"/>
      <w:bookmarkStart w:id="135" w:name="_Toc352691492"/>
      <w:bookmarkStart w:id="136" w:name="_Toc369531535"/>
      <w:r>
        <w:rPr>
          <w:rFonts w:hint="eastAsia" w:ascii="宋体" w:hAnsi="宋体" w:cs="宋体"/>
          <w:strike/>
          <w:color w:val="auto"/>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trike/>
          <w:color w:val="auto"/>
        </w:rPr>
        <w:t>标人退还投标保证金。投标保证金以现金或者支票形式递交的，还应退还银行同期存款利息。</w:t>
      </w:r>
    </w:p>
    <w:p w14:paraId="449C8DAF">
      <w:pPr>
        <w:spacing w:line="360" w:lineRule="auto"/>
        <w:ind w:firstLine="420" w:firstLineChars="200"/>
        <w:rPr>
          <w:rFonts w:hint="eastAsia" w:ascii="宋体" w:hAnsi="宋体" w:cs="宋体"/>
          <w:strike/>
          <w:color w:val="auto"/>
        </w:rPr>
      </w:pPr>
      <w:r>
        <w:rPr>
          <w:rFonts w:hint="eastAsia" w:ascii="宋体" w:hAnsi="宋体" w:cs="宋体"/>
          <w:strike/>
          <w:color w:val="auto"/>
        </w:rPr>
        <w:t>3.4.4 有下列情形之一的，投标保证金将不予退还：</w:t>
      </w:r>
    </w:p>
    <w:p w14:paraId="44F4497E">
      <w:pPr>
        <w:spacing w:line="360" w:lineRule="auto"/>
        <w:ind w:firstLine="315" w:firstLineChars="150"/>
        <w:rPr>
          <w:rFonts w:hint="eastAsia" w:ascii="宋体" w:hAnsi="宋体" w:cs="宋体"/>
          <w:strike/>
          <w:color w:val="auto"/>
        </w:rPr>
      </w:pPr>
      <w:r>
        <w:rPr>
          <w:rFonts w:hint="eastAsia" w:ascii="宋体" w:hAnsi="宋体" w:cs="宋体"/>
          <w:strike/>
          <w:color w:val="auto"/>
        </w:rPr>
        <w:t>（1）投标人在投标有效期内撤销投标文件；</w:t>
      </w:r>
    </w:p>
    <w:p w14:paraId="6AB43539">
      <w:pPr>
        <w:spacing w:line="360" w:lineRule="auto"/>
        <w:ind w:firstLine="315" w:firstLineChars="150"/>
        <w:rPr>
          <w:rFonts w:hint="eastAsia" w:ascii="宋体" w:hAnsi="宋体" w:cs="宋体"/>
          <w:strike/>
          <w:color w:val="auto"/>
        </w:rPr>
      </w:pPr>
      <w:r>
        <w:rPr>
          <w:rFonts w:hint="eastAsia" w:ascii="宋体" w:hAnsi="宋体" w:cs="宋体"/>
          <w:strike/>
          <w:color w:val="auto"/>
        </w:rPr>
        <w:t>（2）中标人在收到中标通知书后，无正当理由不与招标人订立合同，在签订合同时向招标人提出附加条件，或者不按照招标文件要求提交履约保证金；</w:t>
      </w:r>
    </w:p>
    <w:p w14:paraId="1E6AAC5E">
      <w:pPr>
        <w:spacing w:line="360" w:lineRule="auto"/>
        <w:ind w:firstLine="315" w:firstLineChars="150"/>
        <w:rPr>
          <w:rFonts w:hint="eastAsia" w:ascii="宋体" w:hAnsi="宋体" w:cs="宋体"/>
          <w:strike/>
          <w:color w:val="auto"/>
        </w:rPr>
      </w:pPr>
      <w:r>
        <w:rPr>
          <w:rFonts w:hint="eastAsia" w:ascii="宋体" w:hAnsi="宋体" w:cs="宋体"/>
          <w:strike/>
          <w:color w:val="auto"/>
        </w:rPr>
        <w:t>（3）发生投标人须知前附表规定的其他可以不予退还投标保证金的情形。</w:t>
      </w:r>
    </w:p>
    <w:p w14:paraId="7D6351C2">
      <w:pPr>
        <w:spacing w:before="240" w:beforeLines="100" w:after="240" w:afterLines="100"/>
        <w:rPr>
          <w:rFonts w:hint="eastAsia" w:ascii="宋体" w:hAnsi="宋体" w:cs="宋体"/>
          <w:b/>
          <w:strike/>
          <w:color w:val="auto"/>
          <w:sz w:val="28"/>
          <w:szCs w:val="28"/>
        </w:rPr>
      </w:pPr>
      <w:bookmarkStart w:id="137" w:name="_Toc529196543"/>
      <w:bookmarkStart w:id="138" w:name="_Toc515205216"/>
      <w:r>
        <w:rPr>
          <w:rFonts w:hint="eastAsia" w:ascii="宋体" w:hAnsi="宋体" w:cs="宋体"/>
          <w:b/>
          <w:strike/>
          <w:color w:val="auto"/>
          <w:sz w:val="28"/>
          <w:szCs w:val="28"/>
        </w:rPr>
        <w:t>3.5 资格审查资料（适用于已进行资格预审的）</w:t>
      </w:r>
      <w:bookmarkEnd w:id="137"/>
      <w:bookmarkEnd w:id="138"/>
    </w:p>
    <w:p w14:paraId="664487D8">
      <w:pPr>
        <w:spacing w:line="360" w:lineRule="auto"/>
        <w:ind w:firstLine="567" w:firstLineChars="270"/>
        <w:rPr>
          <w:rFonts w:hint="eastAsia" w:ascii="宋体" w:hAnsi="宋体" w:cs="宋体"/>
          <w:strike/>
          <w:color w:val="auto"/>
        </w:rPr>
      </w:pPr>
      <w:r>
        <w:rPr>
          <w:rFonts w:hint="eastAsia" w:ascii="宋体" w:hAnsi="宋体" w:cs="宋体"/>
          <w:strike/>
          <w:color w:val="auto"/>
        </w:rPr>
        <w:t>投标人在递交投标文件前，发生可能影响其投标资格的新情况的，应更新或补充其在申请资格预审时提供的资料，以证实其各项资格条件仍能继续满足资格预审文件的要求，且没有实质性降低。</w:t>
      </w:r>
    </w:p>
    <w:p w14:paraId="6E1C59C9">
      <w:pPr>
        <w:spacing w:before="240" w:beforeLines="100" w:after="240" w:afterLines="100"/>
        <w:rPr>
          <w:rFonts w:hint="eastAsia" w:ascii="宋体" w:hAnsi="宋体" w:cs="宋体"/>
          <w:b/>
          <w:color w:val="auto"/>
          <w:sz w:val="28"/>
          <w:szCs w:val="28"/>
        </w:rPr>
      </w:pPr>
      <w:bookmarkStart w:id="139" w:name="_Toc515205217"/>
      <w:bookmarkStart w:id="140" w:name="_Toc529196544"/>
      <w:r>
        <w:rPr>
          <w:rFonts w:hint="eastAsia" w:ascii="宋体" w:hAnsi="宋体" w:cs="宋体"/>
          <w:b/>
          <w:color w:val="auto"/>
          <w:sz w:val="28"/>
          <w:szCs w:val="28"/>
        </w:rPr>
        <w:t>3.5 资格审查资料（适用于未进行资格预审的）</w:t>
      </w:r>
      <w:bookmarkEnd w:id="139"/>
      <w:bookmarkEnd w:id="140"/>
    </w:p>
    <w:p w14:paraId="50AD5893">
      <w:pPr>
        <w:spacing w:line="360" w:lineRule="auto"/>
        <w:ind w:firstLine="420" w:firstLineChars="200"/>
        <w:rPr>
          <w:rFonts w:hint="eastAsia" w:ascii="宋体" w:hAnsi="宋体" w:cs="宋体"/>
          <w:color w:val="auto"/>
        </w:rPr>
      </w:pPr>
      <w:r>
        <w:rPr>
          <w:rFonts w:hint="eastAsia" w:ascii="宋体" w:hAnsi="宋体" w:cs="宋体"/>
          <w:color w:val="auto"/>
        </w:rPr>
        <w:t>除投标人须知前附表另有规定外，投标人应按下列规定提供资格审查资料，以证明其满足本章第 1.4 款规定的资质、财务、业绩、信誉等要求。</w:t>
      </w:r>
    </w:p>
    <w:p w14:paraId="252BD040">
      <w:pPr>
        <w:spacing w:line="360" w:lineRule="auto"/>
        <w:ind w:firstLine="420" w:firstLineChars="200"/>
        <w:rPr>
          <w:rFonts w:hint="eastAsia" w:ascii="宋体" w:hAnsi="宋体" w:cs="宋体"/>
          <w:color w:val="auto"/>
        </w:rPr>
      </w:pPr>
      <w:r>
        <w:rPr>
          <w:rFonts w:hint="eastAsia" w:ascii="宋体" w:hAnsi="宋体" w:cs="宋体"/>
          <w:color w:val="auto"/>
        </w:rPr>
        <w:t>3.5.1 “投标人基本情况表”应附投标人营业执照和组织机构代码证的扫描件（按照“三证合一”或“五证合一”登记制度进行登记的，可仅提供营业执照扫描件）、投标人监理资质证书副本等材料的扫描件。</w:t>
      </w:r>
    </w:p>
    <w:p w14:paraId="1CE100B8">
      <w:pPr>
        <w:spacing w:line="360" w:lineRule="auto"/>
        <w:ind w:firstLine="420" w:firstLineChars="200"/>
        <w:rPr>
          <w:rFonts w:hint="eastAsia" w:ascii="宋体" w:hAnsi="宋体" w:cs="宋体"/>
          <w:strike/>
          <w:color w:val="auto"/>
        </w:rPr>
      </w:pPr>
      <w:r>
        <w:rPr>
          <w:rFonts w:hint="eastAsia" w:ascii="宋体" w:hAnsi="宋体" w:cs="宋体"/>
          <w:strike/>
          <w:color w:val="auto"/>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7EE541AC">
      <w:pPr>
        <w:spacing w:line="360" w:lineRule="auto"/>
        <w:ind w:firstLine="420" w:firstLineChars="200"/>
        <w:rPr>
          <w:rFonts w:hint="eastAsia" w:ascii="宋体" w:hAnsi="宋体" w:cs="宋体"/>
          <w:strike/>
          <w:color w:val="auto"/>
        </w:rPr>
      </w:pPr>
      <w:r>
        <w:rPr>
          <w:rFonts w:hint="eastAsia" w:ascii="宋体" w:hAnsi="宋体" w:cs="宋体"/>
          <w:strike/>
          <w:color w:val="auto"/>
        </w:rPr>
        <w:t>3.5.3 “近年完成的类似监理项目情况表”应附中标通知书和（或）合同协议书、委托人出具的证明文件；具体时间要求见投标人须知前附表，每张表格只填写一个项目，并标明序号。</w:t>
      </w:r>
    </w:p>
    <w:p w14:paraId="3C15517B">
      <w:pPr>
        <w:spacing w:line="360" w:lineRule="auto"/>
        <w:ind w:firstLine="420" w:firstLineChars="200"/>
        <w:rPr>
          <w:rFonts w:hint="eastAsia" w:ascii="宋体" w:hAnsi="宋体" w:cs="宋体"/>
          <w:strike/>
          <w:color w:val="auto"/>
        </w:rPr>
      </w:pPr>
      <w:r>
        <w:rPr>
          <w:rFonts w:hint="eastAsia" w:ascii="宋体" w:hAnsi="宋体" w:cs="宋体"/>
          <w:strike/>
          <w:color w:val="auto"/>
        </w:rPr>
        <w:t>3.5.4 “正在监理和新承接的项目情况表”应附中标通知书和（或）合同协议书扫描件。每张表格只填写一个项目，并标明序号。</w:t>
      </w:r>
    </w:p>
    <w:p w14:paraId="18E3A80A">
      <w:pPr>
        <w:spacing w:line="360" w:lineRule="auto"/>
        <w:ind w:firstLine="420" w:firstLineChars="200"/>
        <w:rPr>
          <w:rFonts w:hint="eastAsia" w:ascii="宋体" w:hAnsi="宋体" w:cs="宋体"/>
          <w:color w:val="auto"/>
        </w:rPr>
      </w:pPr>
      <w:r>
        <w:rPr>
          <w:rFonts w:hint="eastAsia" w:ascii="宋体" w:hAnsi="宋体" w:cs="宋体"/>
          <w:strike/>
          <w:color w:val="auto"/>
        </w:rPr>
        <w:t>3.5.5 “近年发生的诉讼及仲裁情况”应说明投标人败诉的监理合同的相关情况，并附法院或仲裁机构作出的判决、裁决等有关法律文书扫描件，具体时间要求见投标人须知前附表。</w:t>
      </w:r>
    </w:p>
    <w:p w14:paraId="70B23EA1">
      <w:pPr>
        <w:spacing w:line="360" w:lineRule="auto"/>
        <w:ind w:firstLine="420" w:firstLineChars="200"/>
        <w:rPr>
          <w:rFonts w:hint="eastAsia" w:ascii="宋体" w:hAnsi="宋体" w:cs="宋体"/>
          <w:color w:val="auto"/>
        </w:rPr>
      </w:pPr>
      <w:r>
        <w:rPr>
          <w:rFonts w:hint="eastAsia" w:ascii="宋体" w:hAnsi="宋体" w:cs="宋体"/>
          <w:color w:val="auto"/>
        </w:rPr>
        <w:t>3.5.6 “拟委任的主要人员汇总表”应填报满足本章第 1.4.1 项规定的总监理工程师和其他主要人员的相关信息。“主要人员简历表”中总监理工程师应附身份证、学历证、职称证（如有）、注册监</w:t>
      </w:r>
      <w:bookmarkStart w:id="141" w:name="page28"/>
      <w:bookmarkEnd w:id="141"/>
      <w:r>
        <w:rPr>
          <w:rFonts w:hint="eastAsia" w:ascii="宋体" w:hAnsi="宋体" w:cs="宋体"/>
          <w:color w:val="auto"/>
        </w:rPr>
        <w:t>理工程师执业证书和社保缴费证明扫描件，管理过的项目业绩须附合同协议书扫描件；其他主要人员应附身份证、学历证、职称证（如有）、有关证书和社保缴费证明扫描件。</w:t>
      </w:r>
    </w:p>
    <w:p w14:paraId="01198CC5">
      <w:pPr>
        <w:spacing w:line="360" w:lineRule="auto"/>
        <w:ind w:firstLine="420" w:firstLineChars="200"/>
        <w:rPr>
          <w:rFonts w:hint="eastAsia" w:ascii="宋体" w:hAnsi="宋体" w:cs="宋体"/>
          <w:strike/>
          <w:color w:val="auto"/>
        </w:rPr>
      </w:pPr>
      <w:r>
        <w:rPr>
          <w:rFonts w:hint="eastAsia" w:ascii="宋体" w:hAnsi="宋体" w:cs="宋体"/>
          <w:strike/>
          <w:color w:val="auto"/>
        </w:rPr>
        <w:t>3.5.7 “拟投入本项目的主要试验检测仪器设备表”应填报满足本章第 1.4.1 项规定的试验检测仪器设备。</w:t>
      </w:r>
    </w:p>
    <w:p w14:paraId="07694A1A">
      <w:pPr>
        <w:wordWrap w:val="0"/>
        <w:topLinePunct/>
        <w:adjustRightInd w:val="0"/>
        <w:snapToGrid w:val="0"/>
        <w:spacing w:line="360" w:lineRule="auto"/>
        <w:ind w:firstLine="420" w:firstLineChars="200"/>
        <w:jc w:val="left"/>
        <w:textAlignment w:val="baseline"/>
        <w:rPr>
          <w:rFonts w:hint="eastAsia" w:ascii="宋体" w:hAnsi="宋体" w:cs="宋体"/>
          <w:color w:val="auto"/>
          <w:kern w:val="0"/>
        </w:rPr>
      </w:pPr>
      <w:r>
        <w:rPr>
          <w:rFonts w:hint="eastAsia" w:ascii="宋体" w:hAnsi="宋体" w:cs="宋体"/>
          <w:color w:val="auto"/>
          <w:kern w:val="0"/>
        </w:rPr>
        <w:t>3.5.8其他符合招标公告“投标人资格要求“规定的证明材料（如有）。</w:t>
      </w:r>
    </w:p>
    <w:p w14:paraId="4C3A12CB">
      <w:pPr>
        <w:spacing w:line="360" w:lineRule="auto"/>
        <w:ind w:firstLine="420" w:firstLineChars="200"/>
        <w:rPr>
          <w:rFonts w:hint="eastAsia" w:ascii="宋体" w:hAnsi="宋体" w:cs="宋体"/>
          <w:color w:val="auto"/>
        </w:rPr>
      </w:pPr>
      <w:r>
        <w:rPr>
          <w:rFonts w:hint="eastAsia" w:ascii="宋体" w:hAnsi="宋体" w:cs="宋体"/>
          <w:color w:val="auto"/>
        </w:rPr>
        <w:t>3.5.9 投标人须知前附表规定接受联合体投标的，本章第 3.5.1 项至第 3.5.8 项规定的表格和资料应包括联合体各方相关情况。</w:t>
      </w:r>
    </w:p>
    <w:p w14:paraId="6AEFDC8C">
      <w:pPr>
        <w:spacing w:before="240" w:beforeLines="100" w:after="240" w:afterLines="100"/>
        <w:rPr>
          <w:rFonts w:hint="eastAsia" w:ascii="宋体" w:hAnsi="宋体" w:cs="宋体"/>
          <w:b/>
          <w:color w:val="auto"/>
          <w:sz w:val="28"/>
          <w:szCs w:val="28"/>
        </w:rPr>
      </w:pPr>
      <w:bookmarkStart w:id="142" w:name="_Toc515205218"/>
      <w:bookmarkStart w:id="143" w:name="_Toc529196545"/>
      <w:r>
        <w:rPr>
          <w:rFonts w:hint="eastAsia" w:ascii="宋体" w:hAnsi="宋体" w:cs="宋体"/>
          <w:b/>
          <w:color w:val="auto"/>
          <w:sz w:val="28"/>
          <w:szCs w:val="28"/>
        </w:rPr>
        <w:t>3.6 备选投标方案</w:t>
      </w:r>
      <w:bookmarkEnd w:id="142"/>
      <w:bookmarkEnd w:id="143"/>
    </w:p>
    <w:p w14:paraId="0EECD442">
      <w:pPr>
        <w:spacing w:line="360" w:lineRule="auto"/>
        <w:ind w:firstLine="420" w:firstLineChars="200"/>
        <w:rPr>
          <w:rFonts w:hint="eastAsia" w:ascii="宋体" w:hAnsi="宋体" w:cs="宋体"/>
          <w:color w:val="auto"/>
        </w:rPr>
      </w:pPr>
      <w:r>
        <w:rPr>
          <w:rFonts w:hint="eastAsia" w:ascii="宋体" w:hAnsi="宋体" w:cs="宋体"/>
          <w:color w:val="auto"/>
        </w:rPr>
        <w:t>3.6.1 除投标人须知前附表规定允许外，投标人不得递交备选投标方案，否则其投标将被否决。</w:t>
      </w:r>
    </w:p>
    <w:p w14:paraId="2E97A2F2">
      <w:pPr>
        <w:spacing w:line="360" w:lineRule="auto"/>
        <w:ind w:firstLine="420" w:firstLineChars="200"/>
        <w:rPr>
          <w:rFonts w:hint="eastAsia" w:ascii="宋体" w:hAnsi="宋体" w:cs="宋体"/>
          <w:strike/>
          <w:color w:val="auto"/>
        </w:rPr>
      </w:pPr>
      <w:r>
        <w:rPr>
          <w:rFonts w:hint="eastAsia" w:ascii="宋体" w:hAnsi="宋体" w:cs="宋体"/>
          <w:strike/>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A52F5E2">
      <w:pPr>
        <w:spacing w:line="360" w:lineRule="auto"/>
        <w:ind w:firstLine="420" w:firstLineChars="200"/>
        <w:rPr>
          <w:rFonts w:hint="eastAsia" w:ascii="宋体" w:hAnsi="宋体" w:cs="宋体"/>
          <w:color w:val="auto"/>
        </w:rPr>
      </w:pPr>
      <w:r>
        <w:rPr>
          <w:rFonts w:hint="eastAsia" w:ascii="宋体" w:hAnsi="宋体" w:cs="宋体"/>
          <w:color w:val="auto"/>
        </w:rPr>
        <w:t>3.6.3 投标人提供两个或两个以上投标报价，或者在投标文件中提供一个报价，但同时提供两个或两个以上</w:t>
      </w:r>
      <w:bookmarkStart w:id="144" w:name="_Toc144974518"/>
      <w:bookmarkStart w:id="145" w:name="_Toc247527575"/>
      <w:bookmarkStart w:id="146" w:name="_Toc352691495"/>
      <w:bookmarkStart w:id="147" w:name="_Toc369531538"/>
      <w:bookmarkStart w:id="148" w:name="_Toc300834971"/>
      <w:bookmarkStart w:id="149" w:name="_Toc361508607"/>
      <w:bookmarkStart w:id="150" w:name="_Toc152042326"/>
      <w:bookmarkStart w:id="151" w:name="_Toc384308232"/>
      <w:bookmarkStart w:id="152" w:name="_Toc247513974"/>
      <w:bookmarkStart w:id="153" w:name="_Toc152045550"/>
      <w:bookmarkStart w:id="154" w:name="_Toc29902"/>
      <w:r>
        <w:rPr>
          <w:rFonts w:hint="eastAsia" w:ascii="宋体" w:hAnsi="宋体" w:cs="宋体"/>
          <w:color w:val="auto"/>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color w:val="auto"/>
        </w:rPr>
        <w:t>，视为提供备选方案。</w:t>
      </w:r>
    </w:p>
    <w:p w14:paraId="2BAF9C05">
      <w:pPr>
        <w:spacing w:before="240" w:beforeLines="100" w:after="240" w:afterLines="100"/>
        <w:rPr>
          <w:rFonts w:hint="eastAsia" w:ascii="宋体" w:hAnsi="宋体" w:cs="宋体"/>
          <w:b/>
          <w:color w:val="auto"/>
          <w:sz w:val="28"/>
          <w:szCs w:val="28"/>
        </w:rPr>
      </w:pPr>
      <w:bookmarkStart w:id="155" w:name="_Toc515205219"/>
      <w:bookmarkStart w:id="156" w:name="_Toc529196546"/>
      <w:r>
        <w:rPr>
          <w:rFonts w:hint="eastAsia" w:ascii="宋体" w:hAnsi="宋体" w:cs="宋体"/>
          <w:b/>
          <w:color w:val="auto"/>
          <w:sz w:val="28"/>
          <w:szCs w:val="28"/>
        </w:rPr>
        <w:t>3.7 投标文件的编制</w:t>
      </w:r>
      <w:bookmarkEnd w:id="155"/>
      <w:bookmarkEnd w:id="156"/>
    </w:p>
    <w:p w14:paraId="0B013925">
      <w:pPr>
        <w:spacing w:line="360" w:lineRule="auto"/>
        <w:ind w:firstLine="420" w:firstLineChars="200"/>
        <w:rPr>
          <w:rFonts w:hint="eastAsia" w:ascii="宋体" w:hAnsi="宋体" w:cs="宋体"/>
          <w:color w:val="auto"/>
        </w:rPr>
      </w:pPr>
      <w:r>
        <w:rPr>
          <w:rFonts w:hint="eastAsia" w:ascii="宋体" w:hAnsi="宋体" w:cs="宋体"/>
          <w:color w:val="auto"/>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8FA054D">
      <w:pPr>
        <w:spacing w:line="360" w:lineRule="auto"/>
        <w:ind w:firstLine="420" w:firstLineChars="200"/>
        <w:rPr>
          <w:rFonts w:hint="eastAsia" w:ascii="宋体" w:hAnsi="宋体" w:cs="宋体"/>
          <w:color w:val="auto"/>
        </w:rPr>
      </w:pPr>
      <w:r>
        <w:rPr>
          <w:rFonts w:hint="eastAsia" w:ascii="宋体" w:hAnsi="宋体" w:cs="宋体"/>
          <w:color w:val="auto"/>
        </w:rPr>
        <w:t>3.7.2 投标文件应当对招标文件有关监理服务期限、投标有效期、委托人要求、招标范围等实质性内容作出响应。</w:t>
      </w:r>
    </w:p>
    <w:p w14:paraId="422B2C29">
      <w:pPr>
        <w:spacing w:line="360" w:lineRule="auto"/>
        <w:ind w:firstLine="420" w:firstLineChars="200"/>
        <w:rPr>
          <w:rFonts w:hint="eastAsia" w:ascii="宋体" w:hAnsi="宋体" w:cs="宋体"/>
          <w:color w:val="auto"/>
        </w:rPr>
      </w:pPr>
      <w:bookmarkStart w:id="157" w:name="_Toc514946914"/>
      <w:r>
        <w:rPr>
          <w:rFonts w:hint="eastAsia" w:ascii="宋体" w:hAnsi="宋体" w:cs="宋体"/>
          <w:color w:val="auto"/>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0D49FBDC">
      <w:pPr>
        <w:spacing w:before="260"/>
        <w:outlineLvl w:val="2"/>
        <w:rPr>
          <w:rFonts w:hint="eastAsia" w:ascii="宋体" w:hAnsi="宋体" w:cs="宋体"/>
          <w:b/>
          <w:color w:val="auto"/>
          <w:sz w:val="32"/>
          <w:szCs w:val="32"/>
        </w:rPr>
      </w:pPr>
      <w:bookmarkStart w:id="158" w:name="_Toc515205220"/>
      <w:bookmarkStart w:id="159" w:name="_Toc529196547"/>
      <w:r>
        <w:rPr>
          <w:rFonts w:hint="eastAsia" w:ascii="宋体" w:hAnsi="宋体" w:cs="宋体"/>
          <w:b/>
          <w:color w:val="auto"/>
          <w:sz w:val="32"/>
          <w:szCs w:val="32"/>
        </w:rPr>
        <w:t>4. 投标</w:t>
      </w:r>
      <w:bookmarkEnd w:id="158"/>
      <w:bookmarkEnd w:id="159"/>
    </w:p>
    <w:p w14:paraId="6A4FEE07">
      <w:pPr>
        <w:spacing w:before="240" w:beforeLines="100" w:after="240" w:afterLines="100"/>
        <w:rPr>
          <w:rFonts w:hint="eastAsia" w:ascii="宋体" w:hAnsi="宋体" w:cs="宋体"/>
          <w:b/>
          <w:color w:val="auto"/>
          <w:sz w:val="28"/>
          <w:szCs w:val="28"/>
        </w:rPr>
      </w:pPr>
      <w:bookmarkStart w:id="160" w:name="_Toc515205221"/>
      <w:bookmarkStart w:id="161" w:name="_Toc529196548"/>
      <w:r>
        <w:rPr>
          <w:rFonts w:hint="eastAsia" w:ascii="宋体" w:hAnsi="宋体" w:cs="宋体"/>
          <w:b/>
          <w:color w:val="auto"/>
          <w:sz w:val="28"/>
          <w:szCs w:val="28"/>
        </w:rPr>
        <w:t>4.1 投标文件的密封和标记</w:t>
      </w:r>
      <w:bookmarkEnd w:id="160"/>
      <w:bookmarkEnd w:id="161"/>
    </w:p>
    <w:p w14:paraId="0EEEB451">
      <w:pPr>
        <w:spacing w:line="360" w:lineRule="auto"/>
        <w:ind w:firstLine="420" w:firstLineChars="200"/>
        <w:rPr>
          <w:rFonts w:hint="eastAsia" w:ascii="宋体" w:hAnsi="宋体" w:cs="宋体"/>
          <w:color w:val="auto"/>
        </w:rPr>
      </w:pPr>
      <w:r>
        <w:rPr>
          <w:rFonts w:hint="eastAsia" w:ascii="宋体" w:hAnsi="宋体" w:cs="宋体"/>
          <w:color w:val="auto"/>
        </w:rPr>
        <w:t>4.1.1 （B）投标人应当按照招标文件和电子招标投标交易平台的要求加密投标文件，具体要求见投标人须知前附表。</w:t>
      </w:r>
    </w:p>
    <w:p w14:paraId="768844B7">
      <w:pPr>
        <w:spacing w:line="360" w:lineRule="auto"/>
        <w:ind w:firstLine="420" w:firstLineChars="200"/>
        <w:rPr>
          <w:rFonts w:hint="eastAsia" w:ascii="宋体" w:hAnsi="宋体" w:cs="宋体"/>
          <w:color w:val="auto"/>
        </w:rPr>
      </w:pPr>
      <w:r>
        <w:rPr>
          <w:rFonts w:hint="eastAsia" w:ascii="宋体" w:hAnsi="宋体" w:cs="宋体"/>
          <w:color w:val="auto"/>
        </w:rPr>
        <w:t>4.1.2 投标文件封套上应写明的内容见投标人须知前附表。</w:t>
      </w:r>
    </w:p>
    <w:p w14:paraId="64C110A5">
      <w:pPr>
        <w:spacing w:line="360" w:lineRule="auto"/>
        <w:ind w:firstLine="420" w:firstLineChars="200"/>
        <w:rPr>
          <w:rFonts w:hint="eastAsia" w:ascii="宋体" w:hAnsi="宋体" w:cs="宋体"/>
          <w:color w:val="auto"/>
        </w:rPr>
      </w:pPr>
      <w:r>
        <w:rPr>
          <w:rFonts w:hint="eastAsia" w:ascii="宋体" w:hAnsi="宋体" w:cs="宋体"/>
          <w:color w:val="auto"/>
        </w:rPr>
        <w:t>4.1.3 未按本章第4.1.1项要求密封的投标文件，招标人将予以拒收。</w:t>
      </w:r>
    </w:p>
    <w:p w14:paraId="5DA886FF">
      <w:pPr>
        <w:spacing w:before="240" w:beforeLines="100" w:after="240" w:afterLines="100"/>
        <w:rPr>
          <w:rFonts w:hint="eastAsia" w:ascii="宋体" w:hAnsi="宋体" w:cs="宋体"/>
          <w:b/>
          <w:color w:val="auto"/>
          <w:sz w:val="28"/>
          <w:szCs w:val="28"/>
        </w:rPr>
      </w:pPr>
      <w:bookmarkStart w:id="162" w:name="_Toc515205222"/>
      <w:bookmarkStart w:id="163" w:name="_Toc529196549"/>
      <w:r>
        <w:rPr>
          <w:rFonts w:hint="eastAsia" w:ascii="宋体" w:hAnsi="宋体" w:cs="宋体"/>
          <w:b/>
          <w:color w:val="auto"/>
          <w:sz w:val="28"/>
          <w:szCs w:val="28"/>
        </w:rPr>
        <w:t>4.2 投标文件的递交</w:t>
      </w:r>
      <w:bookmarkEnd w:id="162"/>
      <w:bookmarkEnd w:id="163"/>
    </w:p>
    <w:p w14:paraId="254FC48C">
      <w:pPr>
        <w:spacing w:line="360" w:lineRule="auto"/>
        <w:ind w:firstLine="420" w:firstLineChars="200"/>
        <w:rPr>
          <w:rFonts w:hint="eastAsia" w:ascii="宋体" w:hAnsi="宋体" w:cs="宋体"/>
          <w:color w:val="auto"/>
        </w:rPr>
      </w:pPr>
      <w:r>
        <w:rPr>
          <w:rFonts w:hint="eastAsia" w:ascii="宋体" w:hAnsi="宋体" w:cs="宋体"/>
          <w:color w:val="auto"/>
        </w:rPr>
        <w:t>4.2.1 投标人应在投标人须知前附表规定的投标截止时间前递交投标文件。</w:t>
      </w:r>
    </w:p>
    <w:p w14:paraId="645EADCE">
      <w:pPr>
        <w:spacing w:line="360" w:lineRule="auto"/>
        <w:ind w:firstLine="420" w:firstLineChars="200"/>
        <w:rPr>
          <w:rFonts w:hint="eastAsia" w:ascii="宋体" w:hAnsi="宋体" w:cs="宋体"/>
          <w:color w:val="auto"/>
        </w:rPr>
      </w:pPr>
      <w:r>
        <w:rPr>
          <w:rFonts w:hint="eastAsia" w:ascii="宋体" w:hAnsi="宋体" w:cs="宋体"/>
          <w:color w:val="auto"/>
        </w:rPr>
        <w:t>4.2.2 （B）投标人通过下载招标文件的电子招标投标交易平台递交电子投标文件。</w:t>
      </w:r>
    </w:p>
    <w:p w14:paraId="1F3EA469">
      <w:pPr>
        <w:spacing w:line="360" w:lineRule="auto"/>
        <w:ind w:firstLine="420" w:firstLineChars="200"/>
        <w:rPr>
          <w:rFonts w:hint="eastAsia" w:ascii="宋体" w:hAnsi="宋体" w:cs="宋体"/>
          <w:color w:val="auto"/>
        </w:rPr>
      </w:pPr>
      <w:r>
        <w:rPr>
          <w:rFonts w:hint="eastAsia" w:ascii="宋体" w:hAnsi="宋体" w:cs="宋体"/>
          <w:color w:val="auto"/>
        </w:rPr>
        <w:t>4.2.3 除投标人须知前附表另有规定外，投标人所递交的投标文件不予退还。</w:t>
      </w:r>
    </w:p>
    <w:p w14:paraId="537FF68A">
      <w:pPr>
        <w:spacing w:line="360" w:lineRule="auto"/>
        <w:ind w:firstLine="420" w:firstLineChars="200"/>
        <w:rPr>
          <w:rFonts w:hint="eastAsia" w:ascii="宋体" w:hAnsi="宋体" w:cs="宋体"/>
          <w:color w:val="auto"/>
        </w:rPr>
      </w:pPr>
      <w:r>
        <w:rPr>
          <w:rFonts w:hint="eastAsia" w:ascii="宋体" w:hAnsi="宋体" w:cs="宋体"/>
          <w:color w:val="auto"/>
        </w:rPr>
        <w:t>4.2.4 （B）投标人完成电子投标文件上传后，电子招标投标交易平台即时向投标人发出递交回执通知。递交时间以递交回执通知载明的传输完成时间为准。</w:t>
      </w:r>
    </w:p>
    <w:p w14:paraId="0574511F">
      <w:pPr>
        <w:spacing w:line="360" w:lineRule="auto"/>
        <w:ind w:firstLine="420" w:firstLineChars="200"/>
        <w:jc w:val="left"/>
        <w:rPr>
          <w:rFonts w:hint="eastAsia" w:ascii="宋体" w:hAnsi="宋体" w:cs="宋体"/>
          <w:color w:val="auto"/>
        </w:rPr>
      </w:pPr>
      <w:r>
        <w:rPr>
          <w:rFonts w:hint="eastAsia" w:ascii="宋体" w:hAnsi="宋体" w:cs="宋体"/>
          <w:color w:val="auto"/>
        </w:rPr>
        <w:t>4.2.5 （B）逾期送达的投标文件，电子招标投标交易平台将予以拒收。</w:t>
      </w:r>
    </w:p>
    <w:p w14:paraId="5A58BBB2">
      <w:pPr>
        <w:spacing w:before="240" w:beforeLines="100" w:after="240" w:afterLines="100"/>
        <w:rPr>
          <w:rFonts w:hint="eastAsia" w:ascii="宋体" w:hAnsi="宋体" w:cs="宋体"/>
          <w:b/>
          <w:color w:val="auto"/>
          <w:sz w:val="28"/>
          <w:szCs w:val="28"/>
        </w:rPr>
      </w:pPr>
      <w:bookmarkStart w:id="164" w:name="_Toc515205223"/>
      <w:bookmarkStart w:id="165" w:name="_Toc529196550"/>
      <w:r>
        <w:rPr>
          <w:rFonts w:hint="eastAsia" w:ascii="宋体" w:hAnsi="宋体" w:cs="宋体"/>
          <w:b/>
          <w:color w:val="auto"/>
          <w:sz w:val="28"/>
          <w:szCs w:val="28"/>
        </w:rPr>
        <w:t>4.3 投标文件的修改与撤回</w:t>
      </w:r>
      <w:bookmarkEnd w:id="164"/>
      <w:bookmarkEnd w:id="165"/>
    </w:p>
    <w:p w14:paraId="192586AA">
      <w:pPr>
        <w:spacing w:line="360" w:lineRule="auto"/>
        <w:ind w:firstLine="420" w:firstLineChars="200"/>
        <w:rPr>
          <w:rFonts w:hint="eastAsia" w:ascii="宋体" w:hAnsi="宋体" w:cs="宋体"/>
          <w:color w:val="auto"/>
        </w:rPr>
      </w:pPr>
      <w:r>
        <w:rPr>
          <w:rFonts w:hint="eastAsia" w:ascii="宋体" w:hAnsi="宋体" w:cs="宋体"/>
          <w:color w:val="auto"/>
        </w:rPr>
        <w:t>4.3.1 在本章第4.2.1项规定的投标截止时间前，投标人可以修改或撤回已递交的投标文件，但应以书面形式通知招标人。</w:t>
      </w:r>
    </w:p>
    <w:p w14:paraId="1139C520">
      <w:pPr>
        <w:spacing w:line="360" w:lineRule="auto"/>
        <w:ind w:firstLine="420" w:firstLineChars="200"/>
        <w:rPr>
          <w:rFonts w:hint="eastAsia" w:ascii="宋体" w:hAnsi="宋体" w:cs="宋体"/>
          <w:color w:val="auto"/>
        </w:rPr>
      </w:pPr>
      <w:r>
        <w:rPr>
          <w:rFonts w:hint="eastAsia" w:ascii="宋体" w:hAnsi="宋体" w:cs="宋体"/>
          <w:color w:val="auto"/>
        </w:rPr>
        <w:t>4.3.2 （B）投标人修改或撤回已递交投标文件的通知，应按照本章第3.7.3（B）项的要求加盖电子印章。电子招标投标交易平台收到通知后，即时向投标人发出确认回执通知。</w:t>
      </w:r>
    </w:p>
    <w:p w14:paraId="704C0D8D">
      <w:pPr>
        <w:spacing w:line="360" w:lineRule="auto"/>
        <w:ind w:firstLine="420" w:firstLineChars="200"/>
        <w:rPr>
          <w:rFonts w:hint="eastAsia" w:ascii="宋体" w:hAnsi="宋体" w:cs="宋体"/>
          <w:strike/>
          <w:color w:val="auto"/>
        </w:rPr>
      </w:pPr>
      <w:r>
        <w:rPr>
          <w:rFonts w:hint="eastAsia" w:ascii="宋体" w:hAnsi="宋体" w:cs="宋体"/>
          <w:strike/>
          <w:color w:val="auto"/>
        </w:rPr>
        <w:t>4.3.3 投标人撤回投标文件的，招标人自收到投标人书面撤回通知之日起5日内退还已收取的投标保证金。</w:t>
      </w:r>
    </w:p>
    <w:p w14:paraId="30B0CB84">
      <w:pPr>
        <w:spacing w:line="360" w:lineRule="auto"/>
        <w:ind w:firstLine="420" w:firstLineChars="200"/>
        <w:rPr>
          <w:rFonts w:hint="eastAsia" w:ascii="宋体" w:hAnsi="宋体" w:cs="宋体"/>
          <w:color w:val="auto"/>
        </w:rPr>
      </w:pPr>
      <w:r>
        <w:rPr>
          <w:rFonts w:hint="eastAsia" w:ascii="宋体" w:hAnsi="宋体" w:cs="宋体"/>
          <w:color w:val="auto"/>
        </w:rPr>
        <w:t>4.3.</w:t>
      </w:r>
      <w:bookmarkStart w:id="166" w:name="_Toc361508610"/>
      <w:bookmarkStart w:id="167" w:name="_Toc369531541"/>
      <w:bookmarkStart w:id="168" w:name="_Toc152042329"/>
      <w:bookmarkStart w:id="169" w:name="_Toc247513977"/>
      <w:bookmarkStart w:id="170" w:name="_Toc247527578"/>
      <w:bookmarkStart w:id="171" w:name="_Toc384308235"/>
      <w:bookmarkStart w:id="172" w:name="_Toc152045553"/>
      <w:bookmarkStart w:id="173" w:name="_Toc352691497"/>
      <w:bookmarkStart w:id="174" w:name="_Toc19203"/>
      <w:bookmarkStart w:id="175" w:name="_Toc300834974"/>
      <w:bookmarkStart w:id="176" w:name="_Toc144974521"/>
      <w:r>
        <w:rPr>
          <w:rFonts w:hint="eastAsia" w:ascii="宋体" w:hAnsi="宋体" w:cs="宋体"/>
          <w:color w:val="auto"/>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color w:val="auto"/>
        </w:rPr>
        <w:t>文件的组成部分。修改的投标文件应按照本章第3条、第4条的规定进行编制、密封、标记和递交，并标明“修改”字样。</w:t>
      </w:r>
    </w:p>
    <w:p w14:paraId="097C5302">
      <w:pPr>
        <w:spacing w:before="260"/>
        <w:outlineLvl w:val="2"/>
        <w:rPr>
          <w:rFonts w:hint="eastAsia" w:ascii="宋体" w:hAnsi="宋体" w:cs="宋体"/>
          <w:b/>
          <w:color w:val="auto"/>
          <w:sz w:val="32"/>
          <w:szCs w:val="32"/>
        </w:rPr>
      </w:pPr>
      <w:bookmarkStart w:id="177" w:name="_Toc515205224"/>
      <w:bookmarkStart w:id="178" w:name="_Toc529196551"/>
      <w:r>
        <w:rPr>
          <w:rFonts w:hint="eastAsia" w:ascii="宋体" w:hAnsi="宋体" w:cs="宋体"/>
          <w:b/>
          <w:color w:val="auto"/>
          <w:sz w:val="32"/>
          <w:szCs w:val="32"/>
        </w:rPr>
        <w:t>5. 开标</w:t>
      </w:r>
      <w:bookmarkEnd w:id="177"/>
      <w:bookmarkEnd w:id="178"/>
    </w:p>
    <w:p w14:paraId="1DB11242">
      <w:pPr>
        <w:spacing w:before="240" w:beforeLines="100" w:after="240" w:afterLines="100"/>
        <w:rPr>
          <w:rFonts w:hint="eastAsia" w:ascii="宋体" w:hAnsi="宋体" w:cs="宋体"/>
          <w:b/>
          <w:color w:val="auto"/>
          <w:sz w:val="28"/>
          <w:szCs w:val="28"/>
        </w:rPr>
      </w:pPr>
      <w:bookmarkStart w:id="179" w:name="_Toc529196553"/>
      <w:bookmarkStart w:id="180" w:name="_Toc515205226"/>
      <w:r>
        <w:rPr>
          <w:rFonts w:hint="eastAsia" w:ascii="宋体" w:hAnsi="宋体" w:cs="宋体"/>
          <w:b/>
          <w:color w:val="auto"/>
          <w:sz w:val="28"/>
          <w:szCs w:val="28"/>
        </w:rPr>
        <w:t>5.1 开标时间和地点（B）</w:t>
      </w:r>
      <w:bookmarkEnd w:id="179"/>
      <w:bookmarkEnd w:id="180"/>
    </w:p>
    <w:p w14:paraId="02ED5AD9">
      <w:pPr>
        <w:spacing w:line="360" w:lineRule="auto"/>
        <w:ind w:firstLine="840" w:firstLineChars="400"/>
        <w:rPr>
          <w:rFonts w:hint="eastAsia" w:ascii="宋体" w:hAnsi="宋体" w:cs="宋体"/>
          <w:color w:val="auto"/>
        </w:rPr>
      </w:pPr>
      <w:r>
        <w:rPr>
          <w:rFonts w:hint="eastAsia" w:ascii="宋体" w:hAnsi="宋体" w:cs="宋体"/>
          <w:color w:val="auto"/>
        </w:rPr>
        <w:t>招标人在本章第 4.2.1 项规定的投标截止时间（开标时间）,通过电子招标投标交易平台公开开标，</w:t>
      </w:r>
      <w:r>
        <w:rPr>
          <w:rFonts w:hint="eastAsia" w:ascii="宋体" w:hAnsi="宋体" w:cs="宋体"/>
          <w:color w:val="auto"/>
          <w:u w:val="single"/>
        </w:rPr>
        <w:t>开标时，投标人代表有权出席开标会，也可以自主决定不参加开标会，若投标人代表对开标过程提出异议，该投标人代表须同时出示本人身份证原件，</w:t>
      </w:r>
      <w:r>
        <w:rPr>
          <w:rFonts w:hint="eastAsia" w:ascii="宋体" w:hAnsi="宋体" w:cs="宋体"/>
          <w:color w:val="auto"/>
        </w:rPr>
        <w:t>不参加开标会视为对开标过程无异议。</w:t>
      </w:r>
    </w:p>
    <w:p w14:paraId="49C9CA4D">
      <w:pPr>
        <w:spacing w:before="240" w:beforeLines="100" w:after="240" w:afterLines="100"/>
        <w:ind w:firstLine="562" w:firstLineChars="200"/>
        <w:rPr>
          <w:rFonts w:hint="eastAsia" w:ascii="宋体" w:hAnsi="宋体" w:cs="宋体"/>
          <w:b/>
          <w:color w:val="auto"/>
          <w:sz w:val="28"/>
          <w:szCs w:val="28"/>
        </w:rPr>
      </w:pPr>
      <w:bookmarkStart w:id="181" w:name="_Toc515205227"/>
      <w:bookmarkStart w:id="182" w:name="_Toc529196554"/>
      <w:r>
        <w:rPr>
          <w:rFonts w:hint="eastAsia" w:ascii="宋体" w:hAnsi="宋体" w:cs="宋体"/>
          <w:b/>
          <w:color w:val="auto"/>
          <w:sz w:val="28"/>
          <w:szCs w:val="28"/>
        </w:rPr>
        <w:t>5.2 开标程序</w:t>
      </w:r>
      <w:bookmarkEnd w:id="181"/>
      <w:bookmarkEnd w:id="182"/>
    </w:p>
    <w:p w14:paraId="5D62CDDD">
      <w:pPr>
        <w:spacing w:line="360" w:lineRule="auto"/>
        <w:ind w:firstLine="420" w:firstLineChars="200"/>
        <w:rPr>
          <w:rFonts w:hint="eastAsia" w:ascii="宋体" w:hAnsi="宋体" w:cs="宋体"/>
          <w:color w:val="auto"/>
        </w:rPr>
      </w:pPr>
      <w:r>
        <w:rPr>
          <w:rFonts w:hint="eastAsia" w:ascii="宋体" w:hAnsi="宋体" w:cs="宋体"/>
          <w:color w:val="auto"/>
        </w:rPr>
        <w:t>主持人按下列程序进行开标：</w:t>
      </w:r>
    </w:p>
    <w:p w14:paraId="3280905F">
      <w:pPr>
        <w:spacing w:line="360" w:lineRule="auto"/>
        <w:ind w:firstLine="420" w:firstLineChars="200"/>
        <w:rPr>
          <w:rFonts w:hint="eastAsia" w:ascii="宋体" w:hAnsi="宋体" w:cs="宋体"/>
          <w:color w:val="auto"/>
        </w:rPr>
      </w:pPr>
      <w:r>
        <w:rPr>
          <w:rFonts w:hint="eastAsia" w:ascii="宋体" w:hAnsi="宋体" w:cs="宋体"/>
          <w:color w:val="auto"/>
        </w:rPr>
        <w:t>（1）宣布开标纪律；</w:t>
      </w:r>
    </w:p>
    <w:p w14:paraId="092F545F">
      <w:pPr>
        <w:spacing w:line="360" w:lineRule="auto"/>
        <w:ind w:firstLine="420" w:firstLineChars="200"/>
        <w:rPr>
          <w:rFonts w:hint="eastAsia" w:ascii="宋体" w:hAnsi="宋体" w:cs="宋体"/>
          <w:color w:val="auto"/>
        </w:rPr>
      </w:pPr>
      <w:r>
        <w:rPr>
          <w:rFonts w:hint="eastAsia" w:ascii="宋体" w:hAnsi="宋体" w:cs="宋体"/>
          <w:color w:val="auto"/>
        </w:rPr>
        <w:t>（2）公布在投标截止时间前递交投标文件的投标人名称；</w:t>
      </w:r>
    </w:p>
    <w:p w14:paraId="77C47B67">
      <w:pPr>
        <w:spacing w:line="360" w:lineRule="auto"/>
        <w:ind w:firstLine="420" w:firstLineChars="200"/>
        <w:rPr>
          <w:rFonts w:hint="eastAsia" w:ascii="宋体" w:hAnsi="宋体" w:cs="宋体"/>
          <w:color w:val="auto"/>
        </w:rPr>
      </w:pPr>
      <w:r>
        <w:rPr>
          <w:rFonts w:hint="eastAsia" w:ascii="宋体" w:hAnsi="宋体" w:cs="宋体"/>
          <w:color w:val="auto"/>
        </w:rPr>
        <w:t>（3）宣布</w:t>
      </w:r>
      <w:bookmarkStart w:id="183" w:name="_Toc369531542"/>
      <w:bookmarkStart w:id="184" w:name="_Toc247513978"/>
      <w:bookmarkStart w:id="185" w:name="_Toc152045554"/>
      <w:bookmarkStart w:id="186" w:name="_Toc22119"/>
      <w:bookmarkStart w:id="187" w:name="_Toc384308236"/>
      <w:bookmarkStart w:id="188" w:name="_Toc152042330"/>
      <w:bookmarkStart w:id="189" w:name="_Toc144974522"/>
      <w:bookmarkStart w:id="190" w:name="_Toc300834975"/>
      <w:bookmarkStart w:id="191" w:name="_Toc361508611"/>
      <w:bookmarkStart w:id="192" w:name="_Toc247527579"/>
      <w:bookmarkStart w:id="193" w:name="_Toc352691498"/>
      <w:r>
        <w:rPr>
          <w:rFonts w:hint="eastAsia" w:ascii="宋体" w:hAnsi="宋体" w:cs="宋体"/>
          <w:color w:val="auto"/>
        </w:rPr>
        <w:t>开标人、唱标人、记录人</w:t>
      </w:r>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color w:val="auto"/>
        </w:rPr>
        <w:t>、监标人等有关人员姓名；</w:t>
      </w:r>
    </w:p>
    <w:p w14:paraId="08B35AC6">
      <w:pPr>
        <w:spacing w:line="360" w:lineRule="auto"/>
        <w:ind w:firstLine="420" w:firstLineChars="200"/>
        <w:rPr>
          <w:rFonts w:hint="eastAsia" w:ascii="宋体" w:hAnsi="宋体" w:cs="宋体"/>
          <w:color w:val="auto"/>
        </w:rPr>
      </w:pPr>
      <w:r>
        <w:rPr>
          <w:rFonts w:hint="eastAsia" w:ascii="宋体" w:hAnsi="宋体" w:cs="宋体"/>
          <w:color w:val="auto"/>
        </w:rPr>
        <w:t>（4）（B）投标人通过电子招标投标交易平台对已递交的电子投标文件进行解密，公布招标项目名称、投标人名称、</w:t>
      </w:r>
      <w:r>
        <w:rPr>
          <w:rFonts w:hint="eastAsia" w:ascii="宋体" w:hAnsi="宋体" w:cs="宋体"/>
          <w:strike/>
          <w:color w:val="auto"/>
        </w:rPr>
        <w:t>投标保证金的递交情况</w:t>
      </w:r>
      <w:r>
        <w:rPr>
          <w:rFonts w:hint="eastAsia" w:ascii="宋体" w:hAnsi="宋体" w:cs="宋体"/>
          <w:color w:val="auto"/>
        </w:rPr>
        <w:t>、投标报价、监理服务期限及其他内容，并记录在案；</w:t>
      </w:r>
    </w:p>
    <w:p w14:paraId="26FB7EAC">
      <w:pPr>
        <w:spacing w:line="360" w:lineRule="auto"/>
        <w:ind w:firstLine="420" w:firstLineChars="200"/>
        <w:rPr>
          <w:rFonts w:hint="eastAsia" w:ascii="宋体" w:hAnsi="宋体" w:cs="宋体"/>
          <w:color w:val="auto"/>
        </w:rPr>
      </w:pPr>
      <w:r>
        <w:rPr>
          <w:rFonts w:hint="eastAsia" w:ascii="宋体" w:hAnsi="宋体" w:cs="宋体"/>
          <w:color w:val="auto"/>
        </w:rPr>
        <w:t>（5）（B）</w:t>
      </w:r>
      <w:r>
        <w:rPr>
          <w:rFonts w:hint="eastAsia" w:ascii="宋体" w:hAnsi="宋体" w:cs="宋体"/>
          <w:color w:val="auto"/>
          <w:u w:val="single"/>
        </w:rPr>
        <w:t>投标人代表、招标人代表、监标人、记录人等有关人员在开标记录上签字确认；若有关人员不签字的，不影响开标程序；</w:t>
      </w:r>
    </w:p>
    <w:p w14:paraId="1937522C">
      <w:pPr>
        <w:spacing w:line="360" w:lineRule="auto"/>
        <w:ind w:firstLine="420" w:firstLineChars="200"/>
        <w:rPr>
          <w:rFonts w:hint="eastAsia" w:ascii="宋体" w:hAnsi="宋体" w:cs="宋体"/>
          <w:color w:val="auto"/>
        </w:rPr>
      </w:pPr>
      <w:r>
        <w:rPr>
          <w:rFonts w:hint="eastAsia" w:ascii="宋体" w:hAnsi="宋体" w:cs="宋体"/>
          <w:color w:val="auto"/>
        </w:rPr>
        <w:t>（6）开标结束。</w:t>
      </w:r>
    </w:p>
    <w:p w14:paraId="7A58129C">
      <w:pPr>
        <w:spacing w:before="240" w:beforeLines="100" w:after="240" w:afterLines="100"/>
        <w:rPr>
          <w:rFonts w:hint="eastAsia" w:ascii="宋体" w:hAnsi="宋体" w:cs="宋体"/>
          <w:b/>
          <w:color w:val="auto"/>
          <w:sz w:val="28"/>
          <w:szCs w:val="28"/>
        </w:rPr>
      </w:pPr>
      <w:bookmarkStart w:id="194" w:name="_Toc529196555"/>
      <w:bookmarkStart w:id="195" w:name="_Toc515205228"/>
      <w:r>
        <w:rPr>
          <w:rFonts w:hint="eastAsia" w:ascii="宋体" w:hAnsi="宋体" w:cs="宋体"/>
          <w:b/>
          <w:color w:val="auto"/>
          <w:sz w:val="28"/>
          <w:szCs w:val="28"/>
        </w:rPr>
        <w:t>5.3 开标异议</w:t>
      </w:r>
      <w:bookmarkEnd w:id="194"/>
      <w:bookmarkEnd w:id="195"/>
    </w:p>
    <w:p w14:paraId="1FCEE675">
      <w:pPr>
        <w:spacing w:line="360" w:lineRule="auto"/>
        <w:ind w:firstLine="359" w:firstLineChars="171"/>
        <w:rPr>
          <w:rFonts w:hint="eastAsia" w:ascii="宋体" w:hAnsi="宋体" w:cs="宋体"/>
          <w:color w:val="auto"/>
        </w:rPr>
      </w:pPr>
      <w:r>
        <w:rPr>
          <w:rFonts w:hint="eastAsia" w:ascii="宋体" w:hAnsi="宋体" w:cs="宋体"/>
          <w:color w:val="auto"/>
        </w:rPr>
        <w:t>投标人对开标有异议的，应当在开标现场提出，招标人当场作出答复，并制作记录。</w:t>
      </w:r>
    </w:p>
    <w:p w14:paraId="5F6BCCAD">
      <w:pPr>
        <w:spacing w:line="360" w:lineRule="auto"/>
        <w:ind w:firstLine="359" w:firstLineChars="171"/>
        <w:rPr>
          <w:rFonts w:hint="eastAsia" w:ascii="宋体" w:hAnsi="宋体" w:cs="宋体"/>
          <w:color w:val="auto"/>
        </w:rPr>
      </w:pPr>
      <w:r>
        <w:rPr>
          <w:rFonts w:hint="eastAsia" w:ascii="宋体" w:hAnsi="宋体" w:cs="宋体"/>
          <w:color w:val="auto"/>
          <w:u w:val="single"/>
          <w:lang w:bidi="ar"/>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597EF33">
      <w:pPr>
        <w:spacing w:before="260"/>
        <w:outlineLvl w:val="2"/>
        <w:rPr>
          <w:rFonts w:hint="eastAsia" w:ascii="宋体" w:hAnsi="宋体" w:cs="宋体"/>
          <w:b/>
          <w:color w:val="auto"/>
          <w:sz w:val="32"/>
          <w:szCs w:val="32"/>
        </w:rPr>
      </w:pPr>
      <w:bookmarkStart w:id="196" w:name="_Toc529196556"/>
      <w:bookmarkStart w:id="197" w:name="_Toc515205229"/>
      <w:r>
        <w:rPr>
          <w:rFonts w:hint="eastAsia" w:ascii="宋体" w:hAnsi="宋体" w:cs="宋体"/>
          <w:b/>
          <w:color w:val="auto"/>
          <w:sz w:val="32"/>
          <w:szCs w:val="32"/>
        </w:rPr>
        <w:t>6. 评标</w:t>
      </w:r>
      <w:bookmarkEnd w:id="196"/>
      <w:bookmarkEnd w:id="197"/>
    </w:p>
    <w:p w14:paraId="70C05602">
      <w:pPr>
        <w:spacing w:before="240" w:beforeLines="100" w:after="240" w:afterLines="100"/>
        <w:rPr>
          <w:rFonts w:hint="eastAsia" w:ascii="宋体" w:hAnsi="宋体" w:cs="宋体"/>
          <w:b/>
          <w:color w:val="auto"/>
          <w:sz w:val="28"/>
          <w:szCs w:val="28"/>
        </w:rPr>
      </w:pPr>
      <w:bookmarkStart w:id="198" w:name="_Toc515205230"/>
      <w:bookmarkStart w:id="199" w:name="_Toc529196557"/>
      <w:r>
        <w:rPr>
          <w:rFonts w:hint="eastAsia" w:ascii="宋体" w:hAnsi="宋体" w:cs="宋体"/>
          <w:b/>
          <w:color w:val="auto"/>
          <w:sz w:val="28"/>
          <w:szCs w:val="28"/>
        </w:rPr>
        <w:t>6.1 评标委员会</w:t>
      </w:r>
      <w:bookmarkEnd w:id="198"/>
      <w:bookmarkEnd w:id="199"/>
    </w:p>
    <w:p w14:paraId="1DB08CCE">
      <w:pPr>
        <w:spacing w:line="360" w:lineRule="auto"/>
        <w:ind w:firstLine="420" w:firstLineChars="200"/>
        <w:rPr>
          <w:rFonts w:hint="eastAsia" w:ascii="宋体" w:hAnsi="宋体" w:cs="宋体"/>
          <w:color w:val="auto"/>
        </w:rPr>
      </w:pPr>
      <w:r>
        <w:rPr>
          <w:rFonts w:hint="eastAsia" w:ascii="宋体" w:hAnsi="宋体" w:cs="宋体"/>
          <w:color w:val="auto"/>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9167AE7">
      <w:pPr>
        <w:spacing w:line="360" w:lineRule="auto"/>
        <w:ind w:firstLine="420" w:firstLineChars="200"/>
        <w:rPr>
          <w:rFonts w:hint="eastAsia" w:ascii="宋体" w:hAnsi="宋体" w:cs="宋体"/>
          <w:color w:val="auto"/>
        </w:rPr>
      </w:pPr>
      <w:r>
        <w:rPr>
          <w:rFonts w:hint="eastAsia" w:ascii="宋体" w:hAnsi="宋体" w:cs="宋体"/>
          <w:color w:val="auto"/>
        </w:rPr>
        <w:t>6.1.2 评标委员会成员有下列情形之一的，应当回避：</w:t>
      </w:r>
    </w:p>
    <w:p w14:paraId="0E75AF03">
      <w:pPr>
        <w:spacing w:line="360" w:lineRule="auto"/>
        <w:ind w:firstLine="718" w:firstLineChars="342"/>
        <w:rPr>
          <w:rFonts w:hint="eastAsia" w:ascii="宋体" w:hAnsi="宋体" w:cs="宋体"/>
          <w:color w:val="auto"/>
        </w:rPr>
      </w:pPr>
      <w:r>
        <w:rPr>
          <w:rFonts w:hint="eastAsia" w:ascii="宋体" w:hAnsi="宋体" w:cs="宋体"/>
          <w:color w:val="auto"/>
        </w:rPr>
        <w:t>（1）投标人或投标人主要负责人的近亲属；</w:t>
      </w:r>
    </w:p>
    <w:p w14:paraId="53C7B751">
      <w:pPr>
        <w:spacing w:line="360" w:lineRule="auto"/>
        <w:ind w:firstLine="718" w:firstLineChars="342"/>
        <w:rPr>
          <w:rFonts w:hint="eastAsia" w:ascii="宋体" w:hAnsi="宋体" w:cs="宋体"/>
          <w:color w:val="auto"/>
        </w:rPr>
      </w:pPr>
      <w:r>
        <w:rPr>
          <w:rFonts w:hint="eastAsia" w:ascii="宋体" w:hAnsi="宋体" w:cs="宋体"/>
          <w:color w:val="auto"/>
        </w:rPr>
        <w:t>（2）项目主管部门或者行政监督部门的人员；</w:t>
      </w:r>
    </w:p>
    <w:p w14:paraId="2FD0853B">
      <w:pPr>
        <w:spacing w:line="360" w:lineRule="auto"/>
        <w:ind w:firstLine="718" w:firstLineChars="342"/>
        <w:rPr>
          <w:rFonts w:hint="eastAsia" w:ascii="宋体" w:hAnsi="宋体" w:cs="宋体"/>
          <w:color w:val="auto"/>
        </w:rPr>
      </w:pPr>
      <w:r>
        <w:rPr>
          <w:rFonts w:hint="eastAsia" w:ascii="宋体" w:hAnsi="宋体" w:cs="宋体"/>
          <w:color w:val="auto"/>
        </w:rPr>
        <w:t>（3）与投标人有经济利益关系，可能影响对投标公正评审的；</w:t>
      </w:r>
    </w:p>
    <w:p w14:paraId="6D93E400">
      <w:pPr>
        <w:spacing w:line="360" w:lineRule="auto"/>
        <w:ind w:firstLine="718" w:firstLineChars="342"/>
        <w:rPr>
          <w:rFonts w:hint="eastAsia" w:ascii="宋体" w:hAnsi="宋体" w:cs="宋体"/>
          <w:color w:val="auto"/>
        </w:rPr>
      </w:pPr>
      <w:r>
        <w:rPr>
          <w:rFonts w:hint="eastAsia" w:ascii="宋体" w:hAnsi="宋体" w:cs="宋体"/>
          <w:color w:val="auto"/>
        </w:rPr>
        <w:t>（4）曾因在招标、评</w:t>
      </w:r>
      <w:bookmarkStart w:id="200" w:name="_Toc369531543"/>
      <w:bookmarkStart w:id="201" w:name="_Toc247513979"/>
      <w:bookmarkStart w:id="202" w:name="_Toc300834976"/>
      <w:bookmarkStart w:id="203" w:name="_Toc152042331"/>
      <w:bookmarkStart w:id="204" w:name="_Toc247527580"/>
      <w:bookmarkStart w:id="205" w:name="_Toc352691499"/>
      <w:bookmarkStart w:id="206" w:name="_Toc144974523"/>
      <w:bookmarkStart w:id="207" w:name="_Toc152045555"/>
      <w:bookmarkStart w:id="208" w:name="_Toc384308237"/>
      <w:bookmarkStart w:id="209" w:name="_Toc6230"/>
      <w:bookmarkStart w:id="210" w:name="_Toc361508612"/>
      <w:r>
        <w:rPr>
          <w:rFonts w:hint="eastAsia" w:ascii="宋体" w:hAnsi="宋体" w:cs="宋体"/>
          <w:color w:val="auto"/>
        </w:rPr>
        <w:t>标以及其他</w:t>
      </w:r>
      <w:bookmarkEnd w:id="200"/>
      <w:bookmarkEnd w:id="201"/>
      <w:bookmarkEnd w:id="202"/>
      <w:bookmarkEnd w:id="203"/>
      <w:bookmarkEnd w:id="204"/>
      <w:bookmarkEnd w:id="205"/>
      <w:bookmarkEnd w:id="206"/>
      <w:bookmarkEnd w:id="207"/>
      <w:bookmarkEnd w:id="208"/>
      <w:bookmarkEnd w:id="209"/>
      <w:bookmarkEnd w:id="210"/>
      <w:r>
        <w:rPr>
          <w:rFonts w:hint="eastAsia" w:ascii="宋体" w:hAnsi="宋体" w:cs="宋体"/>
          <w:color w:val="auto"/>
        </w:rPr>
        <w:t>与</w:t>
      </w:r>
      <w:bookmarkStart w:id="211" w:name="_Toc152042332"/>
      <w:bookmarkStart w:id="212" w:name="_Toc247513980"/>
      <w:bookmarkStart w:id="213" w:name="_Toc247527581"/>
      <w:bookmarkStart w:id="214" w:name="_Toc300834977"/>
      <w:bookmarkStart w:id="215" w:name="_Toc144974524"/>
      <w:bookmarkStart w:id="216" w:name="_Toc384308238"/>
      <w:bookmarkStart w:id="217" w:name="_Toc17703"/>
      <w:bookmarkStart w:id="218" w:name="_Toc152045556"/>
      <w:bookmarkStart w:id="219" w:name="_Toc361508613"/>
      <w:bookmarkStart w:id="220" w:name="_Toc352691500"/>
      <w:bookmarkStart w:id="221" w:name="_Toc369531544"/>
      <w:r>
        <w:rPr>
          <w:rFonts w:hint="eastAsia" w:ascii="宋体" w:hAnsi="宋体" w:cs="宋体"/>
          <w:color w:val="auto"/>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hint="eastAsia" w:ascii="宋体" w:hAnsi="宋体" w:cs="宋体"/>
          <w:color w:val="auto"/>
        </w:rPr>
        <w:t>为而受过行政处罚或刑事处罚的；</w:t>
      </w:r>
    </w:p>
    <w:p w14:paraId="5D9EBD59">
      <w:pPr>
        <w:spacing w:line="360" w:lineRule="auto"/>
        <w:ind w:firstLine="718" w:firstLineChars="342"/>
        <w:rPr>
          <w:rFonts w:hint="eastAsia" w:ascii="宋体" w:hAnsi="宋体" w:cs="宋体"/>
          <w:color w:val="auto"/>
        </w:rPr>
      </w:pPr>
      <w:r>
        <w:rPr>
          <w:rFonts w:hint="eastAsia" w:ascii="宋体" w:hAnsi="宋体" w:cs="宋体"/>
          <w:color w:val="auto"/>
        </w:rPr>
        <w:t>（5）与投标人有其他利害关系。</w:t>
      </w:r>
    </w:p>
    <w:p w14:paraId="2DD2E828">
      <w:pPr>
        <w:spacing w:line="360" w:lineRule="auto"/>
        <w:ind w:firstLine="420" w:firstLineChars="200"/>
        <w:rPr>
          <w:rFonts w:hint="eastAsia" w:ascii="宋体" w:hAnsi="宋体" w:cs="宋体"/>
          <w:color w:val="auto"/>
        </w:rPr>
      </w:pPr>
      <w:r>
        <w:rPr>
          <w:rFonts w:hint="eastAsia" w:ascii="宋体" w:hAnsi="宋体" w:cs="宋体"/>
          <w:color w:val="auto"/>
        </w:rPr>
        <w:t>6.1.3 评标过程中，评标委员会成员有回避事由、擅离职守或者因健康等原因不能继续评标的，招标人有权更换。被更换的评标委员会成员作出的评审结论无效，由更换后的评标委员会成员重新进行评审。</w:t>
      </w:r>
    </w:p>
    <w:p w14:paraId="0F2124CB">
      <w:pPr>
        <w:spacing w:before="240" w:beforeLines="100" w:after="240" w:afterLines="100"/>
        <w:rPr>
          <w:rFonts w:hint="eastAsia" w:ascii="宋体" w:hAnsi="宋体" w:cs="宋体"/>
          <w:b/>
          <w:color w:val="auto"/>
          <w:sz w:val="28"/>
          <w:szCs w:val="28"/>
        </w:rPr>
      </w:pPr>
      <w:bookmarkStart w:id="222" w:name="_Toc529196558"/>
      <w:bookmarkStart w:id="223" w:name="_Toc515205231"/>
      <w:r>
        <w:rPr>
          <w:rFonts w:hint="eastAsia" w:ascii="宋体" w:hAnsi="宋体" w:cs="宋体"/>
          <w:b/>
          <w:color w:val="auto"/>
          <w:sz w:val="28"/>
          <w:szCs w:val="28"/>
        </w:rPr>
        <w:t>6.2 评标原则</w:t>
      </w:r>
      <w:bookmarkEnd w:id="222"/>
      <w:bookmarkEnd w:id="223"/>
    </w:p>
    <w:p w14:paraId="058D468F">
      <w:pPr>
        <w:spacing w:line="360" w:lineRule="auto"/>
        <w:ind w:firstLine="420" w:firstLineChars="200"/>
        <w:rPr>
          <w:rFonts w:hint="eastAsia" w:ascii="宋体" w:hAnsi="宋体" w:cs="宋体"/>
          <w:color w:val="auto"/>
        </w:rPr>
      </w:pPr>
      <w:r>
        <w:rPr>
          <w:rFonts w:hint="eastAsia" w:ascii="宋体" w:hAnsi="宋体" w:cs="宋体"/>
          <w:color w:val="auto"/>
        </w:rPr>
        <w:t>评标活动遵循公平、公正、科学和择优的原</w:t>
      </w:r>
      <w:bookmarkStart w:id="224" w:name="_Toc247527582"/>
      <w:bookmarkStart w:id="225" w:name="_Toc384308239"/>
      <w:bookmarkStart w:id="226" w:name="_Toc352691501"/>
      <w:bookmarkStart w:id="227" w:name="_Toc247513981"/>
      <w:bookmarkStart w:id="228" w:name="_Toc369531545"/>
      <w:bookmarkStart w:id="229" w:name="_Toc152042333"/>
      <w:bookmarkStart w:id="230" w:name="_Toc144974525"/>
      <w:bookmarkStart w:id="231" w:name="_Toc361508614"/>
      <w:bookmarkStart w:id="232" w:name="_Toc18949"/>
      <w:bookmarkStart w:id="233" w:name="_Toc300834978"/>
      <w:bookmarkStart w:id="234" w:name="_Toc152045557"/>
      <w:r>
        <w:rPr>
          <w:rFonts w:hint="eastAsia" w:ascii="宋体" w:hAnsi="宋体" w:cs="宋体"/>
          <w:color w:val="auto"/>
        </w:rPr>
        <w:t>则。</w:t>
      </w:r>
    </w:p>
    <w:p w14:paraId="17D88204">
      <w:pPr>
        <w:spacing w:before="240" w:beforeLines="100" w:after="240" w:afterLines="100"/>
        <w:rPr>
          <w:rFonts w:hint="eastAsia" w:ascii="宋体" w:hAnsi="宋体" w:cs="宋体"/>
          <w:b/>
          <w:color w:val="auto"/>
          <w:sz w:val="28"/>
          <w:szCs w:val="28"/>
        </w:rPr>
      </w:pPr>
      <w:bookmarkStart w:id="235" w:name="_Toc515205232"/>
      <w:bookmarkStart w:id="236" w:name="_Toc529196559"/>
      <w:r>
        <w:rPr>
          <w:rFonts w:hint="eastAsia" w:ascii="宋体" w:hAnsi="宋体" w:cs="宋体"/>
          <w:b/>
          <w:color w:val="auto"/>
          <w:sz w:val="28"/>
          <w:szCs w:val="28"/>
        </w:rPr>
        <w:t>6.3 评标</w:t>
      </w:r>
      <w:bookmarkEnd w:id="235"/>
      <w:bookmarkEnd w:id="236"/>
    </w:p>
    <w:p w14:paraId="6800916B">
      <w:pPr>
        <w:spacing w:line="360" w:lineRule="auto"/>
        <w:ind w:firstLine="420" w:firstLineChars="200"/>
        <w:rPr>
          <w:rFonts w:hint="eastAsia" w:ascii="宋体" w:hAnsi="宋体" w:cs="宋体"/>
          <w:color w:val="auto"/>
        </w:rPr>
      </w:pPr>
      <w:r>
        <w:rPr>
          <w:rFonts w:hint="eastAsia" w:ascii="宋体" w:hAnsi="宋体" w:cs="宋体"/>
          <w:color w:val="auto"/>
        </w:rPr>
        <w:t>6</w:t>
      </w:r>
      <w:bookmarkEnd w:id="224"/>
      <w:bookmarkEnd w:id="225"/>
      <w:bookmarkEnd w:id="226"/>
      <w:bookmarkEnd w:id="227"/>
      <w:bookmarkEnd w:id="228"/>
      <w:bookmarkEnd w:id="229"/>
      <w:bookmarkEnd w:id="230"/>
      <w:bookmarkEnd w:id="231"/>
      <w:bookmarkEnd w:id="232"/>
      <w:bookmarkEnd w:id="233"/>
      <w:bookmarkEnd w:id="234"/>
      <w:r>
        <w:rPr>
          <w:rFonts w:hint="eastAsia" w:ascii="宋体" w:hAnsi="宋体" w:cs="宋体"/>
          <w:color w:val="auto"/>
        </w:rPr>
        <w:t>.3.1评标委员会按照第三章“评标办法”规定的方法、评审因素、标准和程序对投标文件进行评审。第三章“评标办法”没有规定的方法、评审因素和标准，不作为评标依据。</w:t>
      </w:r>
    </w:p>
    <w:p w14:paraId="78D79806">
      <w:pPr>
        <w:spacing w:line="360" w:lineRule="auto"/>
        <w:ind w:firstLine="420" w:firstLineChars="200"/>
        <w:rPr>
          <w:rFonts w:hint="eastAsia" w:ascii="宋体" w:hAnsi="宋体" w:cs="宋体"/>
          <w:color w:val="auto"/>
        </w:rPr>
      </w:pPr>
      <w:r>
        <w:rPr>
          <w:rFonts w:hint="eastAsia" w:ascii="宋体" w:hAnsi="宋体" w:cs="宋体"/>
          <w:color w:val="auto"/>
        </w:rPr>
        <w:t>6.3.2评标完成后，评标委员会应当向招标人提交书面评标报告和中标候选人名单。评标委员会推荐中标</w:t>
      </w:r>
      <w:bookmarkStart w:id="237" w:name="_Toc384308240"/>
      <w:bookmarkStart w:id="238" w:name="_Toc12259"/>
      <w:bookmarkStart w:id="239" w:name="_Toc369531546"/>
      <w:bookmarkStart w:id="240" w:name="_Toc300834979"/>
      <w:bookmarkStart w:id="241" w:name="_Toc361508615"/>
      <w:bookmarkStart w:id="242" w:name="_Toc247527583"/>
      <w:bookmarkStart w:id="243" w:name="_Toc144974526"/>
      <w:bookmarkStart w:id="244" w:name="_Toc247513982"/>
      <w:bookmarkStart w:id="245" w:name="_Toc352691502"/>
      <w:bookmarkStart w:id="246" w:name="_Toc152045558"/>
      <w:bookmarkStart w:id="247" w:name="_Toc152042334"/>
      <w:r>
        <w:rPr>
          <w:rFonts w:hint="eastAsia" w:ascii="宋体" w:hAnsi="宋体" w:cs="宋体"/>
          <w:color w:val="auto"/>
        </w:rPr>
        <w:t>候选人的人数见投标人须知前附</w:t>
      </w:r>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color w:val="auto"/>
        </w:rPr>
        <w:t>表。</w:t>
      </w:r>
    </w:p>
    <w:p w14:paraId="01F01C70">
      <w:pPr>
        <w:spacing w:before="260"/>
        <w:outlineLvl w:val="2"/>
        <w:rPr>
          <w:rFonts w:hint="eastAsia" w:ascii="宋体" w:hAnsi="宋体" w:cs="宋体"/>
          <w:b/>
          <w:color w:val="auto"/>
          <w:sz w:val="32"/>
          <w:szCs w:val="32"/>
        </w:rPr>
      </w:pPr>
      <w:bookmarkStart w:id="248" w:name="_Toc515205233"/>
      <w:bookmarkStart w:id="249" w:name="_Toc529196560"/>
      <w:r>
        <w:rPr>
          <w:rFonts w:hint="eastAsia" w:ascii="宋体" w:hAnsi="宋体" w:cs="宋体"/>
          <w:b/>
          <w:color w:val="auto"/>
          <w:sz w:val="32"/>
          <w:szCs w:val="32"/>
        </w:rPr>
        <w:t>7. 合同授予</w:t>
      </w:r>
      <w:bookmarkEnd w:id="248"/>
      <w:bookmarkEnd w:id="249"/>
    </w:p>
    <w:p w14:paraId="737FAAB5">
      <w:pPr>
        <w:spacing w:before="240" w:beforeLines="100" w:after="240" w:afterLines="100"/>
        <w:rPr>
          <w:rFonts w:hint="eastAsia" w:ascii="宋体" w:hAnsi="宋体" w:cs="宋体"/>
          <w:b/>
          <w:color w:val="auto"/>
          <w:sz w:val="28"/>
          <w:szCs w:val="28"/>
        </w:rPr>
      </w:pPr>
      <w:bookmarkStart w:id="250" w:name="_Toc529196561"/>
      <w:bookmarkStart w:id="251" w:name="_Toc515205234"/>
      <w:r>
        <w:rPr>
          <w:rFonts w:hint="eastAsia" w:ascii="宋体" w:hAnsi="宋体" w:cs="宋体"/>
          <w:b/>
          <w:color w:val="auto"/>
          <w:sz w:val="28"/>
          <w:szCs w:val="28"/>
        </w:rPr>
        <w:t>7.1 中标候选人公示</w:t>
      </w:r>
      <w:bookmarkEnd w:id="250"/>
      <w:bookmarkEnd w:id="251"/>
    </w:p>
    <w:p w14:paraId="03C4E08A">
      <w:pPr>
        <w:spacing w:line="360" w:lineRule="auto"/>
        <w:ind w:firstLine="420" w:firstLineChars="200"/>
        <w:rPr>
          <w:rFonts w:hint="eastAsia" w:ascii="宋体" w:hAnsi="宋体" w:cs="宋体"/>
          <w:color w:val="auto"/>
        </w:rPr>
      </w:pPr>
      <w:r>
        <w:rPr>
          <w:rFonts w:hint="eastAsia" w:ascii="宋体" w:hAnsi="宋体" w:cs="宋体"/>
          <w:color w:val="auto"/>
        </w:rPr>
        <w:t>招标人在收到评标报告之日起3日内，按照投标人须知前附表规定的公示媒介和期限公示中标候选人，公示期不得少于3天。</w:t>
      </w:r>
    </w:p>
    <w:p w14:paraId="32E6BF36">
      <w:pPr>
        <w:spacing w:before="240" w:beforeLines="100" w:after="240" w:afterLines="100"/>
        <w:rPr>
          <w:rFonts w:hint="eastAsia" w:ascii="宋体" w:hAnsi="宋体" w:cs="宋体"/>
          <w:b/>
          <w:color w:val="auto"/>
          <w:sz w:val="28"/>
          <w:szCs w:val="28"/>
        </w:rPr>
      </w:pPr>
      <w:bookmarkStart w:id="252" w:name="_Toc529196562"/>
      <w:bookmarkStart w:id="253" w:name="_Toc515205235"/>
      <w:r>
        <w:rPr>
          <w:rFonts w:hint="eastAsia" w:ascii="宋体" w:hAnsi="宋体" w:cs="宋体"/>
          <w:b/>
          <w:color w:val="auto"/>
          <w:sz w:val="28"/>
          <w:szCs w:val="28"/>
        </w:rPr>
        <w:t>7.2 评标结果异议</w:t>
      </w:r>
      <w:bookmarkEnd w:id="252"/>
      <w:bookmarkEnd w:id="253"/>
    </w:p>
    <w:p w14:paraId="5942537B">
      <w:pPr>
        <w:spacing w:line="360" w:lineRule="auto"/>
        <w:ind w:firstLine="420" w:firstLineChars="200"/>
        <w:rPr>
          <w:rFonts w:hint="eastAsia" w:ascii="宋体" w:hAnsi="宋体" w:cs="宋体"/>
          <w:color w:val="auto"/>
        </w:rPr>
      </w:pPr>
      <w:r>
        <w:rPr>
          <w:rFonts w:hint="eastAsia" w:ascii="宋体" w:hAnsi="宋体" w:cs="宋体"/>
          <w:color w:val="auto"/>
          <w:u w:val="single"/>
          <w:lang w:bidi="ar"/>
        </w:rPr>
        <w:t>投标人或其他利害关系人对评标结果有异议的，应当在中标候选人公示期间提出，可以通过线下或线上的形式提出异议。线上提交的，应通过交易平台进行，招标人也应通过交易平台答复线上提交的异议。具体按照交易平台相关指南进行操作。招标人将在收到异议之日起 3 日内作出答复；作出答复前，应当暂停招标投标活动。</w:t>
      </w:r>
      <w:r>
        <w:rPr>
          <w:rFonts w:hint="eastAsia" w:ascii="宋体" w:hAnsi="宋体" w:cs="宋体"/>
          <w:color w:val="auto"/>
          <w:sz w:val="24"/>
          <w:szCs w:val="24"/>
        </w:rPr>
        <w:t xml:space="preserve"> </w:t>
      </w:r>
    </w:p>
    <w:p w14:paraId="60897FDB">
      <w:pPr>
        <w:spacing w:before="240" w:beforeLines="100" w:after="240" w:afterLines="100"/>
        <w:rPr>
          <w:rFonts w:hint="eastAsia" w:ascii="宋体" w:hAnsi="宋体" w:cs="宋体"/>
          <w:b/>
          <w:color w:val="auto"/>
          <w:sz w:val="28"/>
          <w:szCs w:val="28"/>
        </w:rPr>
      </w:pPr>
      <w:bookmarkStart w:id="254" w:name="_Toc529196563"/>
      <w:bookmarkStart w:id="255" w:name="_Toc515205236"/>
      <w:r>
        <w:rPr>
          <w:rFonts w:hint="eastAsia" w:ascii="宋体" w:hAnsi="宋体" w:cs="宋体"/>
          <w:b/>
          <w:color w:val="auto"/>
          <w:sz w:val="28"/>
          <w:szCs w:val="28"/>
        </w:rPr>
        <w:t>7.3 中标候选人履约能力审查</w:t>
      </w:r>
      <w:bookmarkEnd w:id="254"/>
      <w:bookmarkEnd w:id="255"/>
    </w:p>
    <w:p w14:paraId="15FADD29">
      <w:pPr>
        <w:spacing w:line="360" w:lineRule="auto"/>
        <w:ind w:firstLine="420" w:firstLineChars="200"/>
        <w:rPr>
          <w:rFonts w:hint="eastAsia" w:ascii="宋体" w:hAnsi="宋体" w:cs="宋体"/>
          <w:color w:val="auto"/>
        </w:rPr>
      </w:pPr>
      <w:r>
        <w:rPr>
          <w:rFonts w:hint="eastAsia" w:ascii="宋体" w:hAnsi="宋体" w:cs="宋体"/>
          <w:color w:val="auto"/>
        </w:rPr>
        <w:t>中标候选人的经营、财务状况发生较大变化或存在违法行为，招标人认为可能影响其履约能力的，将在发出中标通知书前提请原评标委员会按照招标文件规定的标准和方法进行审查确认。</w:t>
      </w:r>
    </w:p>
    <w:p w14:paraId="54033740">
      <w:pPr>
        <w:spacing w:before="0" w:beforeLines="0" w:after="0" w:afterLines="0"/>
        <w:rPr>
          <w:rFonts w:hint="eastAsia" w:ascii="宋体" w:hAnsi="宋体" w:cs="宋体"/>
          <w:b/>
          <w:color w:val="auto"/>
          <w:sz w:val="28"/>
          <w:szCs w:val="28"/>
        </w:rPr>
      </w:pPr>
      <w:bookmarkStart w:id="256" w:name="_Toc529196564"/>
      <w:bookmarkStart w:id="257" w:name="_Toc515205237"/>
      <w:r>
        <w:rPr>
          <w:rFonts w:hint="eastAsia" w:ascii="宋体" w:hAnsi="宋体" w:cs="宋体"/>
          <w:b/>
          <w:color w:val="auto"/>
          <w:sz w:val="28"/>
          <w:szCs w:val="28"/>
        </w:rPr>
        <w:t>7.4 定标</w:t>
      </w:r>
      <w:bookmarkEnd w:id="256"/>
      <w:bookmarkEnd w:id="257"/>
    </w:p>
    <w:p w14:paraId="1A6B656C">
      <w:pPr>
        <w:spacing w:line="360" w:lineRule="auto"/>
        <w:ind w:firstLine="420" w:firstLineChars="200"/>
        <w:rPr>
          <w:rFonts w:hint="eastAsia" w:ascii="宋体" w:hAnsi="宋体" w:cs="宋体"/>
          <w:color w:val="auto"/>
        </w:rPr>
      </w:pPr>
      <w:r>
        <w:rPr>
          <w:rFonts w:hint="eastAsia" w:ascii="宋体" w:hAnsi="宋体" w:cs="宋体"/>
          <w:color w:val="auto"/>
        </w:rPr>
        <w:t>按照投标人须知前附表的规定，招标人或招标人授权的评标委员会依法确定中标人。</w:t>
      </w:r>
    </w:p>
    <w:p w14:paraId="251EAB8A">
      <w:pPr>
        <w:spacing w:before="0" w:beforeLines="0" w:after="0" w:afterLines="0"/>
        <w:rPr>
          <w:rFonts w:hint="eastAsia" w:ascii="宋体" w:hAnsi="宋体" w:cs="宋体"/>
          <w:b/>
          <w:color w:val="auto"/>
          <w:sz w:val="28"/>
          <w:szCs w:val="28"/>
        </w:rPr>
      </w:pPr>
      <w:bookmarkStart w:id="258" w:name="_Toc515205238"/>
      <w:bookmarkStart w:id="259" w:name="_Toc529196565"/>
      <w:r>
        <w:rPr>
          <w:rFonts w:hint="eastAsia" w:ascii="宋体" w:hAnsi="宋体" w:cs="宋体"/>
          <w:b/>
          <w:color w:val="auto"/>
          <w:sz w:val="28"/>
          <w:szCs w:val="28"/>
        </w:rPr>
        <w:t>7.5 中标通知</w:t>
      </w:r>
      <w:bookmarkEnd w:id="258"/>
      <w:bookmarkEnd w:id="259"/>
    </w:p>
    <w:p w14:paraId="24A795AA">
      <w:pPr>
        <w:spacing w:before="240" w:beforeLines="100" w:after="240" w:afterLines="100"/>
        <w:ind w:firstLine="420" w:firstLineChars="200"/>
        <w:rPr>
          <w:rFonts w:hint="eastAsia" w:ascii="宋体" w:hAnsi="宋体" w:cs="宋体"/>
          <w:color w:val="auto"/>
        </w:rPr>
      </w:pPr>
      <w:bookmarkStart w:id="260" w:name="_Toc529196566"/>
      <w:bookmarkStart w:id="261" w:name="_Toc515205239"/>
      <w:r>
        <w:rPr>
          <w:rFonts w:hint="eastAsia" w:ascii="宋体" w:hAnsi="宋体" w:cs="宋体"/>
          <w:color w:val="auto"/>
        </w:rPr>
        <w:t>在本章第3.3款规定的投标有效期内，中标人自行于广州交易集团有限公司（广州公共资源交易中心）交易平台下载中标通知书，同时招标人将中标结果通过广州交易集团有限公司（广州公共资源交易中心）（网址：http：//www.gzggzy.cn）、广东省招标投标监管网（网址：https://zbtb.gd.gov.cn/）</w:t>
      </w:r>
      <w:r>
        <w:rPr>
          <w:rFonts w:hint="eastAsia" w:ascii="宋体" w:hAnsi="宋体" w:cs="宋体"/>
          <w:color w:val="auto"/>
          <w:lang w:eastAsia="zh-CN"/>
        </w:rPr>
        <w:t>、中国招标投标公共服务平台（网址：http://www.cebpubservice.com/）</w:t>
      </w:r>
      <w:r>
        <w:rPr>
          <w:rFonts w:hint="eastAsia" w:ascii="宋体" w:hAnsi="宋体" w:cs="宋体"/>
          <w:color w:val="auto"/>
        </w:rPr>
        <w:t>网站公开发布。中标人须对其投标文件真实性负责，并准备投标文件涉及的所有原件待查，如存在弄虚作假情况的，招标人有权取消其中标人资格，并上报建设行政主管部门。</w:t>
      </w:r>
    </w:p>
    <w:p w14:paraId="4C256E01">
      <w:pPr>
        <w:spacing w:before="240" w:beforeLines="100" w:after="240" w:afterLines="100"/>
        <w:rPr>
          <w:rFonts w:hint="eastAsia" w:ascii="宋体" w:hAnsi="宋体" w:cs="宋体"/>
          <w:b/>
          <w:color w:val="auto"/>
          <w:sz w:val="28"/>
          <w:szCs w:val="28"/>
        </w:rPr>
      </w:pPr>
      <w:r>
        <w:rPr>
          <w:rFonts w:hint="eastAsia" w:ascii="宋体" w:hAnsi="宋体" w:cs="宋体"/>
          <w:b/>
          <w:color w:val="auto"/>
          <w:sz w:val="28"/>
          <w:szCs w:val="28"/>
        </w:rPr>
        <w:t>7.6 履约保证金</w:t>
      </w:r>
      <w:bookmarkEnd w:id="260"/>
      <w:bookmarkEnd w:id="261"/>
    </w:p>
    <w:p w14:paraId="52F9EEA2">
      <w:pPr>
        <w:spacing w:line="360" w:lineRule="auto"/>
        <w:ind w:firstLine="420" w:firstLineChars="200"/>
        <w:rPr>
          <w:rFonts w:hint="eastAsia" w:ascii="宋体" w:hAnsi="宋体" w:cs="宋体"/>
          <w:color w:val="auto"/>
        </w:rPr>
      </w:pPr>
      <w:r>
        <w:rPr>
          <w:rFonts w:hint="eastAsia" w:ascii="宋体" w:hAnsi="宋体" w:cs="宋体"/>
          <w:color w:val="auto"/>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944A7A0">
      <w:pPr>
        <w:spacing w:line="360" w:lineRule="auto"/>
        <w:ind w:firstLine="420" w:firstLineChars="200"/>
        <w:rPr>
          <w:rFonts w:hint="eastAsia" w:ascii="宋体" w:hAnsi="宋体" w:cs="宋体"/>
          <w:color w:val="auto"/>
        </w:rPr>
      </w:pPr>
      <w:r>
        <w:rPr>
          <w:rFonts w:hint="eastAsia" w:ascii="宋体" w:hAnsi="宋体" w:cs="宋体"/>
          <w:color w:val="auto"/>
        </w:rPr>
        <w:t>7.6.2 中标人不能按本章第7.6.1项要求提交履约保证金的，视为放弃中标，并按第二章投标人须知前附表10.1条的约定处理。给招标人造成损失的，中标人还应当对损失部分予以赔偿。</w:t>
      </w:r>
    </w:p>
    <w:p w14:paraId="39DF78BF">
      <w:pPr>
        <w:spacing w:before="240" w:beforeLines="100" w:after="240" w:afterLines="100"/>
        <w:rPr>
          <w:rFonts w:hint="eastAsia" w:ascii="宋体" w:hAnsi="宋体" w:cs="宋体"/>
          <w:b/>
          <w:color w:val="auto"/>
          <w:sz w:val="28"/>
          <w:szCs w:val="28"/>
        </w:rPr>
      </w:pPr>
      <w:bookmarkStart w:id="262" w:name="_Toc515205240"/>
      <w:bookmarkStart w:id="263" w:name="_Toc529196567"/>
      <w:r>
        <w:rPr>
          <w:rFonts w:hint="eastAsia" w:ascii="宋体" w:hAnsi="宋体" w:cs="宋体"/>
          <w:b/>
          <w:color w:val="auto"/>
          <w:sz w:val="28"/>
          <w:szCs w:val="28"/>
        </w:rPr>
        <w:t>7.7 签订合同</w:t>
      </w:r>
      <w:bookmarkEnd w:id="262"/>
      <w:bookmarkEnd w:id="263"/>
    </w:p>
    <w:p w14:paraId="4D280623">
      <w:pPr>
        <w:spacing w:line="360" w:lineRule="auto"/>
        <w:ind w:firstLine="420" w:firstLineChars="200"/>
        <w:rPr>
          <w:rFonts w:hint="eastAsia" w:ascii="宋体" w:hAnsi="宋体" w:cs="宋体"/>
          <w:color w:val="auto"/>
        </w:rPr>
      </w:pPr>
      <w:r>
        <w:rPr>
          <w:rFonts w:hint="eastAsia" w:ascii="宋体" w:hAnsi="宋体" w:cs="宋体"/>
          <w:color w:val="auto"/>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138042E3">
      <w:pPr>
        <w:spacing w:line="360" w:lineRule="auto"/>
        <w:ind w:firstLine="420" w:firstLineChars="200"/>
        <w:rPr>
          <w:rFonts w:hint="eastAsia" w:ascii="宋体" w:hAnsi="宋体" w:cs="宋体"/>
          <w:color w:val="auto"/>
        </w:rPr>
      </w:pPr>
      <w:r>
        <w:rPr>
          <w:rFonts w:hint="eastAsia" w:ascii="宋体" w:hAnsi="宋体" w:cs="宋体"/>
          <w:color w:val="auto"/>
        </w:rPr>
        <w:t>7.7.2 发出中标通知书后，招标人无正当理由拒签合同，或者在签订合同时向中标人提出附加条件的，</w:t>
      </w:r>
      <w:r>
        <w:rPr>
          <w:rFonts w:hint="eastAsia" w:ascii="宋体" w:hAnsi="宋体" w:cs="宋体"/>
          <w:strike/>
          <w:color w:val="auto"/>
        </w:rPr>
        <w:t>招标人向中标人退还投标保证金；</w:t>
      </w:r>
      <w:r>
        <w:rPr>
          <w:rFonts w:hint="eastAsia" w:ascii="宋体" w:hAnsi="宋体" w:cs="宋体"/>
          <w:color w:val="auto"/>
        </w:rPr>
        <w:t>给中标人造成损失的，还应当赔偿损失。</w:t>
      </w:r>
    </w:p>
    <w:p w14:paraId="3A92AD98">
      <w:pPr>
        <w:spacing w:line="360" w:lineRule="auto"/>
        <w:ind w:firstLine="420" w:firstLineChars="200"/>
        <w:rPr>
          <w:rFonts w:hint="eastAsia" w:ascii="宋体" w:hAnsi="宋体" w:cs="宋体"/>
          <w:color w:val="auto"/>
        </w:rPr>
      </w:pPr>
      <w:r>
        <w:rPr>
          <w:rFonts w:hint="eastAsia" w:ascii="宋体" w:hAnsi="宋体" w:cs="宋体"/>
          <w:color w:val="auto"/>
        </w:rPr>
        <w:t>7.7.3联合体中标的，联合体各方应当共同与招标人签订合同，就中标项目向招标人承担连带责任。</w:t>
      </w:r>
    </w:p>
    <w:p w14:paraId="281A83BA">
      <w:pPr>
        <w:spacing w:before="260"/>
        <w:outlineLvl w:val="2"/>
        <w:rPr>
          <w:rFonts w:hint="eastAsia" w:ascii="宋体" w:hAnsi="宋体" w:cs="宋体"/>
          <w:color w:val="auto"/>
        </w:rPr>
      </w:pPr>
      <w:bookmarkStart w:id="264" w:name="_Toc24067"/>
      <w:bookmarkStart w:id="265" w:name="_Toc384308252"/>
      <w:bookmarkStart w:id="266" w:name="_Toc361508627"/>
      <w:bookmarkStart w:id="267" w:name="_Toc529196568"/>
      <w:bookmarkStart w:id="268" w:name="_Toc515205241"/>
      <w:bookmarkStart w:id="269" w:name="_Toc144974536"/>
      <w:bookmarkStart w:id="270" w:name="_Toc152045568"/>
      <w:bookmarkStart w:id="271" w:name="_Toc300834991"/>
      <w:bookmarkStart w:id="272" w:name="_Toc247527593"/>
      <w:bookmarkStart w:id="273" w:name="_Toc247513992"/>
      <w:bookmarkStart w:id="274" w:name="_Toc152042344"/>
      <w:r>
        <w:rPr>
          <w:rFonts w:hint="eastAsia" w:ascii="宋体" w:hAnsi="宋体" w:cs="宋体"/>
          <w:b/>
          <w:color w:val="auto"/>
          <w:sz w:val="32"/>
          <w:szCs w:val="32"/>
        </w:rPr>
        <w:t>8.</w:t>
      </w:r>
      <w:bookmarkEnd w:id="264"/>
      <w:bookmarkEnd w:id="265"/>
      <w:bookmarkEnd w:id="266"/>
      <w:r>
        <w:rPr>
          <w:rFonts w:hint="eastAsia" w:ascii="宋体" w:hAnsi="宋体" w:cs="宋体"/>
          <w:b/>
          <w:color w:val="auto"/>
          <w:sz w:val="32"/>
          <w:szCs w:val="32"/>
        </w:rPr>
        <w:t>纪律和监督</w:t>
      </w:r>
      <w:bookmarkEnd w:id="267"/>
      <w:bookmarkEnd w:id="268"/>
    </w:p>
    <w:p w14:paraId="1C3C3271">
      <w:pPr>
        <w:spacing w:before="240" w:beforeLines="100" w:after="240" w:afterLines="100"/>
        <w:rPr>
          <w:rFonts w:hint="eastAsia" w:ascii="宋体" w:hAnsi="宋体" w:cs="宋体"/>
          <w:b/>
          <w:color w:val="auto"/>
          <w:sz w:val="28"/>
          <w:szCs w:val="28"/>
        </w:rPr>
      </w:pPr>
      <w:bookmarkStart w:id="275" w:name="_Toc529196569"/>
      <w:bookmarkStart w:id="276" w:name="_Toc515205242"/>
      <w:r>
        <w:rPr>
          <w:rFonts w:hint="eastAsia" w:ascii="宋体" w:hAnsi="宋体" w:cs="宋体"/>
          <w:b/>
          <w:color w:val="auto"/>
          <w:sz w:val="28"/>
          <w:szCs w:val="28"/>
        </w:rPr>
        <w:t>8.1 对招标人的纪律要求</w:t>
      </w:r>
      <w:bookmarkEnd w:id="275"/>
      <w:bookmarkEnd w:id="276"/>
    </w:p>
    <w:p w14:paraId="4C67D18C">
      <w:pPr>
        <w:spacing w:line="360" w:lineRule="auto"/>
        <w:ind w:firstLine="420" w:firstLineChars="200"/>
        <w:rPr>
          <w:rFonts w:hint="eastAsia" w:ascii="宋体" w:hAnsi="宋体" w:cs="宋体"/>
          <w:color w:val="auto"/>
        </w:rPr>
      </w:pPr>
      <w:r>
        <w:rPr>
          <w:rFonts w:hint="eastAsia" w:ascii="宋体" w:hAnsi="宋体" w:cs="宋体"/>
          <w:color w:val="auto"/>
        </w:rPr>
        <w:t>招标人不得泄露招标投标活动中应当保密的情况和资料，不得与投标人串通损害国家利益、社会公共利益或者他人合法权益。</w:t>
      </w:r>
    </w:p>
    <w:p w14:paraId="45DEC00D">
      <w:pPr>
        <w:spacing w:before="240" w:beforeLines="100" w:after="240" w:afterLines="100"/>
        <w:rPr>
          <w:rFonts w:hint="eastAsia" w:ascii="宋体" w:hAnsi="宋体" w:cs="宋体"/>
          <w:b/>
          <w:color w:val="auto"/>
          <w:sz w:val="28"/>
          <w:szCs w:val="28"/>
        </w:rPr>
      </w:pPr>
      <w:bookmarkStart w:id="277" w:name="_Toc515205243"/>
      <w:bookmarkStart w:id="278" w:name="_Toc529196570"/>
      <w:r>
        <w:rPr>
          <w:rFonts w:hint="eastAsia" w:ascii="宋体" w:hAnsi="宋体" w:cs="宋体"/>
          <w:b/>
          <w:color w:val="auto"/>
          <w:sz w:val="28"/>
          <w:szCs w:val="28"/>
        </w:rPr>
        <w:t>8.2 对投标人的纪律要求</w:t>
      </w:r>
      <w:bookmarkEnd w:id="277"/>
      <w:bookmarkEnd w:id="278"/>
    </w:p>
    <w:p w14:paraId="0D7A848C">
      <w:pPr>
        <w:spacing w:line="360" w:lineRule="auto"/>
        <w:ind w:firstLine="420" w:firstLineChars="200"/>
        <w:rPr>
          <w:rFonts w:hint="eastAsia" w:ascii="宋体" w:hAnsi="宋体" w:cs="宋体"/>
          <w:color w:val="auto"/>
        </w:rPr>
      </w:pPr>
      <w:r>
        <w:rPr>
          <w:rFonts w:hint="eastAsia" w:ascii="宋体" w:hAnsi="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03BAFD3">
      <w:pPr>
        <w:spacing w:before="240" w:beforeLines="100" w:after="240" w:afterLines="100"/>
        <w:rPr>
          <w:rFonts w:hint="eastAsia" w:ascii="宋体" w:hAnsi="宋体" w:cs="宋体"/>
          <w:b/>
          <w:color w:val="auto"/>
          <w:sz w:val="28"/>
          <w:szCs w:val="28"/>
        </w:rPr>
      </w:pPr>
      <w:bookmarkStart w:id="279" w:name="_Toc515205244"/>
      <w:bookmarkStart w:id="280" w:name="_Toc529196571"/>
      <w:r>
        <w:rPr>
          <w:rFonts w:hint="eastAsia" w:ascii="宋体" w:hAnsi="宋体" w:cs="宋体"/>
          <w:b/>
          <w:color w:val="auto"/>
          <w:sz w:val="28"/>
          <w:szCs w:val="28"/>
        </w:rPr>
        <w:t>8.3 对评标委员会成员的纪律要求</w:t>
      </w:r>
      <w:bookmarkEnd w:id="279"/>
      <w:bookmarkEnd w:id="280"/>
    </w:p>
    <w:p w14:paraId="7CD4F7A2">
      <w:pPr>
        <w:spacing w:line="360" w:lineRule="auto"/>
        <w:ind w:firstLine="420" w:firstLineChars="200"/>
        <w:rPr>
          <w:rFonts w:hint="eastAsia" w:ascii="宋体" w:hAnsi="宋体" w:cs="宋体"/>
          <w:color w:val="auto"/>
        </w:rPr>
      </w:pPr>
      <w:r>
        <w:rPr>
          <w:rFonts w:hint="eastAsia" w:ascii="宋体" w:hAnsi="宋体" w:cs="宋体"/>
          <w:color w:val="auto"/>
        </w:rPr>
        <w:t>评标委员会成员不得收受他人的财物或者其他好处，不得向他人透露对投标文件的评审</w:t>
      </w:r>
      <w:bookmarkStart w:id="281" w:name="_Toc13644"/>
      <w:bookmarkStart w:id="282" w:name="_Toc352691515"/>
      <w:bookmarkStart w:id="283" w:name="_Toc361508628"/>
      <w:bookmarkStart w:id="284" w:name="_Toc384308253"/>
      <w:bookmarkStart w:id="285" w:name="_Toc369531559"/>
      <w:r>
        <w:rPr>
          <w:rFonts w:hint="eastAsia" w:ascii="宋体" w:hAnsi="宋体" w:cs="宋体"/>
          <w:color w:val="auto"/>
        </w:rPr>
        <w:t>和比较、中标候选人</w:t>
      </w:r>
      <w:bookmarkEnd w:id="269"/>
      <w:bookmarkEnd w:id="270"/>
      <w:bookmarkEnd w:id="271"/>
      <w:bookmarkEnd w:id="272"/>
      <w:bookmarkEnd w:id="273"/>
      <w:bookmarkEnd w:id="274"/>
      <w:bookmarkEnd w:id="281"/>
      <w:bookmarkEnd w:id="282"/>
      <w:bookmarkEnd w:id="283"/>
      <w:bookmarkEnd w:id="284"/>
      <w:bookmarkEnd w:id="285"/>
      <w:r>
        <w:rPr>
          <w:rFonts w:hint="eastAsia" w:ascii="宋体" w:hAnsi="宋体" w:cs="宋体"/>
          <w:color w:val="auto"/>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12CF4B8">
      <w:pPr>
        <w:spacing w:before="240" w:beforeLines="100" w:after="240" w:afterLines="100"/>
        <w:rPr>
          <w:rFonts w:hint="eastAsia" w:ascii="宋体" w:hAnsi="宋体" w:cs="宋体"/>
          <w:b/>
          <w:color w:val="auto"/>
          <w:sz w:val="28"/>
          <w:szCs w:val="28"/>
        </w:rPr>
      </w:pPr>
      <w:bookmarkStart w:id="286" w:name="_Toc515205245"/>
      <w:bookmarkStart w:id="287" w:name="_Toc529196572"/>
      <w:r>
        <w:rPr>
          <w:rFonts w:hint="eastAsia" w:ascii="宋体" w:hAnsi="宋体" w:cs="宋体"/>
          <w:b/>
          <w:color w:val="auto"/>
          <w:sz w:val="28"/>
          <w:szCs w:val="28"/>
        </w:rPr>
        <w:t>8.4 对与评标活动有关的工作人员的纪律要求</w:t>
      </w:r>
      <w:bookmarkEnd w:id="286"/>
      <w:bookmarkEnd w:id="287"/>
    </w:p>
    <w:p w14:paraId="04B4FBDB">
      <w:pPr>
        <w:spacing w:line="360" w:lineRule="auto"/>
        <w:ind w:firstLine="420" w:firstLineChars="200"/>
        <w:rPr>
          <w:rFonts w:hint="eastAsia" w:ascii="宋体" w:hAnsi="宋体" w:cs="宋体"/>
          <w:color w:val="auto"/>
        </w:rPr>
      </w:pPr>
      <w:r>
        <w:rPr>
          <w:rFonts w:hint="eastAsia" w:ascii="宋体" w:hAnsi="宋体" w:cs="宋体"/>
          <w:color w:val="auto"/>
        </w:rPr>
        <w:t>与评标活动有关的工作人员不得收受他人的财物或者其他好处，不得向他人透露对投标文件</w:t>
      </w:r>
      <w:bookmarkStart w:id="288" w:name="_Toc247513993"/>
      <w:bookmarkStart w:id="289" w:name="_Toc384308254"/>
      <w:bookmarkStart w:id="290" w:name="_Toc152042345"/>
      <w:bookmarkStart w:id="291" w:name="_Toc19429"/>
      <w:bookmarkStart w:id="292" w:name="_Toc300834992"/>
      <w:bookmarkStart w:id="293" w:name="_Toc361508629"/>
      <w:bookmarkStart w:id="294" w:name="_Toc352691516"/>
      <w:bookmarkStart w:id="295" w:name="_Toc369531560"/>
      <w:bookmarkStart w:id="296" w:name="_Toc144974537"/>
      <w:bookmarkStart w:id="297" w:name="_Toc152045569"/>
      <w:bookmarkStart w:id="298" w:name="_Toc247527594"/>
      <w:r>
        <w:rPr>
          <w:rFonts w:hint="eastAsia" w:ascii="宋体" w:hAnsi="宋体" w:cs="宋体"/>
          <w:color w:val="auto"/>
        </w:rPr>
        <w:t>的评审和比较、中标</w:t>
      </w:r>
      <w:bookmarkEnd w:id="288"/>
      <w:bookmarkEnd w:id="289"/>
      <w:bookmarkEnd w:id="290"/>
      <w:bookmarkEnd w:id="291"/>
      <w:bookmarkEnd w:id="292"/>
      <w:bookmarkEnd w:id="293"/>
      <w:bookmarkEnd w:id="294"/>
      <w:bookmarkEnd w:id="295"/>
      <w:bookmarkEnd w:id="296"/>
      <w:bookmarkEnd w:id="297"/>
      <w:bookmarkEnd w:id="298"/>
      <w:r>
        <w:rPr>
          <w:rFonts w:hint="eastAsia" w:ascii="宋体" w:hAnsi="宋体" w:cs="宋体"/>
          <w:color w:val="auto"/>
        </w:rPr>
        <w:t>候选人的推荐情况以及评标有关的其他情况。在评标活动中，与评标活动有关的工作人员不得擅离职守，影响评标程序正常进行。</w:t>
      </w:r>
    </w:p>
    <w:p w14:paraId="2E2EBF33">
      <w:pPr>
        <w:spacing w:before="240" w:beforeLines="100" w:after="240" w:afterLines="100"/>
        <w:rPr>
          <w:rFonts w:hint="eastAsia" w:ascii="宋体" w:hAnsi="宋体" w:cs="宋体"/>
          <w:b/>
          <w:color w:val="auto"/>
          <w:sz w:val="28"/>
          <w:szCs w:val="28"/>
        </w:rPr>
      </w:pPr>
      <w:bookmarkStart w:id="299" w:name="_Toc515205246"/>
      <w:bookmarkStart w:id="300" w:name="_Toc529196573"/>
      <w:r>
        <w:rPr>
          <w:rFonts w:hint="eastAsia" w:ascii="宋体" w:hAnsi="宋体" w:cs="宋体"/>
          <w:b/>
          <w:color w:val="auto"/>
          <w:sz w:val="28"/>
          <w:szCs w:val="28"/>
        </w:rPr>
        <w:t>8.5 投诉</w:t>
      </w:r>
      <w:bookmarkEnd w:id="299"/>
      <w:bookmarkEnd w:id="300"/>
    </w:p>
    <w:p w14:paraId="5269DBAC">
      <w:pPr>
        <w:spacing w:line="360" w:lineRule="auto"/>
        <w:ind w:firstLine="420" w:firstLineChars="200"/>
        <w:rPr>
          <w:rFonts w:hint="eastAsia" w:ascii="宋体" w:hAnsi="宋体" w:cs="宋体"/>
          <w:color w:val="auto"/>
        </w:rPr>
      </w:pPr>
      <w:r>
        <w:rPr>
          <w:rFonts w:hint="eastAsia" w:ascii="宋体" w:hAnsi="宋体" w:cs="宋体"/>
          <w:color w:val="auto"/>
        </w:rPr>
        <w:t>8.5.1 投标人或者其他利害关系人认为招标投标活动不符合法律、行政法规规定的，可以自知道或者应当知道之日起10日内向有关行政监督部门投诉。投诉应当有明确的请求和必要的证明材料。</w:t>
      </w:r>
    </w:p>
    <w:p w14:paraId="421D2EA6">
      <w:pPr>
        <w:spacing w:line="360" w:lineRule="auto"/>
        <w:ind w:firstLine="420" w:firstLineChars="200"/>
        <w:rPr>
          <w:rFonts w:hint="eastAsia" w:ascii="宋体" w:hAnsi="宋体" w:cs="宋体"/>
          <w:color w:val="auto"/>
        </w:rPr>
      </w:pPr>
      <w:r>
        <w:rPr>
          <w:rFonts w:hint="eastAsia" w:ascii="宋体" w:hAnsi="宋体" w:cs="宋体"/>
          <w:color w:val="auto"/>
        </w:rPr>
        <w:t>8.5.2 投标人或者其他利害关系人对招标文件、开标和评标结果提出投诉的，应当按照投标人须知第2.4款、第5.3款和第7.2款的规定先向招标人提出异议。异议答复期间</w:t>
      </w:r>
      <w:bookmarkStart w:id="301" w:name="_Toc12776"/>
      <w:bookmarkStart w:id="302" w:name="_Toc384308255"/>
      <w:bookmarkStart w:id="303" w:name="_Toc352691517"/>
      <w:bookmarkStart w:id="304" w:name="_Toc247513994"/>
      <w:bookmarkStart w:id="305" w:name="_Toc247527595"/>
      <w:bookmarkStart w:id="306" w:name="_Toc300834993"/>
      <w:bookmarkStart w:id="307" w:name="_Toc361508630"/>
      <w:bookmarkStart w:id="308" w:name="_Toc369531561"/>
      <w:bookmarkStart w:id="309" w:name="_Toc152042346"/>
      <w:bookmarkStart w:id="310" w:name="_Toc144974538"/>
      <w:bookmarkStart w:id="311" w:name="_Toc152045570"/>
      <w:r>
        <w:rPr>
          <w:rFonts w:hint="eastAsia" w:ascii="宋体" w:hAnsi="宋体" w:cs="宋体"/>
          <w:color w:val="auto"/>
        </w:rPr>
        <w:t>不计算在第8.5.</w:t>
      </w:r>
      <w:bookmarkEnd w:id="301"/>
      <w:bookmarkEnd w:id="302"/>
      <w:bookmarkEnd w:id="303"/>
      <w:bookmarkEnd w:id="304"/>
      <w:bookmarkEnd w:id="305"/>
      <w:bookmarkEnd w:id="306"/>
      <w:bookmarkEnd w:id="307"/>
      <w:bookmarkEnd w:id="308"/>
      <w:bookmarkEnd w:id="309"/>
      <w:bookmarkEnd w:id="310"/>
      <w:bookmarkEnd w:id="311"/>
      <w:r>
        <w:rPr>
          <w:rFonts w:hint="eastAsia" w:ascii="宋体" w:hAnsi="宋体" w:cs="宋体"/>
          <w:color w:val="auto"/>
        </w:rPr>
        <w:t>1项规定的期限内。</w:t>
      </w:r>
    </w:p>
    <w:p w14:paraId="749375FC">
      <w:pPr>
        <w:spacing w:before="260"/>
        <w:outlineLvl w:val="2"/>
        <w:rPr>
          <w:rFonts w:hint="eastAsia" w:ascii="宋体" w:hAnsi="宋体" w:cs="宋体"/>
          <w:b/>
          <w:color w:val="auto"/>
          <w:sz w:val="32"/>
          <w:szCs w:val="32"/>
        </w:rPr>
      </w:pPr>
      <w:bookmarkStart w:id="312" w:name="_Toc477134992"/>
      <w:bookmarkStart w:id="313" w:name="_Toc529196574"/>
      <w:bookmarkStart w:id="314" w:name="_Toc515205247"/>
      <w:r>
        <w:rPr>
          <w:rFonts w:hint="eastAsia" w:ascii="宋体" w:hAnsi="宋体" w:cs="宋体"/>
          <w:b/>
          <w:color w:val="auto"/>
          <w:sz w:val="32"/>
          <w:szCs w:val="32"/>
        </w:rPr>
        <w:t>9. 是否采用电子招标投标</w:t>
      </w:r>
      <w:bookmarkEnd w:id="312"/>
      <w:bookmarkEnd w:id="313"/>
      <w:bookmarkEnd w:id="314"/>
    </w:p>
    <w:p w14:paraId="58224306">
      <w:pPr>
        <w:spacing w:before="240" w:beforeLines="100" w:line="360" w:lineRule="auto"/>
        <w:ind w:firstLine="420" w:firstLineChars="200"/>
        <w:rPr>
          <w:rFonts w:hint="eastAsia" w:ascii="宋体" w:hAnsi="宋体" w:cs="宋体"/>
          <w:color w:val="auto"/>
        </w:rPr>
      </w:pPr>
      <w:r>
        <w:rPr>
          <w:rFonts w:hint="eastAsia" w:ascii="宋体" w:hAnsi="宋体" w:cs="宋体"/>
          <w:color w:val="auto"/>
        </w:rPr>
        <w:t>本招标项目是否采用电子招标投标方式，见投标人须知前附表。</w:t>
      </w:r>
    </w:p>
    <w:p w14:paraId="35722E66">
      <w:pPr>
        <w:spacing w:before="260"/>
        <w:outlineLvl w:val="2"/>
        <w:rPr>
          <w:rFonts w:hint="eastAsia" w:ascii="宋体" w:hAnsi="宋体" w:cs="宋体"/>
          <w:b/>
          <w:color w:val="auto"/>
          <w:sz w:val="32"/>
          <w:szCs w:val="32"/>
        </w:rPr>
      </w:pPr>
      <w:bookmarkStart w:id="315" w:name="_Toc515205248"/>
      <w:bookmarkStart w:id="316" w:name="_Toc529196575"/>
      <w:r>
        <w:rPr>
          <w:rFonts w:hint="eastAsia" w:ascii="宋体" w:hAnsi="宋体" w:cs="宋体"/>
          <w:b/>
          <w:color w:val="auto"/>
          <w:sz w:val="32"/>
          <w:szCs w:val="32"/>
        </w:rPr>
        <w:t>10. 需要补充的其他内容</w:t>
      </w:r>
      <w:bookmarkEnd w:id="315"/>
      <w:bookmarkEnd w:id="316"/>
    </w:p>
    <w:p w14:paraId="786AC423">
      <w:pPr>
        <w:spacing w:before="240" w:beforeLines="100"/>
        <w:ind w:firstLine="420" w:firstLineChars="200"/>
        <w:rPr>
          <w:rFonts w:hint="eastAsia" w:ascii="宋体" w:hAnsi="宋体" w:cs="宋体"/>
          <w:color w:val="auto"/>
          <w:sz w:val="18"/>
        </w:rPr>
      </w:pPr>
      <w:r>
        <w:rPr>
          <w:rFonts w:hint="eastAsia" w:ascii="宋体" w:hAnsi="宋体" w:cs="宋体"/>
          <w:color w:val="auto"/>
        </w:rPr>
        <w:t>见投标人须知前附表。</w:t>
      </w:r>
    </w:p>
    <w:p w14:paraId="32F35EB0">
      <w:pPr>
        <w:widowControl/>
        <w:jc w:val="left"/>
        <w:rPr>
          <w:rFonts w:hint="eastAsia" w:ascii="宋体" w:hAnsi="宋体" w:cs="宋体"/>
          <w:color w:val="auto"/>
        </w:rPr>
        <w:sectPr>
          <w:pgSz w:w="12240" w:h="15840"/>
          <w:pgMar w:top="1440" w:right="1800" w:bottom="1440" w:left="1800" w:header="0" w:footer="567" w:gutter="0"/>
          <w:cols w:space="720" w:num="1"/>
          <w:rtlGutter w:val="1"/>
          <w:docGrid w:linePitch="286" w:charSpace="0"/>
        </w:sectPr>
      </w:pPr>
    </w:p>
    <w:p w14:paraId="3D845609">
      <w:pPr>
        <w:spacing w:line="2" w:lineRule="exact"/>
        <w:rPr>
          <w:rFonts w:hint="eastAsia" w:ascii="宋体" w:hAnsi="宋体" w:cs="宋体"/>
          <w:color w:val="auto"/>
        </w:rPr>
      </w:pPr>
    </w:p>
    <w:p w14:paraId="18E577C8">
      <w:pPr>
        <w:spacing w:after="240"/>
        <w:rPr>
          <w:rFonts w:hint="eastAsia" w:ascii="宋体" w:hAnsi="宋体" w:cs="宋体"/>
          <w:b/>
          <w:color w:val="auto"/>
          <w:sz w:val="28"/>
        </w:rPr>
      </w:pPr>
      <w:bookmarkStart w:id="317" w:name="_Toc535938714"/>
      <w:bookmarkStart w:id="318" w:name="_Toc530470624"/>
      <w:bookmarkStart w:id="319" w:name="_Toc529196576"/>
      <w:r>
        <w:rPr>
          <w:rFonts w:hint="eastAsia" w:ascii="宋体" w:hAnsi="宋体" w:cs="宋体"/>
          <w:b/>
          <w:color w:val="auto"/>
          <w:sz w:val="28"/>
          <w:szCs w:val="20"/>
        </w:rPr>
        <w:t>附件一：开标记录表</w:t>
      </w:r>
      <w:bookmarkEnd w:id="317"/>
      <w:bookmarkEnd w:id="318"/>
      <w:bookmarkEnd w:id="319"/>
      <w:r>
        <w:rPr>
          <w:rFonts w:hint="eastAsia" w:ascii="宋体" w:hAnsi="宋体" w:cs="宋体"/>
          <w:b/>
          <w:color w:val="auto"/>
          <w:sz w:val="28"/>
        </w:rPr>
        <w:t>（按广州公共资源交易中心系统导出为准）</w:t>
      </w:r>
    </w:p>
    <w:p w14:paraId="3630E556">
      <w:pPr>
        <w:spacing w:line="440" w:lineRule="exact"/>
        <w:jc w:val="center"/>
        <w:rPr>
          <w:rFonts w:hint="eastAsia" w:ascii="宋体" w:hAnsi="宋体" w:cs="宋体"/>
          <w:b/>
          <w:color w:val="auto"/>
          <w:sz w:val="28"/>
        </w:rPr>
      </w:pPr>
      <w:r>
        <w:rPr>
          <w:rFonts w:hint="eastAsia" w:ascii="宋体" w:hAnsi="宋体" w:cs="宋体"/>
          <w:b/>
          <w:color w:val="auto"/>
          <w:sz w:val="28"/>
        </w:rPr>
        <w:t>开标记录表</w:t>
      </w:r>
    </w:p>
    <w:p w14:paraId="0CDAD821">
      <w:pPr>
        <w:spacing w:beforeLines="50" w:afterLines="50" w:line="400" w:lineRule="exact"/>
        <w:ind w:right="525"/>
        <w:jc w:val="left"/>
        <w:rPr>
          <w:rFonts w:hint="eastAsia" w:ascii="宋体" w:hAnsi="宋体" w:cs="宋体"/>
          <w:color w:val="auto"/>
          <w:sz w:val="28"/>
          <w:szCs w:val="28"/>
        </w:rPr>
      </w:pPr>
      <w:r>
        <w:rPr>
          <w:rFonts w:hint="eastAsia" w:ascii="宋体" w:hAnsi="宋体" w:cs="宋体"/>
          <w:color w:val="auto"/>
          <w:sz w:val="28"/>
          <w:szCs w:val="28"/>
        </w:rPr>
        <w:t>开标时间：</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r>
        <w:rPr>
          <w:rFonts w:hint="eastAsia" w:ascii="宋体" w:hAnsi="宋体" w:cs="宋体"/>
          <w:color w:val="auto"/>
          <w:sz w:val="28"/>
          <w:szCs w:val="28"/>
          <w:u w:val="single"/>
        </w:rPr>
        <w:t xml:space="preserve">   </w:t>
      </w:r>
      <w:r>
        <w:rPr>
          <w:rFonts w:hint="eastAsia" w:ascii="宋体" w:hAnsi="宋体" w:cs="宋体"/>
          <w:color w:val="auto"/>
          <w:sz w:val="28"/>
          <w:szCs w:val="28"/>
        </w:rPr>
        <w:t>时</w:t>
      </w:r>
      <w:r>
        <w:rPr>
          <w:rFonts w:hint="eastAsia" w:ascii="宋体" w:hAnsi="宋体" w:cs="宋体"/>
          <w:color w:val="auto"/>
          <w:sz w:val="28"/>
          <w:szCs w:val="28"/>
          <w:u w:val="single"/>
        </w:rPr>
        <w:t xml:space="preserve">   </w:t>
      </w:r>
      <w:r>
        <w:rPr>
          <w:rFonts w:hint="eastAsia" w:ascii="宋体" w:hAnsi="宋体" w:cs="宋体"/>
          <w:color w:val="auto"/>
          <w:sz w:val="28"/>
          <w:szCs w:val="28"/>
        </w:rPr>
        <w:t>分</w:t>
      </w:r>
    </w:p>
    <w:p w14:paraId="42A23332">
      <w:pPr>
        <w:spacing w:beforeLines="50" w:afterLines="50" w:line="400" w:lineRule="exact"/>
        <w:ind w:right="420"/>
        <w:jc w:val="left"/>
        <w:rPr>
          <w:rFonts w:hint="eastAsia" w:ascii="宋体" w:hAnsi="宋体" w:cs="宋体"/>
          <w:color w:val="auto"/>
          <w:sz w:val="28"/>
          <w:szCs w:val="28"/>
        </w:rPr>
      </w:pPr>
      <w:r>
        <w:rPr>
          <w:rFonts w:hint="eastAsia" w:ascii="宋体" w:hAnsi="宋体" w:cs="宋体"/>
          <w:color w:val="auto"/>
          <w:sz w:val="28"/>
          <w:szCs w:val="28"/>
        </w:rPr>
        <w:t>项目名称：</w:t>
      </w:r>
    </w:p>
    <w:tbl>
      <w:tblPr>
        <w:tblStyle w:val="20"/>
        <w:tblW w:w="10024" w:type="dxa"/>
        <w:tblInd w:w="0" w:type="dxa"/>
        <w:tblLayout w:type="fixed"/>
        <w:tblCellMar>
          <w:top w:w="0" w:type="dxa"/>
          <w:left w:w="108" w:type="dxa"/>
          <w:bottom w:w="0" w:type="dxa"/>
          <w:right w:w="108" w:type="dxa"/>
        </w:tblCellMar>
      </w:tblPr>
      <w:tblGrid>
        <w:gridCol w:w="465"/>
        <w:gridCol w:w="854"/>
        <w:gridCol w:w="676"/>
        <w:gridCol w:w="923"/>
        <w:gridCol w:w="764"/>
        <w:gridCol w:w="919"/>
        <w:gridCol w:w="1338"/>
        <w:gridCol w:w="1244"/>
        <w:gridCol w:w="1078"/>
        <w:gridCol w:w="672"/>
        <w:gridCol w:w="1091"/>
      </w:tblGrid>
      <w:tr w14:paraId="722CF880">
        <w:tblPrEx>
          <w:tblCellMar>
            <w:top w:w="0" w:type="dxa"/>
            <w:left w:w="108" w:type="dxa"/>
            <w:bottom w:w="0" w:type="dxa"/>
            <w:right w:w="108" w:type="dxa"/>
          </w:tblCellMar>
        </w:tblPrEx>
        <w:trPr>
          <w:trHeight w:val="840"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6392CA65">
            <w:pPr>
              <w:spacing w:line="276" w:lineRule="auto"/>
              <w:jc w:val="center"/>
              <w:rPr>
                <w:rFonts w:hint="eastAsia" w:ascii="宋体" w:hAnsi="宋体" w:cs="宋体"/>
                <w:color w:val="auto"/>
              </w:rPr>
            </w:pPr>
            <w:r>
              <w:rPr>
                <w:rFonts w:hint="eastAsia" w:ascii="宋体" w:hAnsi="宋体" w:cs="宋体"/>
                <w:color w:val="auto"/>
              </w:rPr>
              <w:t>序号</w:t>
            </w:r>
          </w:p>
        </w:tc>
        <w:tc>
          <w:tcPr>
            <w:tcW w:w="854" w:type="dxa"/>
            <w:tcBorders>
              <w:top w:val="single" w:color="auto" w:sz="4" w:space="0"/>
              <w:left w:val="single" w:color="auto" w:sz="4" w:space="0"/>
              <w:bottom w:val="single" w:color="auto" w:sz="4" w:space="0"/>
              <w:right w:val="single" w:color="auto" w:sz="4" w:space="0"/>
            </w:tcBorders>
            <w:noWrap/>
            <w:vAlign w:val="center"/>
          </w:tcPr>
          <w:p w14:paraId="116B7E9A">
            <w:pPr>
              <w:spacing w:line="276" w:lineRule="auto"/>
              <w:jc w:val="center"/>
              <w:rPr>
                <w:rFonts w:hint="eastAsia" w:ascii="宋体" w:hAnsi="宋体" w:cs="宋体"/>
                <w:color w:val="auto"/>
              </w:rPr>
            </w:pPr>
            <w:r>
              <w:rPr>
                <w:rFonts w:hint="eastAsia" w:ascii="宋体" w:hAnsi="宋体" w:cs="宋体"/>
                <w:color w:val="auto"/>
              </w:rPr>
              <w:t>投标人</w:t>
            </w:r>
          </w:p>
        </w:tc>
        <w:tc>
          <w:tcPr>
            <w:tcW w:w="676" w:type="dxa"/>
            <w:tcBorders>
              <w:top w:val="single" w:color="auto" w:sz="4" w:space="0"/>
              <w:left w:val="single" w:color="auto" w:sz="4" w:space="0"/>
              <w:bottom w:val="single" w:color="auto" w:sz="4" w:space="0"/>
              <w:right w:val="single" w:color="auto" w:sz="4" w:space="0"/>
            </w:tcBorders>
            <w:noWrap/>
            <w:vAlign w:val="center"/>
          </w:tcPr>
          <w:p w14:paraId="63E4A1BA">
            <w:pPr>
              <w:spacing w:line="276" w:lineRule="auto"/>
              <w:jc w:val="center"/>
              <w:rPr>
                <w:rFonts w:hint="eastAsia" w:ascii="宋体" w:hAnsi="宋体" w:cs="宋体"/>
                <w:color w:val="auto"/>
              </w:rPr>
            </w:pPr>
            <w:r>
              <w:rPr>
                <w:rFonts w:hint="eastAsia" w:ascii="宋体" w:hAnsi="宋体" w:cs="宋体"/>
                <w:color w:val="auto"/>
              </w:rPr>
              <w:t>递交情况</w:t>
            </w:r>
          </w:p>
        </w:tc>
        <w:tc>
          <w:tcPr>
            <w:tcW w:w="923" w:type="dxa"/>
            <w:tcBorders>
              <w:top w:val="single" w:color="auto" w:sz="4" w:space="0"/>
              <w:left w:val="single" w:color="auto" w:sz="4" w:space="0"/>
              <w:bottom w:val="single" w:color="auto" w:sz="4" w:space="0"/>
              <w:right w:val="single" w:color="auto" w:sz="4" w:space="0"/>
            </w:tcBorders>
            <w:noWrap/>
            <w:vAlign w:val="center"/>
          </w:tcPr>
          <w:p w14:paraId="551D36DC">
            <w:pPr>
              <w:spacing w:line="276" w:lineRule="auto"/>
              <w:ind w:right="-12" w:rightChars="-6"/>
              <w:jc w:val="center"/>
              <w:rPr>
                <w:rFonts w:hint="eastAsia" w:ascii="宋体" w:hAnsi="宋体" w:cs="宋体"/>
                <w:color w:val="auto"/>
              </w:rPr>
            </w:pPr>
            <w:r>
              <w:rPr>
                <w:rFonts w:hint="eastAsia" w:ascii="宋体" w:hAnsi="宋体" w:cs="宋体"/>
                <w:color w:val="auto"/>
              </w:rPr>
              <w:t>投标报价（元）</w:t>
            </w:r>
          </w:p>
        </w:tc>
        <w:tc>
          <w:tcPr>
            <w:tcW w:w="764" w:type="dxa"/>
            <w:tcBorders>
              <w:top w:val="single" w:color="auto" w:sz="4" w:space="0"/>
              <w:left w:val="single" w:color="auto" w:sz="4" w:space="0"/>
              <w:bottom w:val="single" w:color="auto" w:sz="4" w:space="0"/>
              <w:right w:val="single" w:color="auto" w:sz="4" w:space="0"/>
            </w:tcBorders>
            <w:noWrap/>
            <w:vAlign w:val="center"/>
          </w:tcPr>
          <w:p w14:paraId="5CCE6B0A">
            <w:pPr>
              <w:spacing w:line="276" w:lineRule="auto"/>
              <w:ind w:right="-12" w:rightChars="-6"/>
              <w:jc w:val="center"/>
              <w:rPr>
                <w:rFonts w:hint="eastAsia" w:ascii="宋体" w:hAnsi="宋体" w:cs="宋体"/>
                <w:color w:val="auto"/>
              </w:rPr>
            </w:pPr>
            <w:r>
              <w:rPr>
                <w:rFonts w:ascii="宋体" w:hAnsi="宋体" w:cs="宋体"/>
                <w:color w:val="auto"/>
                <w:kern w:val="1"/>
                <w:szCs w:val="21"/>
              </w:rPr>
              <w:t>下浮率（%）</w:t>
            </w:r>
          </w:p>
        </w:tc>
        <w:tc>
          <w:tcPr>
            <w:tcW w:w="919" w:type="dxa"/>
            <w:tcBorders>
              <w:top w:val="single" w:color="auto" w:sz="4" w:space="0"/>
              <w:left w:val="single" w:color="auto" w:sz="4" w:space="0"/>
              <w:bottom w:val="single" w:color="auto" w:sz="4" w:space="0"/>
              <w:right w:val="single" w:color="auto" w:sz="4" w:space="0"/>
            </w:tcBorders>
            <w:noWrap/>
            <w:vAlign w:val="center"/>
          </w:tcPr>
          <w:p w14:paraId="75ED45A8">
            <w:pPr>
              <w:spacing w:line="276" w:lineRule="auto"/>
              <w:jc w:val="center"/>
              <w:rPr>
                <w:rFonts w:hint="eastAsia" w:ascii="宋体" w:hAnsi="宋体" w:cs="宋体"/>
                <w:color w:val="auto"/>
              </w:rPr>
            </w:pPr>
            <w:r>
              <w:rPr>
                <w:rFonts w:hint="eastAsia" w:ascii="宋体" w:hAnsi="宋体" w:cs="宋体"/>
                <w:color w:val="auto"/>
              </w:rPr>
              <w:t>总监理工程师</w:t>
            </w:r>
          </w:p>
        </w:tc>
        <w:tc>
          <w:tcPr>
            <w:tcW w:w="1338" w:type="dxa"/>
            <w:tcBorders>
              <w:top w:val="single" w:color="auto" w:sz="4" w:space="0"/>
              <w:left w:val="single" w:color="auto" w:sz="4" w:space="0"/>
              <w:bottom w:val="single" w:color="auto" w:sz="4" w:space="0"/>
              <w:right w:val="single" w:color="auto" w:sz="4" w:space="0"/>
            </w:tcBorders>
            <w:noWrap/>
            <w:vAlign w:val="center"/>
          </w:tcPr>
          <w:p w14:paraId="2A9634DF">
            <w:pPr>
              <w:spacing w:line="276" w:lineRule="auto"/>
              <w:jc w:val="center"/>
              <w:rPr>
                <w:rFonts w:hint="eastAsia" w:ascii="宋体" w:hAnsi="宋体" w:cs="宋体"/>
                <w:color w:val="auto"/>
              </w:rPr>
            </w:pPr>
            <w:r>
              <w:rPr>
                <w:rFonts w:hint="eastAsia" w:ascii="宋体" w:hAnsi="宋体" w:cs="宋体"/>
                <w:color w:val="auto"/>
              </w:rPr>
              <w:t>监理服务期限</w:t>
            </w:r>
          </w:p>
        </w:tc>
        <w:tc>
          <w:tcPr>
            <w:tcW w:w="1244" w:type="dxa"/>
            <w:tcBorders>
              <w:top w:val="single" w:color="auto" w:sz="4" w:space="0"/>
              <w:left w:val="single" w:color="auto" w:sz="4" w:space="0"/>
              <w:bottom w:val="single" w:color="auto" w:sz="4" w:space="0"/>
              <w:right w:val="single" w:color="auto" w:sz="4" w:space="0"/>
            </w:tcBorders>
            <w:noWrap/>
            <w:vAlign w:val="center"/>
          </w:tcPr>
          <w:p w14:paraId="5F7705C8">
            <w:pPr>
              <w:spacing w:line="276" w:lineRule="auto"/>
              <w:jc w:val="center"/>
              <w:rPr>
                <w:rFonts w:hint="eastAsia" w:ascii="宋体" w:hAnsi="宋体" w:cs="宋体"/>
                <w:color w:val="auto"/>
              </w:rPr>
            </w:pPr>
            <w:r>
              <w:rPr>
                <w:rFonts w:hint="eastAsia" w:ascii="宋体" w:hAnsi="宋体" w:cs="宋体"/>
                <w:color w:val="auto"/>
              </w:rPr>
              <w:t>投标文件递交情况</w:t>
            </w:r>
          </w:p>
        </w:tc>
        <w:tc>
          <w:tcPr>
            <w:tcW w:w="1078" w:type="dxa"/>
            <w:tcBorders>
              <w:top w:val="single" w:color="auto" w:sz="4" w:space="0"/>
              <w:left w:val="single" w:color="auto" w:sz="4" w:space="0"/>
              <w:bottom w:val="single" w:color="auto" w:sz="4" w:space="0"/>
              <w:right w:val="single" w:color="auto" w:sz="4" w:space="0"/>
            </w:tcBorders>
            <w:noWrap/>
            <w:vAlign w:val="center"/>
          </w:tcPr>
          <w:p w14:paraId="7425C164">
            <w:pPr>
              <w:spacing w:line="276" w:lineRule="auto"/>
              <w:jc w:val="center"/>
              <w:rPr>
                <w:rFonts w:hint="eastAsia" w:ascii="宋体" w:hAnsi="宋体" w:cs="宋体"/>
                <w:color w:val="auto"/>
              </w:rPr>
            </w:pPr>
            <w:r>
              <w:rPr>
                <w:rFonts w:hint="eastAsia" w:ascii="宋体" w:hAnsi="宋体" w:cs="宋体"/>
                <w:color w:val="auto"/>
              </w:rPr>
              <w:t>投标文件解密情况</w:t>
            </w:r>
          </w:p>
        </w:tc>
        <w:tc>
          <w:tcPr>
            <w:tcW w:w="672" w:type="dxa"/>
            <w:tcBorders>
              <w:top w:val="single" w:color="auto" w:sz="4" w:space="0"/>
              <w:left w:val="single" w:color="auto" w:sz="4" w:space="0"/>
              <w:bottom w:val="single" w:color="auto" w:sz="4" w:space="0"/>
              <w:right w:val="single" w:color="auto" w:sz="4" w:space="0"/>
            </w:tcBorders>
            <w:noWrap/>
            <w:vAlign w:val="center"/>
          </w:tcPr>
          <w:p w14:paraId="6778FD35">
            <w:pPr>
              <w:spacing w:line="276" w:lineRule="auto"/>
              <w:jc w:val="center"/>
              <w:rPr>
                <w:rFonts w:hint="eastAsia" w:ascii="宋体" w:hAnsi="宋体" w:cs="宋体"/>
                <w:color w:val="auto"/>
              </w:rPr>
            </w:pPr>
            <w:r>
              <w:rPr>
                <w:rFonts w:hint="eastAsia" w:ascii="宋体" w:hAnsi="宋体" w:cs="宋体"/>
                <w:color w:val="auto"/>
              </w:rPr>
              <w:t>备注</w:t>
            </w:r>
          </w:p>
        </w:tc>
        <w:tc>
          <w:tcPr>
            <w:tcW w:w="1091" w:type="dxa"/>
            <w:tcBorders>
              <w:top w:val="single" w:color="auto" w:sz="4" w:space="0"/>
              <w:left w:val="single" w:color="auto" w:sz="4" w:space="0"/>
              <w:bottom w:val="single" w:color="auto" w:sz="4" w:space="0"/>
              <w:right w:val="single" w:color="auto" w:sz="4" w:space="0"/>
            </w:tcBorders>
            <w:noWrap/>
            <w:vAlign w:val="center"/>
          </w:tcPr>
          <w:p w14:paraId="2796B90A">
            <w:pPr>
              <w:spacing w:line="276" w:lineRule="auto"/>
              <w:jc w:val="center"/>
              <w:rPr>
                <w:rFonts w:hint="eastAsia" w:ascii="宋体" w:hAnsi="宋体" w:cs="宋体"/>
                <w:color w:val="auto"/>
              </w:rPr>
            </w:pPr>
            <w:r>
              <w:rPr>
                <w:rFonts w:hint="eastAsia" w:ascii="宋体" w:hAnsi="宋体" w:cs="宋体"/>
                <w:color w:val="auto"/>
              </w:rPr>
              <w:t>投标人</w:t>
            </w:r>
          </w:p>
          <w:p w14:paraId="5C4585DB">
            <w:pPr>
              <w:spacing w:line="276" w:lineRule="auto"/>
              <w:jc w:val="center"/>
              <w:rPr>
                <w:rFonts w:hint="eastAsia" w:ascii="宋体" w:hAnsi="宋体" w:cs="宋体"/>
                <w:color w:val="auto"/>
              </w:rPr>
            </w:pPr>
            <w:r>
              <w:rPr>
                <w:rFonts w:hint="eastAsia" w:ascii="宋体" w:hAnsi="宋体" w:cs="宋体"/>
                <w:color w:val="auto"/>
              </w:rPr>
              <w:t>代表签名</w:t>
            </w:r>
          </w:p>
        </w:tc>
      </w:tr>
      <w:tr w14:paraId="59A5DDA9">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42462D74">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194A84CC">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5AD54ECA">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443C7C91">
            <w:pPr>
              <w:spacing w:line="276" w:lineRule="auto"/>
              <w:ind w:right="-12" w:rightChars="-6"/>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5F8390B4">
            <w:pPr>
              <w:spacing w:line="276" w:lineRule="auto"/>
              <w:ind w:right="-12" w:rightChars="-6"/>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555334E9">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7421C195">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4E0C6365">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4C4DF3AE">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658A39D1">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02D8FE71">
            <w:pPr>
              <w:spacing w:line="500" w:lineRule="exact"/>
              <w:jc w:val="center"/>
              <w:rPr>
                <w:rFonts w:hint="eastAsia" w:ascii="宋体" w:hAnsi="宋体" w:cs="宋体"/>
                <w:color w:val="auto"/>
              </w:rPr>
            </w:pPr>
          </w:p>
        </w:tc>
      </w:tr>
      <w:tr w14:paraId="565A2CC9">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4B358778">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5F9AE6BA">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54924922">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0B0C75D8">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7811A6CC">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5838DD50">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188F33FC">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48CA0FEE">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0AD1FEF2">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352E4974">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4BC4C22E">
            <w:pPr>
              <w:spacing w:line="500" w:lineRule="exact"/>
              <w:jc w:val="center"/>
              <w:rPr>
                <w:rFonts w:hint="eastAsia" w:ascii="宋体" w:hAnsi="宋体" w:cs="宋体"/>
                <w:color w:val="auto"/>
              </w:rPr>
            </w:pPr>
          </w:p>
        </w:tc>
      </w:tr>
      <w:tr w14:paraId="2EBDE116">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5C74FF32">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0F6F1BC0">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34884E85">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6C391FE0">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6688D33A">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2A1C45D8">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19B026EB">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15D1C8BC">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2C0E9317">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462D9513">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5DBCCAD3">
            <w:pPr>
              <w:spacing w:line="500" w:lineRule="exact"/>
              <w:jc w:val="center"/>
              <w:rPr>
                <w:rFonts w:hint="eastAsia" w:ascii="宋体" w:hAnsi="宋体" w:cs="宋体"/>
                <w:color w:val="auto"/>
              </w:rPr>
            </w:pPr>
          </w:p>
        </w:tc>
      </w:tr>
      <w:tr w14:paraId="7D805EED">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4570DA11">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156A862F">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32AA81E8">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52466A09">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725EC36B">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387BCC25">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00536D0E">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1B8B5BC0">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4C4B87ED">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08AA79A6">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0F099406">
            <w:pPr>
              <w:spacing w:line="500" w:lineRule="exact"/>
              <w:jc w:val="center"/>
              <w:rPr>
                <w:rFonts w:hint="eastAsia" w:ascii="宋体" w:hAnsi="宋体" w:cs="宋体"/>
                <w:color w:val="auto"/>
              </w:rPr>
            </w:pPr>
          </w:p>
        </w:tc>
      </w:tr>
      <w:tr w14:paraId="06935655">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40C6A581">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1FC82600">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5C668333">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63C41404">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7440CB25">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74BE47A5">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42CF72DD">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2B764DBF">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74915A78">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0748B5BE">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0B70EF27">
            <w:pPr>
              <w:spacing w:line="500" w:lineRule="exact"/>
              <w:jc w:val="center"/>
              <w:rPr>
                <w:rFonts w:hint="eastAsia" w:ascii="宋体" w:hAnsi="宋体" w:cs="宋体"/>
                <w:color w:val="auto"/>
              </w:rPr>
            </w:pPr>
          </w:p>
        </w:tc>
      </w:tr>
      <w:tr w14:paraId="73E960DE">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5D639FF8">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51FCC38F">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68E73650">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091B9473">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021ABD26">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56D70537">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11EFE17B">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3AA9F5A3">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254152C5">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56112043">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6A0F9C3B">
            <w:pPr>
              <w:spacing w:line="500" w:lineRule="exact"/>
              <w:jc w:val="center"/>
              <w:rPr>
                <w:rFonts w:hint="eastAsia" w:ascii="宋体" w:hAnsi="宋体" w:cs="宋体"/>
                <w:color w:val="auto"/>
              </w:rPr>
            </w:pPr>
          </w:p>
        </w:tc>
      </w:tr>
      <w:tr w14:paraId="61007857">
        <w:tblPrEx>
          <w:tblCellMar>
            <w:top w:w="0" w:type="dxa"/>
            <w:left w:w="108" w:type="dxa"/>
            <w:bottom w:w="0" w:type="dxa"/>
            <w:right w:w="108" w:type="dxa"/>
          </w:tblCellMar>
        </w:tblPrEx>
        <w:trPr>
          <w:trHeight w:val="498" w:hRule="atLeast"/>
        </w:trPr>
        <w:tc>
          <w:tcPr>
            <w:tcW w:w="465" w:type="dxa"/>
            <w:tcBorders>
              <w:top w:val="single" w:color="auto" w:sz="4" w:space="0"/>
              <w:left w:val="single" w:color="auto" w:sz="4" w:space="0"/>
              <w:bottom w:val="single" w:color="auto" w:sz="4" w:space="0"/>
              <w:right w:val="single" w:color="auto" w:sz="4" w:space="0"/>
            </w:tcBorders>
            <w:noWrap/>
            <w:vAlign w:val="center"/>
          </w:tcPr>
          <w:p w14:paraId="5B3611E4">
            <w:pPr>
              <w:spacing w:line="500" w:lineRule="exact"/>
              <w:jc w:val="center"/>
              <w:rPr>
                <w:rFonts w:hint="eastAsia" w:ascii="宋体" w:hAnsi="宋体" w:cs="宋体"/>
                <w:color w:val="auto"/>
              </w:rPr>
            </w:pPr>
          </w:p>
        </w:tc>
        <w:tc>
          <w:tcPr>
            <w:tcW w:w="854" w:type="dxa"/>
            <w:tcBorders>
              <w:top w:val="single" w:color="auto" w:sz="4" w:space="0"/>
              <w:left w:val="single" w:color="auto" w:sz="4" w:space="0"/>
              <w:bottom w:val="single" w:color="auto" w:sz="4" w:space="0"/>
              <w:right w:val="single" w:color="auto" w:sz="4" w:space="0"/>
            </w:tcBorders>
            <w:noWrap/>
            <w:vAlign w:val="center"/>
          </w:tcPr>
          <w:p w14:paraId="445951BD">
            <w:pPr>
              <w:spacing w:line="500" w:lineRule="exact"/>
              <w:jc w:val="center"/>
              <w:rPr>
                <w:rFonts w:hint="eastAsia" w:ascii="宋体" w:hAnsi="宋体" w:cs="宋体"/>
                <w:color w:val="auto"/>
              </w:rPr>
            </w:pPr>
          </w:p>
        </w:tc>
        <w:tc>
          <w:tcPr>
            <w:tcW w:w="676" w:type="dxa"/>
            <w:tcBorders>
              <w:top w:val="single" w:color="auto" w:sz="4" w:space="0"/>
              <w:left w:val="single" w:color="auto" w:sz="4" w:space="0"/>
              <w:bottom w:val="single" w:color="auto" w:sz="4" w:space="0"/>
              <w:right w:val="single" w:color="auto" w:sz="4" w:space="0"/>
            </w:tcBorders>
            <w:noWrap/>
            <w:vAlign w:val="center"/>
          </w:tcPr>
          <w:p w14:paraId="31A18771">
            <w:pPr>
              <w:spacing w:line="500" w:lineRule="exact"/>
              <w:jc w:val="center"/>
              <w:rPr>
                <w:rFonts w:hint="eastAsia" w:ascii="宋体" w:hAnsi="宋体" w:cs="宋体"/>
                <w:color w:val="auto"/>
              </w:rPr>
            </w:pPr>
          </w:p>
        </w:tc>
        <w:tc>
          <w:tcPr>
            <w:tcW w:w="923" w:type="dxa"/>
            <w:tcBorders>
              <w:top w:val="single" w:color="auto" w:sz="4" w:space="0"/>
              <w:left w:val="single" w:color="auto" w:sz="4" w:space="0"/>
              <w:bottom w:val="single" w:color="auto" w:sz="4" w:space="0"/>
              <w:right w:val="single" w:color="auto" w:sz="4" w:space="0"/>
            </w:tcBorders>
            <w:noWrap/>
            <w:vAlign w:val="center"/>
          </w:tcPr>
          <w:p w14:paraId="1CD5D458">
            <w:pPr>
              <w:spacing w:line="500" w:lineRule="exact"/>
              <w:jc w:val="center"/>
              <w:rPr>
                <w:rFonts w:hint="eastAsia" w:ascii="宋体" w:hAnsi="宋体" w:cs="宋体"/>
                <w:color w:val="auto"/>
              </w:rPr>
            </w:pPr>
          </w:p>
        </w:tc>
        <w:tc>
          <w:tcPr>
            <w:tcW w:w="764" w:type="dxa"/>
            <w:tcBorders>
              <w:top w:val="single" w:color="auto" w:sz="4" w:space="0"/>
              <w:left w:val="single" w:color="auto" w:sz="4" w:space="0"/>
              <w:bottom w:val="single" w:color="auto" w:sz="4" w:space="0"/>
              <w:right w:val="single" w:color="auto" w:sz="4" w:space="0"/>
            </w:tcBorders>
            <w:noWrap/>
            <w:vAlign w:val="center"/>
          </w:tcPr>
          <w:p w14:paraId="523FE2B9">
            <w:pPr>
              <w:spacing w:line="500" w:lineRule="exact"/>
              <w:jc w:val="center"/>
              <w:rPr>
                <w:rFonts w:hint="eastAsia" w:ascii="宋体" w:hAnsi="宋体" w:cs="宋体"/>
                <w:color w:val="auto"/>
              </w:rPr>
            </w:pPr>
          </w:p>
        </w:tc>
        <w:tc>
          <w:tcPr>
            <w:tcW w:w="919" w:type="dxa"/>
            <w:tcBorders>
              <w:top w:val="single" w:color="auto" w:sz="4" w:space="0"/>
              <w:left w:val="single" w:color="auto" w:sz="4" w:space="0"/>
              <w:bottom w:val="single" w:color="auto" w:sz="4" w:space="0"/>
              <w:right w:val="single" w:color="auto" w:sz="4" w:space="0"/>
            </w:tcBorders>
            <w:noWrap/>
            <w:vAlign w:val="center"/>
          </w:tcPr>
          <w:p w14:paraId="77E9BA3B">
            <w:pPr>
              <w:spacing w:line="500" w:lineRule="exact"/>
              <w:jc w:val="center"/>
              <w:rPr>
                <w:rFonts w:hint="eastAsia" w:ascii="宋体" w:hAnsi="宋体" w:cs="宋体"/>
                <w:color w:val="auto"/>
              </w:rPr>
            </w:pPr>
          </w:p>
        </w:tc>
        <w:tc>
          <w:tcPr>
            <w:tcW w:w="1338" w:type="dxa"/>
            <w:tcBorders>
              <w:top w:val="single" w:color="auto" w:sz="4" w:space="0"/>
              <w:left w:val="single" w:color="auto" w:sz="4" w:space="0"/>
              <w:bottom w:val="single" w:color="auto" w:sz="4" w:space="0"/>
              <w:right w:val="single" w:color="auto" w:sz="4" w:space="0"/>
            </w:tcBorders>
            <w:noWrap/>
            <w:vAlign w:val="center"/>
          </w:tcPr>
          <w:p w14:paraId="5C9A6045">
            <w:pPr>
              <w:spacing w:line="500" w:lineRule="exact"/>
              <w:jc w:val="center"/>
              <w:rPr>
                <w:rFonts w:hint="eastAsia" w:ascii="宋体" w:hAnsi="宋体" w:cs="宋体"/>
                <w:color w:val="auto"/>
              </w:rPr>
            </w:pPr>
          </w:p>
        </w:tc>
        <w:tc>
          <w:tcPr>
            <w:tcW w:w="1244" w:type="dxa"/>
            <w:tcBorders>
              <w:top w:val="single" w:color="auto" w:sz="4" w:space="0"/>
              <w:left w:val="single" w:color="auto" w:sz="4" w:space="0"/>
              <w:bottom w:val="single" w:color="auto" w:sz="4" w:space="0"/>
              <w:right w:val="single" w:color="auto" w:sz="4" w:space="0"/>
            </w:tcBorders>
            <w:noWrap/>
            <w:vAlign w:val="center"/>
          </w:tcPr>
          <w:p w14:paraId="296C1434">
            <w:pPr>
              <w:spacing w:line="500" w:lineRule="exact"/>
              <w:jc w:val="center"/>
              <w:rPr>
                <w:rFonts w:hint="eastAsia" w:ascii="宋体" w:hAnsi="宋体" w:cs="宋体"/>
                <w:color w:val="auto"/>
              </w:rPr>
            </w:pPr>
          </w:p>
        </w:tc>
        <w:tc>
          <w:tcPr>
            <w:tcW w:w="1078" w:type="dxa"/>
            <w:tcBorders>
              <w:top w:val="single" w:color="auto" w:sz="4" w:space="0"/>
              <w:left w:val="single" w:color="auto" w:sz="4" w:space="0"/>
              <w:bottom w:val="single" w:color="auto" w:sz="4" w:space="0"/>
              <w:right w:val="single" w:color="auto" w:sz="4" w:space="0"/>
            </w:tcBorders>
            <w:noWrap/>
            <w:vAlign w:val="center"/>
          </w:tcPr>
          <w:p w14:paraId="324FE044">
            <w:pPr>
              <w:spacing w:line="500" w:lineRule="exact"/>
              <w:jc w:val="center"/>
              <w:rPr>
                <w:rFonts w:hint="eastAsia" w:ascii="宋体" w:hAnsi="宋体" w:cs="宋体"/>
                <w:color w:val="auto"/>
              </w:rPr>
            </w:pPr>
          </w:p>
        </w:tc>
        <w:tc>
          <w:tcPr>
            <w:tcW w:w="672" w:type="dxa"/>
            <w:tcBorders>
              <w:top w:val="single" w:color="auto" w:sz="4" w:space="0"/>
              <w:left w:val="single" w:color="auto" w:sz="4" w:space="0"/>
              <w:bottom w:val="single" w:color="auto" w:sz="4" w:space="0"/>
              <w:right w:val="single" w:color="auto" w:sz="4" w:space="0"/>
            </w:tcBorders>
            <w:noWrap/>
            <w:vAlign w:val="center"/>
          </w:tcPr>
          <w:p w14:paraId="3D5B4E38">
            <w:pPr>
              <w:spacing w:line="500" w:lineRule="exact"/>
              <w:jc w:val="center"/>
              <w:rPr>
                <w:rFonts w:hint="eastAsia" w:ascii="宋体" w:hAnsi="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ign w:val="center"/>
          </w:tcPr>
          <w:p w14:paraId="72D4990D">
            <w:pPr>
              <w:spacing w:line="500" w:lineRule="exact"/>
              <w:jc w:val="center"/>
              <w:rPr>
                <w:rFonts w:hint="eastAsia" w:ascii="宋体" w:hAnsi="宋体" w:cs="宋体"/>
                <w:color w:val="auto"/>
              </w:rPr>
            </w:pPr>
          </w:p>
        </w:tc>
      </w:tr>
      <w:tr w14:paraId="09FD4AF3">
        <w:tblPrEx>
          <w:tblCellMar>
            <w:top w:w="0" w:type="dxa"/>
            <w:left w:w="108" w:type="dxa"/>
            <w:bottom w:w="0" w:type="dxa"/>
            <w:right w:w="108" w:type="dxa"/>
          </w:tblCellMar>
        </w:tblPrEx>
        <w:trPr>
          <w:trHeight w:val="508" w:hRule="atLeast"/>
        </w:trPr>
        <w:tc>
          <w:tcPr>
            <w:tcW w:w="1995" w:type="dxa"/>
            <w:gridSpan w:val="3"/>
            <w:tcBorders>
              <w:top w:val="single" w:color="auto" w:sz="4" w:space="0"/>
              <w:left w:val="single" w:color="auto" w:sz="4" w:space="0"/>
              <w:bottom w:val="single" w:color="auto" w:sz="4" w:space="0"/>
              <w:right w:val="single" w:color="auto" w:sz="4" w:space="0"/>
            </w:tcBorders>
            <w:noWrap/>
            <w:vAlign w:val="center"/>
          </w:tcPr>
          <w:p w14:paraId="6A157BBE">
            <w:pPr>
              <w:spacing w:line="500" w:lineRule="exact"/>
              <w:jc w:val="center"/>
              <w:rPr>
                <w:rFonts w:hint="eastAsia" w:ascii="宋体" w:hAnsi="宋体" w:cs="宋体"/>
                <w:color w:val="auto"/>
              </w:rPr>
            </w:pPr>
            <w:r>
              <w:rPr>
                <w:rFonts w:hint="eastAsia" w:ascii="宋体" w:hAnsi="宋体" w:cs="宋体"/>
                <w:color w:val="auto"/>
              </w:rPr>
              <w:t>最高投标限价：</w:t>
            </w:r>
          </w:p>
        </w:tc>
        <w:tc>
          <w:tcPr>
            <w:tcW w:w="8029" w:type="dxa"/>
            <w:gridSpan w:val="8"/>
            <w:tcBorders>
              <w:top w:val="single" w:color="auto" w:sz="4" w:space="0"/>
              <w:left w:val="single" w:color="auto" w:sz="4" w:space="0"/>
              <w:bottom w:val="single" w:color="auto" w:sz="4" w:space="0"/>
              <w:right w:val="single" w:color="auto" w:sz="4" w:space="0"/>
            </w:tcBorders>
            <w:noWrap/>
            <w:vAlign w:val="center"/>
          </w:tcPr>
          <w:p w14:paraId="55391591">
            <w:pPr>
              <w:spacing w:line="500" w:lineRule="exact"/>
              <w:jc w:val="center"/>
              <w:rPr>
                <w:rFonts w:hint="eastAsia" w:ascii="宋体" w:hAnsi="宋体" w:cs="宋体"/>
                <w:color w:val="auto"/>
              </w:rPr>
            </w:pPr>
          </w:p>
        </w:tc>
      </w:tr>
    </w:tbl>
    <w:p w14:paraId="5530F5A3">
      <w:pPr>
        <w:spacing w:line="440" w:lineRule="exact"/>
        <w:rPr>
          <w:rFonts w:hint="eastAsia" w:ascii="宋体" w:hAnsi="宋体" w:cs="宋体"/>
          <w:color w:val="auto"/>
        </w:rPr>
      </w:pPr>
    </w:p>
    <w:p w14:paraId="524C523E">
      <w:pPr>
        <w:spacing w:line="620" w:lineRule="exact"/>
        <w:rPr>
          <w:rFonts w:hint="eastAsia" w:ascii="宋体" w:hAnsi="宋体" w:cs="宋体"/>
          <w:color w:val="auto"/>
          <w:sz w:val="28"/>
          <w:szCs w:val="28"/>
        </w:rPr>
      </w:pPr>
      <w:r>
        <w:rPr>
          <w:rFonts w:hint="eastAsia" w:ascii="宋体" w:hAnsi="宋体" w:cs="宋体"/>
          <w:color w:val="auto"/>
          <w:sz w:val="28"/>
          <w:szCs w:val="28"/>
        </w:rPr>
        <w:t>招标人代表：</w:t>
      </w:r>
      <w:r>
        <w:rPr>
          <w:rFonts w:hint="eastAsia" w:ascii="宋体" w:hAnsi="宋体" w:cs="宋体"/>
          <w:color w:val="auto"/>
          <w:sz w:val="28"/>
          <w:szCs w:val="28"/>
          <w:u w:val="single"/>
        </w:rPr>
        <w:t xml:space="preserve">          </w:t>
      </w:r>
      <w:r>
        <w:rPr>
          <w:rFonts w:hint="eastAsia" w:ascii="宋体" w:hAnsi="宋体" w:cs="宋体"/>
          <w:color w:val="auto"/>
          <w:sz w:val="28"/>
          <w:szCs w:val="28"/>
        </w:rPr>
        <w:t>记录人：</w:t>
      </w:r>
      <w:r>
        <w:rPr>
          <w:rFonts w:hint="eastAsia" w:ascii="宋体" w:hAnsi="宋体" w:cs="宋体"/>
          <w:color w:val="auto"/>
          <w:sz w:val="28"/>
          <w:szCs w:val="28"/>
          <w:u w:val="single"/>
        </w:rPr>
        <w:t xml:space="preserve">          </w:t>
      </w:r>
      <w:r>
        <w:rPr>
          <w:rFonts w:hint="eastAsia" w:ascii="宋体" w:hAnsi="宋体" w:cs="宋体"/>
          <w:color w:val="auto"/>
          <w:sz w:val="28"/>
          <w:szCs w:val="28"/>
        </w:rPr>
        <w:tab/>
      </w:r>
      <w:r>
        <w:rPr>
          <w:rFonts w:hint="eastAsia" w:ascii="宋体" w:hAnsi="宋体" w:cs="宋体"/>
          <w:color w:val="auto"/>
          <w:sz w:val="28"/>
          <w:szCs w:val="28"/>
        </w:rPr>
        <w:t xml:space="preserve"> 监标人：</w:t>
      </w:r>
      <w:r>
        <w:rPr>
          <w:rFonts w:hint="eastAsia" w:ascii="宋体" w:hAnsi="宋体" w:cs="宋体"/>
          <w:color w:val="auto"/>
          <w:sz w:val="28"/>
          <w:szCs w:val="28"/>
          <w:u w:val="single"/>
        </w:rPr>
        <w:t xml:space="preserve">          </w:t>
      </w:r>
    </w:p>
    <w:p w14:paraId="54FC012B">
      <w:pPr>
        <w:wordWrap w:val="0"/>
        <w:spacing w:line="620" w:lineRule="exact"/>
        <w:jc w:val="righ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62C5B6FF">
      <w:pPr>
        <w:rPr>
          <w:rFonts w:hint="eastAsia" w:ascii="宋体" w:hAnsi="宋体" w:cs="宋体"/>
          <w:color w:val="auto"/>
        </w:rPr>
      </w:pPr>
      <w:bookmarkStart w:id="320" w:name="_Toc529196577"/>
    </w:p>
    <w:p w14:paraId="560A2F73">
      <w:pPr>
        <w:rPr>
          <w:rFonts w:hint="eastAsia" w:ascii="宋体" w:hAnsi="宋体" w:cs="宋体"/>
          <w:color w:val="auto"/>
        </w:rPr>
      </w:pPr>
    </w:p>
    <w:p w14:paraId="5FCB2E4F">
      <w:pPr>
        <w:spacing w:after="240"/>
        <w:rPr>
          <w:rFonts w:hint="eastAsia" w:ascii="宋体" w:hAnsi="宋体" w:cs="宋体"/>
          <w:b/>
          <w:color w:val="auto"/>
          <w:sz w:val="28"/>
          <w:szCs w:val="20"/>
        </w:rPr>
      </w:pPr>
      <w:r>
        <w:rPr>
          <w:rFonts w:hint="eastAsia" w:ascii="宋体" w:hAnsi="宋体" w:cs="宋体"/>
          <w:b/>
          <w:color w:val="auto"/>
          <w:sz w:val="28"/>
          <w:szCs w:val="20"/>
        </w:rPr>
        <w:br w:type="page"/>
      </w:r>
      <w:bookmarkStart w:id="321" w:name="_Toc535938715"/>
      <w:bookmarkStart w:id="322" w:name="_Toc530470625"/>
      <w:r>
        <w:rPr>
          <w:rFonts w:hint="eastAsia" w:ascii="宋体" w:hAnsi="宋体" w:cs="宋体"/>
          <w:b/>
          <w:color w:val="auto"/>
          <w:sz w:val="28"/>
          <w:szCs w:val="20"/>
        </w:rPr>
        <w:t>附件二：问题澄清通知（按广州交易集团有限公司（广州公共资源交易中心）问题澄清通知格式）</w:t>
      </w:r>
      <w:bookmarkEnd w:id="320"/>
      <w:bookmarkEnd w:id="321"/>
      <w:bookmarkEnd w:id="322"/>
      <w:bookmarkStart w:id="323" w:name="_Toc152042355"/>
      <w:bookmarkStart w:id="324" w:name="_Toc144974546"/>
    </w:p>
    <w:p w14:paraId="10BC7D3F">
      <w:pPr>
        <w:spacing w:after="240"/>
        <w:rPr>
          <w:rFonts w:hint="eastAsia" w:ascii="宋体" w:hAnsi="宋体" w:cs="宋体"/>
          <w:b/>
          <w:color w:val="auto"/>
          <w:sz w:val="28"/>
          <w:szCs w:val="20"/>
        </w:rPr>
      </w:pPr>
      <w:bookmarkStart w:id="325" w:name="_Toc530470626"/>
      <w:bookmarkStart w:id="326" w:name="_Toc535938716"/>
      <w:bookmarkStart w:id="327" w:name="_Toc529196578"/>
      <w:r>
        <w:rPr>
          <w:rFonts w:hint="eastAsia" w:ascii="宋体" w:hAnsi="宋体" w:cs="宋体"/>
          <w:b/>
          <w:color w:val="auto"/>
          <w:sz w:val="28"/>
          <w:szCs w:val="20"/>
        </w:rPr>
        <w:t>附件三：问题的澄清</w:t>
      </w:r>
      <w:bookmarkEnd w:id="323"/>
      <w:bookmarkStart w:id="328" w:name="_Toc369531568"/>
      <w:bookmarkStart w:id="329" w:name="_Toc352691524"/>
      <w:bookmarkStart w:id="330" w:name="_Toc152045579"/>
      <w:bookmarkStart w:id="331" w:name="_Toc247514003"/>
      <w:bookmarkStart w:id="332" w:name="_Toc247527604"/>
      <w:bookmarkStart w:id="333" w:name="_Toc361508637"/>
      <w:bookmarkStart w:id="334" w:name="_Toc152042356"/>
      <w:bookmarkStart w:id="335" w:name="_Toc384308263"/>
      <w:bookmarkStart w:id="336" w:name="_Toc300834999"/>
      <w:bookmarkStart w:id="337" w:name="_Toc3622"/>
      <w:r>
        <w:rPr>
          <w:rFonts w:hint="eastAsia" w:ascii="宋体" w:hAnsi="宋体" w:cs="宋体"/>
          <w:b/>
          <w:color w:val="auto"/>
          <w:sz w:val="28"/>
          <w:szCs w:val="20"/>
        </w:rPr>
        <w:t>（按广州交易集团有限公司（广州公共资源交易中心）问题澄清格式）</w:t>
      </w:r>
      <w:bookmarkEnd w:id="325"/>
      <w:bookmarkEnd w:id="326"/>
      <w:bookmarkEnd w:id="327"/>
    </w:p>
    <w:bookmarkEnd w:id="324"/>
    <w:bookmarkEnd w:id="328"/>
    <w:bookmarkEnd w:id="329"/>
    <w:bookmarkEnd w:id="330"/>
    <w:bookmarkEnd w:id="331"/>
    <w:bookmarkEnd w:id="332"/>
    <w:bookmarkEnd w:id="333"/>
    <w:bookmarkEnd w:id="334"/>
    <w:bookmarkEnd w:id="335"/>
    <w:bookmarkEnd w:id="336"/>
    <w:bookmarkEnd w:id="337"/>
    <w:p w14:paraId="2A1D869F">
      <w:pPr>
        <w:spacing w:after="240"/>
        <w:rPr>
          <w:rFonts w:hint="eastAsia" w:ascii="宋体" w:hAnsi="宋体" w:cs="宋体"/>
          <w:b/>
          <w:color w:val="auto"/>
          <w:sz w:val="28"/>
          <w:szCs w:val="20"/>
        </w:rPr>
      </w:pPr>
      <w:bookmarkStart w:id="338" w:name="_Toc492300623"/>
      <w:bookmarkStart w:id="339" w:name="_Toc530470627"/>
      <w:bookmarkStart w:id="340" w:name="_Toc529196579"/>
      <w:bookmarkStart w:id="341" w:name="_Toc535938718"/>
      <w:r>
        <w:rPr>
          <w:rFonts w:hint="eastAsia" w:ascii="宋体" w:hAnsi="宋体" w:cs="宋体"/>
          <w:b/>
          <w:color w:val="auto"/>
          <w:sz w:val="28"/>
          <w:szCs w:val="20"/>
        </w:rPr>
        <w:t>附件四：中标通知书</w:t>
      </w:r>
      <w:bookmarkEnd w:id="338"/>
      <w:r>
        <w:rPr>
          <w:rFonts w:hint="eastAsia" w:ascii="宋体" w:hAnsi="宋体" w:cs="宋体"/>
          <w:b/>
          <w:color w:val="auto"/>
          <w:sz w:val="28"/>
          <w:szCs w:val="20"/>
        </w:rPr>
        <w:t>（按广州交易集团有限公司（广州公共资源交易中心）中标通知书格式）</w:t>
      </w:r>
      <w:bookmarkEnd w:id="339"/>
      <w:bookmarkEnd w:id="340"/>
      <w:bookmarkEnd w:id="341"/>
    </w:p>
    <w:p w14:paraId="3130C115">
      <w:pPr>
        <w:spacing w:after="240"/>
        <w:rPr>
          <w:rFonts w:hint="eastAsia" w:ascii="宋体" w:hAnsi="宋体" w:cs="宋体"/>
          <w:b/>
          <w:color w:val="auto"/>
          <w:sz w:val="28"/>
          <w:szCs w:val="20"/>
        </w:rPr>
      </w:pPr>
      <w:r>
        <w:rPr>
          <w:rFonts w:hint="eastAsia" w:ascii="宋体" w:hAnsi="宋体" w:cs="宋体"/>
          <w:b/>
          <w:color w:val="auto"/>
          <w:sz w:val="28"/>
          <w:szCs w:val="20"/>
        </w:rPr>
        <w:t>附件五：</w:t>
      </w:r>
    </w:p>
    <w:p w14:paraId="4962F258">
      <w:pPr>
        <w:widowControl/>
        <w:spacing w:after="240"/>
        <w:jc w:val="center"/>
        <w:rPr>
          <w:rFonts w:hint="eastAsia" w:ascii="宋体" w:hAnsi="宋体" w:cs="宋体"/>
          <w:b/>
          <w:color w:val="auto"/>
          <w:sz w:val="28"/>
          <w:szCs w:val="20"/>
        </w:rPr>
      </w:pPr>
      <w:r>
        <w:rPr>
          <w:rFonts w:hint="eastAsia" w:ascii="宋体" w:hAnsi="宋体" w:cs="宋体"/>
          <w:b/>
          <w:color w:val="auto"/>
          <w:sz w:val="28"/>
          <w:szCs w:val="20"/>
        </w:rPr>
        <w:t>评标委员会成员声明</w:t>
      </w:r>
    </w:p>
    <w:p w14:paraId="2505DE13">
      <w:pPr>
        <w:widowControl/>
        <w:spacing w:after="240"/>
        <w:rPr>
          <w:rFonts w:hint="eastAsia" w:ascii="宋体" w:hAnsi="宋体" w:cs="宋体"/>
          <w:b/>
          <w:color w:val="auto"/>
          <w:sz w:val="28"/>
          <w:szCs w:val="20"/>
        </w:rPr>
      </w:pPr>
      <w:r>
        <w:rPr>
          <w:rFonts w:hint="eastAsia" w:ascii="宋体" w:hAnsi="宋体" w:cs="宋体"/>
          <w:b/>
          <w:color w:val="auto"/>
          <w:sz w:val="28"/>
          <w:szCs w:val="20"/>
        </w:rPr>
        <w:t xml:space="preserve"> 本项目招标人：</w:t>
      </w:r>
    </w:p>
    <w:p w14:paraId="54189492">
      <w:pPr>
        <w:widowControl/>
        <w:spacing w:after="240"/>
        <w:rPr>
          <w:rFonts w:hint="eastAsia" w:ascii="宋体" w:hAnsi="宋体" w:cs="宋体"/>
          <w:b/>
          <w:color w:val="auto"/>
          <w:sz w:val="28"/>
          <w:szCs w:val="20"/>
        </w:rPr>
      </w:pPr>
      <w:r>
        <w:rPr>
          <w:rFonts w:hint="eastAsia" w:ascii="宋体" w:hAnsi="宋体" w:cs="宋体"/>
          <w:b/>
          <w:color w:val="auto"/>
          <w:sz w:val="28"/>
          <w:szCs w:val="20"/>
        </w:rPr>
        <w:t>本人就参与</w:t>
      </w:r>
      <w:r>
        <w:rPr>
          <w:rFonts w:hint="eastAsia" w:ascii="宋体" w:hAnsi="宋体" w:cs="宋体"/>
          <w:b/>
          <w:color w:val="auto"/>
          <w:sz w:val="28"/>
          <w:szCs w:val="20"/>
          <w:u w:val="single"/>
        </w:rPr>
        <w:t xml:space="preserve">               </w:t>
      </w:r>
      <w:r>
        <w:rPr>
          <w:rFonts w:hint="eastAsia" w:ascii="宋体" w:hAnsi="宋体" w:cs="宋体"/>
          <w:b/>
          <w:color w:val="auto"/>
          <w:sz w:val="28"/>
          <w:szCs w:val="20"/>
        </w:rPr>
        <w:t>项目的评标工作，作出郑重声明：</w:t>
      </w:r>
    </w:p>
    <w:p w14:paraId="21AB1D2C">
      <w:pPr>
        <w:widowControl/>
        <w:spacing w:after="240"/>
        <w:rPr>
          <w:rFonts w:hint="eastAsia" w:ascii="宋体" w:hAnsi="宋体" w:cs="宋体"/>
          <w:b/>
          <w:color w:val="auto"/>
          <w:sz w:val="28"/>
          <w:szCs w:val="20"/>
        </w:rPr>
      </w:pPr>
      <w:r>
        <w:rPr>
          <w:rFonts w:hint="eastAsia" w:ascii="宋体" w:hAnsi="宋体" w:cs="宋体"/>
          <w:b/>
          <w:color w:val="auto"/>
          <w:sz w:val="28"/>
          <w:szCs w:val="20"/>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9C132C4">
      <w:pPr>
        <w:widowControl/>
        <w:spacing w:after="240"/>
        <w:rPr>
          <w:rFonts w:hint="eastAsia" w:ascii="宋体" w:hAnsi="宋体" w:cs="宋体"/>
          <w:b/>
          <w:color w:val="auto"/>
          <w:sz w:val="28"/>
          <w:szCs w:val="20"/>
        </w:rPr>
      </w:pPr>
      <w:r>
        <w:rPr>
          <w:rFonts w:hint="eastAsia" w:ascii="宋体" w:hAnsi="宋体" w:cs="宋体"/>
          <w:b/>
          <w:color w:val="auto"/>
          <w:sz w:val="28"/>
          <w:szCs w:val="20"/>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531772F">
      <w:pPr>
        <w:widowControl/>
        <w:spacing w:after="240"/>
        <w:rPr>
          <w:rFonts w:hint="eastAsia" w:ascii="宋体" w:hAnsi="宋体" w:cs="宋体"/>
          <w:b/>
          <w:color w:val="auto"/>
          <w:sz w:val="28"/>
          <w:szCs w:val="20"/>
        </w:rPr>
      </w:pPr>
      <w:r>
        <w:rPr>
          <w:rFonts w:hint="eastAsia" w:ascii="宋体" w:hAnsi="宋体" w:cs="宋体"/>
          <w:b/>
          <w:color w:val="auto"/>
          <w:sz w:val="28"/>
          <w:szCs w:val="20"/>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85C2EF6">
      <w:pPr>
        <w:widowControl/>
        <w:spacing w:after="240"/>
        <w:rPr>
          <w:rFonts w:hint="eastAsia" w:ascii="宋体" w:hAnsi="宋体" w:cs="宋体"/>
          <w:b/>
          <w:color w:val="auto"/>
          <w:sz w:val="28"/>
          <w:szCs w:val="20"/>
        </w:rPr>
      </w:pPr>
      <w:r>
        <w:rPr>
          <w:rFonts w:hint="eastAsia" w:ascii="宋体" w:hAnsi="宋体" w:cs="宋体"/>
          <w:b/>
          <w:color w:val="auto"/>
          <w:sz w:val="28"/>
          <w:szCs w:val="20"/>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7659E21">
      <w:pPr>
        <w:widowControl/>
        <w:spacing w:after="240"/>
        <w:rPr>
          <w:rFonts w:hint="eastAsia" w:ascii="宋体" w:hAnsi="宋体" w:cs="宋体"/>
          <w:b/>
          <w:color w:val="auto"/>
          <w:sz w:val="28"/>
          <w:szCs w:val="20"/>
        </w:rPr>
      </w:pPr>
      <w:r>
        <w:rPr>
          <w:rFonts w:hint="eastAsia" w:ascii="宋体" w:hAnsi="宋体" w:cs="宋体"/>
          <w:b/>
          <w:color w:val="auto"/>
          <w:sz w:val="28"/>
          <w:szCs w:val="20"/>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463AC39">
      <w:pPr>
        <w:widowControl/>
        <w:spacing w:after="240"/>
        <w:rPr>
          <w:rFonts w:hint="eastAsia" w:ascii="宋体" w:hAnsi="宋体" w:cs="宋体"/>
          <w:b/>
          <w:color w:val="auto"/>
          <w:sz w:val="28"/>
          <w:szCs w:val="20"/>
        </w:rPr>
      </w:pPr>
      <w:r>
        <w:rPr>
          <w:rFonts w:hint="eastAsia" w:ascii="宋体" w:hAnsi="宋体" w:cs="宋体"/>
          <w:b/>
          <w:color w:val="auto"/>
          <w:sz w:val="28"/>
          <w:szCs w:val="20"/>
        </w:rPr>
        <w:t>如果本人违反上述声明内容，造成的后果由本人自行承担。</w:t>
      </w:r>
    </w:p>
    <w:p w14:paraId="02635BDC">
      <w:pPr>
        <w:widowControl/>
        <w:spacing w:after="240"/>
        <w:rPr>
          <w:rFonts w:hint="eastAsia" w:ascii="宋体" w:hAnsi="宋体" w:cs="宋体"/>
          <w:b/>
          <w:color w:val="auto"/>
          <w:sz w:val="28"/>
          <w:szCs w:val="20"/>
        </w:rPr>
      </w:pPr>
    </w:p>
    <w:p w14:paraId="3DA5D6D6">
      <w:pPr>
        <w:spacing w:after="240"/>
        <w:rPr>
          <w:rFonts w:hint="eastAsia" w:ascii="宋体" w:hAnsi="宋体" w:cs="宋体"/>
          <w:b/>
          <w:color w:val="auto"/>
          <w:sz w:val="28"/>
          <w:szCs w:val="20"/>
        </w:rPr>
      </w:pPr>
      <w:r>
        <w:rPr>
          <w:rFonts w:hint="eastAsia" w:ascii="宋体" w:hAnsi="宋体" w:cs="宋体"/>
          <w:b/>
          <w:color w:val="auto"/>
          <w:sz w:val="28"/>
          <w:szCs w:val="20"/>
        </w:rPr>
        <w:t xml:space="preserve">                             声明人：（签名）</w:t>
      </w:r>
    </w:p>
    <w:p w14:paraId="23E96B6B">
      <w:pPr>
        <w:spacing w:line="240" w:lineRule="exact"/>
        <w:ind w:left="1800" w:firstLine="137"/>
        <w:rPr>
          <w:rFonts w:hint="eastAsia" w:ascii="宋体" w:hAnsi="宋体" w:cs="宋体"/>
          <w:color w:val="auto"/>
        </w:rPr>
      </w:pPr>
    </w:p>
    <w:p w14:paraId="4CCA9A99">
      <w:pPr>
        <w:rPr>
          <w:rFonts w:hint="eastAsia" w:ascii="宋体" w:hAnsi="宋体" w:cs="宋体"/>
          <w:color w:val="auto"/>
        </w:rPr>
      </w:pPr>
    </w:p>
    <w:p w14:paraId="1399B84D">
      <w:pPr>
        <w:keepNext/>
        <w:keepLines/>
        <w:spacing w:line="408" w:lineRule="auto"/>
        <w:jc w:val="center"/>
        <w:outlineLvl w:val="1"/>
        <w:rPr>
          <w:rFonts w:hint="eastAsia" w:ascii="宋体" w:hAnsi="宋体" w:cs="宋体"/>
          <w:color w:val="auto"/>
        </w:rPr>
      </w:pPr>
      <w:r>
        <w:rPr>
          <w:rFonts w:hint="eastAsia" w:ascii="宋体" w:hAnsi="宋体" w:cs="宋体"/>
          <w:color w:val="auto"/>
        </w:rPr>
        <w:br w:type="page"/>
      </w:r>
      <w:bookmarkStart w:id="342" w:name="_Toc63769815"/>
    </w:p>
    <w:p w14:paraId="0B4017DA">
      <w:pPr>
        <w:keepNext/>
        <w:keepLines/>
        <w:spacing w:before="17" w:beforeLines="1700" w:after="16" w:afterLines="1650" w:line="408" w:lineRule="auto"/>
        <w:jc w:val="center"/>
        <w:outlineLvl w:val="1"/>
        <w:rPr>
          <w:rFonts w:hint="eastAsia" w:ascii="宋体" w:hAnsi="宋体" w:cs="宋体"/>
          <w:b/>
          <w:bCs/>
          <w:color w:val="auto"/>
          <w:sz w:val="44"/>
          <w:szCs w:val="44"/>
        </w:rPr>
      </w:pPr>
      <w:r>
        <w:rPr>
          <w:rFonts w:hint="eastAsia" w:ascii="宋体" w:hAnsi="宋体" w:cs="宋体"/>
          <w:b/>
          <w:bCs/>
          <w:color w:val="auto"/>
          <w:sz w:val="44"/>
          <w:szCs w:val="44"/>
        </w:rPr>
        <w:t>第三章 评标办法（综合评估法）</w:t>
      </w:r>
    </w:p>
    <w:p w14:paraId="34DFAA50">
      <w:pPr>
        <w:keepNext/>
        <w:keepLines/>
        <w:spacing w:line="408" w:lineRule="auto"/>
        <w:outlineLvl w:val="1"/>
        <w:rPr>
          <w:rFonts w:hint="eastAsia" w:ascii="宋体" w:hAnsi="宋体" w:cs="宋体"/>
          <w:color w:val="auto"/>
        </w:rPr>
      </w:pPr>
    </w:p>
    <w:p w14:paraId="039587AC">
      <w:pPr>
        <w:keepNext/>
        <w:keepLines/>
        <w:spacing w:line="408" w:lineRule="auto"/>
        <w:jc w:val="center"/>
        <w:outlineLvl w:val="1"/>
        <w:rPr>
          <w:rFonts w:hint="eastAsia" w:ascii="宋体" w:hAnsi="宋体" w:cs="宋体"/>
          <w:b/>
          <w:bCs/>
          <w:color w:val="auto"/>
          <w:kern w:val="0"/>
          <w:sz w:val="32"/>
          <w:szCs w:val="32"/>
        </w:rPr>
      </w:pPr>
      <w:r>
        <w:rPr>
          <w:rFonts w:hint="eastAsia" w:ascii="宋体" w:hAnsi="宋体" w:cs="宋体"/>
          <w:b/>
          <w:bCs/>
          <w:color w:val="auto"/>
          <w:kern w:val="0"/>
          <w:sz w:val="32"/>
          <w:szCs w:val="32"/>
        </w:rPr>
        <w:t>评标办法前附表</w:t>
      </w:r>
    </w:p>
    <w:tbl>
      <w:tblPr>
        <w:tblStyle w:val="20"/>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085"/>
        <w:gridCol w:w="975"/>
        <w:gridCol w:w="971"/>
        <w:gridCol w:w="5599"/>
      </w:tblGrid>
      <w:tr w14:paraId="01D9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1894" w:type="dxa"/>
            <w:gridSpan w:val="2"/>
            <w:vAlign w:val="center"/>
          </w:tcPr>
          <w:p w14:paraId="1A828556">
            <w:pPr>
              <w:jc w:val="center"/>
              <w:rPr>
                <w:rFonts w:hint="eastAsia" w:ascii="宋体" w:hAnsi="宋体" w:cs="宋体"/>
                <w:b/>
                <w:bCs/>
                <w:color w:val="auto"/>
                <w:sz w:val="18"/>
                <w:szCs w:val="18"/>
              </w:rPr>
            </w:pPr>
            <w:r>
              <w:rPr>
                <w:rFonts w:hint="eastAsia" w:ascii="宋体" w:hAnsi="宋体" w:cs="宋体"/>
                <w:b/>
                <w:bCs/>
                <w:color w:val="auto"/>
                <w:sz w:val="18"/>
                <w:szCs w:val="18"/>
              </w:rPr>
              <w:t>条款号</w:t>
            </w:r>
          </w:p>
        </w:tc>
        <w:tc>
          <w:tcPr>
            <w:tcW w:w="1946" w:type="dxa"/>
            <w:gridSpan w:val="2"/>
            <w:tcMar>
              <w:top w:w="0" w:type="dxa"/>
              <w:left w:w="57" w:type="dxa"/>
              <w:bottom w:w="0" w:type="dxa"/>
              <w:right w:w="57" w:type="dxa"/>
            </w:tcMar>
            <w:vAlign w:val="center"/>
          </w:tcPr>
          <w:p w14:paraId="1C420265">
            <w:pPr>
              <w:jc w:val="center"/>
              <w:rPr>
                <w:rFonts w:hint="eastAsia" w:ascii="宋体" w:hAnsi="宋体" w:cs="宋体"/>
                <w:b/>
                <w:bCs/>
                <w:color w:val="auto"/>
                <w:sz w:val="18"/>
                <w:szCs w:val="18"/>
              </w:rPr>
            </w:pPr>
            <w:r>
              <w:rPr>
                <w:rFonts w:hint="eastAsia" w:ascii="宋体" w:hAnsi="宋体" w:cs="宋体"/>
                <w:b/>
                <w:bCs/>
                <w:color w:val="auto"/>
                <w:sz w:val="18"/>
                <w:szCs w:val="18"/>
              </w:rPr>
              <w:t>评审因素</w:t>
            </w:r>
          </w:p>
        </w:tc>
        <w:tc>
          <w:tcPr>
            <w:tcW w:w="5599" w:type="dxa"/>
            <w:tcMar>
              <w:top w:w="0" w:type="dxa"/>
              <w:left w:w="57" w:type="dxa"/>
              <w:bottom w:w="0" w:type="dxa"/>
              <w:right w:w="57" w:type="dxa"/>
            </w:tcMar>
            <w:vAlign w:val="center"/>
          </w:tcPr>
          <w:p w14:paraId="2B62A17A">
            <w:pPr>
              <w:jc w:val="center"/>
              <w:rPr>
                <w:rFonts w:hint="eastAsia" w:ascii="宋体" w:hAnsi="宋体" w:cs="宋体"/>
                <w:b/>
                <w:bCs/>
                <w:color w:val="auto"/>
                <w:sz w:val="18"/>
                <w:szCs w:val="18"/>
              </w:rPr>
            </w:pPr>
            <w:r>
              <w:rPr>
                <w:rFonts w:hint="eastAsia" w:ascii="宋体" w:hAnsi="宋体" w:cs="宋体"/>
                <w:b/>
                <w:bCs/>
                <w:color w:val="auto"/>
                <w:sz w:val="18"/>
                <w:szCs w:val="18"/>
              </w:rPr>
              <w:t>评审标准</w:t>
            </w:r>
          </w:p>
        </w:tc>
      </w:tr>
      <w:tr w14:paraId="7617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809" w:type="dxa"/>
            <w:vAlign w:val="center"/>
          </w:tcPr>
          <w:p w14:paraId="13460A62">
            <w:pPr>
              <w:jc w:val="center"/>
              <w:rPr>
                <w:rFonts w:hint="eastAsia" w:ascii="宋体" w:hAnsi="宋体" w:cs="宋体"/>
                <w:b/>
                <w:bCs/>
                <w:color w:val="auto"/>
              </w:rPr>
            </w:pPr>
            <w:r>
              <w:rPr>
                <w:rFonts w:hint="eastAsia" w:ascii="宋体" w:hAnsi="宋体" w:cs="宋体"/>
                <w:b/>
                <w:bCs/>
                <w:color w:val="auto"/>
              </w:rPr>
              <w:t>1</w:t>
            </w:r>
          </w:p>
        </w:tc>
        <w:tc>
          <w:tcPr>
            <w:tcW w:w="1085" w:type="dxa"/>
            <w:vAlign w:val="center"/>
          </w:tcPr>
          <w:p w14:paraId="01090349">
            <w:pPr>
              <w:jc w:val="center"/>
              <w:rPr>
                <w:rFonts w:hint="eastAsia" w:ascii="宋体" w:hAnsi="宋体" w:cs="宋体"/>
                <w:color w:val="auto"/>
              </w:rPr>
            </w:pPr>
            <w:r>
              <w:rPr>
                <w:rFonts w:hint="eastAsia" w:ascii="宋体" w:hAnsi="宋体" w:cs="宋体"/>
                <w:color w:val="auto"/>
              </w:rPr>
              <w:t>评标方法</w:t>
            </w:r>
          </w:p>
        </w:tc>
        <w:tc>
          <w:tcPr>
            <w:tcW w:w="1946" w:type="dxa"/>
            <w:gridSpan w:val="2"/>
            <w:tcMar>
              <w:top w:w="0" w:type="dxa"/>
              <w:left w:w="57" w:type="dxa"/>
              <w:bottom w:w="0" w:type="dxa"/>
              <w:right w:w="57" w:type="dxa"/>
            </w:tcMar>
            <w:vAlign w:val="center"/>
          </w:tcPr>
          <w:p w14:paraId="51CFBC0B">
            <w:pPr>
              <w:jc w:val="center"/>
              <w:rPr>
                <w:rFonts w:hint="eastAsia" w:ascii="宋体" w:hAnsi="宋体" w:cs="宋体"/>
                <w:color w:val="auto"/>
              </w:rPr>
            </w:pPr>
            <w:r>
              <w:rPr>
                <w:rFonts w:hint="eastAsia" w:ascii="宋体" w:hAnsi="宋体" w:cs="宋体"/>
                <w:color w:val="auto"/>
              </w:rPr>
              <w:t>中标候选人排序方法</w:t>
            </w:r>
          </w:p>
        </w:tc>
        <w:tc>
          <w:tcPr>
            <w:tcW w:w="5599" w:type="dxa"/>
            <w:tcMar>
              <w:top w:w="0" w:type="dxa"/>
              <w:left w:w="57" w:type="dxa"/>
              <w:bottom w:w="0" w:type="dxa"/>
              <w:right w:w="57" w:type="dxa"/>
            </w:tcMar>
            <w:vAlign w:val="center"/>
          </w:tcPr>
          <w:p w14:paraId="296DD880">
            <w:pPr>
              <w:spacing w:line="240" w:lineRule="exact"/>
              <w:rPr>
                <w:rFonts w:hint="eastAsia" w:ascii="宋体" w:hAnsi="宋体" w:cs="宋体"/>
                <w:color w:val="auto"/>
              </w:rPr>
            </w:pPr>
            <w:r>
              <w:rPr>
                <w:rFonts w:hint="eastAsia" w:ascii="宋体" w:hAnsi="宋体" w:cs="宋体"/>
                <w:color w:val="auto"/>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监理大纲得分高的优先；如果监理大纲得分也相等，由评标委员会采用记名投票方式，以得票多的优先。</w:t>
            </w:r>
          </w:p>
        </w:tc>
      </w:tr>
      <w:tr w14:paraId="52BB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809" w:type="dxa"/>
            <w:vMerge w:val="restart"/>
            <w:tcMar>
              <w:top w:w="0" w:type="dxa"/>
              <w:left w:w="57" w:type="dxa"/>
              <w:bottom w:w="0" w:type="dxa"/>
              <w:right w:w="57" w:type="dxa"/>
            </w:tcMar>
            <w:vAlign w:val="center"/>
          </w:tcPr>
          <w:p w14:paraId="7D6449A1">
            <w:pPr>
              <w:jc w:val="center"/>
              <w:rPr>
                <w:rFonts w:hint="eastAsia" w:ascii="宋体" w:hAnsi="宋体" w:cs="宋体"/>
                <w:color w:val="auto"/>
              </w:rPr>
            </w:pPr>
            <w:r>
              <w:rPr>
                <w:rFonts w:hint="eastAsia" w:ascii="宋体" w:hAnsi="宋体" w:cs="宋体"/>
                <w:color w:val="auto"/>
              </w:rPr>
              <w:t>2.1.1</w:t>
            </w:r>
          </w:p>
        </w:tc>
        <w:tc>
          <w:tcPr>
            <w:tcW w:w="1085" w:type="dxa"/>
            <w:vMerge w:val="restart"/>
            <w:tcMar>
              <w:top w:w="0" w:type="dxa"/>
              <w:left w:w="57" w:type="dxa"/>
              <w:bottom w:w="0" w:type="dxa"/>
              <w:right w:w="57" w:type="dxa"/>
            </w:tcMar>
            <w:vAlign w:val="center"/>
          </w:tcPr>
          <w:p w14:paraId="0B69A266">
            <w:pPr>
              <w:jc w:val="center"/>
              <w:rPr>
                <w:rFonts w:hint="eastAsia" w:ascii="宋体" w:hAnsi="宋体" w:cs="宋体"/>
                <w:color w:val="auto"/>
              </w:rPr>
            </w:pPr>
            <w:r>
              <w:rPr>
                <w:rFonts w:hint="eastAsia" w:ascii="宋体" w:hAnsi="宋体" w:cs="宋体"/>
                <w:color w:val="auto"/>
              </w:rPr>
              <w:t>形式评审标准</w:t>
            </w:r>
          </w:p>
        </w:tc>
        <w:tc>
          <w:tcPr>
            <w:tcW w:w="1946" w:type="dxa"/>
            <w:gridSpan w:val="2"/>
            <w:tcMar>
              <w:top w:w="0" w:type="dxa"/>
              <w:left w:w="57" w:type="dxa"/>
              <w:bottom w:w="0" w:type="dxa"/>
              <w:right w:w="57" w:type="dxa"/>
            </w:tcMar>
            <w:vAlign w:val="center"/>
          </w:tcPr>
          <w:p w14:paraId="6E87CEBC">
            <w:pPr>
              <w:rPr>
                <w:rFonts w:hint="eastAsia" w:ascii="宋体" w:hAnsi="宋体" w:cs="宋体"/>
                <w:color w:val="auto"/>
              </w:rPr>
            </w:pPr>
            <w:r>
              <w:rPr>
                <w:rFonts w:hint="eastAsia" w:ascii="宋体" w:hAnsi="宋体" w:cs="宋体"/>
                <w:color w:val="auto"/>
              </w:rPr>
              <w:t>投标人名称</w:t>
            </w:r>
          </w:p>
        </w:tc>
        <w:tc>
          <w:tcPr>
            <w:tcW w:w="5599" w:type="dxa"/>
            <w:vAlign w:val="center"/>
          </w:tcPr>
          <w:p w14:paraId="6B12FE87">
            <w:pPr>
              <w:spacing w:line="240" w:lineRule="exact"/>
              <w:rPr>
                <w:rFonts w:hint="eastAsia" w:ascii="宋体" w:hAnsi="宋体" w:cs="宋体"/>
                <w:color w:val="auto"/>
              </w:rPr>
            </w:pPr>
            <w:r>
              <w:rPr>
                <w:rFonts w:hint="eastAsia" w:ascii="宋体" w:hAnsi="宋体" w:cs="宋体"/>
                <w:color w:val="auto"/>
              </w:rPr>
              <w:t>与营业执照、资质证书一致，香港企业参加投标的，须在广东省住房和城乡建设主管部门备案且备案的业务范围满足本项目资质要求。</w:t>
            </w:r>
          </w:p>
        </w:tc>
      </w:tr>
      <w:tr w14:paraId="57E4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809" w:type="dxa"/>
            <w:vMerge w:val="continue"/>
            <w:tcMar>
              <w:top w:w="0" w:type="dxa"/>
              <w:left w:w="57" w:type="dxa"/>
              <w:bottom w:w="0" w:type="dxa"/>
              <w:right w:w="57" w:type="dxa"/>
            </w:tcMar>
            <w:vAlign w:val="center"/>
          </w:tcPr>
          <w:p w14:paraId="798BD6FB">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04C36102">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566D4D16">
            <w:pPr>
              <w:rPr>
                <w:rFonts w:hint="eastAsia" w:ascii="宋体" w:hAnsi="宋体" w:cs="宋体"/>
                <w:color w:val="auto"/>
              </w:rPr>
            </w:pPr>
            <w:r>
              <w:rPr>
                <w:rFonts w:hint="eastAsia" w:ascii="宋体" w:hAnsi="宋体" w:cs="宋体"/>
                <w:color w:val="auto"/>
              </w:rPr>
              <w:t>投标函及投标函附录签字盖章</w:t>
            </w:r>
          </w:p>
        </w:tc>
        <w:tc>
          <w:tcPr>
            <w:tcW w:w="5599" w:type="dxa"/>
            <w:vAlign w:val="center"/>
          </w:tcPr>
          <w:p w14:paraId="3A332A25">
            <w:pPr>
              <w:spacing w:line="240" w:lineRule="exact"/>
              <w:rPr>
                <w:rFonts w:hint="eastAsia" w:ascii="宋体" w:hAnsi="宋体" w:cs="宋体"/>
                <w:color w:val="auto"/>
              </w:rPr>
            </w:pPr>
            <w:r>
              <w:rPr>
                <w:rFonts w:hint="eastAsia" w:ascii="宋体" w:hAnsi="宋体" w:cs="宋体"/>
                <w:color w:val="auto"/>
              </w:rPr>
              <w:t>有法定代表人或其委托代理人签字（或盖章）并加盖单位电子印章。由法定代表人签字（或盖章）的，应附法定代表人身份证明书，由代理人签字或盖章的，应附授权委托书，身份证明或授权委托书应符合第六章“投标文件格式”的规定。</w:t>
            </w:r>
          </w:p>
        </w:tc>
      </w:tr>
      <w:tr w14:paraId="2C0A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809" w:type="dxa"/>
            <w:vMerge w:val="continue"/>
            <w:tcMar>
              <w:top w:w="0" w:type="dxa"/>
              <w:left w:w="57" w:type="dxa"/>
              <w:bottom w:w="0" w:type="dxa"/>
              <w:right w:w="57" w:type="dxa"/>
            </w:tcMar>
            <w:vAlign w:val="center"/>
          </w:tcPr>
          <w:p w14:paraId="7B2E7899">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40D58C61">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5B773662">
            <w:pPr>
              <w:rPr>
                <w:rFonts w:hint="eastAsia" w:ascii="宋体" w:hAnsi="宋体" w:cs="宋体"/>
                <w:color w:val="auto"/>
              </w:rPr>
            </w:pPr>
            <w:r>
              <w:rPr>
                <w:rFonts w:hint="eastAsia" w:ascii="宋体" w:hAnsi="宋体" w:cs="宋体"/>
                <w:color w:val="auto"/>
              </w:rPr>
              <w:t>投标文件格式</w:t>
            </w:r>
          </w:p>
        </w:tc>
        <w:tc>
          <w:tcPr>
            <w:tcW w:w="5599" w:type="dxa"/>
            <w:vAlign w:val="center"/>
          </w:tcPr>
          <w:p w14:paraId="076E42F1">
            <w:pPr>
              <w:rPr>
                <w:rFonts w:hint="eastAsia" w:ascii="宋体" w:hAnsi="宋体" w:cs="宋体"/>
                <w:color w:val="auto"/>
                <w:u w:val="single"/>
              </w:rPr>
            </w:pPr>
            <w:r>
              <w:rPr>
                <w:rFonts w:hint="eastAsia" w:ascii="宋体" w:hAnsi="宋体" w:cs="宋体"/>
                <w:color w:val="auto"/>
                <w:u w:val="single"/>
              </w:rPr>
              <w:t>符合第六章“投标文件格式”的规定。</w:t>
            </w:r>
          </w:p>
        </w:tc>
      </w:tr>
      <w:tr w14:paraId="621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809" w:type="dxa"/>
            <w:vMerge w:val="continue"/>
            <w:tcMar>
              <w:top w:w="0" w:type="dxa"/>
              <w:left w:w="57" w:type="dxa"/>
              <w:bottom w:w="0" w:type="dxa"/>
              <w:right w:w="57" w:type="dxa"/>
            </w:tcMar>
            <w:vAlign w:val="center"/>
          </w:tcPr>
          <w:p w14:paraId="37B0BF78">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12AE433A">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4255B960">
            <w:pPr>
              <w:rPr>
                <w:rFonts w:hint="eastAsia" w:ascii="宋体" w:hAnsi="宋体" w:cs="宋体"/>
                <w:color w:val="auto"/>
              </w:rPr>
            </w:pPr>
            <w:r>
              <w:rPr>
                <w:rFonts w:hint="eastAsia" w:ascii="宋体" w:hAnsi="宋体" w:cs="宋体"/>
                <w:color w:val="auto"/>
              </w:rPr>
              <w:t>联合体投标人</w:t>
            </w:r>
          </w:p>
        </w:tc>
        <w:tc>
          <w:tcPr>
            <w:tcW w:w="5599" w:type="dxa"/>
            <w:vAlign w:val="center"/>
          </w:tcPr>
          <w:p w14:paraId="6DB55F47">
            <w:pPr>
              <w:rPr>
                <w:rFonts w:hint="eastAsia" w:ascii="宋体" w:hAnsi="宋体" w:cs="宋体"/>
                <w:color w:val="auto"/>
                <w:u w:val="single"/>
              </w:rPr>
            </w:pPr>
            <w:r>
              <w:rPr>
                <w:rFonts w:hint="eastAsia" w:ascii="宋体" w:hAnsi="宋体" w:cs="宋体"/>
                <w:color w:val="auto"/>
                <w:u w:val="single"/>
              </w:rPr>
              <w:t>接受联合体投标。符合第二章“投标人须知”第1.4.2项规定</w:t>
            </w:r>
          </w:p>
        </w:tc>
      </w:tr>
      <w:tr w14:paraId="7112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809" w:type="dxa"/>
            <w:vMerge w:val="continue"/>
            <w:tcMar>
              <w:top w:w="0" w:type="dxa"/>
              <w:left w:w="57" w:type="dxa"/>
              <w:bottom w:w="0" w:type="dxa"/>
              <w:right w:w="57" w:type="dxa"/>
            </w:tcMar>
            <w:vAlign w:val="center"/>
          </w:tcPr>
          <w:p w14:paraId="611E2F74">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5E0F5A4B">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0E07D155">
            <w:pPr>
              <w:rPr>
                <w:rFonts w:hint="eastAsia" w:ascii="宋体" w:hAnsi="宋体" w:cs="宋体"/>
                <w:color w:val="auto"/>
              </w:rPr>
            </w:pPr>
            <w:r>
              <w:rPr>
                <w:rFonts w:hint="eastAsia" w:ascii="宋体" w:hAnsi="宋体" w:cs="宋体"/>
                <w:color w:val="auto"/>
              </w:rPr>
              <w:t>备选投标方案</w:t>
            </w:r>
          </w:p>
        </w:tc>
        <w:tc>
          <w:tcPr>
            <w:tcW w:w="5599" w:type="dxa"/>
            <w:vAlign w:val="center"/>
          </w:tcPr>
          <w:p w14:paraId="5CF65470">
            <w:pPr>
              <w:spacing w:line="240" w:lineRule="exact"/>
              <w:rPr>
                <w:rFonts w:hint="eastAsia" w:ascii="宋体" w:hAnsi="宋体" w:cs="宋体"/>
                <w:color w:val="auto"/>
              </w:rPr>
            </w:pPr>
            <w:r>
              <w:rPr>
                <w:rFonts w:hint="eastAsia" w:ascii="宋体" w:hAnsi="宋体" w:cs="宋体"/>
                <w:color w:val="auto"/>
              </w:rPr>
              <w:t>不接受备选投标方案。</w:t>
            </w:r>
          </w:p>
        </w:tc>
      </w:tr>
      <w:tr w14:paraId="3FF6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809" w:type="dxa"/>
            <w:vMerge w:val="continue"/>
            <w:tcMar>
              <w:top w:w="0" w:type="dxa"/>
              <w:left w:w="57" w:type="dxa"/>
              <w:bottom w:w="0" w:type="dxa"/>
              <w:right w:w="57" w:type="dxa"/>
            </w:tcMar>
            <w:vAlign w:val="center"/>
          </w:tcPr>
          <w:p w14:paraId="6159CF55">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4D73DE66">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7127C5D2">
            <w:pPr>
              <w:rPr>
                <w:rFonts w:hint="eastAsia" w:ascii="宋体" w:hAnsi="宋体" w:cs="宋体"/>
                <w:color w:val="auto"/>
              </w:rPr>
            </w:pPr>
            <w:r>
              <w:rPr>
                <w:rFonts w:hint="eastAsia" w:ascii="宋体" w:hAnsi="宋体" w:cs="宋体"/>
                <w:color w:val="auto"/>
              </w:rPr>
              <w:t>投标人机器码</w:t>
            </w:r>
          </w:p>
        </w:tc>
        <w:tc>
          <w:tcPr>
            <w:tcW w:w="5599" w:type="dxa"/>
            <w:vAlign w:val="center"/>
          </w:tcPr>
          <w:p w14:paraId="1DDCF02B">
            <w:pPr>
              <w:spacing w:line="240" w:lineRule="exact"/>
              <w:rPr>
                <w:rFonts w:hint="eastAsia" w:ascii="宋体" w:hAnsi="宋体" w:cs="宋体"/>
                <w:color w:val="auto"/>
              </w:rPr>
            </w:pPr>
            <w:r>
              <w:rPr>
                <w:rFonts w:hint="eastAsia" w:ascii="宋体" w:hAnsi="宋体" w:cs="宋体"/>
                <w:color w:val="auto"/>
              </w:rPr>
              <w:t>本项目不同投标人加密打包投标文件电脑机器特征码相同，视为不合格。(以广州交易集团有限公司（广州公共资源交易中心）评标系统的检索信息为准)。</w:t>
            </w:r>
          </w:p>
        </w:tc>
      </w:tr>
      <w:tr w14:paraId="5065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809" w:type="dxa"/>
            <w:vMerge w:val="restart"/>
            <w:tcMar>
              <w:top w:w="0" w:type="dxa"/>
              <w:left w:w="57" w:type="dxa"/>
              <w:bottom w:w="0" w:type="dxa"/>
              <w:right w:w="57" w:type="dxa"/>
            </w:tcMar>
            <w:vAlign w:val="center"/>
          </w:tcPr>
          <w:p w14:paraId="6A7017A1">
            <w:pPr>
              <w:jc w:val="center"/>
              <w:rPr>
                <w:rFonts w:hint="eastAsia" w:ascii="宋体" w:hAnsi="宋体" w:cs="宋体"/>
                <w:color w:val="auto"/>
              </w:rPr>
            </w:pPr>
            <w:r>
              <w:rPr>
                <w:rFonts w:hint="eastAsia" w:ascii="宋体" w:hAnsi="宋体" w:cs="宋体"/>
                <w:color w:val="auto"/>
              </w:rPr>
              <w:t>2.1.2</w:t>
            </w:r>
          </w:p>
        </w:tc>
        <w:tc>
          <w:tcPr>
            <w:tcW w:w="1085" w:type="dxa"/>
            <w:vMerge w:val="restart"/>
            <w:tcMar>
              <w:top w:w="0" w:type="dxa"/>
              <w:left w:w="57" w:type="dxa"/>
              <w:bottom w:w="0" w:type="dxa"/>
              <w:right w:w="57" w:type="dxa"/>
            </w:tcMar>
            <w:vAlign w:val="center"/>
          </w:tcPr>
          <w:p w14:paraId="6947606A">
            <w:pPr>
              <w:jc w:val="center"/>
              <w:rPr>
                <w:rFonts w:hint="eastAsia" w:ascii="宋体" w:hAnsi="宋体" w:cs="宋体"/>
                <w:color w:val="auto"/>
              </w:rPr>
            </w:pPr>
            <w:r>
              <w:rPr>
                <w:rFonts w:hint="eastAsia" w:ascii="宋体" w:hAnsi="宋体" w:cs="宋体"/>
                <w:color w:val="auto"/>
              </w:rPr>
              <w:t>资格评审</w:t>
            </w:r>
          </w:p>
          <w:p w14:paraId="724AB60B">
            <w:pPr>
              <w:jc w:val="center"/>
              <w:rPr>
                <w:rFonts w:hint="eastAsia" w:ascii="宋体" w:hAnsi="宋体" w:cs="宋体"/>
                <w:color w:val="auto"/>
              </w:rPr>
            </w:pPr>
            <w:r>
              <w:rPr>
                <w:rFonts w:hint="eastAsia" w:ascii="宋体" w:hAnsi="宋体" w:cs="宋体"/>
                <w:color w:val="auto"/>
              </w:rPr>
              <w:t>标    准</w:t>
            </w:r>
          </w:p>
        </w:tc>
        <w:tc>
          <w:tcPr>
            <w:tcW w:w="1946" w:type="dxa"/>
            <w:gridSpan w:val="2"/>
            <w:tcMar>
              <w:top w:w="0" w:type="dxa"/>
              <w:left w:w="57" w:type="dxa"/>
              <w:bottom w:w="0" w:type="dxa"/>
              <w:right w:w="57" w:type="dxa"/>
            </w:tcMar>
            <w:vAlign w:val="center"/>
          </w:tcPr>
          <w:p w14:paraId="3736C7A5">
            <w:pPr>
              <w:rPr>
                <w:rFonts w:hint="eastAsia" w:ascii="宋体" w:hAnsi="宋体" w:cs="宋体"/>
                <w:color w:val="auto"/>
              </w:rPr>
            </w:pPr>
            <w:r>
              <w:rPr>
                <w:rFonts w:hint="eastAsia" w:ascii="宋体" w:hAnsi="宋体" w:cs="宋体"/>
                <w:color w:val="auto"/>
              </w:rPr>
              <w:t>营业执照</w:t>
            </w:r>
          </w:p>
        </w:tc>
        <w:tc>
          <w:tcPr>
            <w:tcW w:w="5599" w:type="dxa"/>
            <w:vAlign w:val="center"/>
          </w:tcPr>
          <w:p w14:paraId="4B95E453">
            <w:pPr>
              <w:spacing w:line="240" w:lineRule="exact"/>
              <w:rPr>
                <w:rFonts w:hint="eastAsia" w:ascii="宋体" w:hAnsi="宋体" w:cs="宋体"/>
                <w:color w:val="auto"/>
              </w:rPr>
            </w:pPr>
            <w:r>
              <w:rPr>
                <w:rFonts w:hint="eastAsia" w:ascii="宋体" w:hAnsi="宋体" w:cs="宋体"/>
                <w:color w:val="auto"/>
              </w:rPr>
              <w:t>符合第二章“投标人须知”第3.5.1项规定</w:t>
            </w:r>
          </w:p>
        </w:tc>
      </w:tr>
      <w:tr w14:paraId="045F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809" w:type="dxa"/>
            <w:vMerge w:val="continue"/>
            <w:tcMar>
              <w:top w:w="0" w:type="dxa"/>
              <w:left w:w="57" w:type="dxa"/>
              <w:bottom w:w="0" w:type="dxa"/>
              <w:right w:w="57" w:type="dxa"/>
            </w:tcMar>
            <w:vAlign w:val="center"/>
          </w:tcPr>
          <w:p w14:paraId="538CBBD0">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590E0483">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09CFE94A">
            <w:pPr>
              <w:rPr>
                <w:rFonts w:hint="eastAsia" w:ascii="宋体" w:hAnsi="宋体" w:cs="宋体"/>
                <w:color w:val="auto"/>
              </w:rPr>
            </w:pPr>
            <w:r>
              <w:rPr>
                <w:rFonts w:hint="eastAsia" w:ascii="宋体" w:hAnsi="宋体" w:cs="宋体"/>
                <w:color w:val="auto"/>
              </w:rPr>
              <w:t>资质要求</w:t>
            </w:r>
          </w:p>
        </w:tc>
        <w:tc>
          <w:tcPr>
            <w:tcW w:w="5599" w:type="dxa"/>
            <w:vAlign w:val="center"/>
          </w:tcPr>
          <w:p w14:paraId="08356B3E">
            <w:pPr>
              <w:spacing w:line="240" w:lineRule="exact"/>
              <w:rPr>
                <w:rFonts w:hint="eastAsia" w:ascii="宋体" w:hAnsi="宋体" w:cs="宋体"/>
                <w:color w:val="auto"/>
              </w:rPr>
            </w:pPr>
            <w:r>
              <w:rPr>
                <w:rFonts w:hint="eastAsia" w:ascii="宋体" w:hAnsi="宋体" w:cs="宋体"/>
                <w:color w:val="auto"/>
              </w:rPr>
              <w:t>符合第二章“投标人须知”第 1.4.1 项规定</w:t>
            </w:r>
          </w:p>
        </w:tc>
      </w:tr>
      <w:tr w14:paraId="0B22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809" w:type="dxa"/>
            <w:vMerge w:val="continue"/>
            <w:tcMar>
              <w:top w:w="0" w:type="dxa"/>
              <w:left w:w="57" w:type="dxa"/>
              <w:bottom w:w="0" w:type="dxa"/>
              <w:right w:w="57" w:type="dxa"/>
            </w:tcMar>
            <w:vAlign w:val="center"/>
          </w:tcPr>
          <w:p w14:paraId="6B83281F">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21A70D3F">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20B3F797">
            <w:pPr>
              <w:rPr>
                <w:rFonts w:hint="eastAsia" w:ascii="宋体" w:hAnsi="宋体" w:cs="宋体"/>
                <w:color w:val="auto"/>
              </w:rPr>
            </w:pPr>
            <w:r>
              <w:rPr>
                <w:rFonts w:hint="eastAsia" w:ascii="宋体" w:hAnsi="宋体" w:cs="宋体"/>
                <w:strike/>
                <w:color w:val="auto"/>
              </w:rPr>
              <w:t>财务要求</w:t>
            </w:r>
          </w:p>
        </w:tc>
        <w:tc>
          <w:tcPr>
            <w:tcW w:w="5599" w:type="dxa"/>
            <w:vAlign w:val="center"/>
          </w:tcPr>
          <w:p w14:paraId="332E1D32">
            <w:pPr>
              <w:spacing w:line="240" w:lineRule="exact"/>
              <w:rPr>
                <w:rFonts w:hint="eastAsia" w:ascii="宋体" w:hAnsi="宋体" w:cs="宋体"/>
                <w:color w:val="auto"/>
              </w:rPr>
            </w:pPr>
            <w:r>
              <w:rPr>
                <w:rFonts w:hint="eastAsia" w:ascii="宋体" w:hAnsi="宋体" w:cs="宋体"/>
                <w:color w:val="auto"/>
              </w:rPr>
              <w:t>/</w:t>
            </w:r>
          </w:p>
        </w:tc>
      </w:tr>
      <w:tr w14:paraId="3CEF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809" w:type="dxa"/>
            <w:vMerge w:val="continue"/>
            <w:tcMar>
              <w:top w:w="0" w:type="dxa"/>
              <w:left w:w="57" w:type="dxa"/>
              <w:bottom w:w="0" w:type="dxa"/>
              <w:right w:w="57" w:type="dxa"/>
            </w:tcMar>
            <w:vAlign w:val="center"/>
          </w:tcPr>
          <w:p w14:paraId="509DDD62">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5342E5C5">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4875A95B">
            <w:pPr>
              <w:rPr>
                <w:rFonts w:hint="eastAsia" w:ascii="宋体" w:hAnsi="宋体" w:cs="宋体"/>
                <w:color w:val="auto"/>
              </w:rPr>
            </w:pPr>
            <w:r>
              <w:rPr>
                <w:rFonts w:hint="eastAsia" w:ascii="宋体" w:hAnsi="宋体" w:cs="宋体"/>
                <w:strike/>
                <w:color w:val="auto"/>
              </w:rPr>
              <w:t>业绩要求</w:t>
            </w:r>
          </w:p>
        </w:tc>
        <w:tc>
          <w:tcPr>
            <w:tcW w:w="5599" w:type="dxa"/>
            <w:vAlign w:val="center"/>
          </w:tcPr>
          <w:p w14:paraId="64EEEC63">
            <w:pPr>
              <w:spacing w:line="240" w:lineRule="exact"/>
              <w:rPr>
                <w:rFonts w:hint="eastAsia" w:ascii="宋体" w:hAnsi="宋体" w:cs="宋体"/>
                <w:color w:val="auto"/>
              </w:rPr>
            </w:pPr>
            <w:r>
              <w:rPr>
                <w:rFonts w:hint="eastAsia" w:ascii="宋体" w:hAnsi="宋体" w:cs="宋体"/>
                <w:color w:val="auto"/>
              </w:rPr>
              <w:t>/</w:t>
            </w:r>
          </w:p>
        </w:tc>
      </w:tr>
      <w:tr w14:paraId="1289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809" w:type="dxa"/>
            <w:vMerge w:val="continue"/>
            <w:tcMar>
              <w:top w:w="0" w:type="dxa"/>
              <w:left w:w="57" w:type="dxa"/>
              <w:bottom w:w="0" w:type="dxa"/>
              <w:right w:w="57" w:type="dxa"/>
            </w:tcMar>
            <w:vAlign w:val="center"/>
          </w:tcPr>
          <w:p w14:paraId="4946A127">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35A1317B">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03F40D22">
            <w:pPr>
              <w:rPr>
                <w:rFonts w:hint="eastAsia" w:ascii="宋体" w:hAnsi="宋体" w:cs="宋体"/>
                <w:color w:val="auto"/>
              </w:rPr>
            </w:pPr>
            <w:r>
              <w:rPr>
                <w:rFonts w:hint="eastAsia" w:ascii="宋体" w:hAnsi="宋体" w:cs="宋体"/>
                <w:strike/>
                <w:color w:val="auto"/>
              </w:rPr>
              <w:t>信誉要求</w:t>
            </w:r>
          </w:p>
        </w:tc>
        <w:tc>
          <w:tcPr>
            <w:tcW w:w="5599" w:type="dxa"/>
            <w:vAlign w:val="center"/>
          </w:tcPr>
          <w:p w14:paraId="44A895D6">
            <w:pPr>
              <w:spacing w:line="240" w:lineRule="exact"/>
              <w:rPr>
                <w:rFonts w:hint="eastAsia" w:ascii="宋体" w:hAnsi="宋体" w:cs="宋体"/>
                <w:color w:val="auto"/>
              </w:rPr>
            </w:pPr>
            <w:r>
              <w:rPr>
                <w:rFonts w:hint="eastAsia" w:ascii="宋体" w:hAnsi="宋体" w:cs="宋体"/>
                <w:color w:val="auto"/>
              </w:rPr>
              <w:t>/</w:t>
            </w:r>
          </w:p>
        </w:tc>
      </w:tr>
      <w:tr w14:paraId="61BE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809" w:type="dxa"/>
            <w:vMerge w:val="continue"/>
            <w:vAlign w:val="center"/>
          </w:tcPr>
          <w:p w14:paraId="2ED14082">
            <w:pPr>
              <w:widowControl/>
              <w:jc w:val="left"/>
              <w:rPr>
                <w:rFonts w:hint="eastAsia" w:ascii="宋体" w:hAnsi="宋体" w:cs="宋体"/>
                <w:color w:val="auto"/>
              </w:rPr>
            </w:pPr>
          </w:p>
        </w:tc>
        <w:tc>
          <w:tcPr>
            <w:tcW w:w="1085" w:type="dxa"/>
            <w:vMerge w:val="continue"/>
            <w:vAlign w:val="center"/>
          </w:tcPr>
          <w:p w14:paraId="2CA491C5">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4079048A">
            <w:pPr>
              <w:rPr>
                <w:rFonts w:hint="eastAsia" w:ascii="宋体" w:hAnsi="宋体" w:cs="宋体"/>
                <w:color w:val="auto"/>
              </w:rPr>
            </w:pPr>
            <w:r>
              <w:rPr>
                <w:rFonts w:hint="eastAsia" w:ascii="宋体" w:hAnsi="宋体" w:cs="宋体"/>
                <w:color w:val="auto"/>
              </w:rPr>
              <w:t>总监理工程师</w:t>
            </w:r>
          </w:p>
        </w:tc>
        <w:tc>
          <w:tcPr>
            <w:tcW w:w="5599" w:type="dxa"/>
            <w:vAlign w:val="center"/>
          </w:tcPr>
          <w:p w14:paraId="7DAFF107">
            <w:pPr>
              <w:spacing w:line="240" w:lineRule="exact"/>
              <w:rPr>
                <w:rFonts w:hint="eastAsia" w:ascii="宋体" w:hAnsi="宋体" w:cs="宋体"/>
                <w:color w:val="auto"/>
              </w:rPr>
            </w:pPr>
            <w:r>
              <w:rPr>
                <w:rFonts w:hint="eastAsia" w:ascii="宋体" w:hAnsi="宋体" w:cs="宋体"/>
                <w:color w:val="auto"/>
              </w:rPr>
              <w:t>符合第二章“投标人须知”第 1.4.1 项规定</w:t>
            </w:r>
          </w:p>
        </w:tc>
      </w:tr>
      <w:tr w14:paraId="1144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809" w:type="dxa"/>
            <w:vMerge w:val="continue"/>
            <w:vAlign w:val="center"/>
          </w:tcPr>
          <w:p w14:paraId="69A6D457">
            <w:pPr>
              <w:widowControl/>
              <w:jc w:val="left"/>
              <w:rPr>
                <w:rFonts w:hint="eastAsia" w:ascii="宋体" w:hAnsi="宋体" w:cs="宋体"/>
                <w:color w:val="auto"/>
              </w:rPr>
            </w:pPr>
          </w:p>
        </w:tc>
        <w:tc>
          <w:tcPr>
            <w:tcW w:w="1085" w:type="dxa"/>
            <w:vMerge w:val="continue"/>
            <w:vAlign w:val="center"/>
          </w:tcPr>
          <w:p w14:paraId="402CF1DC">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1747601D">
            <w:pPr>
              <w:rPr>
                <w:rFonts w:hint="eastAsia" w:ascii="宋体" w:hAnsi="宋体" w:cs="宋体"/>
                <w:strike/>
                <w:color w:val="auto"/>
              </w:rPr>
            </w:pPr>
            <w:r>
              <w:rPr>
                <w:rFonts w:hint="eastAsia" w:ascii="宋体" w:hAnsi="宋体" w:cs="宋体"/>
                <w:strike/>
                <w:color w:val="auto"/>
              </w:rPr>
              <w:t>其他主要人员</w:t>
            </w:r>
          </w:p>
        </w:tc>
        <w:tc>
          <w:tcPr>
            <w:tcW w:w="5599" w:type="dxa"/>
            <w:vAlign w:val="center"/>
          </w:tcPr>
          <w:p w14:paraId="283EEE30">
            <w:pPr>
              <w:spacing w:line="240" w:lineRule="exact"/>
              <w:rPr>
                <w:rFonts w:hint="eastAsia" w:ascii="宋体" w:hAnsi="宋体" w:cs="宋体"/>
                <w:color w:val="auto"/>
              </w:rPr>
            </w:pPr>
            <w:r>
              <w:rPr>
                <w:rFonts w:hint="eastAsia" w:ascii="宋体" w:hAnsi="宋体" w:cs="宋体"/>
                <w:color w:val="auto"/>
              </w:rPr>
              <w:t>/</w:t>
            </w:r>
          </w:p>
        </w:tc>
      </w:tr>
      <w:tr w14:paraId="2CA3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809" w:type="dxa"/>
            <w:vMerge w:val="continue"/>
            <w:vAlign w:val="center"/>
          </w:tcPr>
          <w:p w14:paraId="06B11110">
            <w:pPr>
              <w:widowControl/>
              <w:jc w:val="left"/>
              <w:rPr>
                <w:rFonts w:hint="eastAsia" w:ascii="宋体" w:hAnsi="宋体" w:cs="宋体"/>
                <w:color w:val="auto"/>
              </w:rPr>
            </w:pPr>
          </w:p>
        </w:tc>
        <w:tc>
          <w:tcPr>
            <w:tcW w:w="1085" w:type="dxa"/>
            <w:vMerge w:val="continue"/>
            <w:vAlign w:val="center"/>
          </w:tcPr>
          <w:p w14:paraId="51E8458A">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56C097D9">
            <w:pPr>
              <w:rPr>
                <w:rFonts w:hint="eastAsia" w:ascii="宋体" w:hAnsi="宋体" w:cs="宋体"/>
                <w:strike/>
                <w:color w:val="auto"/>
              </w:rPr>
            </w:pPr>
            <w:r>
              <w:rPr>
                <w:rFonts w:hint="eastAsia" w:ascii="宋体" w:hAnsi="宋体" w:cs="宋体"/>
                <w:strike/>
                <w:color w:val="auto"/>
              </w:rPr>
              <w:t>试验检测仪器设备要求</w:t>
            </w:r>
          </w:p>
        </w:tc>
        <w:tc>
          <w:tcPr>
            <w:tcW w:w="5599" w:type="dxa"/>
            <w:vAlign w:val="center"/>
          </w:tcPr>
          <w:p w14:paraId="358E3C12">
            <w:pPr>
              <w:spacing w:line="240" w:lineRule="exact"/>
              <w:rPr>
                <w:rFonts w:hint="eastAsia" w:ascii="宋体" w:hAnsi="宋体" w:cs="宋体"/>
                <w:color w:val="auto"/>
              </w:rPr>
            </w:pPr>
            <w:r>
              <w:rPr>
                <w:rFonts w:hint="eastAsia" w:ascii="宋体" w:hAnsi="宋体" w:cs="宋体"/>
                <w:color w:val="auto"/>
              </w:rPr>
              <w:t>/</w:t>
            </w:r>
          </w:p>
        </w:tc>
      </w:tr>
      <w:tr w14:paraId="5E8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809" w:type="dxa"/>
            <w:vMerge w:val="continue"/>
            <w:vAlign w:val="center"/>
          </w:tcPr>
          <w:p w14:paraId="0F350D6D">
            <w:pPr>
              <w:widowControl/>
              <w:jc w:val="left"/>
              <w:rPr>
                <w:rFonts w:hint="eastAsia" w:ascii="宋体" w:hAnsi="宋体" w:cs="宋体"/>
                <w:color w:val="auto"/>
              </w:rPr>
            </w:pPr>
          </w:p>
        </w:tc>
        <w:tc>
          <w:tcPr>
            <w:tcW w:w="1085" w:type="dxa"/>
            <w:vMerge w:val="continue"/>
            <w:vAlign w:val="center"/>
          </w:tcPr>
          <w:p w14:paraId="0150C274">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124083EE">
            <w:pPr>
              <w:rPr>
                <w:rFonts w:hint="eastAsia" w:ascii="宋体" w:hAnsi="宋体" w:cs="宋体"/>
                <w:color w:val="auto"/>
              </w:rPr>
            </w:pPr>
            <w:r>
              <w:rPr>
                <w:rFonts w:hint="eastAsia" w:ascii="宋体" w:hAnsi="宋体" w:cs="宋体"/>
                <w:color w:val="auto"/>
              </w:rPr>
              <w:t>其他要求</w:t>
            </w:r>
          </w:p>
        </w:tc>
        <w:tc>
          <w:tcPr>
            <w:tcW w:w="5599" w:type="dxa"/>
            <w:vAlign w:val="center"/>
          </w:tcPr>
          <w:p w14:paraId="5012063F">
            <w:pPr>
              <w:spacing w:line="240" w:lineRule="exact"/>
              <w:rPr>
                <w:rFonts w:hint="eastAsia" w:ascii="宋体" w:hAnsi="宋体" w:cs="宋体"/>
                <w:color w:val="auto"/>
              </w:rPr>
            </w:pPr>
            <w:r>
              <w:rPr>
                <w:rFonts w:hint="eastAsia" w:ascii="宋体" w:hAnsi="宋体" w:cs="宋体"/>
                <w:color w:val="auto"/>
              </w:rPr>
              <w:t>符合第二章“投标人须知”第 1.4.1 项规定</w:t>
            </w:r>
          </w:p>
        </w:tc>
      </w:tr>
      <w:tr w14:paraId="11A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809" w:type="dxa"/>
            <w:vMerge w:val="continue"/>
            <w:vAlign w:val="center"/>
          </w:tcPr>
          <w:p w14:paraId="6815D63D">
            <w:pPr>
              <w:widowControl/>
              <w:jc w:val="left"/>
              <w:rPr>
                <w:rFonts w:hint="eastAsia" w:ascii="宋体" w:hAnsi="宋体" w:cs="宋体"/>
                <w:color w:val="auto"/>
              </w:rPr>
            </w:pPr>
          </w:p>
        </w:tc>
        <w:tc>
          <w:tcPr>
            <w:tcW w:w="1085" w:type="dxa"/>
            <w:vMerge w:val="continue"/>
            <w:vAlign w:val="center"/>
          </w:tcPr>
          <w:p w14:paraId="28C8D148">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3B1178F2">
            <w:pPr>
              <w:rPr>
                <w:rFonts w:hint="eastAsia" w:ascii="宋体" w:hAnsi="宋体" w:cs="宋体"/>
                <w:color w:val="auto"/>
              </w:rPr>
            </w:pPr>
            <w:r>
              <w:rPr>
                <w:rFonts w:hint="eastAsia" w:ascii="宋体" w:hAnsi="宋体" w:cs="宋体"/>
                <w:color w:val="auto"/>
              </w:rPr>
              <w:t>联合体投标人</w:t>
            </w:r>
          </w:p>
        </w:tc>
        <w:tc>
          <w:tcPr>
            <w:tcW w:w="5599" w:type="dxa"/>
            <w:vAlign w:val="center"/>
          </w:tcPr>
          <w:p w14:paraId="2859A1D3">
            <w:pPr>
              <w:spacing w:line="240" w:lineRule="exact"/>
              <w:rPr>
                <w:rFonts w:hint="eastAsia" w:ascii="宋体" w:hAnsi="宋体" w:cs="宋体"/>
                <w:color w:val="auto"/>
              </w:rPr>
            </w:pPr>
            <w:r>
              <w:rPr>
                <w:rFonts w:hint="eastAsia" w:ascii="宋体" w:hAnsi="宋体" w:cs="宋体"/>
                <w:color w:val="auto"/>
              </w:rPr>
              <w:t>符合第二章“投标人须知”第 1.4.2 项规定</w:t>
            </w:r>
          </w:p>
        </w:tc>
      </w:tr>
      <w:tr w14:paraId="55F7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09" w:type="dxa"/>
            <w:vMerge w:val="continue"/>
            <w:vAlign w:val="center"/>
          </w:tcPr>
          <w:p w14:paraId="0A48B77F">
            <w:pPr>
              <w:widowControl/>
              <w:jc w:val="left"/>
              <w:rPr>
                <w:rFonts w:hint="eastAsia" w:ascii="宋体" w:hAnsi="宋体" w:cs="宋体"/>
                <w:color w:val="auto"/>
              </w:rPr>
            </w:pPr>
          </w:p>
        </w:tc>
        <w:tc>
          <w:tcPr>
            <w:tcW w:w="1085" w:type="dxa"/>
            <w:vMerge w:val="continue"/>
            <w:vAlign w:val="center"/>
          </w:tcPr>
          <w:p w14:paraId="22B43A70">
            <w:pPr>
              <w:widowControl/>
              <w:jc w:val="left"/>
              <w:rPr>
                <w:rFonts w:hint="eastAsia" w:ascii="宋体" w:hAnsi="宋体" w:cs="宋体"/>
                <w:color w:val="auto"/>
              </w:rPr>
            </w:pPr>
          </w:p>
        </w:tc>
        <w:tc>
          <w:tcPr>
            <w:tcW w:w="1946" w:type="dxa"/>
            <w:gridSpan w:val="2"/>
            <w:tcMar>
              <w:top w:w="0" w:type="dxa"/>
              <w:left w:w="57" w:type="dxa"/>
              <w:bottom w:w="0" w:type="dxa"/>
              <w:right w:w="57" w:type="dxa"/>
            </w:tcMar>
            <w:vAlign w:val="center"/>
          </w:tcPr>
          <w:p w14:paraId="7732901C">
            <w:pPr>
              <w:spacing w:line="240" w:lineRule="atLeast"/>
              <w:rPr>
                <w:rFonts w:hint="eastAsia" w:ascii="宋体" w:hAnsi="宋体" w:cs="宋体"/>
                <w:color w:val="auto"/>
              </w:rPr>
            </w:pPr>
            <w:r>
              <w:rPr>
                <w:rFonts w:hint="eastAsia" w:ascii="宋体" w:hAnsi="宋体" w:cs="宋体"/>
                <w:color w:val="auto"/>
              </w:rPr>
              <w:t>不存在禁止投标的情形</w:t>
            </w:r>
          </w:p>
        </w:tc>
        <w:tc>
          <w:tcPr>
            <w:tcW w:w="5599" w:type="dxa"/>
            <w:vAlign w:val="center"/>
          </w:tcPr>
          <w:p w14:paraId="69CF6F91">
            <w:pPr>
              <w:spacing w:line="240" w:lineRule="exact"/>
              <w:rPr>
                <w:rFonts w:hint="eastAsia" w:ascii="宋体" w:hAnsi="宋体" w:cs="宋体"/>
                <w:color w:val="auto"/>
              </w:rPr>
            </w:pPr>
            <w:r>
              <w:rPr>
                <w:rFonts w:hint="eastAsia" w:ascii="宋体" w:hAnsi="宋体" w:cs="宋体"/>
                <w:color w:val="auto"/>
              </w:rPr>
              <w:t>不存在第二章“投标人须知”第 1.4.3 项规定的任何一种情形</w:t>
            </w:r>
          </w:p>
        </w:tc>
      </w:tr>
      <w:tr w14:paraId="298C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09" w:type="dxa"/>
            <w:vMerge w:val="restart"/>
            <w:tcMar>
              <w:top w:w="0" w:type="dxa"/>
              <w:left w:w="57" w:type="dxa"/>
              <w:bottom w:w="0" w:type="dxa"/>
              <w:right w:w="57" w:type="dxa"/>
            </w:tcMar>
            <w:vAlign w:val="center"/>
          </w:tcPr>
          <w:p w14:paraId="2398F7B2">
            <w:pPr>
              <w:jc w:val="center"/>
              <w:rPr>
                <w:rFonts w:hint="eastAsia" w:ascii="宋体" w:hAnsi="宋体" w:cs="宋体"/>
                <w:color w:val="auto"/>
              </w:rPr>
            </w:pPr>
            <w:r>
              <w:rPr>
                <w:rFonts w:hint="eastAsia" w:ascii="宋体" w:hAnsi="宋体" w:cs="宋体"/>
                <w:color w:val="auto"/>
              </w:rPr>
              <w:t>2.1.3</w:t>
            </w:r>
          </w:p>
        </w:tc>
        <w:tc>
          <w:tcPr>
            <w:tcW w:w="1085" w:type="dxa"/>
            <w:vMerge w:val="restart"/>
            <w:tcMar>
              <w:top w:w="0" w:type="dxa"/>
              <w:left w:w="57" w:type="dxa"/>
              <w:bottom w:w="0" w:type="dxa"/>
              <w:right w:w="57" w:type="dxa"/>
            </w:tcMar>
            <w:vAlign w:val="center"/>
          </w:tcPr>
          <w:p w14:paraId="3E632495">
            <w:pPr>
              <w:jc w:val="center"/>
              <w:rPr>
                <w:rFonts w:hint="eastAsia" w:ascii="宋体" w:hAnsi="宋体" w:cs="宋体"/>
                <w:color w:val="auto"/>
              </w:rPr>
            </w:pPr>
            <w:r>
              <w:rPr>
                <w:rFonts w:hint="eastAsia" w:ascii="宋体" w:hAnsi="宋体" w:cs="宋体"/>
                <w:color w:val="auto"/>
              </w:rPr>
              <w:t>响应性评审标准</w:t>
            </w:r>
          </w:p>
        </w:tc>
        <w:tc>
          <w:tcPr>
            <w:tcW w:w="1946" w:type="dxa"/>
            <w:gridSpan w:val="2"/>
            <w:tcMar>
              <w:top w:w="0" w:type="dxa"/>
              <w:left w:w="57" w:type="dxa"/>
              <w:bottom w:w="0" w:type="dxa"/>
              <w:right w:w="57" w:type="dxa"/>
            </w:tcMar>
            <w:vAlign w:val="center"/>
          </w:tcPr>
          <w:p w14:paraId="7C7F3574">
            <w:pPr>
              <w:rPr>
                <w:rFonts w:hint="eastAsia" w:ascii="宋体" w:hAnsi="宋体" w:cs="宋体"/>
                <w:color w:val="auto"/>
              </w:rPr>
            </w:pPr>
            <w:r>
              <w:rPr>
                <w:rFonts w:hint="eastAsia" w:ascii="宋体" w:hAnsi="宋体" w:cs="宋体"/>
                <w:color w:val="auto"/>
              </w:rPr>
              <w:t>投标文件</w:t>
            </w:r>
          </w:p>
        </w:tc>
        <w:tc>
          <w:tcPr>
            <w:tcW w:w="5599" w:type="dxa"/>
            <w:vAlign w:val="center"/>
          </w:tcPr>
          <w:p w14:paraId="37328E5D">
            <w:pPr>
              <w:rPr>
                <w:rFonts w:hint="eastAsia" w:ascii="宋体" w:hAnsi="宋体" w:cs="宋体"/>
                <w:color w:val="auto"/>
              </w:rPr>
            </w:pPr>
            <w:r>
              <w:rPr>
                <w:rFonts w:hint="eastAsia" w:ascii="宋体" w:hAnsi="宋体" w:cs="宋体"/>
                <w:color w:val="auto"/>
              </w:rPr>
              <w:t>投标文件所列投标人名称、总监理工程师与投标登记时一致；</w:t>
            </w:r>
          </w:p>
        </w:tc>
      </w:tr>
      <w:tr w14:paraId="5AE8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809" w:type="dxa"/>
            <w:vMerge w:val="continue"/>
            <w:tcMar>
              <w:top w:w="0" w:type="dxa"/>
              <w:left w:w="57" w:type="dxa"/>
              <w:bottom w:w="0" w:type="dxa"/>
              <w:right w:w="57" w:type="dxa"/>
            </w:tcMar>
            <w:vAlign w:val="center"/>
          </w:tcPr>
          <w:p w14:paraId="08D5D375">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0E1DDD70">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2AC4D26D">
            <w:pPr>
              <w:rPr>
                <w:rFonts w:hint="eastAsia" w:ascii="宋体" w:hAnsi="宋体" w:cs="宋体"/>
                <w:color w:val="auto"/>
              </w:rPr>
            </w:pPr>
            <w:r>
              <w:rPr>
                <w:rFonts w:hint="eastAsia" w:ascii="宋体" w:hAnsi="宋体" w:cs="宋体"/>
                <w:color w:val="auto"/>
              </w:rPr>
              <w:t>投标报价</w:t>
            </w:r>
          </w:p>
        </w:tc>
        <w:tc>
          <w:tcPr>
            <w:tcW w:w="5599" w:type="dxa"/>
            <w:vAlign w:val="center"/>
          </w:tcPr>
          <w:p w14:paraId="5BC9770A">
            <w:pPr>
              <w:spacing w:line="240" w:lineRule="exact"/>
              <w:rPr>
                <w:rFonts w:hint="eastAsia" w:ascii="宋体" w:hAnsi="宋体" w:cs="宋体"/>
                <w:color w:val="auto"/>
              </w:rPr>
            </w:pPr>
            <w:r>
              <w:rPr>
                <w:rFonts w:hint="eastAsia" w:ascii="宋体" w:hAnsi="宋体" w:cs="宋体"/>
                <w:color w:val="auto"/>
              </w:rPr>
              <w:t>符合第二章“投标人须知”第3.2款规定，对同一招标项目没有出现：两个或以上的投标报价且修正无依据。</w:t>
            </w:r>
          </w:p>
        </w:tc>
      </w:tr>
      <w:tr w14:paraId="49C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809" w:type="dxa"/>
            <w:vMerge w:val="continue"/>
            <w:tcMar>
              <w:top w:w="0" w:type="dxa"/>
              <w:left w:w="57" w:type="dxa"/>
              <w:bottom w:w="0" w:type="dxa"/>
              <w:right w:w="57" w:type="dxa"/>
            </w:tcMar>
            <w:vAlign w:val="center"/>
          </w:tcPr>
          <w:p w14:paraId="276F5950">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75C2144C">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31919754">
            <w:pPr>
              <w:rPr>
                <w:rFonts w:hint="eastAsia" w:ascii="宋体" w:hAnsi="宋体" w:cs="宋体"/>
                <w:color w:val="auto"/>
              </w:rPr>
            </w:pPr>
            <w:r>
              <w:rPr>
                <w:rFonts w:hint="eastAsia" w:ascii="宋体" w:hAnsi="宋体" w:cs="宋体"/>
                <w:color w:val="auto"/>
              </w:rPr>
              <w:t>投标内容</w:t>
            </w:r>
          </w:p>
        </w:tc>
        <w:tc>
          <w:tcPr>
            <w:tcW w:w="5599" w:type="dxa"/>
            <w:vAlign w:val="center"/>
          </w:tcPr>
          <w:p w14:paraId="396744C3">
            <w:pPr>
              <w:spacing w:line="240" w:lineRule="exact"/>
              <w:rPr>
                <w:rFonts w:hint="eastAsia" w:ascii="宋体" w:hAnsi="宋体" w:cs="宋体"/>
                <w:color w:val="auto"/>
              </w:rPr>
            </w:pPr>
            <w:r>
              <w:rPr>
                <w:rFonts w:hint="eastAsia" w:ascii="宋体" w:hAnsi="宋体" w:cs="宋体"/>
                <w:color w:val="auto"/>
              </w:rPr>
              <w:t>符合第二章“投标人须知”第 1.3.1 项规定，投标文件按规定的格式填写，内容齐全或关键字迹清晰、容易辨认；</w:t>
            </w:r>
          </w:p>
        </w:tc>
      </w:tr>
      <w:tr w14:paraId="0F48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09" w:type="dxa"/>
            <w:vMerge w:val="continue"/>
            <w:tcMar>
              <w:top w:w="0" w:type="dxa"/>
              <w:left w:w="57" w:type="dxa"/>
              <w:bottom w:w="0" w:type="dxa"/>
              <w:right w:w="57" w:type="dxa"/>
            </w:tcMar>
            <w:vAlign w:val="center"/>
          </w:tcPr>
          <w:p w14:paraId="42417FF2">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65D63A88">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66906884">
            <w:pPr>
              <w:rPr>
                <w:rFonts w:hint="eastAsia" w:ascii="宋体" w:hAnsi="宋体" w:cs="宋体"/>
                <w:color w:val="auto"/>
              </w:rPr>
            </w:pPr>
            <w:r>
              <w:rPr>
                <w:rFonts w:hint="eastAsia" w:ascii="宋体" w:hAnsi="宋体" w:cs="宋体"/>
                <w:color w:val="auto"/>
              </w:rPr>
              <w:t>监理服务期限</w:t>
            </w:r>
          </w:p>
        </w:tc>
        <w:tc>
          <w:tcPr>
            <w:tcW w:w="5599" w:type="dxa"/>
            <w:vAlign w:val="center"/>
          </w:tcPr>
          <w:p w14:paraId="4D068C7C">
            <w:pPr>
              <w:spacing w:line="240" w:lineRule="exact"/>
              <w:rPr>
                <w:rFonts w:hint="eastAsia" w:ascii="宋体" w:hAnsi="宋体" w:cs="宋体"/>
                <w:color w:val="auto"/>
              </w:rPr>
            </w:pPr>
            <w:r>
              <w:rPr>
                <w:rFonts w:hint="eastAsia" w:ascii="宋体" w:hAnsi="宋体" w:cs="宋体"/>
                <w:color w:val="auto"/>
              </w:rPr>
              <w:t>符合第二章“投标人须知”第 1.3.2 项规定</w:t>
            </w:r>
          </w:p>
        </w:tc>
      </w:tr>
      <w:tr w14:paraId="3C66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09" w:type="dxa"/>
            <w:vMerge w:val="continue"/>
            <w:tcMar>
              <w:top w:w="0" w:type="dxa"/>
              <w:left w:w="57" w:type="dxa"/>
              <w:bottom w:w="0" w:type="dxa"/>
              <w:right w:w="57" w:type="dxa"/>
            </w:tcMar>
            <w:vAlign w:val="center"/>
          </w:tcPr>
          <w:p w14:paraId="62C6FFA3">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0749F273">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3AE6DE46">
            <w:pPr>
              <w:rPr>
                <w:rFonts w:hint="eastAsia" w:ascii="宋体" w:hAnsi="宋体" w:cs="宋体"/>
                <w:color w:val="auto"/>
              </w:rPr>
            </w:pPr>
            <w:r>
              <w:rPr>
                <w:rFonts w:hint="eastAsia" w:ascii="宋体" w:hAnsi="宋体" w:cs="宋体"/>
                <w:color w:val="auto"/>
              </w:rPr>
              <w:t>质量标准</w:t>
            </w:r>
          </w:p>
        </w:tc>
        <w:tc>
          <w:tcPr>
            <w:tcW w:w="5599" w:type="dxa"/>
            <w:vAlign w:val="center"/>
          </w:tcPr>
          <w:p w14:paraId="45E9FB9F">
            <w:pPr>
              <w:spacing w:line="240" w:lineRule="exact"/>
              <w:rPr>
                <w:rFonts w:hint="eastAsia" w:ascii="宋体" w:hAnsi="宋体" w:cs="宋体"/>
                <w:color w:val="auto"/>
              </w:rPr>
            </w:pPr>
            <w:r>
              <w:rPr>
                <w:rFonts w:hint="eastAsia" w:ascii="宋体" w:hAnsi="宋体" w:cs="宋体"/>
                <w:color w:val="auto"/>
              </w:rPr>
              <w:t>符合第二章“投标人须知”第 1.3.3 项规定</w:t>
            </w:r>
          </w:p>
        </w:tc>
      </w:tr>
      <w:tr w14:paraId="1A85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09" w:type="dxa"/>
            <w:vMerge w:val="continue"/>
            <w:tcMar>
              <w:top w:w="0" w:type="dxa"/>
              <w:left w:w="57" w:type="dxa"/>
              <w:bottom w:w="0" w:type="dxa"/>
              <w:right w:w="57" w:type="dxa"/>
            </w:tcMar>
            <w:vAlign w:val="center"/>
          </w:tcPr>
          <w:p w14:paraId="4FF63F74">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34ED317D">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0A9054EA">
            <w:pPr>
              <w:rPr>
                <w:rFonts w:hint="eastAsia" w:ascii="宋体" w:hAnsi="宋体" w:cs="宋体"/>
                <w:color w:val="auto"/>
              </w:rPr>
            </w:pPr>
            <w:r>
              <w:rPr>
                <w:rFonts w:hint="eastAsia" w:ascii="宋体" w:hAnsi="宋体" w:cs="宋体"/>
                <w:color w:val="auto"/>
              </w:rPr>
              <w:t>投标有效期</w:t>
            </w:r>
          </w:p>
        </w:tc>
        <w:tc>
          <w:tcPr>
            <w:tcW w:w="5599" w:type="dxa"/>
            <w:vAlign w:val="center"/>
          </w:tcPr>
          <w:p w14:paraId="5E1659F1">
            <w:pPr>
              <w:spacing w:line="240" w:lineRule="exact"/>
              <w:rPr>
                <w:rFonts w:hint="eastAsia" w:ascii="宋体" w:hAnsi="宋体" w:cs="宋体"/>
                <w:color w:val="auto"/>
              </w:rPr>
            </w:pPr>
            <w:r>
              <w:rPr>
                <w:rFonts w:hint="eastAsia" w:ascii="宋体" w:hAnsi="宋体" w:cs="宋体"/>
                <w:color w:val="auto"/>
              </w:rPr>
              <w:t>符合第二章“投标人须知”第 3.3.1 项规定</w:t>
            </w:r>
          </w:p>
        </w:tc>
      </w:tr>
      <w:tr w14:paraId="7533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09" w:type="dxa"/>
            <w:vMerge w:val="continue"/>
            <w:tcMar>
              <w:top w:w="0" w:type="dxa"/>
              <w:left w:w="57" w:type="dxa"/>
              <w:bottom w:w="0" w:type="dxa"/>
              <w:right w:w="57" w:type="dxa"/>
            </w:tcMar>
            <w:vAlign w:val="center"/>
          </w:tcPr>
          <w:p w14:paraId="077162C3">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23E68545">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5D9364E8">
            <w:pPr>
              <w:rPr>
                <w:rFonts w:hint="eastAsia" w:ascii="宋体" w:hAnsi="宋体" w:cs="宋体"/>
                <w:strike/>
                <w:color w:val="auto"/>
              </w:rPr>
            </w:pPr>
            <w:r>
              <w:rPr>
                <w:rFonts w:hint="eastAsia" w:ascii="宋体" w:hAnsi="宋体" w:cs="宋体"/>
                <w:strike/>
                <w:color w:val="auto"/>
              </w:rPr>
              <w:t>投标保证金</w:t>
            </w:r>
          </w:p>
        </w:tc>
        <w:tc>
          <w:tcPr>
            <w:tcW w:w="5599" w:type="dxa"/>
            <w:vAlign w:val="center"/>
          </w:tcPr>
          <w:p w14:paraId="7A930500">
            <w:pPr>
              <w:spacing w:line="240" w:lineRule="exact"/>
              <w:rPr>
                <w:rFonts w:hint="eastAsia" w:ascii="宋体" w:hAnsi="宋体" w:cs="宋体"/>
                <w:strike/>
                <w:color w:val="auto"/>
              </w:rPr>
            </w:pPr>
            <w:r>
              <w:rPr>
                <w:rFonts w:hint="eastAsia" w:ascii="宋体" w:hAnsi="宋体" w:cs="宋体"/>
                <w:strike/>
                <w:color w:val="auto"/>
              </w:rPr>
              <w:t>符合第二章“投标人须知”第 3.4.1 项规定；</w:t>
            </w:r>
          </w:p>
        </w:tc>
      </w:tr>
      <w:tr w14:paraId="3FFC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809" w:type="dxa"/>
            <w:vMerge w:val="continue"/>
            <w:tcMar>
              <w:top w:w="0" w:type="dxa"/>
              <w:left w:w="57" w:type="dxa"/>
              <w:bottom w:w="0" w:type="dxa"/>
              <w:right w:w="57" w:type="dxa"/>
            </w:tcMar>
            <w:vAlign w:val="center"/>
          </w:tcPr>
          <w:p w14:paraId="5D66C6CF">
            <w:pPr>
              <w:jc w:val="center"/>
              <w:rPr>
                <w:rFonts w:hint="eastAsia" w:ascii="宋体" w:hAnsi="宋体" w:cs="宋体"/>
                <w:color w:val="auto"/>
              </w:rPr>
            </w:pPr>
          </w:p>
        </w:tc>
        <w:tc>
          <w:tcPr>
            <w:tcW w:w="1085" w:type="dxa"/>
            <w:vMerge w:val="continue"/>
            <w:tcMar>
              <w:top w:w="0" w:type="dxa"/>
              <w:left w:w="57" w:type="dxa"/>
              <w:bottom w:w="0" w:type="dxa"/>
              <w:right w:w="57" w:type="dxa"/>
            </w:tcMar>
            <w:vAlign w:val="center"/>
          </w:tcPr>
          <w:p w14:paraId="4AE5E11E">
            <w:pPr>
              <w:jc w:val="center"/>
              <w:rPr>
                <w:rFonts w:hint="eastAsia" w:ascii="宋体" w:hAnsi="宋体" w:cs="宋体"/>
                <w:color w:val="auto"/>
              </w:rPr>
            </w:pPr>
          </w:p>
        </w:tc>
        <w:tc>
          <w:tcPr>
            <w:tcW w:w="1946" w:type="dxa"/>
            <w:gridSpan w:val="2"/>
            <w:tcMar>
              <w:top w:w="0" w:type="dxa"/>
              <w:left w:w="57" w:type="dxa"/>
              <w:bottom w:w="0" w:type="dxa"/>
              <w:right w:w="57" w:type="dxa"/>
            </w:tcMar>
            <w:vAlign w:val="center"/>
          </w:tcPr>
          <w:p w14:paraId="6FFA27A5">
            <w:pPr>
              <w:autoSpaceDE w:val="0"/>
              <w:autoSpaceDN w:val="0"/>
              <w:spacing w:before="44"/>
              <w:ind w:left="-4" w:leftChars="-2"/>
              <w:jc w:val="left"/>
              <w:rPr>
                <w:rFonts w:hint="eastAsia" w:ascii="宋体" w:hAnsi="宋体" w:cs="宋体"/>
                <w:strike/>
                <w:color w:val="auto"/>
              </w:rPr>
            </w:pPr>
            <w:r>
              <w:rPr>
                <w:rFonts w:hint="eastAsia" w:ascii="宋体" w:hAnsi="宋体" w:cs="宋体"/>
                <w:color w:val="auto"/>
              </w:rPr>
              <w:t>串通投标情形</w:t>
            </w:r>
          </w:p>
        </w:tc>
        <w:tc>
          <w:tcPr>
            <w:tcW w:w="5599" w:type="dxa"/>
            <w:vAlign w:val="center"/>
          </w:tcPr>
          <w:p w14:paraId="6ACFC66C">
            <w:pPr>
              <w:autoSpaceDE w:val="0"/>
              <w:autoSpaceDN w:val="0"/>
              <w:adjustRightInd w:val="0"/>
              <w:snapToGrid w:val="0"/>
              <w:spacing w:line="276" w:lineRule="auto"/>
              <w:rPr>
                <w:rFonts w:hint="eastAsia" w:ascii="宋体" w:hAnsi="宋体" w:cs="宋体"/>
                <w:strike/>
                <w:color w:val="auto"/>
              </w:rPr>
            </w:pPr>
            <w:r>
              <w:rPr>
                <w:rFonts w:hint="eastAsia" w:ascii="宋体" w:hAnsi="宋体" w:cs="宋体"/>
                <w:color w:val="auto"/>
              </w:rPr>
              <w:t>投标人之间不存在《广东省实施&lt;中华人民共和国招标投标法&gt;办法》第十六条所禁止的情形的</w:t>
            </w:r>
          </w:p>
        </w:tc>
      </w:tr>
      <w:tr w14:paraId="2666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94" w:type="dxa"/>
            <w:gridSpan w:val="2"/>
            <w:tcMar>
              <w:top w:w="0" w:type="dxa"/>
              <w:left w:w="57" w:type="dxa"/>
              <w:bottom w:w="0" w:type="dxa"/>
              <w:right w:w="57" w:type="dxa"/>
            </w:tcMar>
            <w:vAlign w:val="center"/>
          </w:tcPr>
          <w:p w14:paraId="421410B3">
            <w:pPr>
              <w:jc w:val="center"/>
              <w:rPr>
                <w:rFonts w:hint="eastAsia" w:ascii="宋体" w:hAnsi="宋体" w:cs="宋体"/>
                <w:b/>
                <w:bCs/>
                <w:color w:val="auto"/>
                <w:sz w:val="18"/>
                <w:szCs w:val="18"/>
              </w:rPr>
            </w:pPr>
            <w:r>
              <w:rPr>
                <w:rFonts w:hint="eastAsia" w:ascii="宋体" w:hAnsi="宋体" w:cs="宋体"/>
                <w:b/>
                <w:bCs/>
                <w:color w:val="auto"/>
                <w:sz w:val="18"/>
                <w:szCs w:val="18"/>
              </w:rPr>
              <w:t>条款号</w:t>
            </w:r>
          </w:p>
        </w:tc>
        <w:tc>
          <w:tcPr>
            <w:tcW w:w="1946" w:type="dxa"/>
            <w:gridSpan w:val="2"/>
            <w:tcMar>
              <w:top w:w="0" w:type="dxa"/>
              <w:left w:w="57" w:type="dxa"/>
              <w:bottom w:w="0" w:type="dxa"/>
              <w:right w:w="57" w:type="dxa"/>
            </w:tcMar>
            <w:vAlign w:val="center"/>
          </w:tcPr>
          <w:p w14:paraId="16D173F4">
            <w:pPr>
              <w:jc w:val="center"/>
              <w:rPr>
                <w:rFonts w:hint="eastAsia" w:ascii="宋体" w:hAnsi="宋体" w:cs="宋体"/>
                <w:b/>
                <w:bCs/>
                <w:color w:val="auto"/>
                <w:sz w:val="18"/>
                <w:szCs w:val="18"/>
              </w:rPr>
            </w:pPr>
            <w:r>
              <w:rPr>
                <w:rFonts w:hint="eastAsia" w:ascii="宋体" w:hAnsi="宋体" w:cs="宋体"/>
                <w:b/>
                <w:bCs/>
                <w:color w:val="auto"/>
                <w:sz w:val="18"/>
                <w:szCs w:val="18"/>
              </w:rPr>
              <w:t>条款内容</w:t>
            </w:r>
          </w:p>
        </w:tc>
        <w:tc>
          <w:tcPr>
            <w:tcW w:w="5599" w:type="dxa"/>
            <w:vAlign w:val="center"/>
          </w:tcPr>
          <w:p w14:paraId="7C5A11B5">
            <w:pPr>
              <w:jc w:val="center"/>
              <w:rPr>
                <w:rFonts w:hint="eastAsia" w:ascii="宋体" w:hAnsi="宋体" w:cs="宋体"/>
                <w:b/>
                <w:bCs/>
                <w:color w:val="auto"/>
                <w:sz w:val="18"/>
                <w:szCs w:val="18"/>
                <w:u w:val="single"/>
              </w:rPr>
            </w:pPr>
            <w:r>
              <w:rPr>
                <w:rFonts w:hint="eastAsia" w:ascii="宋体" w:hAnsi="宋体" w:cs="宋体"/>
                <w:b/>
                <w:bCs/>
                <w:color w:val="auto"/>
                <w:sz w:val="18"/>
                <w:szCs w:val="18"/>
                <w:u w:val="single"/>
              </w:rPr>
              <w:t>编列内容</w:t>
            </w:r>
          </w:p>
        </w:tc>
      </w:tr>
      <w:tr w14:paraId="4527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894" w:type="dxa"/>
            <w:gridSpan w:val="2"/>
            <w:tcMar>
              <w:top w:w="0" w:type="dxa"/>
              <w:left w:w="57" w:type="dxa"/>
              <w:bottom w:w="0" w:type="dxa"/>
              <w:right w:w="57" w:type="dxa"/>
            </w:tcMar>
            <w:vAlign w:val="center"/>
          </w:tcPr>
          <w:p w14:paraId="3C52D3F5">
            <w:pPr>
              <w:jc w:val="center"/>
              <w:rPr>
                <w:rFonts w:hint="eastAsia" w:ascii="宋体" w:hAnsi="宋体" w:cs="宋体"/>
                <w:color w:val="auto"/>
                <w:sz w:val="18"/>
                <w:szCs w:val="18"/>
              </w:rPr>
            </w:pPr>
            <w:r>
              <w:rPr>
                <w:rFonts w:hint="eastAsia" w:ascii="宋体" w:hAnsi="宋体" w:cs="宋体"/>
                <w:color w:val="auto"/>
                <w:sz w:val="18"/>
                <w:szCs w:val="18"/>
              </w:rPr>
              <w:t>2.2.1</w:t>
            </w:r>
          </w:p>
        </w:tc>
        <w:tc>
          <w:tcPr>
            <w:tcW w:w="1946" w:type="dxa"/>
            <w:gridSpan w:val="2"/>
            <w:tcMar>
              <w:top w:w="0" w:type="dxa"/>
              <w:left w:w="57" w:type="dxa"/>
              <w:bottom w:w="0" w:type="dxa"/>
              <w:right w:w="57" w:type="dxa"/>
            </w:tcMar>
            <w:vAlign w:val="center"/>
          </w:tcPr>
          <w:p w14:paraId="509A34C5">
            <w:pPr>
              <w:spacing w:line="440" w:lineRule="exact"/>
              <w:jc w:val="center"/>
              <w:rPr>
                <w:rFonts w:hint="eastAsia" w:ascii="宋体" w:hAnsi="宋体" w:cs="宋体"/>
                <w:b/>
                <w:bCs/>
                <w:color w:val="auto"/>
              </w:rPr>
            </w:pPr>
            <w:r>
              <w:rPr>
                <w:rFonts w:hint="eastAsia" w:ascii="宋体" w:hAnsi="宋体" w:cs="宋体"/>
                <w:b/>
                <w:bCs/>
                <w:color w:val="auto"/>
              </w:rPr>
              <w:t>分值构成</w:t>
            </w:r>
          </w:p>
          <w:p w14:paraId="46E75071">
            <w:pPr>
              <w:spacing w:line="440" w:lineRule="exact"/>
              <w:jc w:val="center"/>
              <w:rPr>
                <w:rFonts w:hint="eastAsia" w:ascii="宋体" w:hAnsi="宋体" w:cs="宋体"/>
                <w:b/>
                <w:bCs/>
                <w:color w:val="auto"/>
              </w:rPr>
            </w:pPr>
            <w:r>
              <w:rPr>
                <w:rFonts w:hint="eastAsia" w:ascii="宋体" w:hAnsi="宋体" w:cs="宋体"/>
                <w:b/>
                <w:bCs/>
                <w:color w:val="auto"/>
              </w:rPr>
              <w:t>(总分100分)</w:t>
            </w:r>
          </w:p>
        </w:tc>
        <w:tc>
          <w:tcPr>
            <w:tcW w:w="5599" w:type="dxa"/>
            <w:vAlign w:val="center"/>
          </w:tcPr>
          <w:p w14:paraId="3305E7F4">
            <w:pPr>
              <w:jc w:val="left"/>
              <w:rPr>
                <w:rStyle w:val="44"/>
                <w:rFonts w:hint="eastAsia" w:ascii="宋体" w:hAnsi="宋体" w:cs="宋体"/>
                <w:color w:val="auto"/>
              </w:rPr>
            </w:pPr>
            <w:r>
              <w:rPr>
                <w:rStyle w:val="44"/>
                <w:rFonts w:hint="eastAsia" w:ascii="宋体" w:hAnsi="宋体" w:cs="宋体"/>
                <w:color w:val="auto"/>
              </w:rPr>
              <w:t>资信业绩部分：</w:t>
            </w:r>
            <w:r>
              <w:rPr>
                <w:rStyle w:val="44"/>
                <w:rFonts w:hint="eastAsia" w:ascii="宋体" w:hAnsi="宋体" w:cs="宋体"/>
                <w:b/>
                <w:bCs/>
                <w:color w:val="auto"/>
                <w:u w:val="single"/>
              </w:rPr>
              <w:t>45</w:t>
            </w:r>
            <w:r>
              <w:rPr>
                <w:rStyle w:val="44"/>
                <w:rFonts w:hint="eastAsia" w:ascii="宋体" w:hAnsi="宋体" w:cs="宋体"/>
                <w:b/>
                <w:bCs/>
                <w:color w:val="auto"/>
              </w:rPr>
              <w:t>分</w:t>
            </w:r>
          </w:p>
          <w:p w14:paraId="04A03A82">
            <w:pPr>
              <w:jc w:val="left"/>
              <w:rPr>
                <w:rStyle w:val="44"/>
                <w:rFonts w:hint="eastAsia" w:ascii="宋体" w:hAnsi="宋体" w:cs="宋体"/>
                <w:color w:val="auto"/>
              </w:rPr>
            </w:pPr>
            <w:r>
              <w:rPr>
                <w:rStyle w:val="44"/>
                <w:rFonts w:hint="eastAsia" w:ascii="宋体" w:hAnsi="宋体" w:cs="宋体"/>
                <w:color w:val="auto"/>
              </w:rPr>
              <w:t>监理大纲部分：</w:t>
            </w:r>
            <w:r>
              <w:rPr>
                <w:rStyle w:val="44"/>
                <w:rFonts w:hint="eastAsia" w:ascii="宋体" w:hAnsi="宋体" w:cs="宋体"/>
                <w:b/>
                <w:bCs/>
                <w:color w:val="auto"/>
                <w:u w:val="single"/>
              </w:rPr>
              <w:t>45</w:t>
            </w:r>
            <w:r>
              <w:rPr>
                <w:rStyle w:val="44"/>
                <w:rFonts w:hint="eastAsia" w:ascii="宋体" w:hAnsi="宋体" w:cs="宋体"/>
                <w:b/>
                <w:bCs/>
                <w:color w:val="auto"/>
              </w:rPr>
              <w:t>分</w:t>
            </w:r>
          </w:p>
          <w:p w14:paraId="11F14FEA">
            <w:pPr>
              <w:jc w:val="left"/>
              <w:rPr>
                <w:rStyle w:val="44"/>
                <w:rFonts w:hint="eastAsia" w:ascii="宋体" w:hAnsi="宋体" w:cs="宋体"/>
                <w:color w:val="auto"/>
              </w:rPr>
            </w:pPr>
            <w:r>
              <w:rPr>
                <w:rStyle w:val="44"/>
                <w:rFonts w:hint="eastAsia" w:ascii="宋体" w:hAnsi="宋体" w:cs="宋体"/>
                <w:color w:val="auto"/>
              </w:rPr>
              <w:t>投标报价：</w:t>
            </w:r>
            <w:r>
              <w:rPr>
                <w:rStyle w:val="44"/>
                <w:rFonts w:hint="eastAsia" w:ascii="宋体" w:hAnsi="宋体" w:cs="宋体"/>
                <w:b/>
                <w:bCs/>
                <w:color w:val="auto"/>
                <w:u w:val="single"/>
              </w:rPr>
              <w:t>10</w:t>
            </w:r>
            <w:r>
              <w:rPr>
                <w:rStyle w:val="44"/>
                <w:rFonts w:hint="eastAsia" w:ascii="宋体" w:hAnsi="宋体" w:cs="宋体"/>
                <w:b/>
                <w:bCs/>
                <w:color w:val="auto"/>
              </w:rPr>
              <w:t>分</w:t>
            </w:r>
          </w:p>
          <w:p w14:paraId="3FA0D0F7">
            <w:pPr>
              <w:jc w:val="left"/>
              <w:rPr>
                <w:color w:val="auto"/>
              </w:rPr>
            </w:pPr>
            <w:r>
              <w:rPr>
                <w:rStyle w:val="44"/>
                <w:rFonts w:hint="eastAsia" w:ascii="宋体" w:hAnsi="宋体" w:cs="宋体"/>
                <w:b/>
                <w:bCs/>
                <w:color w:val="auto"/>
              </w:rPr>
              <w:t>投标人得分＝</w:t>
            </w:r>
            <w:r>
              <w:rPr>
                <w:rStyle w:val="44"/>
                <w:rFonts w:hint="eastAsia" w:ascii="宋体" w:hAnsi="宋体" w:cs="宋体"/>
                <w:b/>
                <w:bCs/>
                <w:color w:val="auto"/>
                <w:u w:val="single"/>
              </w:rPr>
              <w:t>资信业绩部分+监理大纲部分+投标报价</w:t>
            </w:r>
          </w:p>
        </w:tc>
      </w:tr>
      <w:tr w14:paraId="17EC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1894" w:type="dxa"/>
            <w:gridSpan w:val="2"/>
            <w:tcMar>
              <w:top w:w="0" w:type="dxa"/>
              <w:left w:w="57" w:type="dxa"/>
              <w:bottom w:w="0" w:type="dxa"/>
              <w:right w:w="57" w:type="dxa"/>
            </w:tcMar>
            <w:vAlign w:val="center"/>
          </w:tcPr>
          <w:p w14:paraId="0C4FB848">
            <w:pPr>
              <w:jc w:val="center"/>
              <w:rPr>
                <w:rFonts w:hint="eastAsia" w:ascii="宋体" w:hAnsi="宋体" w:cs="宋体"/>
                <w:color w:val="auto"/>
                <w:sz w:val="18"/>
                <w:szCs w:val="18"/>
              </w:rPr>
            </w:pPr>
            <w:r>
              <w:rPr>
                <w:rFonts w:hint="eastAsia" w:ascii="宋体" w:hAnsi="宋体" w:cs="宋体"/>
                <w:color w:val="auto"/>
                <w:sz w:val="18"/>
                <w:szCs w:val="18"/>
              </w:rPr>
              <w:t>2.2.2</w:t>
            </w:r>
          </w:p>
        </w:tc>
        <w:tc>
          <w:tcPr>
            <w:tcW w:w="1946" w:type="dxa"/>
            <w:gridSpan w:val="2"/>
            <w:tcMar>
              <w:top w:w="0" w:type="dxa"/>
              <w:left w:w="57" w:type="dxa"/>
              <w:bottom w:w="0" w:type="dxa"/>
              <w:right w:w="57" w:type="dxa"/>
            </w:tcMar>
            <w:vAlign w:val="center"/>
          </w:tcPr>
          <w:p w14:paraId="695D558E">
            <w:pPr>
              <w:spacing w:line="440" w:lineRule="exact"/>
              <w:jc w:val="center"/>
              <w:rPr>
                <w:rFonts w:hint="eastAsia" w:ascii="宋体" w:hAnsi="宋体" w:cs="宋体"/>
                <w:b/>
                <w:bCs/>
                <w:color w:val="auto"/>
              </w:rPr>
            </w:pPr>
            <w:r>
              <w:rPr>
                <w:rFonts w:hint="eastAsia" w:ascii="宋体" w:hAnsi="宋体" w:cs="宋体"/>
                <w:b/>
                <w:bCs/>
                <w:color w:val="auto"/>
              </w:rPr>
              <w:t>评标基准价计算方法</w:t>
            </w:r>
          </w:p>
        </w:tc>
        <w:tc>
          <w:tcPr>
            <w:tcW w:w="5599" w:type="dxa"/>
            <w:vAlign w:val="center"/>
          </w:tcPr>
          <w:p w14:paraId="4D7D6015">
            <w:pPr>
              <w:jc w:val="left"/>
              <w:rPr>
                <w:rFonts w:hint="eastAsia" w:ascii="宋体" w:hAnsi="宋体" w:cs="宋体"/>
                <w:color w:val="auto"/>
                <w:szCs w:val="21"/>
              </w:rPr>
            </w:pPr>
            <w:r>
              <w:rPr>
                <w:rFonts w:hint="eastAsia" w:ascii="宋体" w:hAnsi="宋体" w:cs="宋体"/>
                <w:color w:val="auto"/>
                <w:szCs w:val="21"/>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2A45A0C3">
            <w:pPr>
              <w:jc w:val="left"/>
              <w:rPr>
                <w:rFonts w:hint="eastAsia" w:ascii="宋体" w:hAnsi="宋体" w:cs="宋体"/>
                <w:color w:val="auto"/>
                <w:szCs w:val="21"/>
              </w:rPr>
            </w:pPr>
            <w:r>
              <w:rPr>
                <w:rFonts w:hint="eastAsia" w:ascii="宋体" w:hAnsi="宋体" w:cs="宋体"/>
                <w:color w:val="auto"/>
                <w:szCs w:val="21"/>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3CA819A7">
            <w:pPr>
              <w:spacing w:line="320" w:lineRule="exact"/>
              <w:jc w:val="left"/>
              <w:rPr>
                <w:rFonts w:hint="eastAsia" w:ascii="宋体" w:hAnsi="宋体" w:cs="宋体"/>
                <w:color w:val="auto"/>
              </w:rPr>
            </w:pPr>
            <w:r>
              <w:rPr>
                <w:rFonts w:hint="eastAsia" w:ascii="宋体" w:hAnsi="宋体" w:cs="宋体"/>
                <w:color w:val="auto"/>
                <w:szCs w:val="21"/>
              </w:rPr>
              <w:t>（3）计算评标基准价的有效投标价范围为[最高投标限价×90%，最高投标限价]，超过此范围的投标总报价不参与评标基准价的计算。若当通过初步评审没有投标价位于[最高投标限价×90%，最高投标限价]区间的有效投标人，则取最高投标限价×90%作为评标基准价。用于计算评标基准价的投标总报价均为经算术复核后的投标总报价。</w:t>
            </w:r>
          </w:p>
        </w:tc>
      </w:tr>
      <w:tr w14:paraId="438C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894" w:type="dxa"/>
            <w:gridSpan w:val="2"/>
            <w:tcMar>
              <w:top w:w="0" w:type="dxa"/>
              <w:left w:w="57" w:type="dxa"/>
              <w:bottom w:w="0" w:type="dxa"/>
              <w:right w:w="57" w:type="dxa"/>
            </w:tcMar>
            <w:vAlign w:val="center"/>
          </w:tcPr>
          <w:p w14:paraId="7920278F">
            <w:pPr>
              <w:jc w:val="center"/>
              <w:rPr>
                <w:rFonts w:hint="eastAsia" w:ascii="宋体" w:hAnsi="宋体" w:cs="宋体"/>
                <w:color w:val="auto"/>
                <w:sz w:val="18"/>
                <w:szCs w:val="18"/>
              </w:rPr>
            </w:pPr>
            <w:r>
              <w:rPr>
                <w:rFonts w:hint="eastAsia" w:ascii="宋体" w:hAnsi="宋体" w:cs="宋体"/>
                <w:color w:val="auto"/>
                <w:sz w:val="18"/>
                <w:szCs w:val="18"/>
              </w:rPr>
              <w:t>2.2.3</w:t>
            </w:r>
          </w:p>
        </w:tc>
        <w:tc>
          <w:tcPr>
            <w:tcW w:w="1946" w:type="dxa"/>
            <w:gridSpan w:val="2"/>
            <w:tcMar>
              <w:top w:w="0" w:type="dxa"/>
              <w:left w:w="57" w:type="dxa"/>
              <w:bottom w:w="0" w:type="dxa"/>
              <w:right w:w="57" w:type="dxa"/>
            </w:tcMar>
            <w:vAlign w:val="center"/>
          </w:tcPr>
          <w:p w14:paraId="619A8E96">
            <w:pPr>
              <w:spacing w:line="440" w:lineRule="exact"/>
              <w:jc w:val="center"/>
              <w:rPr>
                <w:rFonts w:hint="eastAsia" w:ascii="宋体" w:hAnsi="宋体" w:cs="宋体"/>
                <w:b/>
                <w:bCs/>
                <w:color w:val="auto"/>
              </w:rPr>
            </w:pPr>
            <w:r>
              <w:rPr>
                <w:rFonts w:hint="eastAsia" w:ascii="宋体" w:hAnsi="宋体" w:cs="宋体"/>
                <w:b/>
                <w:bCs/>
                <w:color w:val="auto"/>
              </w:rPr>
              <w:t>投标报价的偏差率</w:t>
            </w:r>
          </w:p>
          <w:p w14:paraId="015CF13B">
            <w:pPr>
              <w:spacing w:line="440" w:lineRule="exact"/>
              <w:jc w:val="center"/>
              <w:rPr>
                <w:rFonts w:hint="eastAsia" w:ascii="宋体" w:hAnsi="宋体" w:cs="宋体"/>
                <w:b/>
                <w:bCs/>
                <w:color w:val="auto"/>
              </w:rPr>
            </w:pPr>
            <w:r>
              <w:rPr>
                <w:rFonts w:hint="eastAsia" w:ascii="宋体" w:hAnsi="宋体" w:cs="宋体"/>
                <w:b/>
                <w:bCs/>
                <w:color w:val="auto"/>
              </w:rPr>
              <w:t>计算公式</w:t>
            </w:r>
          </w:p>
        </w:tc>
        <w:tc>
          <w:tcPr>
            <w:tcW w:w="5599" w:type="dxa"/>
            <w:vAlign w:val="center"/>
          </w:tcPr>
          <w:p w14:paraId="659F04A7">
            <w:pPr>
              <w:adjustRightInd w:val="0"/>
              <w:snapToGrid w:val="0"/>
              <w:spacing w:line="300" w:lineRule="auto"/>
              <w:ind w:left="42" w:leftChars="20" w:right="42" w:rightChars="20"/>
              <w:rPr>
                <w:rFonts w:hint="eastAsia" w:ascii="宋体" w:hAnsi="宋体" w:cs="宋体"/>
                <w:color w:val="auto"/>
              </w:rPr>
            </w:pPr>
            <w:r>
              <w:rPr>
                <w:rFonts w:hint="eastAsia" w:ascii="宋体" w:hAnsi="宋体" w:cs="宋体"/>
                <w:color w:val="auto"/>
              </w:rPr>
              <w:t>偏差率=100% × ︱（有效投标报价-评标基准价）︱/评标基准价（偏差率四舍五入保留2位小数，报价偏差率不足1%的，按直线内插法计算投标报价得分）</w:t>
            </w:r>
          </w:p>
          <w:p w14:paraId="2082588E">
            <w:pPr>
              <w:jc w:val="left"/>
              <w:rPr>
                <w:rFonts w:hint="eastAsia" w:ascii="宋体" w:hAnsi="宋体" w:cs="宋体"/>
                <w:b/>
                <w:bCs/>
                <w:color w:val="auto"/>
              </w:rPr>
            </w:pPr>
            <w:r>
              <w:rPr>
                <w:rFonts w:hint="eastAsia" w:ascii="宋体" w:hAnsi="宋体" w:cs="宋体"/>
                <w:color w:val="auto"/>
              </w:rPr>
              <w:t>注：有效投标报价为通过初步评审经算术错误修正后的核准报价（投标总报价）。</w:t>
            </w:r>
          </w:p>
        </w:tc>
      </w:tr>
      <w:tr w14:paraId="5A25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94" w:type="dxa"/>
            <w:gridSpan w:val="2"/>
            <w:tcMar>
              <w:top w:w="0" w:type="dxa"/>
              <w:left w:w="57" w:type="dxa"/>
              <w:bottom w:w="0" w:type="dxa"/>
              <w:right w:w="57" w:type="dxa"/>
            </w:tcMar>
            <w:vAlign w:val="center"/>
          </w:tcPr>
          <w:p w14:paraId="701D0340">
            <w:pPr>
              <w:jc w:val="center"/>
              <w:rPr>
                <w:rFonts w:hint="eastAsia" w:ascii="宋体" w:hAnsi="宋体" w:cs="宋体"/>
                <w:b/>
                <w:bCs/>
                <w:color w:val="auto"/>
                <w:sz w:val="18"/>
                <w:szCs w:val="18"/>
              </w:rPr>
            </w:pPr>
            <w:r>
              <w:rPr>
                <w:rFonts w:hint="eastAsia" w:ascii="宋体" w:hAnsi="宋体" w:cs="宋体"/>
                <w:b/>
                <w:bCs/>
                <w:color w:val="auto"/>
                <w:sz w:val="18"/>
                <w:szCs w:val="18"/>
              </w:rPr>
              <w:t>条款号</w:t>
            </w:r>
          </w:p>
        </w:tc>
        <w:tc>
          <w:tcPr>
            <w:tcW w:w="1946" w:type="dxa"/>
            <w:gridSpan w:val="2"/>
            <w:tcMar>
              <w:top w:w="0" w:type="dxa"/>
              <w:left w:w="57" w:type="dxa"/>
              <w:bottom w:w="0" w:type="dxa"/>
              <w:right w:w="57" w:type="dxa"/>
            </w:tcMar>
            <w:vAlign w:val="center"/>
          </w:tcPr>
          <w:p w14:paraId="2412A65D">
            <w:pPr>
              <w:jc w:val="center"/>
              <w:rPr>
                <w:rFonts w:hint="eastAsia" w:ascii="宋体" w:hAnsi="宋体" w:cs="宋体"/>
                <w:b/>
                <w:bCs/>
                <w:color w:val="auto"/>
                <w:sz w:val="18"/>
                <w:szCs w:val="18"/>
              </w:rPr>
            </w:pPr>
            <w:r>
              <w:rPr>
                <w:rFonts w:hint="eastAsia" w:ascii="宋体" w:hAnsi="宋体" w:cs="宋体"/>
                <w:b/>
                <w:bCs/>
                <w:color w:val="auto"/>
                <w:sz w:val="18"/>
                <w:szCs w:val="18"/>
              </w:rPr>
              <w:t>评分因素（偏差率）</w:t>
            </w:r>
          </w:p>
        </w:tc>
        <w:tc>
          <w:tcPr>
            <w:tcW w:w="5599" w:type="dxa"/>
            <w:vAlign w:val="center"/>
          </w:tcPr>
          <w:p w14:paraId="7A84F7DA">
            <w:pPr>
              <w:jc w:val="center"/>
              <w:rPr>
                <w:rFonts w:hint="eastAsia" w:ascii="宋体" w:hAnsi="宋体" w:cs="宋体"/>
                <w:b/>
                <w:bCs/>
                <w:color w:val="auto"/>
                <w:sz w:val="18"/>
                <w:szCs w:val="18"/>
              </w:rPr>
            </w:pPr>
            <w:r>
              <w:rPr>
                <w:rFonts w:hint="eastAsia" w:ascii="宋体" w:hAnsi="宋体" w:cs="宋体"/>
                <w:b/>
                <w:bCs/>
                <w:color w:val="auto"/>
                <w:sz w:val="18"/>
                <w:szCs w:val="18"/>
              </w:rPr>
              <w:t>评分标准</w:t>
            </w:r>
          </w:p>
        </w:tc>
      </w:tr>
      <w:tr w14:paraId="1D55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09" w:type="dxa"/>
            <w:vMerge w:val="restart"/>
            <w:tcMar>
              <w:top w:w="0" w:type="dxa"/>
              <w:left w:w="57" w:type="dxa"/>
              <w:bottom w:w="0" w:type="dxa"/>
              <w:right w:w="57" w:type="dxa"/>
            </w:tcMar>
            <w:vAlign w:val="center"/>
          </w:tcPr>
          <w:p w14:paraId="6685D801">
            <w:pPr>
              <w:ind w:right="-20"/>
              <w:jc w:val="center"/>
              <w:rPr>
                <w:rFonts w:hint="eastAsia" w:ascii="宋体" w:hAnsi="宋体" w:cs="宋体"/>
                <w:color w:val="auto"/>
                <w:sz w:val="18"/>
                <w:szCs w:val="18"/>
              </w:rPr>
            </w:pPr>
            <w:r>
              <w:rPr>
                <w:rFonts w:hint="eastAsia" w:ascii="宋体" w:hAnsi="宋体" w:cs="宋体"/>
                <w:color w:val="auto"/>
                <w:sz w:val="18"/>
                <w:szCs w:val="18"/>
              </w:rPr>
              <w:t>2.2.4</w:t>
            </w:r>
          </w:p>
          <w:p w14:paraId="37BC9B7F">
            <w:pPr>
              <w:spacing w:before="88"/>
              <w:ind w:left="181" w:right="-20"/>
              <w:jc w:val="left"/>
              <w:rPr>
                <w:rFonts w:hint="eastAsia" w:ascii="宋体" w:hAnsi="宋体" w:cs="宋体"/>
                <w:color w:val="auto"/>
                <w:sz w:val="18"/>
                <w:szCs w:val="18"/>
              </w:rPr>
            </w:pPr>
            <w:r>
              <w:rPr>
                <w:rFonts w:hint="eastAsia" w:ascii="宋体" w:hAnsi="宋体" w:cs="宋体"/>
                <w:color w:val="auto"/>
                <w:sz w:val="18"/>
                <w:szCs w:val="18"/>
              </w:rPr>
              <w:t>（1）</w:t>
            </w:r>
          </w:p>
        </w:tc>
        <w:tc>
          <w:tcPr>
            <w:tcW w:w="1085" w:type="dxa"/>
            <w:vMerge w:val="restart"/>
            <w:tcMar>
              <w:top w:w="0" w:type="dxa"/>
              <w:left w:w="57" w:type="dxa"/>
              <w:bottom w:w="0" w:type="dxa"/>
              <w:right w:w="57" w:type="dxa"/>
            </w:tcMar>
            <w:vAlign w:val="center"/>
          </w:tcPr>
          <w:p w14:paraId="59A617A6">
            <w:pPr>
              <w:jc w:val="center"/>
              <w:rPr>
                <w:rFonts w:hint="eastAsia" w:ascii="宋体" w:hAnsi="宋体" w:cs="宋体"/>
                <w:color w:val="auto"/>
              </w:rPr>
            </w:pPr>
            <w:r>
              <w:rPr>
                <w:rFonts w:hint="eastAsia" w:ascii="宋体" w:hAnsi="宋体" w:cs="宋体"/>
                <w:color w:val="auto"/>
              </w:rPr>
              <w:t>资信业绩评分标准</w:t>
            </w:r>
          </w:p>
          <w:p w14:paraId="53E62434">
            <w:pPr>
              <w:jc w:val="center"/>
              <w:rPr>
                <w:rFonts w:hint="eastAsia" w:ascii="宋体" w:hAnsi="宋体" w:cs="宋体"/>
                <w:color w:val="auto"/>
              </w:rPr>
            </w:pPr>
            <w:r>
              <w:rPr>
                <w:rFonts w:hint="eastAsia" w:ascii="宋体" w:hAnsi="宋体" w:cs="宋体"/>
                <w:color w:val="auto"/>
              </w:rPr>
              <w:t>（45分）</w:t>
            </w:r>
          </w:p>
        </w:tc>
        <w:tc>
          <w:tcPr>
            <w:tcW w:w="1946" w:type="dxa"/>
            <w:gridSpan w:val="2"/>
            <w:tcMar>
              <w:top w:w="0" w:type="dxa"/>
              <w:left w:w="57" w:type="dxa"/>
              <w:bottom w:w="0" w:type="dxa"/>
              <w:right w:w="57" w:type="dxa"/>
            </w:tcMar>
            <w:vAlign w:val="center"/>
          </w:tcPr>
          <w:p w14:paraId="3F07C41E">
            <w:pPr>
              <w:jc w:val="center"/>
              <w:rPr>
                <w:rFonts w:hint="eastAsia" w:ascii="宋体" w:hAnsi="宋体" w:cs="宋体"/>
                <w:color w:val="auto"/>
              </w:rPr>
            </w:pPr>
            <w:r>
              <w:rPr>
                <w:rFonts w:hint="eastAsia" w:ascii="宋体" w:hAnsi="宋体" w:cs="宋体"/>
                <w:color w:val="auto"/>
              </w:rPr>
              <w:t>类似项目业绩</w:t>
            </w:r>
          </w:p>
          <w:p w14:paraId="27FB9BF3">
            <w:pPr>
              <w:jc w:val="center"/>
              <w:rPr>
                <w:rFonts w:hint="eastAsia" w:ascii="宋体" w:hAnsi="宋体" w:cs="宋体"/>
                <w:color w:val="auto"/>
              </w:rPr>
            </w:pPr>
            <w:r>
              <w:rPr>
                <w:rFonts w:hint="eastAsia" w:ascii="宋体" w:hAnsi="宋体" w:cs="宋体"/>
                <w:color w:val="auto"/>
              </w:rPr>
              <w:t>（9分）</w:t>
            </w:r>
          </w:p>
        </w:tc>
        <w:tc>
          <w:tcPr>
            <w:tcW w:w="5599" w:type="dxa"/>
            <w:vAlign w:val="center"/>
          </w:tcPr>
          <w:p w14:paraId="7A9A8613">
            <w:pPr>
              <w:rPr>
                <w:rFonts w:hint="eastAsia" w:ascii="宋体" w:hAnsi="宋体" w:cs="宋体"/>
                <w:color w:val="auto"/>
              </w:rPr>
            </w:pPr>
            <w:r>
              <w:rPr>
                <w:rFonts w:hint="eastAsia" w:ascii="宋体" w:hAnsi="宋体" w:cs="宋体"/>
                <w:color w:val="auto"/>
              </w:rPr>
              <w:t>投标人自2022年1月1日至投标截止时间止，完成过质量合格的房屋建筑工程或文物保护工程监理业绩，每提供一项得3分,本项最高得9分。</w:t>
            </w:r>
          </w:p>
          <w:p w14:paraId="15168E13">
            <w:pPr>
              <w:rPr>
                <w:rFonts w:hint="eastAsia" w:ascii="宋体" w:hAnsi="宋体" w:cs="宋体"/>
                <w:color w:val="auto"/>
              </w:rPr>
            </w:pPr>
            <w:r>
              <w:rPr>
                <w:rFonts w:hint="eastAsia" w:ascii="宋体" w:hAnsi="宋体" w:cs="宋体"/>
                <w:color w:val="auto"/>
              </w:rPr>
              <w:t>注：须提供合同关键页原件扫描件、竣工验收证明文件【验收证明文件至少具有建设单位、设计、施工、监理】原件扫描件并加盖投标人电子印章，业绩时间以竣工验收证明材料日期为准。未按要求提供证明资料的或提供的证明材料不符合评审要求的，不得分。</w:t>
            </w:r>
          </w:p>
        </w:tc>
      </w:tr>
      <w:tr w14:paraId="4A5C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09" w:type="dxa"/>
            <w:vMerge w:val="continue"/>
            <w:tcMar>
              <w:top w:w="0" w:type="dxa"/>
              <w:left w:w="57" w:type="dxa"/>
              <w:bottom w:w="0" w:type="dxa"/>
              <w:right w:w="57" w:type="dxa"/>
            </w:tcMar>
            <w:vAlign w:val="center"/>
          </w:tcPr>
          <w:p w14:paraId="69FD07E7">
            <w:pPr>
              <w:spacing w:line="200" w:lineRule="exact"/>
              <w:jc w:val="left"/>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2B2519FD">
            <w:pPr>
              <w:spacing w:before="5" w:line="100" w:lineRule="exact"/>
              <w:jc w:val="left"/>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4962B60F">
            <w:pPr>
              <w:jc w:val="center"/>
              <w:rPr>
                <w:rFonts w:hint="eastAsia" w:ascii="宋体" w:hAnsi="宋体" w:cs="宋体"/>
                <w:color w:val="auto"/>
              </w:rPr>
            </w:pPr>
            <w:r>
              <w:rPr>
                <w:rFonts w:hint="eastAsia" w:ascii="宋体" w:hAnsi="宋体" w:cs="宋体"/>
                <w:color w:val="auto"/>
              </w:rPr>
              <w:t>获奖情况</w:t>
            </w:r>
          </w:p>
          <w:p w14:paraId="6AEF2B4C">
            <w:pPr>
              <w:jc w:val="center"/>
              <w:rPr>
                <w:rFonts w:hint="eastAsia" w:ascii="宋体" w:hAnsi="宋体" w:cs="宋体"/>
                <w:color w:val="auto"/>
              </w:rPr>
            </w:pPr>
            <w:r>
              <w:rPr>
                <w:rFonts w:hint="eastAsia" w:ascii="宋体" w:hAnsi="宋体" w:cs="宋体"/>
                <w:color w:val="auto"/>
              </w:rPr>
              <w:t>（5分）</w:t>
            </w:r>
          </w:p>
        </w:tc>
        <w:tc>
          <w:tcPr>
            <w:tcW w:w="5599" w:type="dxa"/>
            <w:vAlign w:val="center"/>
          </w:tcPr>
          <w:p w14:paraId="745CF83E">
            <w:pPr>
              <w:rPr>
                <w:rFonts w:hint="eastAsia" w:ascii="宋体" w:hAnsi="宋体" w:cs="宋体"/>
                <w:color w:val="auto"/>
              </w:rPr>
            </w:pPr>
            <w:r>
              <w:rPr>
                <w:rFonts w:hint="eastAsia" w:ascii="宋体" w:hAnsi="宋体" w:cs="宋体"/>
                <w:color w:val="auto"/>
              </w:rPr>
              <w:t>投标人自2022年1月1日至投标截止时间止，监理的房屋建筑工程或文物保护工程获得过省级或以上奖项的得5分；获得过市级奖项的得2.5分；本项最高得5分。</w:t>
            </w:r>
          </w:p>
          <w:p w14:paraId="2DAC699F">
            <w:pPr>
              <w:rPr>
                <w:rFonts w:hint="eastAsia" w:ascii="宋体" w:hAnsi="宋体" w:cs="宋体"/>
                <w:color w:val="auto"/>
              </w:rPr>
            </w:pPr>
            <w:r>
              <w:rPr>
                <w:rFonts w:hint="eastAsia" w:ascii="宋体" w:hAnsi="宋体" w:cs="宋体"/>
                <w:color w:val="auto"/>
              </w:rPr>
              <w:t>注：①同一工程获得多个奖项的，按最高奖项计取，不重复累计。②需提供获奖证书复印件（或扫描件），并加盖投标人电子印章。③以投标人获奖证书为准，获奖时间以证书颁发日期为准。未按要求提供证明资料的或提供的证明材料不符合评审要求的，不得分。④</w:t>
            </w:r>
            <w:r>
              <w:rPr>
                <w:rFonts w:hint="eastAsia"/>
                <w:color w:val="auto"/>
              </w:rPr>
              <w:t>若颁发机构为协会，还需要提供组织在中国社会组织政务服务平台（网址：https://chinanpo.mca.gov.cn/）“全国社会组织信用信息公示平台”栏查询结果截图，证明其登记备案。</w:t>
            </w:r>
          </w:p>
        </w:tc>
      </w:tr>
      <w:tr w14:paraId="2030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09" w:type="dxa"/>
            <w:vMerge w:val="continue"/>
            <w:tcMar>
              <w:top w:w="0" w:type="dxa"/>
              <w:left w:w="57" w:type="dxa"/>
              <w:bottom w:w="0" w:type="dxa"/>
              <w:right w:w="57" w:type="dxa"/>
            </w:tcMar>
            <w:vAlign w:val="center"/>
          </w:tcPr>
          <w:p w14:paraId="632850B9">
            <w:pPr>
              <w:spacing w:line="200" w:lineRule="exact"/>
              <w:jc w:val="left"/>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1CADB5C8">
            <w:pPr>
              <w:spacing w:before="5" w:line="100" w:lineRule="exact"/>
              <w:jc w:val="left"/>
              <w:rPr>
                <w:rFonts w:hint="eastAsia" w:ascii="宋体" w:hAnsi="宋体" w:cs="宋体"/>
                <w:color w:val="auto"/>
                <w:sz w:val="18"/>
                <w:szCs w:val="18"/>
              </w:rPr>
            </w:pPr>
          </w:p>
        </w:tc>
        <w:tc>
          <w:tcPr>
            <w:tcW w:w="1946" w:type="dxa"/>
            <w:gridSpan w:val="2"/>
            <w:shd w:val="clear" w:color="auto" w:fill="FFFFFF"/>
            <w:tcMar>
              <w:top w:w="0" w:type="dxa"/>
              <w:left w:w="57" w:type="dxa"/>
              <w:bottom w:w="0" w:type="dxa"/>
              <w:right w:w="57" w:type="dxa"/>
            </w:tcMar>
            <w:vAlign w:val="center"/>
          </w:tcPr>
          <w:p w14:paraId="4F2374B3">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项目主要人员资历</w:t>
            </w:r>
          </w:p>
          <w:p w14:paraId="1E40D5F7">
            <w:pPr>
              <w:autoSpaceDE w:val="0"/>
              <w:autoSpaceDN w:val="0"/>
              <w:adjustRightInd w:val="0"/>
              <w:snapToGrid w:val="0"/>
              <w:spacing w:before="40" w:after="40"/>
              <w:ind w:left="32" w:right="32"/>
              <w:jc w:val="center"/>
              <w:rPr>
                <w:rFonts w:hint="eastAsia" w:ascii="宋体" w:hAnsi="宋体" w:cs="宋体"/>
                <w:color w:val="auto"/>
                <w:szCs w:val="21"/>
              </w:rPr>
            </w:pPr>
            <w:r>
              <w:rPr>
                <w:rFonts w:hint="eastAsia" w:ascii="宋体" w:hAnsi="宋体" w:cs="宋体"/>
                <w:bCs/>
                <w:color w:val="auto"/>
              </w:rPr>
              <w:t>（1</w:t>
            </w:r>
            <w:r>
              <w:rPr>
                <w:rFonts w:hint="eastAsia" w:ascii="宋体" w:hAnsi="宋体" w:cs="宋体"/>
                <w:bCs/>
                <w:color w:val="auto"/>
                <w:lang w:val="en-US" w:eastAsia="zh-CN"/>
              </w:rPr>
              <w:t>2</w:t>
            </w:r>
            <w:r>
              <w:rPr>
                <w:rFonts w:hint="eastAsia" w:ascii="宋体" w:hAnsi="宋体" w:cs="宋体"/>
                <w:bCs/>
                <w:color w:val="auto"/>
              </w:rPr>
              <w:t>分）</w:t>
            </w:r>
          </w:p>
        </w:tc>
        <w:tc>
          <w:tcPr>
            <w:tcW w:w="5599" w:type="dxa"/>
            <w:shd w:val="clear" w:color="auto" w:fill="FFFFFF"/>
            <w:vAlign w:val="center"/>
          </w:tcPr>
          <w:p w14:paraId="385D1D87">
            <w:pPr>
              <w:widowControl/>
              <w:jc w:val="left"/>
              <w:rPr>
                <w:color w:val="auto"/>
              </w:rPr>
            </w:pPr>
            <w:r>
              <w:rPr>
                <w:rFonts w:hint="eastAsia"/>
                <w:color w:val="auto"/>
              </w:rPr>
              <w:t>1.项目监理组织架构满足《项目监理部人员配置要求》，得5分，不满足的得0分。本小项最多得5分。</w:t>
            </w:r>
          </w:p>
          <w:p w14:paraId="674291BE">
            <w:pPr>
              <w:widowControl/>
              <w:jc w:val="left"/>
              <w:rPr>
                <w:color w:val="auto"/>
              </w:rPr>
            </w:pPr>
            <w:r>
              <w:rPr>
                <w:rFonts w:hint="eastAsia"/>
                <w:color w:val="auto"/>
              </w:rPr>
              <w:t>2.在满足《项目监理部人员配置要求》的基础上：</w:t>
            </w:r>
          </w:p>
          <w:p w14:paraId="7FDE0DB8">
            <w:pPr>
              <w:widowControl/>
              <w:jc w:val="left"/>
              <w:rPr>
                <w:color w:val="auto"/>
              </w:rPr>
            </w:pPr>
            <w:r>
              <w:rPr>
                <w:rFonts w:hint="eastAsia"/>
                <w:color w:val="auto"/>
              </w:rPr>
              <w:t>（1）房屋建筑工程专业监理工程师具有建筑工程相关专业中级（或以上）工程师职称，且具有房屋建筑专业监理工程师证的每人得2分，本小项最多得2分；</w:t>
            </w:r>
          </w:p>
          <w:p w14:paraId="3A8CE1AE">
            <w:pPr>
              <w:widowControl/>
              <w:jc w:val="left"/>
              <w:rPr>
                <w:color w:val="auto"/>
              </w:rPr>
            </w:pPr>
            <w:r>
              <w:rPr>
                <w:rFonts w:hint="eastAsia"/>
                <w:color w:val="auto"/>
              </w:rPr>
              <w:t>（2）文物专业监理工程师具有</w:t>
            </w:r>
            <w:r>
              <w:rPr>
                <w:rFonts w:hint="eastAsia"/>
                <w:color w:val="auto"/>
                <w:lang w:eastAsia="zh-CN"/>
              </w:rPr>
              <w:t>工程类</w:t>
            </w:r>
            <w:r>
              <w:rPr>
                <w:rFonts w:hint="eastAsia"/>
                <w:color w:val="auto"/>
              </w:rPr>
              <w:t>相关专业中级（或以上）工程师职称，且具有</w:t>
            </w:r>
            <w:r>
              <w:rPr>
                <w:rFonts w:hint="eastAsia" w:ascii="Calibri" w:hAnsi="Calibri" w:eastAsia="宋体"/>
                <w:color w:val="auto"/>
                <w:sz w:val="21"/>
                <w:szCs w:val="22"/>
              </w:rPr>
              <w:t>文物培训证书</w:t>
            </w:r>
            <w:r>
              <w:rPr>
                <w:rFonts w:hint="eastAsia"/>
                <w:color w:val="auto"/>
              </w:rPr>
              <w:t>的每人得</w:t>
            </w:r>
            <w:r>
              <w:rPr>
                <w:rFonts w:hint="eastAsia"/>
                <w:color w:val="auto"/>
                <w:lang w:val="en-US" w:eastAsia="zh-CN"/>
              </w:rPr>
              <w:t>3</w:t>
            </w:r>
            <w:r>
              <w:rPr>
                <w:rFonts w:hint="eastAsia"/>
                <w:color w:val="auto"/>
              </w:rPr>
              <w:t>分，本小项最多得</w:t>
            </w:r>
            <w:r>
              <w:rPr>
                <w:rFonts w:hint="eastAsia"/>
                <w:color w:val="auto"/>
                <w:lang w:val="en-US" w:eastAsia="zh-CN"/>
              </w:rPr>
              <w:t>3</w:t>
            </w:r>
            <w:r>
              <w:rPr>
                <w:rFonts w:hint="eastAsia"/>
                <w:color w:val="auto"/>
              </w:rPr>
              <w:t>分；</w:t>
            </w:r>
          </w:p>
          <w:p w14:paraId="04C15B09">
            <w:pPr>
              <w:widowControl/>
              <w:jc w:val="left"/>
              <w:rPr>
                <w:color w:val="auto"/>
              </w:rPr>
            </w:pPr>
            <w:r>
              <w:rPr>
                <w:rFonts w:hint="eastAsia"/>
                <w:color w:val="auto"/>
              </w:rPr>
              <w:t>（3）造价工程师具有工程造价相关专业高级或以上工程师职称，得2分，具有工程造价相关专业中级工程师职称，得1分；本小项最多得2分。</w:t>
            </w:r>
          </w:p>
          <w:p w14:paraId="31262A48">
            <w:pPr>
              <w:widowControl/>
              <w:jc w:val="left"/>
              <w:rPr>
                <w:color w:val="auto"/>
              </w:rPr>
            </w:pPr>
            <w:r>
              <w:rPr>
                <w:rFonts w:hint="eastAsia"/>
                <w:color w:val="auto"/>
              </w:rPr>
              <w:t>注：需同时提供职称证书、资格（或注册）证书、岗位证书及获奖证书等相关证明材料扫描件及投标截止时间前1个月（2025年5月）在本单位（含分公司，不含子公司）缴纳的社保证明。</w:t>
            </w:r>
          </w:p>
        </w:tc>
      </w:tr>
      <w:tr w14:paraId="20CE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09" w:type="dxa"/>
            <w:vMerge w:val="continue"/>
            <w:tcMar>
              <w:top w:w="0" w:type="dxa"/>
              <w:left w:w="57" w:type="dxa"/>
              <w:bottom w:w="0" w:type="dxa"/>
              <w:right w:w="57" w:type="dxa"/>
            </w:tcMar>
            <w:vAlign w:val="center"/>
          </w:tcPr>
          <w:p w14:paraId="0AD548C6">
            <w:pPr>
              <w:ind w:left="2082" w:right="2063"/>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33559737">
            <w:pPr>
              <w:ind w:left="2082" w:right="2063"/>
              <w:jc w:val="center"/>
              <w:rPr>
                <w:rFonts w:hint="eastAsia" w:ascii="宋体" w:hAnsi="宋体" w:cs="宋体"/>
                <w:color w:val="auto"/>
                <w:sz w:val="18"/>
                <w:szCs w:val="18"/>
              </w:rPr>
            </w:pPr>
          </w:p>
        </w:tc>
        <w:tc>
          <w:tcPr>
            <w:tcW w:w="1946" w:type="dxa"/>
            <w:gridSpan w:val="2"/>
            <w:shd w:val="clear" w:color="auto" w:fill="FFFFFF"/>
            <w:tcMar>
              <w:top w:w="0" w:type="dxa"/>
              <w:left w:w="57" w:type="dxa"/>
              <w:bottom w:w="0" w:type="dxa"/>
              <w:right w:w="57" w:type="dxa"/>
            </w:tcMar>
            <w:vAlign w:val="center"/>
          </w:tcPr>
          <w:p w14:paraId="7596F72A">
            <w:pPr>
              <w:snapToGrid w:val="0"/>
              <w:spacing w:line="400" w:lineRule="exact"/>
              <w:jc w:val="center"/>
              <w:rPr>
                <w:rFonts w:hint="eastAsia" w:ascii="宋体" w:hAnsi="宋体" w:cs="宋体"/>
                <w:color w:val="auto"/>
              </w:rPr>
            </w:pPr>
            <w:r>
              <w:rPr>
                <w:rFonts w:hint="eastAsia" w:ascii="宋体" w:hAnsi="宋体" w:cs="宋体"/>
                <w:color w:val="auto"/>
              </w:rPr>
              <w:t>企业创新能力</w:t>
            </w:r>
          </w:p>
          <w:p w14:paraId="3B94EC76">
            <w:pPr>
              <w:snapToGrid w:val="0"/>
              <w:spacing w:line="400" w:lineRule="exact"/>
              <w:jc w:val="center"/>
              <w:rPr>
                <w:rFonts w:hint="eastAsia" w:ascii="宋体" w:hAnsi="宋体" w:cs="宋体"/>
                <w:color w:val="auto"/>
                <w:szCs w:val="21"/>
              </w:rPr>
            </w:pPr>
            <w:r>
              <w:rPr>
                <w:rFonts w:hint="eastAsia" w:ascii="宋体" w:hAnsi="宋体" w:cs="宋体"/>
                <w:color w:val="auto"/>
              </w:rPr>
              <w:t>（1</w:t>
            </w:r>
            <w:r>
              <w:rPr>
                <w:rFonts w:hint="eastAsia" w:ascii="宋体" w:hAnsi="宋体" w:cs="宋体"/>
                <w:color w:val="auto"/>
                <w:lang w:val="en-US" w:eastAsia="zh-CN"/>
              </w:rPr>
              <w:t>6</w:t>
            </w:r>
            <w:r>
              <w:rPr>
                <w:rFonts w:hint="eastAsia" w:ascii="宋体" w:hAnsi="宋体" w:cs="宋体"/>
                <w:color w:val="auto"/>
              </w:rPr>
              <w:t>分）</w:t>
            </w:r>
          </w:p>
        </w:tc>
        <w:tc>
          <w:tcPr>
            <w:tcW w:w="5599" w:type="dxa"/>
            <w:shd w:val="clear" w:color="auto" w:fill="FFFFFF"/>
            <w:vAlign w:val="center"/>
          </w:tcPr>
          <w:p w14:paraId="5B403B6A">
            <w:pPr>
              <w:rPr>
                <w:rFonts w:hint="eastAsia" w:ascii="宋体" w:hAnsi="宋体" w:cs="宋体"/>
                <w:color w:val="auto"/>
              </w:rPr>
            </w:pPr>
            <w:r>
              <w:rPr>
                <w:rFonts w:ascii="宋体" w:hAnsi="宋体" w:cs="宋体"/>
                <w:color w:val="auto"/>
              </w:rPr>
              <w:t>1.</w:t>
            </w:r>
            <w:r>
              <w:rPr>
                <w:rFonts w:hint="eastAsia" w:ascii="宋体" w:hAnsi="宋体" w:cs="宋体"/>
                <w:color w:val="auto"/>
              </w:rPr>
              <w:t>2022年1月1日至投标截止时间，曾获得</w:t>
            </w:r>
            <w:r>
              <w:rPr>
                <w:rStyle w:val="41"/>
                <w:rFonts w:hint="default"/>
                <w:color w:val="auto"/>
                <w:lang w:bidi="ar"/>
              </w:rPr>
              <w:t>市级</w:t>
            </w:r>
            <w:r>
              <w:rPr>
                <w:rStyle w:val="41"/>
                <w:color w:val="auto"/>
                <w:lang w:bidi="ar"/>
              </w:rPr>
              <w:t>（或以上）</w:t>
            </w:r>
            <w:r>
              <w:rPr>
                <w:rStyle w:val="41"/>
                <w:rFonts w:hint="default"/>
                <w:color w:val="auto"/>
                <w:lang w:bidi="ar"/>
              </w:rPr>
              <w:t>工程类科学技术奖，每个得</w:t>
            </w:r>
            <w:r>
              <w:rPr>
                <w:rStyle w:val="41"/>
                <w:color w:val="auto"/>
                <w:lang w:bidi="ar"/>
              </w:rPr>
              <w:t>4</w:t>
            </w:r>
            <w:r>
              <w:rPr>
                <w:rStyle w:val="41"/>
                <w:rFonts w:hint="default"/>
                <w:color w:val="auto"/>
                <w:lang w:bidi="ar"/>
              </w:rPr>
              <w:t>分；本项最多得12分。</w:t>
            </w:r>
          </w:p>
          <w:p w14:paraId="4FF3D58B">
            <w:pPr>
              <w:rPr>
                <w:rFonts w:cs="Arial"/>
                <w:color w:val="auto"/>
                <w:szCs w:val="21"/>
                <w:shd w:val="clear" w:color="auto" w:fill="FFFFFF"/>
                <w:lang w:val="zh-CN"/>
              </w:rPr>
            </w:pPr>
            <w:r>
              <w:rPr>
                <w:rFonts w:ascii="宋体" w:hAnsi="宋体" w:cs="宋体"/>
                <w:color w:val="auto"/>
              </w:rPr>
              <w:t>2.</w:t>
            </w:r>
            <w:r>
              <w:rPr>
                <w:rFonts w:hint="eastAsia" w:ascii="宋体" w:hAnsi="宋体" w:cs="宋体"/>
                <w:color w:val="auto"/>
              </w:rPr>
              <w:t>2022年1月1日</w:t>
            </w:r>
            <w:r>
              <w:rPr>
                <w:rFonts w:hint="eastAsia"/>
                <w:color w:val="auto"/>
                <w:szCs w:val="21"/>
                <w:lang w:val="zh-CN"/>
              </w:rPr>
              <w:t>至</w:t>
            </w:r>
            <w:r>
              <w:rPr>
                <w:rFonts w:hint="eastAsia"/>
                <w:color w:val="auto"/>
                <w:szCs w:val="21"/>
              </w:rPr>
              <w:t>投标截止时间</w:t>
            </w:r>
            <w:r>
              <w:rPr>
                <w:rFonts w:hint="eastAsia" w:cs="Arial"/>
                <w:color w:val="auto"/>
                <w:szCs w:val="21"/>
                <w:shd w:val="clear" w:color="auto" w:fill="FFFFFF"/>
                <w:lang w:val="zh-CN"/>
              </w:rPr>
              <w:t>，</w:t>
            </w:r>
            <w:r>
              <w:rPr>
                <w:rFonts w:hint="eastAsia" w:ascii="宋体" w:hAnsi="宋体" w:cs="宋体"/>
                <w:color w:val="auto"/>
              </w:rPr>
              <w:t>投标人具有有效期内的高新技术企业证书得</w:t>
            </w:r>
            <w:r>
              <w:rPr>
                <w:rFonts w:hint="eastAsia" w:ascii="宋体" w:hAnsi="宋体" w:cs="宋体"/>
                <w:color w:val="auto"/>
                <w:lang w:val="en-US" w:eastAsia="zh-CN"/>
              </w:rPr>
              <w:t>4</w:t>
            </w:r>
            <w:r>
              <w:rPr>
                <w:rFonts w:hint="eastAsia" w:ascii="宋体" w:hAnsi="宋体" w:cs="宋体"/>
                <w:color w:val="auto"/>
              </w:rPr>
              <w:t>分，没有不得分</w:t>
            </w:r>
            <w:r>
              <w:rPr>
                <w:rFonts w:hint="eastAsia" w:cs="Arial"/>
                <w:color w:val="auto"/>
                <w:szCs w:val="21"/>
                <w:shd w:val="clear" w:color="auto" w:fill="FFFFFF"/>
                <w:lang w:val="zh-CN"/>
              </w:rPr>
              <w:t>。</w:t>
            </w:r>
          </w:p>
          <w:p w14:paraId="585421FE">
            <w:pPr>
              <w:rPr>
                <w:color w:val="auto"/>
              </w:rPr>
            </w:pPr>
            <w:r>
              <w:rPr>
                <w:rFonts w:hint="eastAsia" w:cs="Arial"/>
                <w:color w:val="auto"/>
                <w:szCs w:val="21"/>
                <w:shd w:val="clear" w:color="auto" w:fill="FFFFFF"/>
                <w:lang w:val="zh-CN"/>
              </w:rPr>
              <w:t>注：</w:t>
            </w:r>
            <w:r>
              <w:rPr>
                <w:rFonts w:hint="eastAsia" w:ascii="宋体" w:hAnsi="宋体" w:cs="宋体"/>
                <w:color w:val="auto"/>
              </w:rPr>
              <w:t>①</w:t>
            </w:r>
            <w:r>
              <w:rPr>
                <w:color w:val="auto"/>
              </w:rPr>
              <w:t>工程类科学技术奖</w:t>
            </w:r>
            <w:r>
              <w:rPr>
                <w:rFonts w:hint="eastAsia"/>
                <w:color w:val="auto"/>
              </w:rPr>
              <w:t>：国家级证书须为中华人民共和国国务院颁发或国家级行业协会（或学会）颁发的“科学技术进步奖或科技进步奖或科学技术奖”，省级</w:t>
            </w:r>
            <w:r>
              <w:rPr>
                <w:color w:val="auto"/>
              </w:rPr>
              <w:t>（或以上）</w:t>
            </w:r>
            <w:r>
              <w:rPr>
                <w:rFonts w:hint="eastAsia"/>
                <w:color w:val="auto"/>
              </w:rPr>
              <w:t>证书须为省级</w:t>
            </w:r>
            <w:r>
              <w:rPr>
                <w:color w:val="auto"/>
              </w:rPr>
              <w:t>（或以上）</w:t>
            </w:r>
            <w:r>
              <w:rPr>
                <w:rFonts w:hint="eastAsia"/>
                <w:color w:val="auto"/>
              </w:rPr>
              <w:t>人民政府颁发或省级</w:t>
            </w:r>
            <w:r>
              <w:rPr>
                <w:color w:val="auto"/>
              </w:rPr>
              <w:t>（或以上）</w:t>
            </w:r>
            <w:r>
              <w:rPr>
                <w:rFonts w:hint="eastAsia"/>
                <w:color w:val="auto"/>
              </w:rPr>
              <w:t>行业协会（或学会）颁发的“科学技术进步奖或科技进步奖或科学技术奖”。若颁发机构为行业协会（或学会），还需要提供组织在中国社会组织政务服务平台（网址：https://chinanpo.mca.gov.cn/）“全国社会组织信用信息公示平台”栏查询结果截图，证明其登记备案。投标人须提供获奖证书原件扫描件，时间以证书的颁发时间为准，只计算投标人自身（不含投标人的子公司或分公司），获奖单位名称须与投标人单位名称一致。</w:t>
            </w:r>
          </w:p>
          <w:p w14:paraId="2EA8E7B7">
            <w:pPr>
              <w:rPr>
                <w:rFonts w:hint="eastAsia" w:ascii="宋体" w:hAnsi="宋体" w:cs="宋体"/>
                <w:color w:val="auto"/>
                <w:szCs w:val="21"/>
              </w:rPr>
            </w:pPr>
            <w:r>
              <w:rPr>
                <w:rFonts w:hint="eastAsia" w:ascii="宋体" w:hAnsi="宋体" w:cs="宋体"/>
                <w:color w:val="auto"/>
              </w:rPr>
              <w:t>②高新技术企业</w:t>
            </w:r>
            <w:r>
              <w:rPr>
                <w:rFonts w:hint="eastAsia" w:cs="Arial"/>
                <w:color w:val="auto"/>
                <w:szCs w:val="21"/>
                <w:shd w:val="clear" w:color="auto" w:fill="FFFFFF"/>
                <w:lang w:val="zh-CN"/>
              </w:rPr>
              <w:t>需提供相关证书扫描件，时间以证书时间为准。不提供不得分。</w:t>
            </w:r>
          </w:p>
        </w:tc>
      </w:tr>
      <w:tr w14:paraId="6840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09" w:type="dxa"/>
            <w:vMerge w:val="continue"/>
            <w:tcMar>
              <w:top w:w="0" w:type="dxa"/>
              <w:left w:w="57" w:type="dxa"/>
              <w:bottom w:w="0" w:type="dxa"/>
              <w:right w:w="57" w:type="dxa"/>
            </w:tcMar>
            <w:vAlign w:val="center"/>
          </w:tcPr>
          <w:p w14:paraId="1CE8BAC5">
            <w:pPr>
              <w:ind w:left="2082" w:right="2063"/>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2751E8CA">
            <w:pPr>
              <w:ind w:left="2082" w:right="2063"/>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0C5C6354">
            <w:pPr>
              <w:jc w:val="center"/>
              <w:rPr>
                <w:rFonts w:hint="eastAsia" w:ascii="宋体" w:hAnsi="宋体" w:cs="宋体"/>
                <w:color w:val="auto"/>
              </w:rPr>
            </w:pPr>
            <w:r>
              <w:rPr>
                <w:rFonts w:hint="eastAsia" w:ascii="宋体" w:hAnsi="宋体" w:cs="宋体"/>
                <w:color w:val="auto"/>
              </w:rPr>
              <w:t>管理体系认证</w:t>
            </w:r>
          </w:p>
          <w:p w14:paraId="4F5B4E1A">
            <w:pPr>
              <w:jc w:val="center"/>
              <w:rPr>
                <w:rFonts w:hint="eastAsia" w:ascii="宋体" w:hAnsi="宋体" w:cs="宋体"/>
                <w:color w:val="auto"/>
              </w:rPr>
            </w:pPr>
            <w:r>
              <w:rPr>
                <w:rFonts w:hint="eastAsia" w:ascii="宋体" w:hAnsi="宋体" w:cs="宋体"/>
                <w:color w:val="auto"/>
              </w:rPr>
              <w:t>（3分）</w:t>
            </w:r>
          </w:p>
        </w:tc>
        <w:tc>
          <w:tcPr>
            <w:tcW w:w="5599" w:type="dxa"/>
            <w:vAlign w:val="center"/>
          </w:tcPr>
          <w:p w14:paraId="7CD02B4F">
            <w:pPr>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具有有效的质量管理体系认证证书、环境管理体系认证证书、职业健康安全管理体系认证证书，每个得1分，无或其他不得分。本项最多得3分。</w:t>
            </w:r>
          </w:p>
          <w:p w14:paraId="591A7D2B">
            <w:pPr>
              <w:jc w:val="left"/>
              <w:rPr>
                <w:rFonts w:hint="eastAsia" w:ascii="宋体" w:hAnsi="宋体" w:cs="宋体"/>
                <w:color w:val="auto"/>
              </w:rPr>
            </w:pPr>
            <w:r>
              <w:rPr>
                <w:rFonts w:hint="eastAsia" w:ascii="宋体" w:hAnsi="宋体" w:cs="宋体"/>
                <w:bCs/>
                <w:color w:val="auto"/>
              </w:rPr>
              <w:t>注：需同时提供认证证书扫描件，</w:t>
            </w:r>
            <w:r>
              <w:rPr>
                <w:rFonts w:hint="eastAsia" w:ascii="宋体" w:hAnsi="宋体" w:cs="宋体"/>
                <w:color w:val="auto"/>
              </w:rPr>
              <w:t>证书须在有效期内，</w:t>
            </w:r>
            <w:r>
              <w:rPr>
                <w:rFonts w:hint="eastAsia" w:ascii="宋体" w:hAnsi="宋体" w:cs="宋体"/>
                <w:bCs/>
                <w:color w:val="auto"/>
              </w:rPr>
              <w:t>无提供不得分。</w:t>
            </w:r>
          </w:p>
        </w:tc>
      </w:tr>
      <w:tr w14:paraId="43D1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9" w:type="dxa"/>
            <w:vMerge w:val="restart"/>
            <w:tcMar>
              <w:top w:w="0" w:type="dxa"/>
              <w:left w:w="57" w:type="dxa"/>
              <w:bottom w:w="0" w:type="dxa"/>
              <w:right w:w="57" w:type="dxa"/>
            </w:tcMar>
            <w:vAlign w:val="center"/>
          </w:tcPr>
          <w:p w14:paraId="17ADC9A4">
            <w:pPr>
              <w:spacing w:line="200" w:lineRule="exact"/>
              <w:jc w:val="left"/>
              <w:rPr>
                <w:rFonts w:hint="eastAsia" w:ascii="宋体" w:hAnsi="宋体" w:cs="宋体"/>
                <w:color w:val="auto"/>
                <w:sz w:val="18"/>
                <w:szCs w:val="18"/>
              </w:rPr>
            </w:pPr>
          </w:p>
          <w:p w14:paraId="011D64C9">
            <w:pPr>
              <w:spacing w:line="200" w:lineRule="exact"/>
              <w:jc w:val="left"/>
              <w:rPr>
                <w:rFonts w:hint="eastAsia" w:ascii="宋体" w:hAnsi="宋体" w:cs="宋体"/>
                <w:color w:val="auto"/>
                <w:sz w:val="18"/>
                <w:szCs w:val="18"/>
              </w:rPr>
            </w:pPr>
          </w:p>
          <w:p w14:paraId="5FB01C14">
            <w:pPr>
              <w:spacing w:line="200" w:lineRule="exact"/>
              <w:jc w:val="left"/>
              <w:rPr>
                <w:rFonts w:hint="eastAsia" w:ascii="宋体" w:hAnsi="宋体" w:cs="宋体"/>
                <w:color w:val="auto"/>
                <w:sz w:val="18"/>
                <w:szCs w:val="18"/>
              </w:rPr>
            </w:pPr>
          </w:p>
          <w:p w14:paraId="023219CA">
            <w:pPr>
              <w:spacing w:line="200" w:lineRule="exact"/>
              <w:jc w:val="left"/>
              <w:rPr>
                <w:rFonts w:hint="eastAsia" w:ascii="宋体" w:hAnsi="宋体" w:cs="宋体"/>
                <w:color w:val="auto"/>
                <w:sz w:val="18"/>
                <w:szCs w:val="18"/>
              </w:rPr>
            </w:pPr>
          </w:p>
          <w:p w14:paraId="57141640">
            <w:pPr>
              <w:spacing w:line="200" w:lineRule="exact"/>
              <w:jc w:val="left"/>
              <w:rPr>
                <w:rFonts w:hint="eastAsia" w:ascii="宋体" w:hAnsi="宋体" w:cs="宋体"/>
                <w:color w:val="auto"/>
                <w:sz w:val="18"/>
                <w:szCs w:val="18"/>
              </w:rPr>
            </w:pPr>
          </w:p>
          <w:p w14:paraId="38A6741D">
            <w:pPr>
              <w:spacing w:line="200" w:lineRule="exact"/>
              <w:jc w:val="left"/>
              <w:rPr>
                <w:rFonts w:hint="eastAsia" w:ascii="宋体" w:hAnsi="宋体" w:cs="宋体"/>
                <w:color w:val="auto"/>
                <w:sz w:val="18"/>
                <w:szCs w:val="18"/>
              </w:rPr>
            </w:pPr>
          </w:p>
          <w:p w14:paraId="64C1455D">
            <w:pPr>
              <w:spacing w:line="200" w:lineRule="exact"/>
              <w:jc w:val="left"/>
              <w:rPr>
                <w:rFonts w:hint="eastAsia" w:ascii="宋体" w:hAnsi="宋体" w:cs="宋体"/>
                <w:color w:val="auto"/>
                <w:sz w:val="18"/>
                <w:szCs w:val="18"/>
              </w:rPr>
            </w:pPr>
          </w:p>
          <w:p w14:paraId="658EEFE7">
            <w:pPr>
              <w:spacing w:line="200" w:lineRule="exact"/>
              <w:jc w:val="left"/>
              <w:rPr>
                <w:rFonts w:hint="eastAsia" w:ascii="宋体" w:hAnsi="宋体" w:cs="宋体"/>
                <w:color w:val="auto"/>
                <w:sz w:val="18"/>
                <w:szCs w:val="18"/>
              </w:rPr>
            </w:pPr>
          </w:p>
          <w:p w14:paraId="37965912">
            <w:pPr>
              <w:spacing w:line="200" w:lineRule="exact"/>
              <w:jc w:val="left"/>
              <w:rPr>
                <w:rFonts w:hint="eastAsia" w:ascii="宋体" w:hAnsi="宋体" w:cs="宋体"/>
                <w:color w:val="auto"/>
                <w:sz w:val="18"/>
                <w:szCs w:val="18"/>
              </w:rPr>
            </w:pPr>
          </w:p>
          <w:p w14:paraId="1DE3CD73">
            <w:pPr>
              <w:spacing w:before="3" w:line="280" w:lineRule="exact"/>
              <w:jc w:val="left"/>
              <w:rPr>
                <w:rFonts w:hint="eastAsia" w:ascii="宋体" w:hAnsi="宋体" w:cs="宋体"/>
                <w:color w:val="auto"/>
                <w:sz w:val="18"/>
                <w:szCs w:val="18"/>
              </w:rPr>
            </w:pPr>
          </w:p>
          <w:p w14:paraId="474D7A50">
            <w:pPr>
              <w:ind w:left="234" w:right="-20"/>
              <w:jc w:val="left"/>
              <w:rPr>
                <w:rFonts w:hint="eastAsia" w:ascii="宋体" w:hAnsi="宋体" w:cs="宋体"/>
                <w:color w:val="auto"/>
                <w:sz w:val="18"/>
                <w:szCs w:val="18"/>
              </w:rPr>
            </w:pPr>
            <w:r>
              <w:rPr>
                <w:rFonts w:hint="eastAsia" w:ascii="宋体" w:hAnsi="宋体" w:cs="宋体"/>
                <w:color w:val="auto"/>
                <w:sz w:val="18"/>
                <w:szCs w:val="18"/>
              </w:rPr>
              <w:t>2.2.4</w:t>
            </w:r>
          </w:p>
          <w:p w14:paraId="025A181F">
            <w:pPr>
              <w:spacing w:before="86"/>
              <w:ind w:left="181" w:right="-20"/>
              <w:jc w:val="left"/>
              <w:rPr>
                <w:rFonts w:hint="eastAsia" w:ascii="宋体" w:hAnsi="宋体" w:cs="宋体"/>
                <w:color w:val="auto"/>
                <w:sz w:val="18"/>
                <w:szCs w:val="18"/>
              </w:rPr>
            </w:pPr>
            <w:r>
              <w:rPr>
                <w:rFonts w:hint="eastAsia" w:ascii="宋体" w:hAnsi="宋体" w:cs="宋体"/>
                <w:color w:val="auto"/>
                <w:sz w:val="18"/>
                <w:szCs w:val="18"/>
              </w:rPr>
              <w:t>（2）</w:t>
            </w:r>
          </w:p>
        </w:tc>
        <w:tc>
          <w:tcPr>
            <w:tcW w:w="1085" w:type="dxa"/>
            <w:vMerge w:val="restart"/>
            <w:tcMar>
              <w:top w:w="0" w:type="dxa"/>
              <w:left w:w="57" w:type="dxa"/>
              <w:bottom w:w="0" w:type="dxa"/>
              <w:right w:w="57" w:type="dxa"/>
            </w:tcMar>
            <w:vAlign w:val="center"/>
          </w:tcPr>
          <w:p w14:paraId="555C148F">
            <w:pPr>
              <w:spacing w:before="1" w:line="170" w:lineRule="exact"/>
              <w:jc w:val="left"/>
              <w:rPr>
                <w:rFonts w:hint="eastAsia" w:ascii="宋体" w:hAnsi="宋体" w:cs="宋体"/>
                <w:color w:val="auto"/>
                <w:sz w:val="18"/>
                <w:szCs w:val="18"/>
              </w:rPr>
            </w:pPr>
          </w:p>
          <w:p w14:paraId="488D8DBD">
            <w:pPr>
              <w:spacing w:line="200" w:lineRule="exact"/>
              <w:jc w:val="left"/>
              <w:rPr>
                <w:rFonts w:hint="eastAsia" w:ascii="宋体" w:hAnsi="宋体" w:cs="宋体"/>
                <w:color w:val="auto"/>
                <w:sz w:val="18"/>
                <w:szCs w:val="18"/>
              </w:rPr>
            </w:pPr>
          </w:p>
          <w:p w14:paraId="798369B1">
            <w:pPr>
              <w:spacing w:line="200" w:lineRule="exact"/>
              <w:jc w:val="left"/>
              <w:rPr>
                <w:rFonts w:hint="eastAsia" w:ascii="宋体" w:hAnsi="宋体" w:cs="宋体"/>
                <w:color w:val="auto"/>
                <w:sz w:val="18"/>
                <w:szCs w:val="18"/>
              </w:rPr>
            </w:pPr>
          </w:p>
          <w:p w14:paraId="417AA9EE">
            <w:pPr>
              <w:spacing w:line="200" w:lineRule="exact"/>
              <w:jc w:val="left"/>
              <w:rPr>
                <w:rFonts w:hint="eastAsia" w:ascii="宋体" w:hAnsi="宋体" w:cs="宋体"/>
                <w:color w:val="auto"/>
                <w:sz w:val="18"/>
                <w:szCs w:val="18"/>
              </w:rPr>
            </w:pPr>
          </w:p>
          <w:p w14:paraId="19D5E867">
            <w:pPr>
              <w:spacing w:line="200" w:lineRule="exact"/>
              <w:jc w:val="left"/>
              <w:rPr>
                <w:rFonts w:hint="eastAsia" w:ascii="宋体" w:hAnsi="宋体" w:cs="宋体"/>
                <w:color w:val="auto"/>
                <w:sz w:val="18"/>
                <w:szCs w:val="18"/>
              </w:rPr>
            </w:pPr>
          </w:p>
          <w:p w14:paraId="3E418232">
            <w:pPr>
              <w:spacing w:line="200" w:lineRule="exact"/>
              <w:jc w:val="left"/>
              <w:rPr>
                <w:rFonts w:hint="eastAsia" w:ascii="宋体" w:hAnsi="宋体" w:cs="宋体"/>
                <w:color w:val="auto"/>
                <w:sz w:val="18"/>
                <w:szCs w:val="18"/>
              </w:rPr>
            </w:pPr>
          </w:p>
          <w:p w14:paraId="722C9CA4">
            <w:pPr>
              <w:spacing w:line="200" w:lineRule="exact"/>
              <w:jc w:val="left"/>
              <w:rPr>
                <w:rFonts w:hint="eastAsia" w:ascii="宋体" w:hAnsi="宋体" w:cs="宋体"/>
                <w:color w:val="auto"/>
                <w:sz w:val="18"/>
                <w:szCs w:val="18"/>
              </w:rPr>
            </w:pPr>
          </w:p>
          <w:p w14:paraId="34822FAC">
            <w:pPr>
              <w:spacing w:line="200" w:lineRule="exact"/>
              <w:jc w:val="left"/>
              <w:rPr>
                <w:rFonts w:hint="eastAsia" w:ascii="宋体" w:hAnsi="宋体" w:cs="宋体"/>
                <w:color w:val="auto"/>
                <w:sz w:val="18"/>
                <w:szCs w:val="18"/>
              </w:rPr>
            </w:pPr>
          </w:p>
          <w:p w14:paraId="016BA923">
            <w:pPr>
              <w:spacing w:line="200" w:lineRule="exact"/>
              <w:jc w:val="left"/>
              <w:rPr>
                <w:rFonts w:hint="eastAsia" w:ascii="宋体" w:hAnsi="宋体" w:cs="宋体"/>
                <w:color w:val="auto"/>
                <w:sz w:val="18"/>
                <w:szCs w:val="18"/>
              </w:rPr>
            </w:pPr>
          </w:p>
          <w:p w14:paraId="1A445A6A">
            <w:pPr>
              <w:spacing w:line="200" w:lineRule="exact"/>
              <w:jc w:val="left"/>
              <w:rPr>
                <w:rFonts w:hint="eastAsia" w:ascii="宋体" w:hAnsi="宋体" w:cs="宋体"/>
                <w:color w:val="auto"/>
                <w:sz w:val="18"/>
                <w:szCs w:val="18"/>
              </w:rPr>
            </w:pPr>
          </w:p>
          <w:p w14:paraId="4B4D5EEA">
            <w:pPr>
              <w:jc w:val="center"/>
              <w:rPr>
                <w:rFonts w:hint="eastAsia" w:ascii="宋体" w:hAnsi="宋体" w:cs="宋体"/>
                <w:color w:val="auto"/>
              </w:rPr>
            </w:pPr>
            <w:r>
              <w:rPr>
                <w:rFonts w:hint="eastAsia" w:ascii="宋体" w:hAnsi="宋体" w:cs="宋体"/>
                <w:color w:val="auto"/>
              </w:rPr>
              <w:t>监理大纲评分标准</w:t>
            </w:r>
          </w:p>
          <w:p w14:paraId="723F0425">
            <w:pPr>
              <w:spacing w:line="292" w:lineRule="auto"/>
              <w:ind w:left="136" w:right="59"/>
              <w:jc w:val="left"/>
              <w:rPr>
                <w:rFonts w:hint="eastAsia" w:ascii="宋体" w:hAnsi="宋体" w:cs="宋体"/>
                <w:color w:val="auto"/>
                <w:sz w:val="18"/>
                <w:szCs w:val="18"/>
              </w:rPr>
            </w:pPr>
            <w:r>
              <w:rPr>
                <w:rFonts w:hint="eastAsia" w:ascii="宋体" w:hAnsi="宋体" w:cs="宋体"/>
                <w:color w:val="auto"/>
              </w:rPr>
              <w:t>（45分）</w:t>
            </w:r>
          </w:p>
        </w:tc>
        <w:tc>
          <w:tcPr>
            <w:tcW w:w="975" w:type="dxa"/>
            <w:vMerge w:val="restart"/>
            <w:tcMar>
              <w:top w:w="0" w:type="dxa"/>
              <w:left w:w="57" w:type="dxa"/>
              <w:bottom w:w="0" w:type="dxa"/>
              <w:right w:w="57" w:type="dxa"/>
            </w:tcMar>
            <w:vAlign w:val="center"/>
          </w:tcPr>
          <w:p w14:paraId="768EEC62">
            <w:pPr>
              <w:jc w:val="center"/>
              <w:rPr>
                <w:rFonts w:hint="eastAsia" w:ascii="宋体" w:hAnsi="宋体" w:cs="宋体"/>
                <w:color w:val="auto"/>
              </w:rPr>
            </w:pPr>
            <w:r>
              <w:rPr>
                <w:rFonts w:hint="eastAsia" w:ascii="宋体" w:hAnsi="宋体" w:cs="宋体"/>
                <w:color w:val="auto"/>
              </w:rPr>
              <w:t>质量、进度、造价、安全、环保监理措施</w:t>
            </w:r>
          </w:p>
          <w:p w14:paraId="640F6FFF">
            <w:pPr>
              <w:jc w:val="center"/>
              <w:rPr>
                <w:rFonts w:hint="eastAsia" w:ascii="宋体" w:hAnsi="宋体" w:cs="宋体"/>
                <w:color w:val="auto"/>
              </w:rPr>
            </w:pPr>
            <w:r>
              <w:rPr>
                <w:rFonts w:hint="eastAsia" w:ascii="宋体" w:hAnsi="宋体" w:cs="宋体"/>
                <w:color w:val="auto"/>
              </w:rPr>
              <w:t>（20分）</w:t>
            </w:r>
          </w:p>
        </w:tc>
        <w:tc>
          <w:tcPr>
            <w:tcW w:w="971" w:type="dxa"/>
            <w:vAlign w:val="center"/>
          </w:tcPr>
          <w:p w14:paraId="3F488857">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质量控制措施</w:t>
            </w:r>
          </w:p>
          <w:p w14:paraId="5CA3515D">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（5分）</w:t>
            </w:r>
          </w:p>
        </w:tc>
        <w:tc>
          <w:tcPr>
            <w:tcW w:w="5599" w:type="dxa"/>
            <w:vAlign w:val="center"/>
          </w:tcPr>
          <w:p w14:paraId="00753BE0">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要求目标明确、方法合理可行、措施具体、针对性强。</w:t>
            </w:r>
          </w:p>
          <w:p w14:paraId="2C86A0BF">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优得5分；良得3分；一般得1分；差或无措施不得分。</w:t>
            </w:r>
          </w:p>
        </w:tc>
      </w:tr>
      <w:tr w14:paraId="493D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09" w:type="dxa"/>
            <w:vMerge w:val="continue"/>
            <w:tcMar>
              <w:top w:w="0" w:type="dxa"/>
              <w:left w:w="57" w:type="dxa"/>
              <w:bottom w:w="0" w:type="dxa"/>
              <w:right w:w="57" w:type="dxa"/>
            </w:tcMar>
            <w:vAlign w:val="center"/>
          </w:tcPr>
          <w:p w14:paraId="57E2466B">
            <w:pPr>
              <w:spacing w:line="174" w:lineRule="exact"/>
              <w:ind w:left="2090" w:right="2065"/>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1EB46744">
            <w:pPr>
              <w:spacing w:line="174" w:lineRule="exact"/>
              <w:ind w:left="2090" w:right="2065"/>
              <w:jc w:val="center"/>
              <w:rPr>
                <w:rFonts w:hint="eastAsia" w:ascii="宋体" w:hAnsi="宋体" w:cs="宋体"/>
                <w:color w:val="auto"/>
                <w:sz w:val="18"/>
                <w:szCs w:val="18"/>
              </w:rPr>
            </w:pPr>
          </w:p>
        </w:tc>
        <w:tc>
          <w:tcPr>
            <w:tcW w:w="975" w:type="dxa"/>
            <w:vMerge w:val="continue"/>
            <w:tcMar>
              <w:top w:w="0" w:type="dxa"/>
              <w:left w:w="57" w:type="dxa"/>
              <w:bottom w:w="0" w:type="dxa"/>
              <w:right w:w="57" w:type="dxa"/>
            </w:tcMar>
            <w:vAlign w:val="center"/>
          </w:tcPr>
          <w:p w14:paraId="09EA60DE">
            <w:pPr>
              <w:jc w:val="center"/>
              <w:rPr>
                <w:rFonts w:hint="eastAsia" w:ascii="宋体" w:hAnsi="宋体" w:cs="宋体"/>
                <w:color w:val="auto"/>
              </w:rPr>
            </w:pPr>
          </w:p>
        </w:tc>
        <w:tc>
          <w:tcPr>
            <w:tcW w:w="971" w:type="dxa"/>
            <w:vAlign w:val="center"/>
          </w:tcPr>
          <w:p w14:paraId="7F92CADC">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进度控制措施</w:t>
            </w:r>
          </w:p>
          <w:p w14:paraId="3D7D4C30">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（5分）</w:t>
            </w:r>
          </w:p>
        </w:tc>
        <w:tc>
          <w:tcPr>
            <w:tcW w:w="5599" w:type="dxa"/>
            <w:vAlign w:val="center"/>
          </w:tcPr>
          <w:p w14:paraId="0AE0A76E">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要求目标明确、方法合理可行、措施具体、针对性强。</w:t>
            </w:r>
          </w:p>
          <w:p w14:paraId="6783E034">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优得5分；良得3分；一般得1分；差或无措施不得分。</w:t>
            </w:r>
          </w:p>
        </w:tc>
      </w:tr>
      <w:tr w14:paraId="731E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09" w:type="dxa"/>
            <w:vMerge w:val="continue"/>
            <w:tcMar>
              <w:top w:w="0" w:type="dxa"/>
              <w:left w:w="57" w:type="dxa"/>
              <w:bottom w:w="0" w:type="dxa"/>
              <w:right w:w="57" w:type="dxa"/>
            </w:tcMar>
            <w:vAlign w:val="center"/>
          </w:tcPr>
          <w:p w14:paraId="495D9864">
            <w:pPr>
              <w:ind w:left="2080" w:right="2055"/>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26AC1F67">
            <w:pPr>
              <w:ind w:left="2080" w:right="2055"/>
              <w:jc w:val="center"/>
              <w:rPr>
                <w:rFonts w:hint="eastAsia" w:ascii="宋体" w:hAnsi="宋体" w:cs="宋体"/>
                <w:color w:val="auto"/>
                <w:sz w:val="18"/>
                <w:szCs w:val="18"/>
              </w:rPr>
            </w:pPr>
          </w:p>
        </w:tc>
        <w:tc>
          <w:tcPr>
            <w:tcW w:w="975" w:type="dxa"/>
            <w:vMerge w:val="continue"/>
            <w:tcMar>
              <w:top w:w="0" w:type="dxa"/>
              <w:left w:w="57" w:type="dxa"/>
              <w:bottom w:w="0" w:type="dxa"/>
              <w:right w:w="57" w:type="dxa"/>
            </w:tcMar>
            <w:vAlign w:val="center"/>
          </w:tcPr>
          <w:p w14:paraId="343D7B8D">
            <w:pPr>
              <w:jc w:val="center"/>
              <w:rPr>
                <w:rFonts w:hint="eastAsia" w:ascii="宋体" w:hAnsi="宋体" w:cs="宋体"/>
                <w:color w:val="auto"/>
              </w:rPr>
            </w:pPr>
          </w:p>
        </w:tc>
        <w:tc>
          <w:tcPr>
            <w:tcW w:w="971" w:type="dxa"/>
            <w:vAlign w:val="center"/>
          </w:tcPr>
          <w:p w14:paraId="35B98E7D">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造价控制措施</w:t>
            </w:r>
          </w:p>
          <w:p w14:paraId="2A9C2914">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（5分）</w:t>
            </w:r>
          </w:p>
        </w:tc>
        <w:tc>
          <w:tcPr>
            <w:tcW w:w="5599" w:type="dxa"/>
            <w:vAlign w:val="center"/>
          </w:tcPr>
          <w:p w14:paraId="43E0ABAC">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要求目标明确、方法合理可行、措施具体、针对性强。</w:t>
            </w:r>
          </w:p>
          <w:p w14:paraId="1D26C34C">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优得5分；良得3分；一般得1分；差或无措施不得分。</w:t>
            </w:r>
          </w:p>
        </w:tc>
      </w:tr>
      <w:tr w14:paraId="1BB5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09" w:type="dxa"/>
            <w:vMerge w:val="continue"/>
            <w:tcMar>
              <w:top w:w="0" w:type="dxa"/>
              <w:left w:w="57" w:type="dxa"/>
              <w:bottom w:w="0" w:type="dxa"/>
              <w:right w:w="57" w:type="dxa"/>
            </w:tcMar>
            <w:vAlign w:val="center"/>
          </w:tcPr>
          <w:p w14:paraId="0701F840">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719D6B1D">
            <w:pPr>
              <w:ind w:left="2085" w:right="2060"/>
              <w:jc w:val="center"/>
              <w:rPr>
                <w:rFonts w:hint="eastAsia" w:ascii="宋体" w:hAnsi="宋体" w:cs="宋体"/>
                <w:color w:val="auto"/>
                <w:sz w:val="18"/>
                <w:szCs w:val="18"/>
              </w:rPr>
            </w:pPr>
          </w:p>
        </w:tc>
        <w:tc>
          <w:tcPr>
            <w:tcW w:w="975" w:type="dxa"/>
            <w:vMerge w:val="continue"/>
            <w:tcMar>
              <w:top w:w="0" w:type="dxa"/>
              <w:left w:w="57" w:type="dxa"/>
              <w:bottom w:w="0" w:type="dxa"/>
              <w:right w:w="57" w:type="dxa"/>
            </w:tcMar>
            <w:vAlign w:val="center"/>
          </w:tcPr>
          <w:p w14:paraId="3F233CC2">
            <w:pPr>
              <w:jc w:val="center"/>
              <w:rPr>
                <w:rFonts w:hint="eastAsia" w:ascii="宋体" w:hAnsi="宋体" w:cs="宋体"/>
                <w:color w:val="auto"/>
              </w:rPr>
            </w:pPr>
          </w:p>
        </w:tc>
        <w:tc>
          <w:tcPr>
            <w:tcW w:w="971" w:type="dxa"/>
            <w:vAlign w:val="center"/>
          </w:tcPr>
          <w:p w14:paraId="45DEB6D1">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安全、环保控制措施（5分）</w:t>
            </w:r>
          </w:p>
        </w:tc>
        <w:tc>
          <w:tcPr>
            <w:tcW w:w="5599" w:type="dxa"/>
            <w:vAlign w:val="center"/>
          </w:tcPr>
          <w:p w14:paraId="0C184FB0">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控制措施优得5分；良得3分；一般得1分；差或无措施不得分。</w:t>
            </w:r>
          </w:p>
        </w:tc>
      </w:tr>
      <w:tr w14:paraId="468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9" w:type="dxa"/>
            <w:vMerge w:val="continue"/>
            <w:tcMar>
              <w:top w:w="0" w:type="dxa"/>
              <w:left w:w="57" w:type="dxa"/>
              <w:bottom w:w="0" w:type="dxa"/>
              <w:right w:w="57" w:type="dxa"/>
            </w:tcMar>
            <w:vAlign w:val="center"/>
          </w:tcPr>
          <w:p w14:paraId="2852D921">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0D608C73">
            <w:pPr>
              <w:ind w:left="2085" w:right="2060"/>
              <w:jc w:val="center"/>
              <w:rPr>
                <w:rFonts w:hint="eastAsia" w:ascii="宋体" w:hAnsi="宋体" w:cs="宋体"/>
                <w:color w:val="auto"/>
                <w:sz w:val="18"/>
                <w:szCs w:val="18"/>
              </w:rPr>
            </w:pPr>
          </w:p>
        </w:tc>
        <w:tc>
          <w:tcPr>
            <w:tcW w:w="1946" w:type="dxa"/>
            <w:gridSpan w:val="2"/>
            <w:shd w:val="clear" w:color="auto" w:fill="FFFFFF"/>
            <w:tcMar>
              <w:top w:w="0" w:type="dxa"/>
              <w:left w:w="57" w:type="dxa"/>
              <w:bottom w:w="0" w:type="dxa"/>
              <w:right w:w="57" w:type="dxa"/>
            </w:tcMar>
            <w:vAlign w:val="center"/>
          </w:tcPr>
          <w:p w14:paraId="4BF8D9DD">
            <w:pPr>
              <w:snapToGrid w:val="0"/>
              <w:spacing w:line="400" w:lineRule="exact"/>
              <w:jc w:val="center"/>
              <w:rPr>
                <w:rFonts w:hint="eastAsia" w:ascii="宋体" w:hAnsi="宋体" w:cs="宋体"/>
                <w:color w:val="auto"/>
              </w:rPr>
            </w:pPr>
            <w:r>
              <w:rPr>
                <w:rFonts w:hint="eastAsia" w:ascii="宋体" w:hAnsi="宋体" w:cs="宋体"/>
                <w:color w:val="auto"/>
              </w:rPr>
              <w:t>监理工作程序</w:t>
            </w:r>
          </w:p>
          <w:p w14:paraId="24CAD512">
            <w:pPr>
              <w:snapToGrid w:val="0"/>
              <w:spacing w:line="400" w:lineRule="exact"/>
              <w:jc w:val="center"/>
              <w:rPr>
                <w:rFonts w:hint="eastAsia" w:ascii="宋体" w:hAnsi="宋体" w:cs="宋体"/>
                <w:color w:val="auto"/>
                <w:szCs w:val="21"/>
              </w:rPr>
            </w:pPr>
            <w:r>
              <w:rPr>
                <w:rFonts w:hint="eastAsia" w:ascii="宋体" w:hAnsi="宋体" w:cs="宋体"/>
                <w:color w:val="auto"/>
              </w:rPr>
              <w:t>（4分）</w:t>
            </w:r>
          </w:p>
        </w:tc>
        <w:tc>
          <w:tcPr>
            <w:tcW w:w="5599" w:type="dxa"/>
            <w:shd w:val="clear" w:color="auto" w:fill="FFFFFF"/>
            <w:vAlign w:val="center"/>
          </w:tcPr>
          <w:p w14:paraId="145CC897">
            <w:pPr>
              <w:snapToGrid w:val="0"/>
              <w:spacing w:line="400" w:lineRule="exact"/>
              <w:rPr>
                <w:rFonts w:hint="eastAsia" w:ascii="宋体" w:hAnsi="宋体" w:cs="宋体"/>
                <w:color w:val="auto"/>
                <w:szCs w:val="21"/>
              </w:rPr>
            </w:pPr>
            <w:r>
              <w:rPr>
                <w:rFonts w:hint="eastAsia" w:ascii="宋体" w:hAnsi="宋体" w:cs="宋体"/>
                <w:color w:val="auto"/>
              </w:rPr>
              <w:t>有清晰的工作流程图、工作准则。方案为优得4分；良得2分；一般得1分；不提供得0分。</w:t>
            </w:r>
          </w:p>
        </w:tc>
      </w:tr>
      <w:tr w14:paraId="788C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09" w:type="dxa"/>
            <w:vMerge w:val="continue"/>
            <w:tcMar>
              <w:top w:w="0" w:type="dxa"/>
              <w:left w:w="57" w:type="dxa"/>
              <w:bottom w:w="0" w:type="dxa"/>
              <w:right w:w="57" w:type="dxa"/>
            </w:tcMar>
            <w:vAlign w:val="center"/>
          </w:tcPr>
          <w:p w14:paraId="6D5D72B7">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3506D2F0">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61D70FC9">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合同管理、信息管理方案（4分）</w:t>
            </w:r>
          </w:p>
        </w:tc>
        <w:tc>
          <w:tcPr>
            <w:tcW w:w="5599" w:type="dxa"/>
            <w:vAlign w:val="center"/>
          </w:tcPr>
          <w:p w14:paraId="1285809E">
            <w:pPr>
              <w:widowControl/>
              <w:autoSpaceDE w:val="0"/>
              <w:autoSpaceDN w:val="0"/>
              <w:adjustRightInd w:val="0"/>
              <w:snapToGrid w:val="0"/>
              <w:spacing w:before="40" w:after="40"/>
              <w:ind w:left="32" w:right="32"/>
              <w:rPr>
                <w:rFonts w:hint="eastAsia" w:ascii="宋体" w:hAnsi="宋体" w:cs="宋体"/>
                <w:color w:val="auto"/>
              </w:rPr>
            </w:pPr>
            <w:r>
              <w:rPr>
                <w:rFonts w:hint="eastAsia" w:ascii="宋体" w:hAnsi="宋体" w:cs="宋体"/>
                <w:color w:val="auto"/>
              </w:rPr>
              <w:t>管理方法合理有效、针对性强、措施具体。</w:t>
            </w:r>
          </w:p>
          <w:p w14:paraId="26A3E4C6">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优得4分；良得2分；一般得1分；差或无方案不得分。</w:t>
            </w:r>
          </w:p>
        </w:tc>
      </w:tr>
      <w:tr w14:paraId="706D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9" w:type="dxa"/>
            <w:vMerge w:val="continue"/>
            <w:tcMar>
              <w:top w:w="0" w:type="dxa"/>
              <w:left w:w="57" w:type="dxa"/>
              <w:bottom w:w="0" w:type="dxa"/>
              <w:right w:w="57" w:type="dxa"/>
            </w:tcMar>
            <w:vAlign w:val="center"/>
          </w:tcPr>
          <w:p w14:paraId="36F2FF10">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232FEA99">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0047A4A3">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color w:val="auto"/>
              </w:rPr>
              <w:t>组织协调内容及措施</w:t>
            </w:r>
            <w:r>
              <w:rPr>
                <w:rFonts w:hint="eastAsia" w:ascii="宋体" w:hAnsi="宋体" w:cs="宋体"/>
                <w:bCs/>
                <w:color w:val="auto"/>
              </w:rPr>
              <w:t>（4分）</w:t>
            </w:r>
          </w:p>
        </w:tc>
        <w:tc>
          <w:tcPr>
            <w:tcW w:w="5599" w:type="dxa"/>
            <w:vAlign w:val="center"/>
          </w:tcPr>
          <w:p w14:paraId="5783A567">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协调方法清晰合理、</w:t>
            </w:r>
            <w:r>
              <w:rPr>
                <w:rFonts w:hint="eastAsia" w:ascii="宋体" w:hAnsi="宋体" w:cs="宋体"/>
                <w:color w:val="auto"/>
              </w:rPr>
              <w:t>针对性强、</w:t>
            </w:r>
            <w:r>
              <w:rPr>
                <w:rFonts w:hint="eastAsia" w:ascii="宋体" w:hAnsi="宋体" w:cs="宋体"/>
                <w:bCs/>
                <w:color w:val="auto"/>
              </w:rPr>
              <w:t>有具体措施,优得4分；良得2分；一般得1分；差或无措施不得分。</w:t>
            </w:r>
          </w:p>
        </w:tc>
      </w:tr>
      <w:tr w14:paraId="60D5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9" w:type="dxa"/>
            <w:vMerge w:val="continue"/>
            <w:tcMar>
              <w:top w:w="0" w:type="dxa"/>
              <w:left w:w="57" w:type="dxa"/>
              <w:bottom w:w="0" w:type="dxa"/>
              <w:right w:w="57" w:type="dxa"/>
            </w:tcMar>
            <w:vAlign w:val="center"/>
          </w:tcPr>
          <w:p w14:paraId="2D96C58A">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0C2508F1">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03D4B5CF">
            <w:pPr>
              <w:snapToGrid w:val="0"/>
              <w:jc w:val="center"/>
              <w:rPr>
                <w:rFonts w:hint="eastAsia" w:ascii="宋体" w:hAnsi="宋体" w:cs="宋体"/>
                <w:color w:val="auto"/>
              </w:rPr>
            </w:pPr>
            <w:r>
              <w:rPr>
                <w:rFonts w:hint="eastAsia" w:ascii="宋体" w:hAnsi="宋体" w:cs="宋体"/>
                <w:color w:val="auto"/>
              </w:rPr>
              <w:t>重点难点监控措施</w:t>
            </w:r>
          </w:p>
          <w:p w14:paraId="124F78C7">
            <w:pPr>
              <w:snapToGrid w:val="0"/>
              <w:jc w:val="center"/>
              <w:rPr>
                <w:rFonts w:hint="eastAsia" w:ascii="宋体" w:hAnsi="宋体" w:cs="宋体"/>
                <w:bCs/>
                <w:color w:val="auto"/>
              </w:rPr>
            </w:pPr>
            <w:r>
              <w:rPr>
                <w:rFonts w:hint="eastAsia" w:ascii="宋体" w:hAnsi="宋体" w:cs="宋体"/>
                <w:color w:val="auto"/>
              </w:rPr>
              <w:t>（4分）</w:t>
            </w:r>
          </w:p>
        </w:tc>
        <w:tc>
          <w:tcPr>
            <w:tcW w:w="5599" w:type="dxa"/>
            <w:vAlign w:val="center"/>
          </w:tcPr>
          <w:p w14:paraId="0DD93513">
            <w:pPr>
              <w:snapToGrid w:val="0"/>
              <w:rPr>
                <w:rFonts w:hint="eastAsia" w:ascii="宋体" w:hAnsi="宋体" w:cs="宋体"/>
                <w:bCs/>
                <w:color w:val="auto"/>
              </w:rPr>
            </w:pPr>
            <w:r>
              <w:rPr>
                <w:rFonts w:hint="eastAsia" w:ascii="宋体" w:hAnsi="宋体" w:cs="宋体"/>
                <w:color w:val="auto"/>
              </w:rPr>
              <w:t>要求针对性强、措施具体、可操作。优得4分；良得2分；一般得1分；差或无措施不得分。</w:t>
            </w:r>
          </w:p>
        </w:tc>
      </w:tr>
      <w:tr w14:paraId="1FE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09" w:type="dxa"/>
            <w:vMerge w:val="continue"/>
            <w:tcMar>
              <w:top w:w="0" w:type="dxa"/>
              <w:left w:w="57" w:type="dxa"/>
              <w:bottom w:w="0" w:type="dxa"/>
              <w:right w:w="57" w:type="dxa"/>
            </w:tcMar>
            <w:vAlign w:val="center"/>
          </w:tcPr>
          <w:p w14:paraId="06CD018D">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01C12783">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6A158349">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合理化建议</w:t>
            </w:r>
          </w:p>
          <w:p w14:paraId="565A784A">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（3分）</w:t>
            </w:r>
          </w:p>
        </w:tc>
        <w:tc>
          <w:tcPr>
            <w:tcW w:w="5599" w:type="dxa"/>
            <w:vAlign w:val="center"/>
          </w:tcPr>
          <w:p w14:paraId="67C58785">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对本项目施工提出具有科学、合理、可行及具体措施的建议。优得3分；良得2分；一般得1分；</w:t>
            </w:r>
            <w:r>
              <w:rPr>
                <w:rFonts w:hint="eastAsia" w:ascii="宋体" w:hAnsi="宋体" w:cs="宋体"/>
                <w:color w:val="auto"/>
              </w:rPr>
              <w:t>无建议或建议不可行的不得分。</w:t>
            </w:r>
          </w:p>
        </w:tc>
      </w:tr>
      <w:tr w14:paraId="1004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9" w:type="dxa"/>
            <w:vMerge w:val="continue"/>
            <w:tcMar>
              <w:top w:w="0" w:type="dxa"/>
              <w:left w:w="57" w:type="dxa"/>
              <w:bottom w:w="0" w:type="dxa"/>
              <w:right w:w="57" w:type="dxa"/>
            </w:tcMar>
            <w:vAlign w:val="center"/>
          </w:tcPr>
          <w:p w14:paraId="607DDCE0">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578F6BF8">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342DE6D5">
            <w:pPr>
              <w:snapToGrid w:val="0"/>
              <w:jc w:val="center"/>
              <w:rPr>
                <w:rFonts w:hint="eastAsia" w:ascii="宋体" w:hAnsi="宋体" w:cs="宋体"/>
                <w:color w:val="auto"/>
              </w:rPr>
            </w:pPr>
            <w:r>
              <w:rPr>
                <w:rFonts w:hint="eastAsia" w:ascii="宋体" w:hAnsi="宋体" w:cs="宋体"/>
                <w:color w:val="auto"/>
              </w:rPr>
              <w:t>工程进度款、工程结算的管理（3分）</w:t>
            </w:r>
          </w:p>
        </w:tc>
        <w:tc>
          <w:tcPr>
            <w:tcW w:w="5599" w:type="dxa"/>
            <w:vAlign w:val="center"/>
          </w:tcPr>
          <w:p w14:paraId="5FFD35C5">
            <w:pPr>
              <w:snapToGrid w:val="0"/>
              <w:ind w:left="1"/>
              <w:rPr>
                <w:rFonts w:hint="eastAsia" w:ascii="宋体" w:hAnsi="宋体" w:cs="宋体"/>
                <w:color w:val="auto"/>
              </w:rPr>
            </w:pPr>
            <w:r>
              <w:rPr>
                <w:rFonts w:hint="eastAsia" w:ascii="宋体" w:hAnsi="宋体" w:cs="宋体"/>
                <w:color w:val="auto"/>
              </w:rPr>
              <w:t>管理方法合理有效、有具体措施。优得3分；一般得1分；差或无管理方法和措施不得分。</w:t>
            </w:r>
          </w:p>
        </w:tc>
      </w:tr>
      <w:tr w14:paraId="486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09" w:type="dxa"/>
            <w:vMerge w:val="continue"/>
            <w:tcMar>
              <w:top w:w="0" w:type="dxa"/>
              <w:left w:w="57" w:type="dxa"/>
              <w:bottom w:w="0" w:type="dxa"/>
              <w:right w:w="57" w:type="dxa"/>
            </w:tcMar>
            <w:vAlign w:val="center"/>
          </w:tcPr>
          <w:p w14:paraId="1EDAACD0">
            <w:pPr>
              <w:ind w:left="2085" w:right="2060"/>
              <w:jc w:val="center"/>
              <w:rPr>
                <w:rFonts w:hint="eastAsia" w:ascii="宋体" w:hAnsi="宋体" w:cs="宋体"/>
                <w:color w:val="auto"/>
                <w:sz w:val="18"/>
                <w:szCs w:val="18"/>
              </w:rPr>
            </w:pPr>
          </w:p>
        </w:tc>
        <w:tc>
          <w:tcPr>
            <w:tcW w:w="1085" w:type="dxa"/>
            <w:vMerge w:val="continue"/>
            <w:tcMar>
              <w:top w:w="0" w:type="dxa"/>
              <w:left w:w="57" w:type="dxa"/>
              <w:bottom w:w="0" w:type="dxa"/>
              <w:right w:w="57" w:type="dxa"/>
            </w:tcMar>
            <w:vAlign w:val="center"/>
          </w:tcPr>
          <w:p w14:paraId="46247C02">
            <w:pPr>
              <w:ind w:left="2085" w:right="2060"/>
              <w:jc w:val="center"/>
              <w:rPr>
                <w:rFonts w:hint="eastAsia" w:ascii="宋体" w:hAnsi="宋体" w:cs="宋体"/>
                <w:color w:val="auto"/>
                <w:sz w:val="18"/>
                <w:szCs w:val="18"/>
              </w:rPr>
            </w:pPr>
          </w:p>
        </w:tc>
        <w:tc>
          <w:tcPr>
            <w:tcW w:w="1946" w:type="dxa"/>
            <w:gridSpan w:val="2"/>
            <w:tcMar>
              <w:top w:w="0" w:type="dxa"/>
              <w:left w:w="57" w:type="dxa"/>
              <w:bottom w:w="0" w:type="dxa"/>
              <w:right w:w="57" w:type="dxa"/>
            </w:tcMar>
            <w:vAlign w:val="center"/>
          </w:tcPr>
          <w:p w14:paraId="00B62768">
            <w:pPr>
              <w:autoSpaceDE w:val="0"/>
              <w:autoSpaceDN w:val="0"/>
              <w:adjustRightInd w:val="0"/>
              <w:snapToGrid w:val="0"/>
              <w:spacing w:before="40" w:after="40"/>
              <w:ind w:left="32" w:right="32"/>
              <w:jc w:val="center"/>
              <w:rPr>
                <w:rFonts w:hint="eastAsia" w:ascii="宋体" w:hAnsi="宋体" w:cs="宋体"/>
                <w:bCs/>
                <w:color w:val="auto"/>
              </w:rPr>
            </w:pPr>
            <w:r>
              <w:rPr>
                <w:rFonts w:hint="eastAsia" w:ascii="宋体" w:hAnsi="宋体" w:cs="宋体"/>
                <w:bCs/>
                <w:color w:val="auto"/>
              </w:rPr>
              <w:t>会议制度（3分）</w:t>
            </w:r>
          </w:p>
        </w:tc>
        <w:tc>
          <w:tcPr>
            <w:tcW w:w="5599" w:type="dxa"/>
            <w:vAlign w:val="center"/>
          </w:tcPr>
          <w:p w14:paraId="6712699D">
            <w:pPr>
              <w:widowControl/>
              <w:autoSpaceDE w:val="0"/>
              <w:autoSpaceDN w:val="0"/>
              <w:adjustRightInd w:val="0"/>
              <w:snapToGrid w:val="0"/>
              <w:spacing w:before="40" w:after="40"/>
              <w:ind w:left="32" w:right="32"/>
              <w:rPr>
                <w:rFonts w:hint="eastAsia" w:ascii="宋体" w:hAnsi="宋体" w:cs="宋体"/>
                <w:bCs/>
                <w:color w:val="auto"/>
              </w:rPr>
            </w:pPr>
            <w:r>
              <w:rPr>
                <w:rFonts w:hint="eastAsia" w:ascii="宋体" w:hAnsi="宋体" w:cs="宋体"/>
                <w:bCs/>
                <w:color w:val="auto"/>
              </w:rPr>
              <w:t>建立完善的工地会议制度。</w:t>
            </w:r>
            <w:r>
              <w:rPr>
                <w:rFonts w:hint="eastAsia" w:ascii="宋体" w:hAnsi="宋体" w:cs="宋体"/>
                <w:color w:val="auto"/>
              </w:rPr>
              <w:t>满足要求得3分；基本满足要求得1分；不满足要求或无不得分。</w:t>
            </w:r>
          </w:p>
        </w:tc>
      </w:tr>
      <w:tr w14:paraId="55C0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09" w:type="dxa"/>
            <w:tcMar>
              <w:top w:w="0" w:type="dxa"/>
              <w:left w:w="57" w:type="dxa"/>
              <w:bottom w:w="0" w:type="dxa"/>
              <w:right w:w="57" w:type="dxa"/>
            </w:tcMar>
            <w:vAlign w:val="center"/>
          </w:tcPr>
          <w:p w14:paraId="3F55DDAF">
            <w:pPr>
              <w:spacing w:line="340" w:lineRule="exact"/>
              <w:jc w:val="center"/>
              <w:rPr>
                <w:rFonts w:hint="eastAsia" w:ascii="宋体" w:hAnsi="宋体" w:cs="宋体"/>
                <w:color w:val="auto"/>
                <w:sz w:val="18"/>
                <w:szCs w:val="18"/>
              </w:rPr>
            </w:pPr>
            <w:r>
              <w:rPr>
                <w:rFonts w:hint="eastAsia" w:ascii="宋体" w:hAnsi="宋体" w:cs="宋体"/>
                <w:color w:val="auto"/>
                <w:sz w:val="18"/>
                <w:szCs w:val="18"/>
              </w:rPr>
              <w:t>2.2.4</w:t>
            </w:r>
          </w:p>
          <w:p w14:paraId="5C26604F">
            <w:pPr>
              <w:spacing w:line="340" w:lineRule="exact"/>
              <w:jc w:val="center"/>
              <w:rPr>
                <w:rFonts w:hint="eastAsia" w:ascii="宋体" w:hAnsi="宋体" w:cs="宋体"/>
                <w:color w:val="auto"/>
                <w:sz w:val="18"/>
                <w:szCs w:val="18"/>
              </w:rPr>
            </w:pPr>
            <w:r>
              <w:rPr>
                <w:rFonts w:hint="eastAsia" w:ascii="宋体" w:hAnsi="宋体" w:cs="宋体"/>
                <w:color w:val="auto"/>
                <w:sz w:val="18"/>
                <w:szCs w:val="18"/>
              </w:rPr>
              <w:t>（3）</w:t>
            </w:r>
          </w:p>
        </w:tc>
        <w:tc>
          <w:tcPr>
            <w:tcW w:w="1085" w:type="dxa"/>
            <w:tcMar>
              <w:top w:w="0" w:type="dxa"/>
              <w:left w:w="57" w:type="dxa"/>
              <w:bottom w:w="0" w:type="dxa"/>
              <w:right w:w="57" w:type="dxa"/>
            </w:tcMar>
            <w:vAlign w:val="center"/>
          </w:tcPr>
          <w:p w14:paraId="47499974">
            <w:pPr>
              <w:snapToGrid w:val="0"/>
              <w:jc w:val="center"/>
              <w:rPr>
                <w:rStyle w:val="44"/>
                <w:rFonts w:hint="eastAsia" w:ascii="宋体" w:hAnsi="宋体" w:cs="宋体"/>
                <w:color w:val="auto"/>
              </w:rPr>
            </w:pPr>
            <w:r>
              <w:rPr>
                <w:rStyle w:val="44"/>
                <w:rFonts w:hint="eastAsia" w:ascii="宋体" w:hAnsi="宋体" w:cs="宋体"/>
                <w:color w:val="auto"/>
              </w:rPr>
              <w:t>投标报价评分标准（10分）</w:t>
            </w:r>
          </w:p>
        </w:tc>
        <w:tc>
          <w:tcPr>
            <w:tcW w:w="1946" w:type="dxa"/>
            <w:gridSpan w:val="2"/>
            <w:tcMar>
              <w:top w:w="0" w:type="dxa"/>
              <w:left w:w="57" w:type="dxa"/>
              <w:bottom w:w="0" w:type="dxa"/>
              <w:right w:w="57" w:type="dxa"/>
            </w:tcMar>
            <w:vAlign w:val="center"/>
          </w:tcPr>
          <w:p w14:paraId="6D90E06A">
            <w:pPr>
              <w:pStyle w:val="45"/>
              <w:spacing w:before="14"/>
              <w:ind w:left="-101" w:leftChars="-49" w:hanging="1"/>
              <w:jc w:val="center"/>
              <w:rPr>
                <w:rFonts w:hint="eastAsia" w:ascii="宋体" w:hAnsi="宋体" w:cs="宋体"/>
                <w:color w:val="auto"/>
              </w:rPr>
            </w:pPr>
            <w:r>
              <w:rPr>
                <w:rStyle w:val="44"/>
                <w:rFonts w:hint="eastAsia" w:ascii="宋体" w:hAnsi="宋体" w:cs="宋体"/>
                <w:color w:val="auto"/>
              </w:rPr>
              <w:t>报价得分</w:t>
            </w:r>
          </w:p>
        </w:tc>
        <w:tc>
          <w:tcPr>
            <w:tcW w:w="5599" w:type="dxa"/>
            <w:vAlign w:val="center"/>
          </w:tcPr>
          <w:p w14:paraId="69FE2436">
            <w:pPr>
              <w:rPr>
                <w:rFonts w:hint="eastAsia" w:ascii="宋体" w:hAnsi="宋体" w:cs="宋体"/>
                <w:color w:val="auto"/>
                <w:sz w:val="18"/>
                <w:szCs w:val="18"/>
              </w:rPr>
            </w:pPr>
            <w:r>
              <w:rPr>
                <w:rStyle w:val="44"/>
                <w:rFonts w:hint="eastAsia" w:ascii="宋体" w:hAnsi="宋体" w:cs="宋体"/>
                <w:color w:val="auto"/>
              </w:rPr>
              <w:t>以</w:t>
            </w:r>
            <w:bookmarkStart w:id="343" w:name="OLE_LINK1"/>
            <w:r>
              <w:rPr>
                <w:rStyle w:val="44"/>
                <w:rFonts w:hint="eastAsia" w:ascii="宋体" w:hAnsi="宋体" w:cs="宋体"/>
                <w:color w:val="auto"/>
              </w:rPr>
              <w:t>评标基准价</w:t>
            </w:r>
            <w:bookmarkEnd w:id="343"/>
            <w:r>
              <w:rPr>
                <w:rStyle w:val="44"/>
                <w:rFonts w:hint="eastAsia" w:ascii="宋体" w:hAnsi="宋体" w:cs="宋体"/>
                <w:color w:val="auto"/>
              </w:rPr>
              <w:t>作为计算各有效投标价得分的基础，当有效投标报价等于评标基准价时得10分；投标有效报价与评标基准价之差，每上偏1%扣1.5分，每下偏1%扣1.0分，</w:t>
            </w:r>
            <w:r>
              <w:rPr>
                <w:rFonts w:hint="eastAsia" w:ascii="宋体" w:hAnsi="宋体" w:cs="宋体"/>
                <w:color w:val="auto"/>
              </w:rPr>
              <w:t>最多扣10分。</w:t>
            </w:r>
            <w:r>
              <w:rPr>
                <w:rStyle w:val="44"/>
                <w:rFonts w:hint="eastAsia" w:ascii="宋体" w:hAnsi="宋体" w:cs="宋体"/>
                <w:b/>
                <w:bCs/>
                <w:color w:val="auto"/>
              </w:rPr>
              <w:t>根据第一章投标须知前附表第11项规定实施经济标评审优惠政策（如有）。</w:t>
            </w:r>
            <w:r>
              <w:rPr>
                <w:rFonts w:hint="eastAsia" w:ascii="宋体" w:hAnsi="宋体" w:cs="宋体"/>
                <w:color w:val="auto"/>
              </w:rPr>
              <w:t>（评分如出现小数点，则保留小数点后两位，第三位四舍五入）。</w:t>
            </w:r>
          </w:p>
        </w:tc>
      </w:tr>
    </w:tbl>
    <w:p w14:paraId="478EF246">
      <w:pPr>
        <w:spacing w:line="360" w:lineRule="auto"/>
        <w:ind w:left="10" w:hanging="10" w:hangingChars="5"/>
        <w:rPr>
          <w:rFonts w:hint="eastAsia" w:ascii="宋体" w:hAnsi="宋体" w:cs="宋体"/>
          <w:color w:val="auto"/>
        </w:rPr>
      </w:pPr>
    </w:p>
    <w:p w14:paraId="51F136A1">
      <w:pPr>
        <w:spacing w:line="276" w:lineRule="auto"/>
        <w:jc w:val="left"/>
        <w:rPr>
          <w:rFonts w:hint="eastAsia" w:ascii="宋体" w:hAnsi="宋体" w:cs="宋体"/>
          <w:b/>
          <w:bCs/>
          <w:color w:val="auto"/>
        </w:rPr>
      </w:pPr>
      <w:r>
        <w:rPr>
          <w:rFonts w:hint="eastAsia" w:ascii="宋体" w:hAnsi="宋体" w:cs="宋体"/>
          <w:b/>
          <w:bCs/>
          <w:color w:val="auto"/>
        </w:rPr>
        <w:t>说明：</w:t>
      </w:r>
    </w:p>
    <w:p w14:paraId="2DC9981B">
      <w:pPr>
        <w:spacing w:line="360" w:lineRule="auto"/>
        <w:ind w:firstLine="424" w:firstLineChars="202"/>
        <w:rPr>
          <w:rFonts w:hint="eastAsia" w:ascii="宋体" w:hAnsi="宋体" w:cs="宋体"/>
          <w:color w:val="auto"/>
        </w:rPr>
      </w:pPr>
      <w:r>
        <w:rPr>
          <w:rFonts w:hint="eastAsia" w:ascii="宋体" w:hAnsi="宋体" w:cs="宋体"/>
          <w:color w:val="auto"/>
        </w:rPr>
        <w:t>1、评分如出现小数点，则保留小数点后两位，第三位四舍五入。</w:t>
      </w:r>
    </w:p>
    <w:p w14:paraId="29DD0094">
      <w:pPr>
        <w:spacing w:line="360" w:lineRule="auto"/>
        <w:ind w:firstLine="424" w:firstLineChars="202"/>
        <w:rPr>
          <w:rFonts w:hint="eastAsia" w:ascii="宋体" w:hAnsi="宋体" w:cs="宋体"/>
          <w:color w:val="auto"/>
        </w:rPr>
      </w:pPr>
      <w:r>
        <w:rPr>
          <w:rFonts w:hint="eastAsia" w:ascii="宋体" w:hAnsi="宋体" w:cs="宋体"/>
          <w:color w:val="auto"/>
        </w:rPr>
        <w:t>2、投标人的综合得分为各评委评分汇总的算术平均值（分数出现小数点时，保留小数点后二位，第三位小数四舍五入）。</w:t>
      </w:r>
    </w:p>
    <w:bookmarkEnd w:id="342"/>
    <w:p w14:paraId="1E6BED28">
      <w:pPr>
        <w:spacing w:line="300" w:lineRule="exact"/>
        <w:jc w:val="left"/>
        <w:rPr>
          <w:rFonts w:hint="eastAsia" w:ascii="宋体" w:hAnsi="宋体" w:cs="宋体"/>
          <w:b/>
          <w:color w:val="auto"/>
          <w:sz w:val="32"/>
        </w:rPr>
      </w:pPr>
      <w:bookmarkStart w:id="344" w:name="_Toc515205256"/>
      <w:bookmarkStart w:id="345" w:name="_Toc529196583"/>
      <w:r>
        <w:rPr>
          <w:rFonts w:hint="eastAsia" w:ascii="宋体" w:hAnsi="宋体" w:cs="宋体"/>
          <w:color w:val="auto"/>
          <w:szCs w:val="21"/>
        </w:rPr>
        <w:br w:type="page"/>
      </w:r>
    </w:p>
    <w:p w14:paraId="2D75E4A2">
      <w:pPr>
        <w:spacing w:beforeLines="50" w:afterLines="50" w:line="360" w:lineRule="exact"/>
        <w:outlineLvl w:val="2"/>
        <w:rPr>
          <w:rFonts w:hint="eastAsia" w:ascii="宋体" w:hAnsi="宋体" w:cs="宋体"/>
          <w:b/>
          <w:color w:val="auto"/>
          <w:sz w:val="32"/>
        </w:rPr>
      </w:pPr>
      <w:r>
        <w:rPr>
          <w:rFonts w:hint="eastAsia" w:ascii="宋体" w:hAnsi="宋体" w:cs="宋体"/>
          <w:b/>
          <w:color w:val="auto"/>
          <w:sz w:val="32"/>
        </w:rPr>
        <w:t>1. 评标方法</w:t>
      </w:r>
      <w:bookmarkEnd w:id="344"/>
      <w:bookmarkEnd w:id="345"/>
    </w:p>
    <w:p w14:paraId="1ED0F12C">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46" w:name="_Toc152045598"/>
      <w:bookmarkStart w:id="347" w:name="_Toc384308272"/>
      <w:bookmarkStart w:id="348" w:name="_Toc247527623"/>
      <w:bookmarkStart w:id="349" w:name="_Toc152042375"/>
      <w:bookmarkStart w:id="350" w:name="_Toc361508646"/>
      <w:bookmarkStart w:id="351" w:name="_Toc247514022"/>
      <w:bookmarkStart w:id="352" w:name="_Toc144974565"/>
      <w:bookmarkStart w:id="353" w:name="_Toc300835008"/>
      <w:bookmarkStart w:id="354" w:name="_Toc4497"/>
      <w:bookmarkStart w:id="355" w:name="_Toc352691533"/>
      <w:bookmarkStart w:id="356" w:name="_Toc369531577"/>
      <w:r>
        <w:rPr>
          <w:rFonts w:hint="eastAsia" w:ascii="宋体" w:hAnsi="宋体" w:cs="宋体"/>
          <w:color w:val="auto"/>
          <w:szCs w:val="21"/>
        </w:rPr>
        <w:t>外。综合评分相等</w:t>
      </w:r>
      <w:bookmarkEnd w:id="346"/>
      <w:bookmarkEnd w:id="347"/>
      <w:bookmarkEnd w:id="348"/>
      <w:bookmarkEnd w:id="349"/>
      <w:bookmarkEnd w:id="350"/>
      <w:bookmarkEnd w:id="351"/>
      <w:bookmarkEnd w:id="352"/>
      <w:bookmarkEnd w:id="353"/>
      <w:r>
        <w:rPr>
          <w:rFonts w:hint="eastAsia" w:ascii="宋体" w:hAnsi="宋体" w:cs="宋体"/>
          <w:color w:val="auto"/>
          <w:szCs w:val="21"/>
        </w:rPr>
        <w:t>时，以投标报价低的</w:t>
      </w:r>
      <w:bookmarkEnd w:id="354"/>
      <w:bookmarkEnd w:id="355"/>
      <w:bookmarkEnd w:id="356"/>
      <w:r>
        <w:rPr>
          <w:rFonts w:hint="eastAsia" w:ascii="宋体" w:hAnsi="宋体" w:cs="宋体"/>
          <w:color w:val="auto"/>
          <w:szCs w:val="21"/>
        </w:rPr>
        <w:t>优</w:t>
      </w:r>
      <w:bookmarkStart w:id="357" w:name="_Toc300835009"/>
      <w:bookmarkStart w:id="358" w:name="_Toc144974566"/>
      <w:bookmarkStart w:id="359" w:name="_Toc352691534"/>
      <w:bookmarkStart w:id="360" w:name="_Toc384308273"/>
      <w:bookmarkStart w:id="361" w:name="_Toc247527624"/>
      <w:bookmarkStart w:id="362" w:name="_Toc361508647"/>
      <w:bookmarkStart w:id="363" w:name="_Toc39"/>
      <w:bookmarkStart w:id="364" w:name="_Toc369531578"/>
      <w:bookmarkStart w:id="365" w:name="_Toc247514023"/>
      <w:bookmarkStart w:id="366" w:name="_Toc152045599"/>
      <w:bookmarkStart w:id="367" w:name="_Toc152042376"/>
      <w:r>
        <w:rPr>
          <w:rFonts w:hint="eastAsia" w:ascii="宋体" w:hAnsi="宋体" w:cs="宋体"/>
          <w:color w:val="auto"/>
          <w:szCs w:val="21"/>
        </w:rPr>
        <w:t>先；投标报价也相等</w:t>
      </w:r>
      <w:bookmarkEnd w:id="357"/>
      <w:bookmarkEnd w:id="358"/>
      <w:bookmarkEnd w:id="359"/>
      <w:bookmarkEnd w:id="360"/>
      <w:bookmarkEnd w:id="361"/>
      <w:bookmarkEnd w:id="362"/>
      <w:bookmarkEnd w:id="363"/>
      <w:bookmarkEnd w:id="364"/>
      <w:bookmarkEnd w:id="365"/>
      <w:bookmarkEnd w:id="366"/>
      <w:bookmarkEnd w:id="367"/>
      <w:r>
        <w:rPr>
          <w:rFonts w:hint="eastAsia" w:ascii="宋体" w:hAnsi="宋体" w:cs="宋体"/>
          <w:color w:val="auto"/>
          <w:szCs w:val="21"/>
        </w:rPr>
        <w:t>的，以监理大纲得分高的优先；如果监理大纲得分也相等，按照评标办法前附表的规定确定中标候选人顺序。</w:t>
      </w:r>
    </w:p>
    <w:p w14:paraId="0E4C9188">
      <w:pPr>
        <w:spacing w:beforeLines="50" w:line="360" w:lineRule="exact"/>
        <w:outlineLvl w:val="2"/>
        <w:rPr>
          <w:rFonts w:hint="eastAsia" w:ascii="宋体" w:hAnsi="宋体" w:cs="宋体"/>
          <w:b/>
          <w:color w:val="auto"/>
          <w:sz w:val="32"/>
        </w:rPr>
      </w:pPr>
      <w:bookmarkStart w:id="368" w:name="_Toc529196584"/>
      <w:bookmarkStart w:id="369" w:name="_Toc515205257"/>
      <w:r>
        <w:rPr>
          <w:rFonts w:hint="eastAsia" w:ascii="宋体" w:hAnsi="宋体" w:cs="宋体"/>
          <w:b/>
          <w:color w:val="auto"/>
          <w:sz w:val="32"/>
        </w:rPr>
        <w:t>2. 评审标准</w:t>
      </w:r>
      <w:bookmarkEnd w:id="368"/>
      <w:bookmarkEnd w:id="369"/>
    </w:p>
    <w:p w14:paraId="2A77BFDC">
      <w:pPr>
        <w:spacing w:before="1" w:beforeLines="100" w:after="1" w:afterLines="100" w:line="360" w:lineRule="exact"/>
        <w:rPr>
          <w:rFonts w:hint="eastAsia" w:ascii="宋体" w:hAnsi="宋体" w:cs="宋体"/>
          <w:b/>
          <w:color w:val="auto"/>
          <w:sz w:val="28"/>
        </w:rPr>
      </w:pPr>
      <w:bookmarkStart w:id="370" w:name="_Toc529196585"/>
      <w:bookmarkStart w:id="371" w:name="_Toc515205258"/>
      <w:r>
        <w:rPr>
          <w:rFonts w:hint="eastAsia" w:ascii="宋体" w:hAnsi="宋体" w:cs="宋体"/>
          <w:b/>
          <w:color w:val="auto"/>
          <w:sz w:val="28"/>
        </w:rPr>
        <w:t>2.1 初步评审标准</w:t>
      </w:r>
      <w:bookmarkEnd w:id="370"/>
      <w:bookmarkEnd w:id="371"/>
    </w:p>
    <w:p w14:paraId="4F083044">
      <w:pPr>
        <w:spacing w:line="360" w:lineRule="exact"/>
        <w:ind w:firstLine="420" w:firstLineChars="200"/>
        <w:rPr>
          <w:rFonts w:hint="eastAsia" w:ascii="宋体" w:hAnsi="宋体" w:cs="宋体"/>
          <w:color w:val="auto"/>
        </w:rPr>
      </w:pPr>
      <w:r>
        <w:rPr>
          <w:rFonts w:hint="eastAsia" w:ascii="宋体" w:hAnsi="宋体" w:cs="宋体"/>
          <w:color w:val="auto"/>
        </w:rPr>
        <w:t>2.1.1 形式评审标准：见评标办法前附表。</w:t>
      </w:r>
    </w:p>
    <w:p w14:paraId="08307646">
      <w:pPr>
        <w:spacing w:line="360" w:lineRule="exact"/>
        <w:ind w:firstLine="420" w:firstLineChars="200"/>
        <w:rPr>
          <w:rFonts w:hint="eastAsia" w:ascii="宋体" w:hAnsi="宋体" w:cs="宋体"/>
          <w:color w:val="auto"/>
        </w:rPr>
      </w:pPr>
      <w:r>
        <w:rPr>
          <w:rFonts w:hint="eastAsia" w:ascii="宋体" w:hAnsi="宋体" w:cs="宋体"/>
          <w:color w:val="auto"/>
        </w:rPr>
        <w:t>2.1.2 资格评审标准：见评标办法前附表。</w:t>
      </w:r>
    </w:p>
    <w:p w14:paraId="46361F8A">
      <w:pPr>
        <w:spacing w:line="360" w:lineRule="exact"/>
        <w:ind w:firstLine="420" w:firstLineChars="200"/>
        <w:rPr>
          <w:rFonts w:hint="eastAsia" w:ascii="宋体" w:hAnsi="宋体" w:cs="宋体"/>
          <w:color w:val="auto"/>
        </w:rPr>
      </w:pPr>
      <w:r>
        <w:rPr>
          <w:rFonts w:hint="eastAsia" w:ascii="宋体" w:hAnsi="宋体" w:cs="宋体"/>
          <w:color w:val="auto"/>
        </w:rPr>
        <w:t>2.1.3 响应性评审标准：见评标办法前附表。</w:t>
      </w:r>
    </w:p>
    <w:p w14:paraId="2564CF3F">
      <w:pPr>
        <w:spacing w:before="1" w:beforeLines="100" w:after="1" w:afterLines="100" w:line="360" w:lineRule="exact"/>
        <w:rPr>
          <w:rFonts w:hint="eastAsia" w:ascii="宋体" w:hAnsi="宋体" w:cs="宋体"/>
          <w:b/>
          <w:color w:val="auto"/>
          <w:sz w:val="28"/>
        </w:rPr>
      </w:pPr>
      <w:bookmarkStart w:id="372" w:name="_Toc515205259"/>
      <w:bookmarkStart w:id="373" w:name="_Toc529196586"/>
      <w:r>
        <w:rPr>
          <w:rFonts w:hint="eastAsia" w:ascii="宋体" w:hAnsi="宋体" w:cs="宋体"/>
          <w:b/>
          <w:color w:val="auto"/>
          <w:sz w:val="28"/>
        </w:rPr>
        <w:t>2.2 分值构成与评分标准</w:t>
      </w:r>
      <w:bookmarkEnd w:id="372"/>
      <w:bookmarkEnd w:id="373"/>
    </w:p>
    <w:p w14:paraId="276F5CC2">
      <w:pPr>
        <w:spacing w:line="360" w:lineRule="exact"/>
        <w:ind w:firstLine="420" w:firstLineChars="200"/>
        <w:rPr>
          <w:rFonts w:hint="eastAsia" w:ascii="宋体" w:hAnsi="宋体" w:cs="宋体"/>
          <w:color w:val="auto"/>
        </w:rPr>
      </w:pPr>
      <w:r>
        <w:rPr>
          <w:rFonts w:hint="eastAsia" w:ascii="宋体" w:hAnsi="宋体" w:cs="宋体"/>
          <w:color w:val="auto"/>
        </w:rPr>
        <w:t>2.2.1 分值构成：</w:t>
      </w:r>
    </w:p>
    <w:p w14:paraId="76465324">
      <w:pPr>
        <w:spacing w:line="360" w:lineRule="exact"/>
        <w:ind w:firstLine="420" w:firstLineChars="200"/>
        <w:rPr>
          <w:rFonts w:hint="eastAsia" w:ascii="宋体" w:hAnsi="宋体" w:cs="宋体"/>
          <w:color w:val="auto"/>
        </w:rPr>
      </w:pPr>
      <w:r>
        <w:rPr>
          <w:rFonts w:hint="eastAsia" w:ascii="宋体" w:hAnsi="宋体" w:cs="宋体"/>
          <w:color w:val="auto"/>
        </w:rPr>
        <w:t>（1）资信业绩部分：见评标办法前附表；</w:t>
      </w:r>
    </w:p>
    <w:p w14:paraId="02F09606">
      <w:pPr>
        <w:spacing w:line="360" w:lineRule="exact"/>
        <w:ind w:firstLine="420" w:firstLineChars="200"/>
        <w:rPr>
          <w:rFonts w:hint="eastAsia" w:ascii="宋体" w:hAnsi="宋体" w:cs="宋体"/>
          <w:color w:val="auto"/>
        </w:rPr>
      </w:pPr>
      <w:r>
        <w:rPr>
          <w:rFonts w:hint="eastAsia" w:ascii="宋体" w:hAnsi="宋体" w:cs="宋体"/>
          <w:color w:val="auto"/>
        </w:rPr>
        <w:t>（2）监理大纲部分：见评标办法前附表；</w:t>
      </w:r>
    </w:p>
    <w:p w14:paraId="62B82717">
      <w:pPr>
        <w:spacing w:line="360" w:lineRule="exact"/>
        <w:ind w:firstLine="420" w:firstLineChars="200"/>
        <w:rPr>
          <w:rFonts w:hint="eastAsia" w:ascii="宋体" w:hAnsi="宋体" w:cs="宋体"/>
          <w:color w:val="auto"/>
        </w:rPr>
      </w:pPr>
      <w:r>
        <w:rPr>
          <w:rFonts w:hint="eastAsia" w:ascii="宋体" w:hAnsi="宋体" w:cs="宋体"/>
          <w:color w:val="auto"/>
        </w:rPr>
        <w:t>（3）投标报价：见评标办法前附表；</w:t>
      </w:r>
    </w:p>
    <w:p w14:paraId="4DC07F10">
      <w:pPr>
        <w:spacing w:line="360" w:lineRule="exact"/>
        <w:ind w:firstLine="420" w:firstLineChars="200"/>
        <w:rPr>
          <w:rFonts w:hint="eastAsia" w:ascii="宋体" w:hAnsi="宋体" w:cs="宋体"/>
          <w:color w:val="auto"/>
        </w:rPr>
      </w:pPr>
      <w:r>
        <w:rPr>
          <w:rFonts w:hint="eastAsia" w:ascii="宋体" w:hAnsi="宋体" w:cs="宋体"/>
          <w:color w:val="auto"/>
        </w:rPr>
        <w:t>（4）其他评分因素：见评标办法前附表。</w:t>
      </w:r>
    </w:p>
    <w:p w14:paraId="6CD77442">
      <w:pPr>
        <w:spacing w:line="360" w:lineRule="exact"/>
        <w:ind w:firstLine="420" w:firstLineChars="200"/>
        <w:rPr>
          <w:rFonts w:hint="eastAsia" w:ascii="宋体" w:hAnsi="宋体" w:cs="宋体"/>
          <w:color w:val="auto"/>
        </w:rPr>
      </w:pPr>
      <w:r>
        <w:rPr>
          <w:rFonts w:hint="eastAsia" w:ascii="宋体" w:hAnsi="宋体" w:cs="宋体"/>
          <w:color w:val="auto"/>
        </w:rPr>
        <w:t>2.2.2 评标基准价计算</w:t>
      </w:r>
    </w:p>
    <w:p w14:paraId="2093F3F3">
      <w:pPr>
        <w:spacing w:line="360" w:lineRule="exact"/>
        <w:ind w:firstLine="420" w:firstLineChars="200"/>
        <w:rPr>
          <w:rFonts w:hint="eastAsia" w:ascii="宋体" w:hAnsi="宋体" w:cs="宋体"/>
          <w:color w:val="auto"/>
        </w:rPr>
      </w:pPr>
      <w:r>
        <w:rPr>
          <w:rFonts w:hint="eastAsia" w:ascii="宋体" w:hAnsi="宋体" w:cs="宋体"/>
          <w:color w:val="auto"/>
        </w:rPr>
        <w:t>评标基准价计算方法：见评标办法前附表。</w:t>
      </w:r>
    </w:p>
    <w:p w14:paraId="67028160">
      <w:pPr>
        <w:spacing w:line="360" w:lineRule="exact"/>
        <w:ind w:firstLine="420" w:firstLineChars="200"/>
        <w:rPr>
          <w:rFonts w:hint="eastAsia" w:ascii="宋体" w:hAnsi="宋体" w:cs="宋体"/>
          <w:color w:val="auto"/>
        </w:rPr>
      </w:pPr>
      <w:r>
        <w:rPr>
          <w:rFonts w:hint="eastAsia" w:ascii="宋体" w:hAnsi="宋体" w:cs="宋体"/>
          <w:color w:val="auto"/>
        </w:rPr>
        <w:t>2.2.3 投标报价的偏差率计算</w:t>
      </w:r>
    </w:p>
    <w:p w14:paraId="662A2061">
      <w:pPr>
        <w:spacing w:line="360" w:lineRule="exact"/>
        <w:ind w:firstLine="420" w:firstLineChars="200"/>
        <w:rPr>
          <w:rFonts w:hint="eastAsia" w:ascii="宋体" w:hAnsi="宋体" w:cs="宋体"/>
          <w:color w:val="auto"/>
        </w:rPr>
      </w:pPr>
      <w:r>
        <w:rPr>
          <w:rFonts w:hint="eastAsia" w:ascii="宋体" w:hAnsi="宋体" w:cs="宋体"/>
          <w:color w:val="auto"/>
        </w:rPr>
        <w:t>投标报价的偏差率计算公式：见评标办法前附表。</w:t>
      </w:r>
    </w:p>
    <w:p w14:paraId="792927A4">
      <w:pPr>
        <w:spacing w:line="360" w:lineRule="exact"/>
        <w:ind w:firstLine="420" w:firstLineChars="200"/>
        <w:rPr>
          <w:rFonts w:hint="eastAsia" w:ascii="宋体" w:hAnsi="宋体" w:cs="宋体"/>
          <w:color w:val="auto"/>
        </w:rPr>
      </w:pPr>
      <w:r>
        <w:rPr>
          <w:rFonts w:hint="eastAsia" w:ascii="宋体" w:hAnsi="宋体" w:cs="宋体"/>
          <w:color w:val="auto"/>
        </w:rPr>
        <w:t>2.2.4 评分标准</w:t>
      </w:r>
    </w:p>
    <w:p w14:paraId="3AE2A8D4">
      <w:pPr>
        <w:spacing w:line="360" w:lineRule="exact"/>
        <w:ind w:firstLine="420" w:firstLineChars="200"/>
        <w:rPr>
          <w:rFonts w:hint="eastAsia" w:ascii="宋体" w:hAnsi="宋体" w:cs="宋体"/>
          <w:color w:val="auto"/>
        </w:rPr>
      </w:pPr>
      <w:r>
        <w:rPr>
          <w:rFonts w:hint="eastAsia" w:ascii="宋体" w:hAnsi="宋体" w:cs="宋体"/>
          <w:color w:val="auto"/>
        </w:rPr>
        <w:t>（1）资信业绩评分标准：见评标办法前附表；</w:t>
      </w:r>
    </w:p>
    <w:p w14:paraId="2473965F">
      <w:pPr>
        <w:spacing w:line="360" w:lineRule="exact"/>
        <w:ind w:firstLine="420" w:firstLineChars="200"/>
        <w:rPr>
          <w:rFonts w:hint="eastAsia" w:ascii="宋体" w:hAnsi="宋体" w:cs="宋体"/>
          <w:color w:val="auto"/>
        </w:rPr>
      </w:pPr>
      <w:r>
        <w:rPr>
          <w:rFonts w:hint="eastAsia" w:ascii="宋体" w:hAnsi="宋体" w:cs="宋体"/>
          <w:color w:val="auto"/>
        </w:rPr>
        <w:t>（2）监理大纲评分标准：见评标办法前附表；</w:t>
      </w:r>
    </w:p>
    <w:p w14:paraId="015C8DB0">
      <w:pPr>
        <w:spacing w:line="360" w:lineRule="exact"/>
        <w:ind w:firstLine="420" w:firstLineChars="200"/>
        <w:rPr>
          <w:rFonts w:hint="eastAsia" w:ascii="宋体" w:hAnsi="宋体" w:cs="宋体"/>
          <w:color w:val="auto"/>
        </w:rPr>
      </w:pPr>
      <w:r>
        <w:rPr>
          <w:rFonts w:hint="eastAsia" w:ascii="宋体" w:hAnsi="宋体" w:cs="宋体"/>
          <w:color w:val="auto"/>
        </w:rPr>
        <w:t>（3）投标报价评分标准：见评标办法前附表；</w:t>
      </w:r>
    </w:p>
    <w:p w14:paraId="56B43DE0">
      <w:pPr>
        <w:spacing w:line="360" w:lineRule="exact"/>
        <w:ind w:firstLine="420" w:firstLineChars="200"/>
        <w:rPr>
          <w:rFonts w:hint="eastAsia" w:ascii="宋体" w:hAnsi="宋体" w:cs="宋体"/>
          <w:color w:val="auto"/>
        </w:rPr>
      </w:pPr>
      <w:r>
        <w:rPr>
          <w:rFonts w:hint="eastAsia" w:ascii="宋体" w:hAnsi="宋体" w:cs="宋体"/>
          <w:color w:val="auto"/>
        </w:rPr>
        <w:t>（4）其他因素评分标准：见评标办法前附表。</w:t>
      </w:r>
    </w:p>
    <w:p w14:paraId="5BB6A945">
      <w:pPr>
        <w:spacing w:line="360" w:lineRule="exact"/>
        <w:ind w:firstLine="420" w:firstLineChars="200"/>
        <w:rPr>
          <w:rFonts w:hint="eastAsia" w:ascii="宋体" w:hAnsi="宋体" w:cs="宋体"/>
          <w:color w:val="auto"/>
          <w:u w:val="single"/>
        </w:rPr>
      </w:pPr>
      <w:r>
        <w:rPr>
          <w:rFonts w:hint="eastAsia" w:ascii="宋体" w:hAnsi="宋体" w:cs="宋体"/>
          <w:color w:val="auto"/>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p>
    <w:p w14:paraId="09889AC8">
      <w:pPr>
        <w:spacing w:line="360" w:lineRule="exact"/>
        <w:ind w:firstLine="420" w:firstLineChars="200"/>
        <w:rPr>
          <w:rFonts w:hint="eastAsia" w:ascii="宋体" w:hAnsi="宋体" w:cs="宋体"/>
          <w:color w:val="auto"/>
        </w:rPr>
      </w:pPr>
      <w:r>
        <w:rPr>
          <w:rFonts w:hint="eastAsia" w:ascii="宋体" w:hAnsi="宋体" w:cs="宋体"/>
          <w:color w:val="auto"/>
          <w:u w:val="single"/>
        </w:rPr>
        <w:t>若出现评标委员会否决投标的，应在评标报告中载明否决投标的具体情形、原因。</w:t>
      </w:r>
    </w:p>
    <w:p w14:paraId="58A68E8C">
      <w:pPr>
        <w:pStyle w:val="6"/>
        <w:rPr>
          <w:rFonts w:hint="eastAsia" w:ascii="宋体" w:hAnsi="宋体" w:cs="宋体"/>
          <w:color w:val="auto"/>
        </w:rPr>
      </w:pPr>
    </w:p>
    <w:p w14:paraId="08B76AED">
      <w:pPr>
        <w:spacing w:beforeLines="50" w:line="360" w:lineRule="exact"/>
        <w:outlineLvl w:val="2"/>
        <w:rPr>
          <w:rFonts w:hint="eastAsia" w:ascii="宋体" w:hAnsi="宋体" w:cs="宋体"/>
          <w:b/>
          <w:color w:val="auto"/>
          <w:sz w:val="32"/>
        </w:rPr>
      </w:pPr>
      <w:bookmarkStart w:id="374" w:name="_Toc529196587"/>
      <w:bookmarkStart w:id="375" w:name="_Toc515205260"/>
      <w:r>
        <w:rPr>
          <w:rFonts w:hint="eastAsia" w:ascii="宋体" w:hAnsi="宋体" w:cs="宋体"/>
          <w:b/>
          <w:color w:val="auto"/>
          <w:sz w:val="32"/>
        </w:rPr>
        <w:t>3. 评标程序</w:t>
      </w:r>
      <w:bookmarkEnd w:id="374"/>
      <w:bookmarkEnd w:id="375"/>
    </w:p>
    <w:p w14:paraId="7F8DC64F">
      <w:pPr>
        <w:spacing w:before="1" w:beforeLines="100" w:after="1" w:afterLines="100" w:line="360" w:lineRule="exact"/>
        <w:rPr>
          <w:rFonts w:hint="eastAsia" w:ascii="宋体" w:hAnsi="宋体" w:cs="宋体"/>
          <w:b/>
          <w:color w:val="auto"/>
          <w:sz w:val="28"/>
        </w:rPr>
      </w:pPr>
      <w:bookmarkStart w:id="376" w:name="_Toc529196588"/>
      <w:bookmarkStart w:id="377" w:name="_Toc515205261"/>
      <w:r>
        <w:rPr>
          <w:rFonts w:hint="eastAsia" w:ascii="宋体" w:hAnsi="宋体" w:cs="宋体"/>
          <w:b/>
          <w:color w:val="auto"/>
          <w:sz w:val="28"/>
        </w:rPr>
        <w:t>3.1 初步评审</w:t>
      </w:r>
      <w:bookmarkEnd w:id="376"/>
      <w:bookmarkEnd w:id="377"/>
    </w:p>
    <w:p w14:paraId="7CFDB816">
      <w:pPr>
        <w:spacing w:line="360" w:lineRule="exact"/>
        <w:ind w:firstLine="420" w:firstLineChars="200"/>
        <w:rPr>
          <w:rFonts w:hint="eastAsia" w:ascii="宋体" w:hAnsi="宋体" w:cs="宋体"/>
          <w:color w:val="auto"/>
        </w:rPr>
      </w:pPr>
      <w:r>
        <w:rPr>
          <w:rFonts w:hint="eastAsia" w:ascii="宋体" w:hAnsi="宋体" w:cs="宋体"/>
          <w:color w:val="auto"/>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2C8C19B5">
      <w:pPr>
        <w:spacing w:line="360" w:lineRule="exact"/>
        <w:ind w:firstLine="420" w:firstLineChars="200"/>
        <w:rPr>
          <w:rFonts w:hint="eastAsia" w:ascii="宋体" w:hAnsi="宋体" w:cs="宋体"/>
          <w:color w:val="auto"/>
        </w:rPr>
      </w:pPr>
      <w:r>
        <w:rPr>
          <w:rFonts w:hint="eastAsia" w:ascii="宋体" w:hAnsi="宋体" w:cs="宋体"/>
          <w:color w:val="auto"/>
        </w:rPr>
        <w:t>3.1.2 投标人有以下情形之一的，评标委员会应当否决其投标：</w:t>
      </w:r>
    </w:p>
    <w:p w14:paraId="15C2F605">
      <w:pPr>
        <w:spacing w:line="360" w:lineRule="exact"/>
        <w:ind w:firstLine="420" w:firstLineChars="200"/>
        <w:rPr>
          <w:rFonts w:hint="eastAsia" w:ascii="宋体" w:hAnsi="宋体" w:cs="宋体"/>
          <w:color w:val="auto"/>
        </w:rPr>
      </w:pPr>
      <w:r>
        <w:rPr>
          <w:rFonts w:hint="eastAsia" w:ascii="宋体" w:hAnsi="宋体" w:cs="宋体"/>
          <w:color w:val="auto"/>
        </w:rPr>
        <w:t>（1）投标文件没有对招标文件的实质性要求和条件作出响应，或者对招标文件的偏差超出招标文件规定的偏差范围或最高项数；</w:t>
      </w:r>
    </w:p>
    <w:p w14:paraId="7364D94F">
      <w:pPr>
        <w:spacing w:line="360" w:lineRule="exact"/>
        <w:ind w:firstLine="420" w:firstLineChars="200"/>
        <w:rPr>
          <w:rFonts w:hint="eastAsia" w:ascii="宋体" w:hAnsi="宋体" w:cs="宋体"/>
          <w:color w:val="auto"/>
        </w:rPr>
      </w:pPr>
      <w:r>
        <w:rPr>
          <w:rFonts w:hint="eastAsia" w:ascii="宋体" w:hAnsi="宋体" w:cs="宋体"/>
          <w:color w:val="auto"/>
        </w:rPr>
        <w:t>（2）有串通投标、弄虚作假、行贿等违法行为。</w:t>
      </w:r>
    </w:p>
    <w:p w14:paraId="7EF18E14">
      <w:pPr>
        <w:spacing w:line="360" w:lineRule="exact"/>
        <w:ind w:firstLine="420" w:firstLineChars="200"/>
        <w:rPr>
          <w:rFonts w:hint="eastAsia" w:ascii="宋体" w:hAnsi="宋体" w:cs="宋体"/>
          <w:color w:val="auto"/>
        </w:rPr>
      </w:pPr>
      <w:r>
        <w:rPr>
          <w:rFonts w:hint="eastAsia" w:ascii="宋体" w:hAnsi="宋体" w:cs="宋体"/>
          <w:color w:val="auto"/>
        </w:rPr>
        <w:t>3.1.3 投标报价有算术错误及其他错误的，评标委员会按以下原则要求投标人对投标报价进</w:t>
      </w:r>
      <w:bookmarkStart w:id="378" w:name="_Toc369531582"/>
      <w:bookmarkStart w:id="379" w:name="_Toc352691538"/>
      <w:bookmarkStart w:id="380" w:name="_Toc152045603"/>
      <w:bookmarkStart w:id="381" w:name="_Toc361508651"/>
      <w:bookmarkStart w:id="382" w:name="_Toc300835013"/>
      <w:bookmarkStart w:id="383" w:name="_Toc384308277"/>
      <w:bookmarkStart w:id="384" w:name="_Toc2907"/>
      <w:bookmarkStart w:id="385" w:name="_Toc144974570"/>
      <w:bookmarkStart w:id="386" w:name="_Toc247527628"/>
      <w:bookmarkStart w:id="387" w:name="_Toc247514027"/>
      <w:bookmarkStart w:id="388" w:name="_Toc152042380"/>
      <w:r>
        <w:rPr>
          <w:rFonts w:hint="eastAsia" w:ascii="宋体" w:hAnsi="宋体" w:cs="宋体"/>
          <w:color w:val="auto"/>
        </w:rPr>
        <w:t>行修正，并要求投标人书面澄清确认。</w:t>
      </w:r>
      <w:bookmarkEnd w:id="378"/>
      <w:bookmarkEnd w:id="379"/>
      <w:bookmarkEnd w:id="380"/>
      <w:bookmarkEnd w:id="381"/>
      <w:bookmarkEnd w:id="382"/>
      <w:bookmarkEnd w:id="383"/>
      <w:bookmarkEnd w:id="384"/>
      <w:bookmarkEnd w:id="385"/>
      <w:bookmarkEnd w:id="386"/>
      <w:bookmarkEnd w:id="387"/>
      <w:bookmarkEnd w:id="388"/>
      <w:r>
        <w:rPr>
          <w:rFonts w:hint="eastAsia" w:ascii="宋体" w:hAnsi="宋体" w:cs="宋体"/>
          <w:color w:val="auto"/>
        </w:rPr>
        <w:t>投标人拒不澄清确认的，评标委员会应当否决其投标：</w:t>
      </w:r>
    </w:p>
    <w:p w14:paraId="13E48224">
      <w:pPr>
        <w:spacing w:line="360" w:lineRule="exact"/>
        <w:ind w:firstLine="420" w:firstLineChars="200"/>
        <w:rPr>
          <w:rFonts w:hint="eastAsia" w:ascii="宋体" w:hAnsi="宋体" w:cs="宋体"/>
          <w:color w:val="auto"/>
        </w:rPr>
      </w:pPr>
      <w:r>
        <w:rPr>
          <w:rFonts w:hint="eastAsia" w:ascii="宋体" w:hAnsi="宋体" w:cs="宋体"/>
          <w:color w:val="auto"/>
        </w:rPr>
        <w:t>（1）投标文件中的大写金额与小写金额不一致的，以大写金额为准；</w:t>
      </w:r>
    </w:p>
    <w:p w14:paraId="40614FB5">
      <w:pPr>
        <w:spacing w:line="360" w:lineRule="exact"/>
        <w:ind w:firstLine="420" w:firstLineChars="200"/>
        <w:rPr>
          <w:rFonts w:hint="eastAsia" w:ascii="宋体" w:hAnsi="宋体" w:cs="宋体"/>
          <w:color w:val="auto"/>
        </w:rPr>
      </w:pPr>
      <w:r>
        <w:rPr>
          <w:rFonts w:hint="eastAsia" w:ascii="宋体" w:hAnsi="宋体" w:cs="宋体"/>
          <w:color w:val="auto"/>
        </w:rPr>
        <w:t>（2）总价金额与单价金额不一致的，以单价金额为准，但单价金额小数点有明显错误的除外。</w:t>
      </w:r>
    </w:p>
    <w:p w14:paraId="779BDDDC">
      <w:pPr>
        <w:pStyle w:val="12"/>
        <w:ind w:firstLine="420" w:firstLineChars="200"/>
        <w:rPr>
          <w:rFonts w:hint="eastAsia" w:ascii="宋体" w:hAnsi="宋体" w:cs="宋体"/>
          <w:color w:val="auto"/>
          <w:kern w:val="2"/>
          <w:sz w:val="21"/>
          <w:szCs w:val="22"/>
          <w:u w:val="single"/>
        </w:rPr>
      </w:pPr>
      <w:r>
        <w:rPr>
          <w:rFonts w:hint="eastAsia" w:ascii="宋体" w:hAnsi="宋体" w:cs="宋体"/>
          <w:color w:val="auto"/>
          <w:kern w:val="2"/>
          <w:sz w:val="21"/>
          <w:szCs w:val="22"/>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703BA82B">
      <w:pPr>
        <w:spacing w:beforeLines="70" w:afterLines="70" w:line="360" w:lineRule="exact"/>
        <w:rPr>
          <w:rFonts w:hint="eastAsia" w:ascii="宋体" w:hAnsi="宋体" w:cs="宋体"/>
          <w:b/>
          <w:color w:val="auto"/>
          <w:sz w:val="28"/>
        </w:rPr>
      </w:pPr>
      <w:bookmarkStart w:id="389" w:name="_Toc529196589"/>
      <w:bookmarkStart w:id="390" w:name="_Toc515205262"/>
      <w:r>
        <w:rPr>
          <w:rFonts w:hint="eastAsia" w:ascii="宋体" w:hAnsi="宋体" w:cs="宋体"/>
          <w:b/>
          <w:color w:val="auto"/>
          <w:sz w:val="28"/>
        </w:rPr>
        <w:t>3.2 详细评审</w:t>
      </w:r>
      <w:bookmarkEnd w:id="389"/>
      <w:bookmarkEnd w:id="390"/>
    </w:p>
    <w:p w14:paraId="3BAF7C85">
      <w:pPr>
        <w:spacing w:line="360" w:lineRule="exact"/>
        <w:ind w:firstLine="420" w:firstLineChars="200"/>
        <w:rPr>
          <w:rFonts w:hint="eastAsia" w:ascii="宋体" w:hAnsi="宋体" w:cs="宋体"/>
          <w:color w:val="auto"/>
        </w:rPr>
      </w:pPr>
      <w:r>
        <w:rPr>
          <w:rFonts w:hint="eastAsia" w:ascii="宋体" w:hAnsi="宋体" w:cs="宋体"/>
          <w:color w:val="auto"/>
        </w:rPr>
        <w:t>3.2.1 评标委员会按本章第2.2款规定的量化因素和分值进行打分，并计算出综合评估得分。</w:t>
      </w:r>
    </w:p>
    <w:p w14:paraId="5648E0BE">
      <w:pPr>
        <w:spacing w:line="360" w:lineRule="exact"/>
        <w:ind w:firstLine="420" w:firstLineChars="200"/>
        <w:rPr>
          <w:rFonts w:hint="eastAsia" w:ascii="宋体" w:hAnsi="宋体" w:cs="宋体"/>
          <w:color w:val="auto"/>
        </w:rPr>
      </w:pPr>
      <w:r>
        <w:rPr>
          <w:rFonts w:hint="eastAsia" w:ascii="宋体" w:hAnsi="宋体" w:cs="宋体"/>
          <w:color w:val="auto"/>
        </w:rPr>
        <w:t>（1）按本章第 2.2.4（1）目规定的评审因素和分值对资信业绩部分计算出得分 A；</w:t>
      </w:r>
    </w:p>
    <w:p w14:paraId="44E2BE7A">
      <w:pPr>
        <w:spacing w:line="360" w:lineRule="exact"/>
        <w:ind w:firstLine="420" w:firstLineChars="200"/>
        <w:rPr>
          <w:rFonts w:hint="eastAsia" w:ascii="宋体" w:hAnsi="宋体" w:cs="宋体"/>
          <w:color w:val="auto"/>
        </w:rPr>
      </w:pPr>
      <w:r>
        <w:rPr>
          <w:rFonts w:hint="eastAsia" w:ascii="宋体" w:hAnsi="宋体" w:cs="宋体"/>
          <w:color w:val="auto"/>
        </w:rPr>
        <w:t>（2）按本章第 2.2.4（2）目规定的评审因素和分值对监理大纲部分计算出得分 B；</w:t>
      </w:r>
    </w:p>
    <w:p w14:paraId="49B225E9">
      <w:pPr>
        <w:spacing w:line="360" w:lineRule="exact"/>
        <w:ind w:firstLine="420" w:firstLineChars="200"/>
        <w:rPr>
          <w:rFonts w:hint="eastAsia" w:ascii="宋体" w:hAnsi="宋体" w:cs="宋体"/>
          <w:color w:val="auto"/>
        </w:rPr>
      </w:pPr>
      <w:r>
        <w:rPr>
          <w:rFonts w:hint="eastAsia" w:ascii="宋体" w:hAnsi="宋体" w:cs="宋体"/>
          <w:color w:val="auto"/>
        </w:rPr>
        <w:t>（3）按本章第 2.2.4（3）目规定的评审因素和分值对投标报价计算出得分 C；</w:t>
      </w:r>
    </w:p>
    <w:p w14:paraId="52654272">
      <w:pPr>
        <w:spacing w:line="360" w:lineRule="exact"/>
        <w:ind w:firstLine="420" w:firstLineChars="200"/>
        <w:rPr>
          <w:rFonts w:hint="eastAsia" w:ascii="宋体" w:hAnsi="宋体" w:cs="宋体"/>
          <w:strike/>
          <w:color w:val="auto"/>
        </w:rPr>
      </w:pPr>
      <w:r>
        <w:rPr>
          <w:rFonts w:hint="eastAsia" w:ascii="宋体" w:hAnsi="宋体" w:cs="宋体"/>
          <w:strike/>
          <w:color w:val="auto"/>
        </w:rPr>
        <w:t>（4）按本章第 2.2.4（4）目规定的评审因素和分值对其他部分计算出得分 D。</w:t>
      </w:r>
    </w:p>
    <w:p w14:paraId="11B2F159">
      <w:pPr>
        <w:spacing w:line="360" w:lineRule="exact"/>
        <w:ind w:firstLine="420" w:firstLineChars="200"/>
        <w:rPr>
          <w:rFonts w:hint="eastAsia" w:ascii="宋体" w:hAnsi="宋体" w:cs="宋体"/>
          <w:color w:val="auto"/>
        </w:rPr>
      </w:pPr>
      <w:r>
        <w:rPr>
          <w:rFonts w:hint="eastAsia" w:ascii="宋体" w:hAnsi="宋体" w:cs="宋体"/>
          <w:color w:val="auto"/>
        </w:rPr>
        <w:t>3.2.2 评分分值计算保留小数点后两位，小数点后第三位“四舍五入”。</w:t>
      </w:r>
    </w:p>
    <w:p w14:paraId="18E1A652">
      <w:pPr>
        <w:spacing w:line="360" w:lineRule="exact"/>
        <w:ind w:firstLine="420" w:firstLineChars="200"/>
        <w:rPr>
          <w:rFonts w:hint="eastAsia" w:ascii="宋体" w:hAnsi="宋体" w:cs="宋体"/>
          <w:color w:val="auto"/>
        </w:rPr>
      </w:pPr>
      <w:r>
        <w:rPr>
          <w:rFonts w:hint="eastAsia" w:ascii="宋体" w:hAnsi="宋体" w:cs="宋体"/>
          <w:color w:val="auto"/>
        </w:rPr>
        <w:t>3.2.3 投标人总得分＝A+B+C</w:t>
      </w:r>
      <w:r>
        <w:rPr>
          <w:rFonts w:hint="eastAsia" w:ascii="宋体" w:hAnsi="宋体" w:cs="宋体"/>
          <w:strike/>
          <w:color w:val="auto"/>
        </w:rPr>
        <w:t>+D</w:t>
      </w:r>
    </w:p>
    <w:p w14:paraId="23B65A1A">
      <w:pPr>
        <w:spacing w:line="360" w:lineRule="exact"/>
        <w:ind w:firstLine="420" w:firstLineChars="200"/>
        <w:rPr>
          <w:rFonts w:hint="eastAsia" w:ascii="宋体" w:hAnsi="宋体" w:cs="宋体"/>
          <w:color w:val="auto"/>
        </w:rPr>
      </w:pPr>
      <w:r>
        <w:rPr>
          <w:rFonts w:hint="eastAsia" w:ascii="宋体" w:hAnsi="宋体" w:cs="宋体"/>
          <w:color w:val="auto"/>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5AB67C5">
      <w:pPr>
        <w:spacing w:beforeLines="70" w:afterLines="70" w:line="360" w:lineRule="exact"/>
        <w:rPr>
          <w:rFonts w:hint="eastAsia" w:ascii="宋体" w:hAnsi="宋体" w:cs="宋体"/>
          <w:b/>
          <w:color w:val="auto"/>
          <w:sz w:val="28"/>
        </w:rPr>
      </w:pPr>
      <w:bookmarkStart w:id="391" w:name="_Toc529196590"/>
      <w:bookmarkStart w:id="392" w:name="_Toc515205263"/>
      <w:r>
        <w:rPr>
          <w:rFonts w:hint="eastAsia" w:ascii="宋体" w:hAnsi="宋体" w:cs="宋体"/>
          <w:b/>
          <w:color w:val="auto"/>
          <w:sz w:val="28"/>
        </w:rPr>
        <w:t>3.3 投标文件的澄清</w:t>
      </w:r>
      <w:bookmarkEnd w:id="391"/>
      <w:bookmarkEnd w:id="392"/>
    </w:p>
    <w:p w14:paraId="3BB8BF9E">
      <w:pPr>
        <w:spacing w:line="360" w:lineRule="exact"/>
        <w:ind w:firstLine="420" w:firstLineChars="200"/>
        <w:rPr>
          <w:rFonts w:hint="eastAsia" w:ascii="宋体" w:hAnsi="宋体" w:cs="宋体"/>
          <w:color w:val="auto"/>
        </w:rPr>
      </w:pPr>
      <w:r>
        <w:rPr>
          <w:rFonts w:hint="eastAsia" w:ascii="宋体" w:hAnsi="宋体" w:cs="宋体"/>
          <w:color w:val="auto"/>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99BDC14">
      <w:pPr>
        <w:spacing w:line="360" w:lineRule="exact"/>
        <w:ind w:firstLine="420" w:firstLineChars="200"/>
        <w:rPr>
          <w:rFonts w:hint="eastAsia" w:ascii="宋体" w:hAnsi="宋体" w:cs="宋体"/>
          <w:color w:val="auto"/>
        </w:rPr>
      </w:pPr>
      <w:r>
        <w:rPr>
          <w:rFonts w:hint="eastAsia" w:ascii="宋体" w:hAnsi="宋体" w:cs="宋体"/>
          <w:color w:val="auto"/>
        </w:rPr>
        <w:t>3.3.2 澄清、说明或补正不得超出投标文件的范围且不得改变投标文件的实质性内容，并构成投标文件的组成部分。</w:t>
      </w:r>
    </w:p>
    <w:p w14:paraId="2B56B047">
      <w:pPr>
        <w:spacing w:line="360" w:lineRule="exact"/>
        <w:ind w:firstLine="420" w:firstLineChars="200"/>
        <w:rPr>
          <w:rFonts w:hint="eastAsia" w:ascii="宋体" w:hAnsi="宋体" w:cs="宋体"/>
          <w:color w:val="auto"/>
        </w:rPr>
      </w:pPr>
      <w:r>
        <w:rPr>
          <w:rFonts w:hint="eastAsia" w:ascii="宋体" w:hAnsi="宋体" w:cs="宋体"/>
          <w:color w:val="auto"/>
        </w:rPr>
        <w:t>3.3.3 评标委员会对投标人提交的澄清、说明或补正有疑问的，可以要求投标人进一步澄清、说明或补正，直至满足评标委员会的要求。</w:t>
      </w:r>
    </w:p>
    <w:p w14:paraId="37B5526F">
      <w:pPr>
        <w:spacing w:beforeLines="70" w:afterLines="70" w:line="360" w:lineRule="exact"/>
        <w:rPr>
          <w:rFonts w:hint="eastAsia" w:ascii="宋体" w:hAnsi="宋体" w:cs="宋体"/>
          <w:b/>
          <w:color w:val="auto"/>
          <w:sz w:val="28"/>
        </w:rPr>
      </w:pPr>
      <w:bookmarkStart w:id="393" w:name="_Toc529196591"/>
      <w:bookmarkStart w:id="394" w:name="_Toc515205264"/>
      <w:r>
        <w:rPr>
          <w:rFonts w:hint="eastAsia" w:ascii="宋体" w:hAnsi="宋体" w:cs="宋体"/>
          <w:b/>
          <w:color w:val="auto"/>
          <w:sz w:val="28"/>
        </w:rPr>
        <w:t>3.4 评标结果</w:t>
      </w:r>
      <w:bookmarkEnd w:id="393"/>
      <w:bookmarkEnd w:id="394"/>
    </w:p>
    <w:p w14:paraId="42284078">
      <w:pPr>
        <w:spacing w:line="360" w:lineRule="exact"/>
        <w:ind w:firstLine="420" w:firstLineChars="200"/>
        <w:rPr>
          <w:rFonts w:hint="eastAsia" w:ascii="宋体" w:hAnsi="宋体" w:cs="宋体"/>
          <w:b/>
          <w:color w:val="auto"/>
        </w:rPr>
      </w:pPr>
      <w:r>
        <w:rPr>
          <w:rFonts w:hint="eastAsia" w:ascii="宋体" w:hAnsi="宋体" w:cs="宋体"/>
          <w:color w:val="auto"/>
        </w:rPr>
        <w:t>3.4.1 除第二章“投标人须知”前附表授权直接确定中标人外，评标委员会按照得分由高到低的顺序推荐中标候选人，并标明排序。</w:t>
      </w:r>
    </w:p>
    <w:p w14:paraId="1D3E14C3">
      <w:pPr>
        <w:spacing w:line="360" w:lineRule="exact"/>
        <w:ind w:firstLine="482"/>
        <w:rPr>
          <w:rFonts w:hint="eastAsia" w:ascii="宋体" w:hAnsi="宋体" w:cs="宋体"/>
          <w:b/>
          <w:color w:val="auto"/>
          <w:sz w:val="30"/>
          <w:szCs w:val="30"/>
        </w:rPr>
      </w:pPr>
      <w:r>
        <w:rPr>
          <w:rFonts w:hint="eastAsia" w:ascii="宋体" w:hAnsi="宋体" w:cs="宋体"/>
          <w:color w:val="auto"/>
        </w:rPr>
        <w:t>3.4.2 评标委员会完成评标后，应当向招标人提交书面评标报告和中标候选人名单。</w:t>
      </w:r>
    </w:p>
    <w:p w14:paraId="71AF3628">
      <w:pPr>
        <w:pStyle w:val="3"/>
        <w:keepNext w:val="0"/>
        <w:keepLines w:val="0"/>
        <w:spacing w:line="320" w:lineRule="exact"/>
        <w:jc w:val="center"/>
        <w:rPr>
          <w:rFonts w:hint="eastAsia" w:ascii="宋体" w:hAnsi="宋体" w:cs="宋体"/>
          <w:color w:val="auto"/>
        </w:rPr>
      </w:pPr>
      <w:r>
        <w:rPr>
          <w:rFonts w:hint="eastAsia" w:ascii="宋体" w:hAnsi="宋体" w:cs="宋体"/>
          <w:color w:val="auto"/>
        </w:rPr>
        <w:br w:type="page"/>
      </w:r>
      <w:bookmarkStart w:id="395" w:name="_Toc63769816"/>
      <w:r>
        <w:rPr>
          <w:rFonts w:hint="eastAsia" w:ascii="宋体" w:hAnsi="宋体" w:cs="宋体"/>
          <w:color w:val="auto"/>
        </w:rPr>
        <w:t>第四章 合同条款及格式</w:t>
      </w:r>
      <w:bookmarkEnd w:id="395"/>
    </w:p>
    <w:p w14:paraId="69BD9B02">
      <w:pPr>
        <w:rPr>
          <w:b/>
          <w:bCs/>
          <w:color w:val="auto"/>
          <w:sz w:val="28"/>
          <w:szCs w:val="28"/>
        </w:rPr>
      </w:pPr>
    </w:p>
    <w:p w14:paraId="29F08CF2">
      <w:pPr>
        <w:rPr>
          <w:rFonts w:ascii="Times New Roman"/>
          <w:b/>
          <w:bCs/>
          <w:color w:val="auto"/>
          <w:sz w:val="28"/>
          <w:szCs w:val="28"/>
        </w:rPr>
      </w:pPr>
      <w:r>
        <w:rPr>
          <w:rFonts w:hint="eastAsia"/>
          <w:b/>
          <w:bCs/>
          <w:color w:val="auto"/>
          <w:sz w:val="28"/>
          <w:szCs w:val="28"/>
        </w:rPr>
        <w:t>（注：投标人中标后应按以下合同版本与招标人签订合同，但招标人同意修改以及根据中标人的投标文件进行必要修改的除外。）</w:t>
      </w:r>
    </w:p>
    <w:p w14:paraId="0C5BE500">
      <w:pPr>
        <w:jc w:val="center"/>
        <w:rPr>
          <w:rFonts w:hint="eastAsia" w:ascii="宋体" w:hAnsi="宋体" w:cs="宋体"/>
          <w:b/>
          <w:color w:val="auto"/>
          <w:sz w:val="32"/>
        </w:rPr>
      </w:pPr>
    </w:p>
    <w:p w14:paraId="3C6CF69C">
      <w:pPr>
        <w:pStyle w:val="6"/>
        <w:rPr>
          <w:color w:val="auto"/>
        </w:rPr>
      </w:pPr>
    </w:p>
    <w:p w14:paraId="3B3D8EB2">
      <w:pPr>
        <w:jc w:val="center"/>
        <w:rPr>
          <w:rFonts w:hint="eastAsia" w:ascii="宋体" w:hAnsi="宋体" w:cs="宋体"/>
          <w:b/>
          <w:color w:val="auto"/>
          <w:sz w:val="32"/>
        </w:rPr>
      </w:pPr>
      <w:r>
        <w:rPr>
          <w:rFonts w:hint="eastAsia" w:ascii="宋体" w:hAnsi="宋体" w:cs="宋体"/>
          <w:b/>
          <w:color w:val="auto"/>
          <w:sz w:val="32"/>
        </w:rPr>
        <w:t>（另附）</w:t>
      </w:r>
    </w:p>
    <w:p w14:paraId="43981C34">
      <w:pPr>
        <w:rPr>
          <w:rFonts w:hint="eastAsia" w:ascii="宋体" w:hAnsi="宋体" w:cs="宋体"/>
          <w:b/>
          <w:color w:val="auto"/>
          <w:sz w:val="32"/>
        </w:rPr>
      </w:pPr>
    </w:p>
    <w:p w14:paraId="3D7ED30E">
      <w:pPr>
        <w:pStyle w:val="6"/>
        <w:rPr>
          <w:color w:val="auto"/>
        </w:rPr>
        <w:sectPr>
          <w:pgSz w:w="11907" w:h="16839"/>
          <w:pgMar w:top="1440" w:right="1440" w:bottom="1417" w:left="1440" w:header="0" w:footer="748" w:gutter="0"/>
          <w:cols w:space="720" w:num="1"/>
          <w:rtlGutter w:val="1"/>
          <w:docGrid w:type="linesAndChars" w:linePitch="1" w:charSpace="0"/>
        </w:sectPr>
      </w:pPr>
    </w:p>
    <w:p w14:paraId="45738399">
      <w:pPr>
        <w:jc w:val="center"/>
        <w:outlineLvl w:val="0"/>
        <w:rPr>
          <w:rFonts w:hint="eastAsia" w:ascii="宋体" w:hAnsi="宋体" w:cs="宋体"/>
          <w:b/>
          <w:color w:val="auto"/>
          <w:sz w:val="44"/>
        </w:rPr>
      </w:pPr>
      <w:bookmarkStart w:id="396" w:name="_Toc63769817"/>
      <w:bookmarkStart w:id="397" w:name="_Toc247085853"/>
      <w:bookmarkStart w:id="398" w:name="_Toc179632787"/>
      <w:bookmarkStart w:id="399" w:name="_Toc246996338"/>
      <w:bookmarkStart w:id="400" w:name="_Toc246997081"/>
      <w:bookmarkStart w:id="401" w:name="_Toc144974578"/>
      <w:bookmarkStart w:id="402" w:name="_Toc152042549"/>
      <w:bookmarkStart w:id="403" w:name="_Toc247527798"/>
      <w:bookmarkStart w:id="404" w:name="_Toc152045610"/>
      <w:bookmarkStart w:id="405" w:name="_Toc300835199"/>
      <w:bookmarkStart w:id="406" w:name="_Toc152042388"/>
      <w:bookmarkStart w:id="407" w:name="_Toc184635122"/>
      <w:bookmarkStart w:id="408" w:name="_Toc144974829"/>
      <w:bookmarkStart w:id="409" w:name="_Toc247514197"/>
      <w:r>
        <w:rPr>
          <w:rFonts w:hint="eastAsia" w:ascii="宋体" w:hAnsi="宋体" w:cs="宋体"/>
          <w:b/>
          <w:color w:val="auto"/>
          <w:sz w:val="44"/>
        </w:rPr>
        <w:t>第二卷</w:t>
      </w:r>
      <w:bookmarkEnd w:id="396"/>
    </w:p>
    <w:p w14:paraId="7B8C514E">
      <w:pPr>
        <w:pStyle w:val="3"/>
        <w:spacing w:line="240" w:lineRule="auto"/>
        <w:jc w:val="center"/>
        <w:rPr>
          <w:rFonts w:hint="eastAsia" w:ascii="宋体" w:hAnsi="宋体" w:cs="宋体"/>
          <w:color w:val="auto"/>
        </w:rPr>
      </w:pPr>
      <w:bookmarkStart w:id="410" w:name="_Toc63769818"/>
      <w:r>
        <w:rPr>
          <w:rFonts w:hint="eastAsia" w:ascii="宋体" w:hAnsi="宋体" w:cs="宋体"/>
          <w:color w:val="auto"/>
        </w:rPr>
        <w:t>第五章 委托人要求</w:t>
      </w:r>
      <w:bookmarkEnd w:id="397"/>
      <w:bookmarkEnd w:id="398"/>
      <w:bookmarkEnd w:id="399"/>
      <w:bookmarkEnd w:id="400"/>
      <w:bookmarkEnd w:id="410"/>
      <w:bookmarkStart w:id="411" w:name="_Toc497745189"/>
      <w:bookmarkStart w:id="412" w:name="_Toc386995907"/>
      <w:bookmarkStart w:id="413" w:name="_Toc530470634"/>
      <w:bookmarkStart w:id="414" w:name="_Toc535938725"/>
      <w:bookmarkStart w:id="415" w:name="_Toc529196595"/>
      <w:bookmarkStart w:id="416" w:name="_Toc525827491"/>
      <w:bookmarkStart w:id="417" w:name="_Toc525828225"/>
    </w:p>
    <w:bookmarkEnd w:id="411"/>
    <w:bookmarkEnd w:id="412"/>
    <w:p w14:paraId="51181D8A">
      <w:pPr>
        <w:spacing w:line="360" w:lineRule="auto"/>
        <w:rPr>
          <w:rFonts w:hint="eastAsia" w:ascii="宋体" w:hAnsi="宋体" w:cs="宋体"/>
          <w:color w:val="auto"/>
        </w:rPr>
      </w:pPr>
    </w:p>
    <w:p w14:paraId="253208E2">
      <w:pPr>
        <w:numPr>
          <w:ilvl w:val="0"/>
          <w:numId w:val="1"/>
        </w:numPr>
        <w:spacing w:line="360" w:lineRule="auto"/>
        <w:ind w:firstLine="422" w:firstLineChars="175"/>
        <w:rPr>
          <w:rFonts w:hint="eastAsia" w:ascii="宋体" w:hAnsi="宋体" w:cs="宋体"/>
          <w:b/>
          <w:bCs/>
          <w:color w:val="auto"/>
          <w:sz w:val="24"/>
          <w:szCs w:val="24"/>
        </w:rPr>
      </w:pPr>
      <w:bookmarkStart w:id="418" w:name="_Toc528076699"/>
      <w:r>
        <w:rPr>
          <w:rFonts w:hint="eastAsia" w:ascii="宋体" w:hAnsi="宋体" w:cs="宋体"/>
          <w:b/>
          <w:bCs/>
          <w:color w:val="auto"/>
          <w:sz w:val="24"/>
          <w:szCs w:val="24"/>
        </w:rPr>
        <w:t>工程概况：</w:t>
      </w:r>
    </w:p>
    <w:p w14:paraId="0B8B8019">
      <w:pPr>
        <w:numPr>
          <w:ilvl w:val="1"/>
          <w:numId w:val="1"/>
        </w:numPr>
        <w:spacing w:line="360" w:lineRule="auto"/>
        <w:ind w:left="0" w:firstLine="420" w:firstLineChars="175"/>
        <w:rPr>
          <w:rFonts w:hint="eastAsia" w:ascii="宋体" w:hAnsi="宋体" w:cs="宋体"/>
          <w:color w:val="auto"/>
          <w:sz w:val="24"/>
          <w:szCs w:val="24"/>
        </w:rPr>
      </w:pPr>
      <w:r>
        <w:rPr>
          <w:rFonts w:hint="eastAsia" w:ascii="宋体" w:hAnsi="宋体" w:cs="宋体"/>
          <w:color w:val="auto"/>
          <w:sz w:val="24"/>
          <w:szCs w:val="24"/>
        </w:rPr>
        <w:t>工程建设地点</w:t>
      </w:r>
    </w:p>
    <w:p w14:paraId="01BE0931">
      <w:pPr>
        <w:numPr>
          <w:ilvl w:val="2"/>
          <w:numId w:val="1"/>
        </w:num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越秀区光塔街道云台里社区解放中路玉华坊；</w:t>
      </w:r>
    </w:p>
    <w:p w14:paraId="72734290">
      <w:pPr>
        <w:numPr>
          <w:ilvl w:val="2"/>
          <w:numId w:val="1"/>
        </w:num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越秀区惠福东路389号青云书院。</w:t>
      </w:r>
    </w:p>
    <w:p w14:paraId="4ACD7D22">
      <w:pPr>
        <w:numPr>
          <w:ilvl w:val="1"/>
          <w:numId w:val="1"/>
        </w:numPr>
        <w:spacing w:line="360" w:lineRule="auto"/>
        <w:ind w:left="0" w:firstLine="420" w:firstLineChars="175"/>
        <w:rPr>
          <w:rFonts w:hint="eastAsia" w:ascii="宋体" w:hAnsi="宋体" w:cs="宋体"/>
          <w:color w:val="auto"/>
          <w:sz w:val="24"/>
          <w:szCs w:val="24"/>
        </w:rPr>
      </w:pPr>
      <w:r>
        <w:rPr>
          <w:rFonts w:hint="eastAsia" w:ascii="宋体" w:hAnsi="宋体" w:cs="宋体"/>
          <w:color w:val="auto"/>
          <w:sz w:val="24"/>
          <w:szCs w:val="24"/>
        </w:rPr>
        <w:t>项目规模</w:t>
      </w:r>
    </w:p>
    <w:p w14:paraId="484664A2">
      <w:pPr>
        <w:numPr>
          <w:ilvl w:val="2"/>
          <w:numId w:val="1"/>
        </w:numPr>
        <w:spacing w:line="360" w:lineRule="auto"/>
        <w:ind w:firstLine="420" w:firstLineChars="175"/>
        <w:rPr>
          <w:rFonts w:hint="eastAsia" w:ascii="宋体" w:hAnsi="宋体" w:cs="宋体"/>
          <w:color w:val="auto"/>
          <w:sz w:val="24"/>
          <w:szCs w:val="24"/>
        </w:rPr>
      </w:pPr>
      <w:bookmarkStart w:id="419" w:name="_Hlk181023648"/>
      <w:r>
        <w:rPr>
          <w:rFonts w:hint="eastAsia" w:ascii="宋体" w:hAnsi="宋体" w:cs="宋体"/>
          <w:color w:val="auto"/>
          <w:sz w:val="24"/>
          <w:szCs w:val="24"/>
        </w:rPr>
        <w:t>“海上丝绸之路”·印象越秀国家AAAA旅游区配套基础设施建设项目——越秀区文物建筑活化利用项目(玉华中约)——中国劳动组合书记部南方分部旧址周边建筑及环境提升项目。广州市文物保护单位中国劳动组合书记部南方分部旧址旁的玉华中约</w:t>
      </w:r>
      <w:r>
        <w:rPr>
          <w:rFonts w:ascii="宋体" w:hAnsi="宋体" w:cs="宋体"/>
          <w:color w:val="auto"/>
          <w:sz w:val="24"/>
          <w:szCs w:val="24"/>
        </w:rPr>
        <w:t>2号、玉华中约3号居住建筑改造为公益展览场所，并对周边玉华坊沿街建筑的外立面、道路进行提升改造，涉及的建筑面积约500平方米，占地面积约3000平方米，项目主要包括玉华中约2号、玉华中约3号建筑主体结构加固、内部改造、以及强弱电、给排水、消防等系统的改造和街巷外立面升级、雨棚更换、三线整治等。</w:t>
      </w:r>
      <w:bookmarkEnd w:id="419"/>
    </w:p>
    <w:p w14:paraId="4F8F682D">
      <w:pPr>
        <w:numPr>
          <w:ilvl w:val="2"/>
          <w:numId w:val="1"/>
        </w:num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海上丝绸之路”·印象越秀国家AAAA旅游区配套基础设施建设项目——青云书院湾区原创音乐传播基地布展及运营管理服务项目（惠福东路）。对青云书院文保建筑进行保养维护（达到文物保护及布展、运营开放标准）和布展服务。</w:t>
      </w:r>
    </w:p>
    <w:p w14:paraId="4BBDC51B">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监理招标范围</w:t>
      </w:r>
      <w:bookmarkEnd w:id="418"/>
      <w:r>
        <w:rPr>
          <w:rFonts w:hint="eastAsia" w:ascii="宋体" w:hAnsi="宋体" w:cs="宋体"/>
          <w:b/>
          <w:bCs/>
          <w:color w:val="auto"/>
          <w:sz w:val="24"/>
          <w:szCs w:val="24"/>
        </w:rPr>
        <w:t>及工作内容</w:t>
      </w:r>
    </w:p>
    <w:p w14:paraId="4A3F7932">
      <w:pPr>
        <w:numPr>
          <w:ilvl w:val="1"/>
          <w:numId w:val="1"/>
        </w:numPr>
        <w:spacing w:line="360" w:lineRule="auto"/>
        <w:ind w:left="0" w:firstLine="420"/>
        <w:jc w:val="left"/>
        <w:rPr>
          <w:color w:val="auto"/>
        </w:rPr>
      </w:pPr>
      <w:bookmarkStart w:id="420" w:name="_Toc1244"/>
      <w:bookmarkEnd w:id="420"/>
      <w:bookmarkStart w:id="421" w:name="_Toc528076700"/>
      <w:r>
        <w:rPr>
          <w:rFonts w:hint="eastAsia" w:ascii="宋体" w:hAnsi="宋体"/>
          <w:color w:val="auto"/>
          <w:sz w:val="24"/>
          <w:szCs w:val="24"/>
        </w:rPr>
        <w:t>施工监理内容、工期及质量目标、职业健康安全管理目标、环境管理目标</w:t>
      </w:r>
    </w:p>
    <w:p w14:paraId="00194B95">
      <w:pPr>
        <w:numPr>
          <w:ilvl w:val="2"/>
          <w:numId w:val="1"/>
        </w:numPr>
        <w:spacing w:line="360" w:lineRule="auto"/>
        <w:ind w:firstLine="420" w:firstLineChars="175"/>
        <w:jc w:val="left"/>
        <w:rPr>
          <w:color w:val="auto"/>
        </w:rPr>
      </w:pPr>
      <w:r>
        <w:rPr>
          <w:rFonts w:hint="eastAsia" w:ascii="宋体" w:hAnsi="宋体"/>
          <w:color w:val="auto"/>
          <w:sz w:val="24"/>
          <w:szCs w:val="24"/>
        </w:rPr>
        <w:t>本项目施工监理贯穿项目整体建设周期，包括施工准备阶段、施工阶段、工程收尾阶段（包括但不限于竣工验收、整改、工程移交、工程结算等）及工程质量保修阶段的质量控制、职业健康安全及环境监督管理、投资控制、进度控制、合同管理、信息管理、组织协调、安全文明施工、绿色施工管理、工程创优、设备监造以及协调建设单位和工程建设有关各方的工作关系等。此外，监理人还须按委托人的要求提前进场参与开工前期的准备和筹划工作，编制项目第三方检（监）测规划方案，协助委托人制定工程管理办法、各参建方职责及有关事务性工作等。具体以实际实施的监理范围为准。</w:t>
      </w:r>
    </w:p>
    <w:p w14:paraId="6575537E">
      <w:pPr>
        <w:adjustRightInd w:val="0"/>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前期阶段监理工作：负责协助配合建设方进行项目建设前期准备（包括施工前期临时准备工作）、勘察设计协调、协助前期报批报建手续办理、施工招标配合以及征地拆迁情况跟进、各类地下及毗邻区域内的地下管线资料及气象和水文观测资料跟进、相邻建筑物和构筑物（高压线等）有关资料跟进、地下工程有关资料跟进等。</w:t>
      </w:r>
    </w:p>
    <w:p w14:paraId="6110E3BC">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监理内容</w:t>
      </w:r>
    </w:p>
    <w:p w14:paraId="5FFD9E67">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收到工程设计文件后编制监理规划，并在第一次工地会议</w:t>
      </w:r>
      <w:r>
        <w:rPr>
          <w:rFonts w:ascii="宋体" w:hAnsi="宋体"/>
          <w:color w:val="auto"/>
          <w:sz w:val="24"/>
          <w:szCs w:val="24"/>
        </w:rPr>
        <w:t xml:space="preserve">7 </w:t>
      </w:r>
      <w:r>
        <w:rPr>
          <w:rFonts w:hint="eastAsia" w:ascii="宋体" w:hAnsi="宋体"/>
          <w:color w:val="auto"/>
          <w:sz w:val="24"/>
          <w:szCs w:val="24"/>
        </w:rPr>
        <w:t>天前报委托人。根据有关规定和监理工作需要，编制监理实施细则；</w:t>
      </w:r>
    </w:p>
    <w:p w14:paraId="1FB2BFF8">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熟悉工程设计文件，并参加由委托人主持的图纸会审和设计交底会议；</w:t>
      </w:r>
    </w:p>
    <w:p w14:paraId="277B4BD0">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参加由委托人主持的第一次工地会议；主持监理例会并根据工程需要主持或参加专题会议；</w:t>
      </w:r>
    </w:p>
    <w:p w14:paraId="40181F50">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审查施工承包人提交的施工组织设计，重点审查其中的质量安全技术措施、专项施工方案与工程建设强制性标准的符合性；</w:t>
      </w:r>
    </w:p>
    <w:p w14:paraId="7876151A">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检查施工承包人工程质量、安全生产管理制度及组织机构和人员资格；</w:t>
      </w:r>
    </w:p>
    <w:p w14:paraId="65148CDD">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检查施工承包人专职安全生产管理人员的配备情况；</w:t>
      </w:r>
    </w:p>
    <w:p w14:paraId="606CF564">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审查施工承包人提交的施工进度计划，核查承包人对施工进度计划的调整；</w:t>
      </w:r>
    </w:p>
    <w:p w14:paraId="4F0EE7E0">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检查施工承包人的试验室；</w:t>
      </w:r>
    </w:p>
    <w:p w14:paraId="09E26175">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审核施工分包人资质条件；</w:t>
      </w:r>
    </w:p>
    <w:p w14:paraId="4CC17A41">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查验施工承包人的施工测量放线成果；</w:t>
      </w:r>
    </w:p>
    <w:p w14:paraId="357BE4A8">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审查工程开工条件，对条件具备的签发开工令；</w:t>
      </w:r>
    </w:p>
    <w:p w14:paraId="6CFFE116">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审查施工承包人报送的工程材料、构配件、设备质量证明文件的有效性和符合性，并按规定对用于工程的材料采取平行检验或见证取样方式进行抽检；</w:t>
      </w:r>
    </w:p>
    <w:p w14:paraId="2F6B03F3">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审核施工承包人提交的工程款支付申请，签发或出具工程款支付证书，并报委托人审核、批准；</w:t>
      </w:r>
    </w:p>
    <w:p w14:paraId="37835DF7">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在巡视、旁站和检验过程中，发现工程质量、施工安全存在事故隐患的，要求施工承包人整改并报委托人；</w:t>
      </w:r>
    </w:p>
    <w:p w14:paraId="45B89AA8">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经委托人同意，签发工程暂停令和复工令；</w:t>
      </w:r>
    </w:p>
    <w:p w14:paraId="5611F546">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审查施工承包人提交的采用新材料、新工艺、新技术、新设备的论证材料及相关验收标准；</w:t>
      </w:r>
    </w:p>
    <w:p w14:paraId="09FB5AE5">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验收隐蔽工程、分部分项工程；</w:t>
      </w:r>
    </w:p>
    <w:p w14:paraId="0ADABC37">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审查施工承包人提交的工程变更申请，协调处理施工进度调整、费用索赔、合同争议等事项；</w:t>
      </w:r>
    </w:p>
    <w:p w14:paraId="0473463A">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审查施工承包人提交的竣工验收申请，编写工程质量评估报告；</w:t>
      </w:r>
    </w:p>
    <w:p w14:paraId="5559D40B">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参加工程竣工验收，签署竣工验收意见；</w:t>
      </w:r>
    </w:p>
    <w:p w14:paraId="722893F1">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审查施工承包人提交的竣工结算申请并报委托人；</w:t>
      </w:r>
    </w:p>
    <w:p w14:paraId="19C07E9D">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编制、整理工程监理归档文件并报委托人；</w:t>
      </w:r>
    </w:p>
    <w:p w14:paraId="08C5FC78">
      <w:pPr>
        <w:numPr>
          <w:ilvl w:val="1"/>
          <w:numId w:val="1"/>
        </w:numPr>
        <w:spacing w:line="360" w:lineRule="auto"/>
        <w:ind w:left="0" w:firstLine="420"/>
        <w:jc w:val="left"/>
        <w:rPr>
          <w:rFonts w:hint="eastAsia" w:ascii="宋体" w:hAnsi="宋体"/>
          <w:color w:val="auto"/>
          <w:sz w:val="24"/>
          <w:szCs w:val="24"/>
        </w:rPr>
      </w:pPr>
      <w:r>
        <w:rPr>
          <w:rFonts w:hint="eastAsia" w:ascii="宋体" w:hAnsi="宋体"/>
          <w:color w:val="auto"/>
          <w:sz w:val="24"/>
          <w:szCs w:val="24"/>
        </w:rPr>
        <w:t>监理依据：</w:t>
      </w:r>
    </w:p>
    <w:p w14:paraId="2E733A3F">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适用的法律、行政法规及部门规章；</w:t>
      </w:r>
    </w:p>
    <w:p w14:paraId="158E54A3">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与工程有关的规范、标准、规程；</w:t>
      </w:r>
    </w:p>
    <w:p w14:paraId="1051AB36">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工程勘察文件、设计文件及其他文件；</w:t>
      </w:r>
    </w:p>
    <w:p w14:paraId="282200B9">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本工程监理的委托合同及补充合同；</w:t>
      </w:r>
    </w:p>
    <w:p w14:paraId="3B828556">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委托人签订的勘察、设计和施工承包合同；</w:t>
      </w:r>
    </w:p>
    <w:p w14:paraId="1941FCB3">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合同履行中与监理服务有关的来往函件；</w:t>
      </w:r>
    </w:p>
    <w:p w14:paraId="13882B4F">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其他监理依据。</w:t>
      </w:r>
    </w:p>
    <w:p w14:paraId="69F225BA">
      <w:pPr>
        <w:numPr>
          <w:ilvl w:val="1"/>
          <w:numId w:val="1"/>
        </w:numPr>
        <w:spacing w:line="360" w:lineRule="auto"/>
        <w:ind w:left="0" w:firstLine="420"/>
        <w:jc w:val="left"/>
        <w:rPr>
          <w:rFonts w:hint="eastAsia" w:ascii="宋体" w:hAnsi="宋体"/>
          <w:color w:val="auto"/>
          <w:sz w:val="24"/>
          <w:szCs w:val="24"/>
        </w:rPr>
      </w:pPr>
      <w:r>
        <w:rPr>
          <w:rFonts w:hint="eastAsia" w:ascii="宋体" w:hAnsi="宋体"/>
          <w:color w:val="auto"/>
          <w:sz w:val="24"/>
          <w:szCs w:val="24"/>
        </w:rPr>
        <w:t>监理的技术要求：</w:t>
      </w:r>
    </w:p>
    <w:p w14:paraId="099E3AF9">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符合法律、行政法规及部门规章；</w:t>
      </w:r>
    </w:p>
    <w:p w14:paraId="1649133D">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符合本工程有关的规范、标准、规程；</w:t>
      </w:r>
    </w:p>
    <w:p w14:paraId="0C73C828">
      <w:pPr>
        <w:numPr>
          <w:ilvl w:val="1"/>
          <w:numId w:val="1"/>
        </w:numPr>
        <w:spacing w:line="360" w:lineRule="auto"/>
        <w:ind w:left="0" w:firstLine="420"/>
        <w:jc w:val="left"/>
        <w:rPr>
          <w:rFonts w:hint="eastAsia" w:ascii="宋体" w:hAnsi="宋体"/>
          <w:color w:val="auto"/>
          <w:sz w:val="24"/>
          <w:szCs w:val="24"/>
        </w:rPr>
      </w:pPr>
      <w:r>
        <w:rPr>
          <w:rFonts w:hint="eastAsia" w:ascii="宋体" w:hAnsi="宋体"/>
          <w:color w:val="auto"/>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50D25476">
      <w:pPr>
        <w:numPr>
          <w:ilvl w:val="1"/>
          <w:numId w:val="1"/>
        </w:numPr>
        <w:spacing w:line="360" w:lineRule="auto"/>
        <w:ind w:left="0" w:firstLine="420"/>
        <w:jc w:val="left"/>
        <w:rPr>
          <w:rFonts w:hint="eastAsia" w:ascii="宋体" w:hAnsi="宋体"/>
          <w:color w:val="auto"/>
          <w:sz w:val="24"/>
          <w:szCs w:val="24"/>
        </w:rPr>
      </w:pPr>
      <w:r>
        <w:rPr>
          <w:rFonts w:hint="eastAsia" w:ascii="宋体" w:hAnsi="宋体"/>
          <w:color w:val="auto"/>
          <w:sz w:val="24"/>
          <w:szCs w:val="24"/>
        </w:rPr>
        <w:t>其他工作要求</w:t>
      </w:r>
    </w:p>
    <w:p w14:paraId="2FFF19F8">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报批报建</w:t>
      </w:r>
    </w:p>
    <w:p w14:paraId="68941688">
      <w:pPr>
        <w:spacing w:line="360" w:lineRule="auto"/>
        <w:ind w:firstLine="480" w:firstLineChars="200"/>
        <w:rPr>
          <w:rFonts w:hint="eastAsia" w:ascii="宋体" w:hAnsi="宋体"/>
          <w:color w:val="auto"/>
          <w:sz w:val="24"/>
          <w:szCs w:val="24"/>
        </w:rPr>
      </w:pPr>
      <w:r>
        <w:rPr>
          <w:rFonts w:hint="eastAsia" w:ascii="宋体" w:hAnsi="宋体" w:cs="宋体"/>
          <w:color w:val="auto"/>
          <w:sz w:val="24"/>
          <w:szCs w:val="24"/>
        </w:rPr>
        <w:t>监理单位需安排专人协调</w:t>
      </w:r>
      <w:r>
        <w:rPr>
          <w:rFonts w:hint="eastAsia" w:ascii="宋体" w:hAnsi="宋体"/>
          <w:color w:val="auto"/>
          <w:sz w:val="24"/>
          <w:szCs w:val="24"/>
        </w:rPr>
        <w:t>周边关系，配合办理相关报批报建手续，包括但不限于规划报建、施工许可申报、消防设计审查、占用道路申报、余泥排放证办理等建设行政手续。</w:t>
      </w:r>
    </w:p>
    <w:p w14:paraId="14315EA3">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施工方案报审</w:t>
      </w:r>
    </w:p>
    <w:p w14:paraId="4508570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监理单位需对施工单位的施工组织设计及专项方案进行初审，提供技术审查意见，并经总监批准公司盖章后报建设单位备案，涉及危险性较大的分部分项工程的施工方案，需总监参与论证。</w:t>
      </w:r>
    </w:p>
    <w:p w14:paraId="6BFF69C7">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材料定版</w:t>
      </w:r>
    </w:p>
    <w:p w14:paraId="4089E70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负责对施工单位提交的材料样本进行复核，是否与招标文件一致，审查其规格、型号、尺寸是否符合相关技术要求，每周、每月向业主报送材料定版计划情况。</w:t>
      </w:r>
    </w:p>
    <w:p w14:paraId="05703157">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样板引路</w:t>
      </w:r>
    </w:p>
    <w:p w14:paraId="3C21828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对样板引路方案进行审核，参与样板引路验收。</w:t>
      </w:r>
    </w:p>
    <w:p w14:paraId="6C98C65C">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质量管理</w:t>
      </w:r>
    </w:p>
    <w:p w14:paraId="3BFEB16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需成立质量管理架构，负责对施工全过程中的质量监督管理，包括材料（设备）进场的报审、材料定版审核、样板引路方案审核、隐蔽工程的旁站、验收等等，负责分部分项工程的质量验收，发现质量隐患，及时督促施工单位整改，每周、每月向建设单位提交质量监督技术资料等等。</w:t>
      </w:r>
    </w:p>
    <w:p w14:paraId="34E8B188">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安全文明施工</w:t>
      </w:r>
    </w:p>
    <w:p w14:paraId="5DEF849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负责对施工全过程中的安全文明施工管理，包括安全材料的见证送检，监督施工机械的检测及保养，组织排查重大危险源，现场消防隐患排查；审核安全文明施工专项方案，落实安全生产责任制，与建设单位签订安全生产责任书，对工地不定期安全巡检；文明施工方面，监督施工单位落实“6个100%”要求；每周、每月向业主报送安全文明施工情况。</w:t>
      </w:r>
    </w:p>
    <w:p w14:paraId="48BDD0E5">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关键工期计划</w:t>
      </w:r>
    </w:p>
    <w:p w14:paraId="3503C4B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督促施工单位做好每月施工生产计划，尤其是关键工序的时间节点实施，监督每月生产计划的实施情况，落实进度考核，及组织计划纠偏。</w:t>
      </w:r>
    </w:p>
    <w:p w14:paraId="6C9DC2E5">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人员管理</w:t>
      </w:r>
    </w:p>
    <w:p w14:paraId="7B4AAA0C">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总监、总监代表、专业监理工程师及监理员需按《监理机构人员配备表》要求到场进行监督管理；负责监督施工单位项目经理、安全员等管理人员的到位情况，负责监理施工作业人员的培训情况，持证情况等。</w:t>
      </w:r>
    </w:p>
    <w:p w14:paraId="7A6A8D0F">
      <w:pPr>
        <w:numPr>
          <w:ilvl w:val="3"/>
          <w:numId w:val="1"/>
        </w:numPr>
        <w:tabs>
          <w:tab w:val="left" w:pos="0"/>
        </w:tabs>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对施工单位每日在现场投入的人员、材料、机械设备数量及实物工程量完成情况进行统计。</w:t>
      </w:r>
    </w:p>
    <w:p w14:paraId="64B27EA5">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隐蔽验收</w:t>
      </w:r>
    </w:p>
    <w:p w14:paraId="2EB1661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审核隐蔽工程验收的方案，负责对隐蔽工程的实施进行过程旁站，记录，组织验收，未经专业工程师验收合格，不得进入下一步工序；每周、每月向业主报送隐蔽工程验收情况。</w:t>
      </w:r>
    </w:p>
    <w:p w14:paraId="66A58A1E">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工程款支付</w:t>
      </w:r>
    </w:p>
    <w:p w14:paraId="77B088F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施工单位提交的工程款材料进行审核，包括预付款的抵扣，材料款，农民工工资的扣除比例及落实情况，监督工人工资款项发放到工人账户，以及落实现场措施费使用情况；做好每月“双控”工作资金报送，督促施工单位每月已完工程合同款申报。</w:t>
      </w:r>
    </w:p>
    <w:p w14:paraId="4A839DC2">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项目结算</w:t>
      </w:r>
    </w:p>
    <w:p w14:paraId="36480B7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对施工单位提交的结算文件进行审核，并组织现场工程量复核。</w:t>
      </w:r>
    </w:p>
    <w:p w14:paraId="04EDCFD2">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项目移交</w:t>
      </w:r>
    </w:p>
    <w:p w14:paraId="324A661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项目验收后，组织各单位做好竣工资料的初审及及时向建设单位移交，记录备案。</w:t>
      </w:r>
    </w:p>
    <w:p w14:paraId="6B3C0A33">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如在工程实施期间，因政策变化、计划调整或不可抗力等非招标人主观原因造成本合同工程停建的，则监理人必须接受终止服务并积极配合招标人作好善后工作，按已实际完成的施工监理服务内容和本合同的相关约定结清监理报酬，但监理人不得要求额外的费用及任何形式的补偿。</w:t>
      </w:r>
    </w:p>
    <w:p w14:paraId="7960320C">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在工程实施期间，如因任何原因造成本合同工程中间停工而导致监理人必须二次或多次进出场，监理报酬总额将不会因此而有所调整，相关费用亦已经包含于监理酬金中。因工程中间停工而不退场的，监理人可与招标人协商减少停工期间驻场监理人员的数量，但本合同监理报酬总额不作调整。</w:t>
      </w:r>
    </w:p>
    <w:p w14:paraId="7A6CE95F">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 xml:space="preserve">为了保证专业工程监理的服务水平和质量，监理单位应确保其现场监理人员满足招标人对于人员资历、专业、经验的相关要求，并确保其现场管理人员的稳定。如果监理单位投入的相关专业监理人员的服务水平和质量无法满足工程的实际需要，应根据招标人的指令立即更换。或监理机构的监理人员不到岗位，委托人有权另行聘请符合工作需要的监理人员；所聘请监理人员的工资已包括在本合同监理酬金内，此费用由监理人向所聘监理人员支付。必要时招标人有权从本合同监理酬金中直接支付。 </w:t>
      </w:r>
    </w:p>
    <w:p w14:paraId="3F41DAD2">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单位必须组织和监督施工单位贯彻落实《关于广州市建筑工地安装视频监控装置的通知》穗建筑[2006]551号和《关于全面启动广州市社会治安视频监控系统建设有关问题的通知》（穗视频建字〔2006〕1号）文件的相关要求，对视频监控系统的反馈信息进行分析、上报、决策、实施，严格按照质量控制流程及相关规定对隐蔽工程、关键工序、重点部位进行质量监控。</w:t>
      </w:r>
    </w:p>
    <w:p w14:paraId="5C748720">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监理人应确保监理纪录资料的真实性、及时性、有效性和完整性，严禁事后补资料的情况发生。</w:t>
      </w:r>
    </w:p>
    <w:p w14:paraId="7D70B27C">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监理人在监理期内承担协调供水、燃气、供电、通讯工程等各工种交叉施工的工作，相关费用包括在其投标总价内。</w:t>
      </w:r>
    </w:p>
    <w:p w14:paraId="677C3369">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单位施工前应做好周密的准备工作，根据实际情况科学合理地安排施工方案并建立严格的工作制度；坚持每天一般巡视与有目的的检查、工程薄弱环节的抽查相结合，做到眼勤、腿勤、手勤，发现问题要一查到底，并及时、彻底地解决，不留隐患，使工程在有效的控制下顺利进行。</w:t>
      </w:r>
    </w:p>
    <w:p w14:paraId="22CD206F">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监理单位应严格审核施工单位的安全防护方案，并督促施工单位做好安全防护及成品保护工作。</w:t>
      </w:r>
    </w:p>
    <w:p w14:paraId="3261FB45">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监理单位应积极确保安全生产、文明施工措施的具体内容和标准按相应管理要求贯彻落实到位，加大安全文明施工管理力度。实现本项目职业安全、健康与环境及文明施工的目标。</w:t>
      </w:r>
    </w:p>
    <w:p w14:paraId="73F161B3">
      <w:pPr>
        <w:numPr>
          <w:ilvl w:val="2"/>
          <w:numId w:val="1"/>
        </w:numPr>
        <w:spacing w:line="360" w:lineRule="auto"/>
        <w:ind w:firstLine="420" w:firstLineChars="175"/>
        <w:jc w:val="left"/>
        <w:rPr>
          <w:rFonts w:hint="eastAsia" w:ascii="宋体" w:hAnsi="宋体"/>
          <w:color w:val="auto"/>
          <w:sz w:val="24"/>
          <w:szCs w:val="24"/>
        </w:rPr>
      </w:pPr>
      <w:r>
        <w:rPr>
          <w:rFonts w:hint="eastAsia" w:ascii="宋体" w:hAnsi="宋体"/>
          <w:color w:val="auto"/>
          <w:sz w:val="24"/>
          <w:szCs w:val="24"/>
        </w:rPr>
        <w:t>监理单位需对项目所有的检测（监测）事项进行梳理、分类合并，并编制本项目关于具体检测（监测）项目清单及费用估算的工作方案，报招标人审核。</w:t>
      </w:r>
    </w:p>
    <w:p w14:paraId="7ED90F8D">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监理服务期</w:t>
      </w:r>
    </w:p>
    <w:p w14:paraId="68369FBD">
      <w:pPr>
        <w:numPr>
          <w:ilvl w:val="1"/>
          <w:numId w:val="1"/>
        </w:numPr>
        <w:spacing w:line="360" w:lineRule="auto"/>
        <w:ind w:left="0" w:firstLine="422"/>
        <w:rPr>
          <w:rFonts w:hint="eastAsia" w:ascii="宋体" w:hAnsi="宋体"/>
          <w:bCs/>
          <w:color w:val="auto"/>
          <w:sz w:val="24"/>
          <w:szCs w:val="24"/>
        </w:rPr>
      </w:pPr>
      <w:r>
        <w:rPr>
          <w:rFonts w:hint="eastAsia" w:ascii="宋体" w:hAnsi="宋体"/>
          <w:bCs/>
          <w:color w:val="auto"/>
          <w:sz w:val="24"/>
          <w:szCs w:val="24"/>
        </w:rPr>
        <w:t>服务期限：监理服务期自中标通知书发出之日起，至本合同工程保修期结束且本合同工程结算、决算经政府主管部门审定且双方的责任义务履行完毕时止（以后到日期为准），包括项目的勘察设计阶段、施工准备阶段、施工阶段、工程收尾阶段、工程交付阶段（包括但不限于竣工联合验收、整改、工程移交、工程结算、决算等）及工程质量保修阶段的全过程监理服务。若因工程建设需要延长工程监理服务期的，监理人不得因工程监理服务期延长而要求增加工程监理服务费。</w:t>
      </w:r>
    </w:p>
    <w:p w14:paraId="129AF7E5">
      <w:pPr>
        <w:numPr>
          <w:ilvl w:val="1"/>
          <w:numId w:val="1"/>
        </w:numPr>
        <w:spacing w:line="360" w:lineRule="auto"/>
        <w:ind w:left="0" w:firstLine="422"/>
        <w:rPr>
          <w:rFonts w:hint="eastAsia" w:ascii="宋体" w:hAnsi="宋体"/>
          <w:bCs/>
          <w:color w:val="auto"/>
          <w:sz w:val="24"/>
          <w:szCs w:val="24"/>
        </w:rPr>
      </w:pPr>
      <w:r>
        <w:rPr>
          <w:rFonts w:hint="eastAsia" w:ascii="宋体" w:hAnsi="宋体"/>
          <w:bCs/>
          <w:color w:val="auto"/>
          <w:sz w:val="24"/>
          <w:szCs w:val="24"/>
        </w:rPr>
        <w:t>监理服务期内，项目管理组人员应在招标人指定的场所开展驻场服务工作，并按招标人的要求实现出勤考核管理，施工期阶段监理人的工程监理组人员须在工程现场开展监理服务工作，监理人根据项目进度情况，每月20日前以书面形式向招标人申报下月驻场人员的数量、名单，经招标人书面确认后作为每月监理人驻场人员出勤考核的依据；工程收尾期、竣工结算阶段造价人员、资料员须在工程现场或招标人指定场所开展工程收尾及竣工结算审核等相关监理服务工作。</w:t>
      </w:r>
    </w:p>
    <w:bookmarkEnd w:id="421"/>
    <w:p w14:paraId="5E24C4B0">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质量目标</w:t>
      </w:r>
    </w:p>
    <w:p w14:paraId="439A6C21">
      <w:pPr>
        <w:numPr>
          <w:ilvl w:val="1"/>
          <w:numId w:val="1"/>
        </w:numPr>
        <w:spacing w:line="360" w:lineRule="auto"/>
        <w:ind w:left="0" w:firstLine="422"/>
        <w:jc w:val="left"/>
        <w:rPr>
          <w:rFonts w:hint="eastAsia" w:ascii="宋体" w:hAnsi="宋体" w:cs="宋体"/>
          <w:color w:val="auto"/>
          <w:sz w:val="24"/>
          <w:szCs w:val="24"/>
        </w:rPr>
      </w:pPr>
      <w:r>
        <w:rPr>
          <w:rFonts w:hint="eastAsia" w:ascii="宋体" w:hAnsi="宋体" w:cs="宋体"/>
          <w:color w:val="auto"/>
          <w:sz w:val="24"/>
          <w:szCs w:val="24"/>
        </w:rPr>
        <w:t>进度控制目标：以业主与承包商签订的合同工期为基本控制目标，并根据业主的合理要求进行必要调整，确保本工程按期或提前完成</w:t>
      </w:r>
    </w:p>
    <w:p w14:paraId="1632FFD0">
      <w:pPr>
        <w:numPr>
          <w:ilvl w:val="1"/>
          <w:numId w:val="1"/>
        </w:numPr>
        <w:spacing w:line="360" w:lineRule="auto"/>
        <w:ind w:left="0" w:firstLine="422"/>
        <w:jc w:val="left"/>
        <w:rPr>
          <w:rFonts w:hint="eastAsia" w:ascii="宋体" w:hAnsi="宋体" w:cs="宋体"/>
          <w:color w:val="auto"/>
          <w:sz w:val="24"/>
          <w:szCs w:val="24"/>
        </w:rPr>
      </w:pPr>
      <w:r>
        <w:rPr>
          <w:rFonts w:hint="eastAsia" w:ascii="宋体" w:hAnsi="宋体" w:cs="宋体"/>
          <w:color w:val="auto"/>
          <w:sz w:val="24"/>
          <w:szCs w:val="24"/>
        </w:rPr>
        <w:t>质量目标：一次竣工验收合格，且质量标准符合招标文件要求；</w:t>
      </w:r>
    </w:p>
    <w:p w14:paraId="3D8C8F87">
      <w:pPr>
        <w:numPr>
          <w:ilvl w:val="1"/>
          <w:numId w:val="1"/>
        </w:numPr>
        <w:spacing w:line="360" w:lineRule="auto"/>
        <w:ind w:left="0" w:firstLine="422"/>
        <w:jc w:val="left"/>
        <w:rPr>
          <w:rFonts w:hint="eastAsia" w:ascii="宋体" w:hAnsi="宋体" w:cs="宋体"/>
          <w:color w:val="auto"/>
          <w:sz w:val="24"/>
          <w:szCs w:val="24"/>
        </w:rPr>
      </w:pPr>
      <w:r>
        <w:rPr>
          <w:rFonts w:hint="eastAsia" w:ascii="宋体" w:hAnsi="宋体" w:cs="宋体"/>
          <w:color w:val="auto"/>
          <w:sz w:val="24"/>
          <w:szCs w:val="24"/>
        </w:rPr>
        <w:t>职业健康安全管理目标：事故隐患排查治理覆盖率</w:t>
      </w:r>
      <w:r>
        <w:rPr>
          <w:rFonts w:ascii="宋体" w:hAnsi="宋体" w:cs="宋体"/>
          <w:color w:val="auto"/>
          <w:sz w:val="24"/>
          <w:szCs w:val="24"/>
        </w:rPr>
        <w:t>100%以上，一般事故隐患整改率100%以上，重大事故隐患挂牌督办率100%、整改率100%以上；安全生产非法违法行为举报投诉查办率达到100%。杜绝发生一般事故等级及以上的伤亡事故且工伤责任事故死亡人数为零</w:t>
      </w:r>
      <w:r>
        <w:rPr>
          <w:rFonts w:hint="eastAsia" w:ascii="宋体" w:hAnsi="宋体" w:cs="宋体"/>
          <w:color w:val="auto"/>
          <w:sz w:val="24"/>
          <w:szCs w:val="24"/>
        </w:rPr>
        <w:t>；</w:t>
      </w:r>
    </w:p>
    <w:p w14:paraId="546AF406">
      <w:pPr>
        <w:numPr>
          <w:ilvl w:val="1"/>
          <w:numId w:val="1"/>
        </w:numPr>
        <w:spacing w:line="360" w:lineRule="auto"/>
        <w:ind w:left="0" w:firstLine="422"/>
        <w:jc w:val="left"/>
        <w:rPr>
          <w:rFonts w:hint="eastAsia" w:ascii="宋体" w:hAnsi="宋体" w:cs="宋体"/>
          <w:color w:val="auto"/>
          <w:sz w:val="24"/>
          <w:szCs w:val="24"/>
        </w:rPr>
      </w:pPr>
      <w:r>
        <w:rPr>
          <w:rFonts w:hint="eastAsia" w:ascii="宋体" w:hAnsi="宋体" w:cs="宋体"/>
          <w:color w:val="auto"/>
          <w:sz w:val="24"/>
          <w:szCs w:val="24"/>
        </w:rPr>
        <w:t>环境管理目标：严格执行《广州市提升建设工程安全文明施工管理水平的工作指引》（穗建质〔</w:t>
      </w:r>
      <w:r>
        <w:rPr>
          <w:rFonts w:ascii="宋体" w:hAnsi="宋体" w:cs="宋体"/>
          <w:color w:val="auto"/>
          <w:sz w:val="24"/>
          <w:szCs w:val="24"/>
        </w:rPr>
        <w:t>2017〕815号）、《广州市住房和城乡建设局等9部门关于印发广州市建设工程绿色施工围蔽图集（V2.0版）》；《广州市住房和城乡建设局关于印发广州市房屋建筑工程安全防护指导图集（防高坠篇）的通知》、《广州市住房和城乡建设局关于规范建筑施工立面外防护架标准的通知》、须满足《广州市住房和城乡建设局等8部门关于印发广州市建设工程扬尘防治“6个100%”管理标准图集（V2.0版）的通知》、《广州市住房和城乡建设委员会关于印发建设工程扬尘防治“6个100%”管理标准细化措施的通知》（穗建质〔2018〕1394号）、《广东省建筑垃圾管理条例》（广东省第十三届人民代表大会常务委员会公告第126号）和市现行管理规定等文件的要求，加强建筑工地文明施工管理，控制施工扬尘、噪声污染，推进生态文明建设；确保噪声污染、扬尘污染等环境污染问题零投诉</w:t>
      </w:r>
      <w:r>
        <w:rPr>
          <w:rFonts w:hint="eastAsia" w:ascii="宋体" w:hAnsi="宋体" w:cs="宋体"/>
          <w:color w:val="auto"/>
          <w:sz w:val="24"/>
          <w:szCs w:val="24"/>
        </w:rPr>
        <w:t>；</w:t>
      </w:r>
    </w:p>
    <w:p w14:paraId="26207D0C">
      <w:pPr>
        <w:numPr>
          <w:ilvl w:val="1"/>
          <w:numId w:val="1"/>
        </w:numPr>
        <w:spacing w:line="360" w:lineRule="auto"/>
        <w:ind w:left="0" w:firstLine="422"/>
        <w:jc w:val="left"/>
        <w:rPr>
          <w:rFonts w:hint="eastAsia" w:ascii="宋体" w:hAnsi="宋体" w:cs="宋体"/>
          <w:color w:val="auto"/>
          <w:sz w:val="24"/>
          <w:szCs w:val="24"/>
        </w:rPr>
      </w:pPr>
      <w:r>
        <w:rPr>
          <w:rFonts w:hint="eastAsia" w:ascii="宋体" w:hAnsi="宋体" w:cs="宋体"/>
          <w:color w:val="auto"/>
          <w:sz w:val="24"/>
          <w:szCs w:val="24"/>
        </w:rPr>
        <w:t>投资控制目标：所监理项目的结算的建安工程费不超过本项目概算批复中对应的建安工程费。</w:t>
      </w:r>
    </w:p>
    <w:p w14:paraId="47B3ED48">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监理机构人员配备要求表</w:t>
      </w:r>
    </w:p>
    <w:p w14:paraId="5CA2BB6C">
      <w:pPr>
        <w:numPr>
          <w:ilvl w:val="1"/>
          <w:numId w:val="1"/>
        </w:numPr>
        <w:spacing w:line="360" w:lineRule="auto"/>
        <w:ind w:left="0" w:firstLine="422"/>
        <w:rPr>
          <w:rFonts w:hint="eastAsia" w:ascii="宋体" w:hAnsi="宋体" w:cs="宋体"/>
          <w:b/>
          <w:bCs/>
          <w:color w:val="auto"/>
          <w:sz w:val="24"/>
          <w:szCs w:val="24"/>
        </w:rPr>
      </w:pPr>
      <w:r>
        <w:rPr>
          <w:rFonts w:hint="eastAsia" w:ascii="宋体" w:hAnsi="宋体" w:cs="宋体"/>
          <w:b/>
          <w:bCs/>
          <w:color w:val="auto"/>
          <w:sz w:val="24"/>
          <w:szCs w:val="24"/>
        </w:rPr>
        <w:t>监理机构人员配备表</w:t>
      </w:r>
    </w:p>
    <w:p w14:paraId="69FCF706">
      <w:pPr>
        <w:numPr>
          <w:ilvl w:val="255"/>
          <w:numId w:val="0"/>
        </w:numPr>
        <w:tabs>
          <w:tab w:val="left" w:pos="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监理架构及人员的最低基本要求详见下表，要求监理单位根据本项目特点，结合本企业的实力和资源情况，派驻现场的人员必须专业对口，精干、充足。本项目的监理机构要求专业监理，分别负责建筑工程、灯光照明、消防、绿化工程等。</w:t>
      </w:r>
    </w:p>
    <w:p w14:paraId="289D8463">
      <w:pPr>
        <w:numPr>
          <w:ilvl w:val="255"/>
          <w:numId w:val="0"/>
        </w:numPr>
        <w:tabs>
          <w:tab w:val="left" w:pos="0"/>
        </w:tabs>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项目监理人员组成应满足或优于下表的最低基本要求。</w:t>
      </w:r>
    </w:p>
    <w:p w14:paraId="3DEC9053">
      <w:pPr>
        <w:pStyle w:val="6"/>
        <w:jc w:val="center"/>
        <w:rPr>
          <w:color w:val="auto"/>
        </w:rPr>
      </w:pPr>
      <w:r>
        <w:rPr>
          <w:rFonts w:hint="eastAsia"/>
          <w:color w:val="auto"/>
        </w:rPr>
        <w:t>项目监理部人员配置要求</w:t>
      </w:r>
    </w:p>
    <w:tbl>
      <w:tblPr>
        <w:tblStyle w:val="20"/>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340"/>
        <w:gridCol w:w="1524"/>
        <w:gridCol w:w="2234"/>
        <w:gridCol w:w="4056"/>
      </w:tblGrid>
      <w:tr w14:paraId="15E2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7698922">
            <w:pPr>
              <w:adjustRightInd w:val="0"/>
              <w:snapToGrid w:val="0"/>
              <w:spacing w:line="320" w:lineRule="exact"/>
              <w:jc w:val="center"/>
              <w:rPr>
                <w:rFonts w:hint="eastAsia" w:ascii="宋体" w:hAnsi="宋体" w:cs="宋体"/>
                <w:b/>
                <w:color w:val="auto"/>
                <w:szCs w:val="21"/>
              </w:rPr>
            </w:pPr>
            <w:r>
              <w:rPr>
                <w:rFonts w:hint="eastAsia" w:ascii="宋体" w:hAnsi="宋体" w:cs="宋体"/>
                <w:b/>
                <w:color w:val="auto"/>
                <w:szCs w:val="21"/>
              </w:rPr>
              <w:t>序号</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66BEB40B">
            <w:pPr>
              <w:adjustRightInd w:val="0"/>
              <w:snapToGrid w:val="0"/>
              <w:spacing w:line="320" w:lineRule="exact"/>
              <w:jc w:val="center"/>
              <w:rPr>
                <w:rFonts w:hint="eastAsia" w:ascii="宋体" w:hAnsi="宋体" w:cs="宋体"/>
                <w:b/>
                <w:color w:val="auto"/>
                <w:szCs w:val="21"/>
              </w:rPr>
            </w:pPr>
            <w:r>
              <w:rPr>
                <w:rFonts w:hint="eastAsia" w:ascii="宋体" w:hAnsi="宋体" w:cs="宋体"/>
                <w:b/>
                <w:color w:val="auto"/>
                <w:szCs w:val="21"/>
              </w:rPr>
              <w:t>岗位</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D0DE9E8">
            <w:pPr>
              <w:adjustRightInd w:val="0"/>
              <w:snapToGrid w:val="0"/>
              <w:spacing w:line="320" w:lineRule="exact"/>
              <w:jc w:val="center"/>
              <w:rPr>
                <w:rFonts w:hint="eastAsia" w:ascii="宋体" w:hAnsi="宋体" w:cs="宋体"/>
                <w:b/>
                <w:color w:val="auto"/>
                <w:szCs w:val="21"/>
              </w:rPr>
            </w:pPr>
            <w:r>
              <w:rPr>
                <w:rFonts w:hint="eastAsia" w:ascii="宋体" w:hAnsi="宋体" w:cs="宋体"/>
                <w:b/>
                <w:color w:val="auto"/>
                <w:szCs w:val="21"/>
              </w:rPr>
              <w:t>人员数量要求</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D32FF0">
            <w:pPr>
              <w:adjustRightInd w:val="0"/>
              <w:snapToGrid w:val="0"/>
              <w:spacing w:line="320" w:lineRule="exact"/>
              <w:jc w:val="center"/>
              <w:rPr>
                <w:rFonts w:hint="eastAsia" w:ascii="宋体" w:hAnsi="宋体" w:cs="宋体"/>
                <w:b/>
                <w:color w:val="auto"/>
                <w:szCs w:val="21"/>
              </w:rPr>
            </w:pPr>
            <w:r>
              <w:rPr>
                <w:rFonts w:hint="eastAsia" w:ascii="宋体" w:hAnsi="宋体" w:cs="宋体"/>
                <w:b/>
                <w:color w:val="auto"/>
                <w:szCs w:val="21"/>
              </w:rPr>
              <w:t>持证上岗要求</w:t>
            </w:r>
          </w:p>
        </w:tc>
      </w:tr>
      <w:tr w14:paraId="1658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DF93F34">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1</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1DFA8F4D">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总监理工程师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058358B">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0AF4A8">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按招标公告资格要求；</w:t>
            </w:r>
          </w:p>
        </w:tc>
      </w:tr>
      <w:tr w14:paraId="1CC9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0CE53A2">
            <w:pPr>
              <w:adjustRightInd w:val="0"/>
              <w:snapToGrid w:val="0"/>
              <w:spacing w:line="320" w:lineRule="exact"/>
              <w:jc w:val="center"/>
              <w:rPr>
                <w:rFonts w:hint="eastAsia" w:ascii="宋体" w:hAnsi="宋体" w:cs="宋体"/>
                <w:color w:val="auto"/>
                <w:szCs w:val="21"/>
              </w:rPr>
            </w:pPr>
            <w:r>
              <w:rPr>
                <w:rFonts w:ascii="宋体" w:hAnsi="宋体" w:cs="宋体"/>
                <w:color w:val="auto"/>
                <w:szCs w:val="21"/>
              </w:rPr>
              <w:t>2</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666B56AD">
            <w:pPr>
              <w:spacing w:line="320" w:lineRule="exact"/>
              <w:jc w:val="center"/>
              <w:rPr>
                <w:rFonts w:hint="eastAsia" w:ascii="宋体" w:hAnsi="宋体" w:cs="宋体"/>
                <w:color w:val="auto"/>
              </w:rPr>
            </w:pPr>
            <w:r>
              <w:rPr>
                <w:rFonts w:hint="eastAsia" w:ascii="宋体" w:hAnsi="宋体" w:cs="宋体"/>
                <w:color w:val="auto"/>
              </w:rPr>
              <w:t>总监理工程师代表</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EE9091C">
            <w:pPr>
              <w:adjustRightInd w:val="0"/>
              <w:snapToGrid w:val="0"/>
              <w:spacing w:line="320" w:lineRule="exact"/>
              <w:jc w:val="center"/>
              <w:rPr>
                <w:rFonts w:hint="eastAsia" w:ascii="宋体" w:hAnsi="宋体" w:cs="宋体"/>
                <w:color w:val="auto"/>
                <w:szCs w:val="21"/>
              </w:rPr>
            </w:pPr>
            <w:r>
              <w:rPr>
                <w:rFonts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0F3DFC">
            <w:pPr>
              <w:adjustRightInd w:val="0"/>
              <w:snapToGrid w:val="0"/>
              <w:spacing w:line="320" w:lineRule="exact"/>
              <w:jc w:val="left"/>
              <w:rPr>
                <w:rFonts w:hint="eastAsia" w:ascii="宋体" w:hAnsi="宋体" w:cs="宋体"/>
                <w:color w:val="auto"/>
              </w:rPr>
            </w:pPr>
            <w:r>
              <w:rPr>
                <w:rFonts w:hint="eastAsia" w:ascii="宋体" w:hAnsi="宋体" w:cs="宋体"/>
                <w:color w:val="auto"/>
                <w:szCs w:val="21"/>
              </w:rPr>
              <w:t>持有省级或以上专业监理工程师上岗证或培训证或持有注册监理工程师证书，专业为房屋建筑工程相关专业。</w:t>
            </w:r>
          </w:p>
        </w:tc>
      </w:tr>
      <w:tr w14:paraId="11D0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C0A4EFF">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3</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32859528">
            <w:pPr>
              <w:spacing w:line="320" w:lineRule="exact"/>
              <w:jc w:val="center"/>
              <w:rPr>
                <w:rFonts w:hint="eastAsia" w:ascii="宋体" w:hAnsi="宋体" w:cs="宋体"/>
                <w:color w:val="auto"/>
              </w:rPr>
            </w:pPr>
            <w:r>
              <w:rPr>
                <w:rFonts w:hint="eastAsia" w:ascii="宋体" w:hAnsi="宋体" w:cs="宋体"/>
                <w:color w:val="auto"/>
                <w:szCs w:val="21"/>
              </w:rPr>
              <w:t>专业监理工程师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9B7F792">
            <w:pPr>
              <w:spacing w:line="276" w:lineRule="auto"/>
              <w:rPr>
                <w:rFonts w:hint="eastAsia" w:ascii="宋体" w:hAnsi="宋体" w:cs="宋体"/>
                <w:color w:val="auto"/>
                <w:szCs w:val="21"/>
              </w:rPr>
            </w:pPr>
            <w:r>
              <w:rPr>
                <w:rFonts w:hint="eastAsia" w:ascii="宋体" w:hAnsi="宋体" w:cs="宋体"/>
                <w:color w:val="auto"/>
                <w:szCs w:val="21"/>
              </w:rPr>
              <w:t>不少于</w:t>
            </w:r>
            <w:r>
              <w:rPr>
                <w:rFonts w:hint="eastAsia" w:ascii="宋体" w:hAnsi="宋体" w:cs="宋体"/>
                <w:color w:val="auto"/>
                <w:szCs w:val="21"/>
                <w:lang w:val="en-US" w:eastAsia="zh-CN"/>
              </w:rPr>
              <w:t>4</w:t>
            </w:r>
            <w:r>
              <w:rPr>
                <w:rFonts w:hint="eastAsia" w:ascii="宋体" w:hAnsi="宋体" w:cs="宋体"/>
                <w:color w:val="auto"/>
                <w:szCs w:val="21"/>
              </w:rPr>
              <w:t>名</w:t>
            </w:r>
          </w:p>
        </w:tc>
        <w:tc>
          <w:tcPr>
            <w:tcW w:w="1137" w:type="pct"/>
            <w:tcBorders>
              <w:top w:val="single" w:color="auto" w:sz="4" w:space="0"/>
              <w:left w:val="single" w:color="auto" w:sz="4" w:space="0"/>
              <w:bottom w:val="single" w:color="auto" w:sz="4" w:space="0"/>
              <w:right w:val="single" w:color="auto" w:sz="4" w:space="0"/>
            </w:tcBorders>
            <w:shd w:val="clear" w:color="auto" w:fill="auto"/>
            <w:vAlign w:val="center"/>
          </w:tcPr>
          <w:p w14:paraId="31A1864A">
            <w:pPr>
              <w:spacing w:line="276" w:lineRule="auto"/>
              <w:rPr>
                <w:rFonts w:hint="eastAsia" w:ascii="宋体" w:hAnsi="宋体" w:cs="宋体"/>
                <w:color w:val="auto"/>
                <w:szCs w:val="21"/>
              </w:rPr>
            </w:pPr>
            <w:r>
              <w:rPr>
                <w:rFonts w:hint="eastAsia" w:ascii="宋体" w:hAnsi="宋体" w:cs="宋体"/>
                <w:color w:val="auto"/>
                <w:szCs w:val="21"/>
              </w:rPr>
              <w:t>房建专业1名</w:t>
            </w:r>
          </w:p>
          <w:p w14:paraId="1CA98E17">
            <w:pPr>
              <w:spacing w:line="276" w:lineRule="auto"/>
              <w:rPr>
                <w:rFonts w:hint="eastAsia" w:ascii="宋体" w:hAnsi="宋体" w:cs="宋体"/>
                <w:color w:val="auto"/>
                <w:szCs w:val="21"/>
              </w:rPr>
            </w:pPr>
            <w:r>
              <w:rPr>
                <w:rFonts w:hint="eastAsia" w:ascii="宋体" w:hAnsi="宋体" w:cs="宋体"/>
                <w:color w:val="auto"/>
                <w:szCs w:val="21"/>
              </w:rPr>
              <w:t>市政专业1名</w:t>
            </w:r>
          </w:p>
          <w:p w14:paraId="7927ED66">
            <w:pPr>
              <w:spacing w:line="276" w:lineRule="auto"/>
              <w:rPr>
                <w:rFonts w:hint="eastAsia" w:ascii="宋体" w:hAnsi="宋体" w:cs="宋体"/>
                <w:color w:val="auto"/>
                <w:szCs w:val="21"/>
              </w:rPr>
            </w:pPr>
            <w:r>
              <w:rPr>
                <w:rFonts w:hint="eastAsia" w:ascii="宋体" w:hAnsi="宋体" w:cs="宋体"/>
                <w:color w:val="auto"/>
                <w:szCs w:val="21"/>
              </w:rPr>
              <w:t>机电安装专业1名</w:t>
            </w:r>
          </w:p>
          <w:p w14:paraId="470C34D1">
            <w:pPr>
              <w:pStyle w:val="12"/>
              <w:rPr>
                <w:color w:val="auto"/>
              </w:rPr>
            </w:pPr>
            <w:r>
              <w:rPr>
                <w:rFonts w:hint="eastAsia" w:ascii="宋体" w:hAnsi="宋体" w:cs="宋体"/>
                <w:color w:val="auto"/>
                <w:szCs w:val="21"/>
              </w:rPr>
              <w:t>文物专业1名</w:t>
            </w:r>
          </w:p>
        </w:tc>
        <w:tc>
          <w:tcPr>
            <w:tcW w:w="2064" w:type="pct"/>
            <w:tcBorders>
              <w:top w:val="single" w:color="auto" w:sz="4" w:space="0"/>
              <w:left w:val="single" w:color="auto" w:sz="4" w:space="0"/>
              <w:bottom w:val="single" w:color="auto" w:sz="4" w:space="0"/>
              <w:right w:val="single" w:color="auto" w:sz="4" w:space="0"/>
            </w:tcBorders>
            <w:shd w:val="clear" w:color="auto" w:fill="auto"/>
            <w:vAlign w:val="center"/>
          </w:tcPr>
          <w:p w14:paraId="0BCB5034">
            <w:pPr>
              <w:spacing w:line="276" w:lineRule="auto"/>
              <w:rPr>
                <w:color w:val="auto"/>
              </w:rPr>
            </w:pPr>
            <w:r>
              <w:rPr>
                <w:rFonts w:hint="eastAsia"/>
                <w:color w:val="auto"/>
              </w:rPr>
              <w:t>持有省级或以上相应专业监理工程师上岗证或培训证或持有注册监理工程师证书；文物专业持有</w:t>
            </w:r>
            <w:r>
              <w:rPr>
                <w:rFonts w:hint="eastAsia" w:ascii="Calibri" w:hAnsi="Calibri" w:eastAsia="宋体"/>
                <w:color w:val="auto"/>
                <w:sz w:val="21"/>
                <w:szCs w:val="22"/>
              </w:rPr>
              <w:t>文物培训证书</w:t>
            </w:r>
            <w:r>
              <w:rPr>
                <w:rFonts w:hint="eastAsia"/>
                <w:color w:val="auto"/>
              </w:rPr>
              <w:t>，相应专业</w:t>
            </w:r>
            <w:r>
              <w:rPr>
                <w:rFonts w:hint="eastAsia"/>
                <w:color w:val="auto"/>
                <w:lang w:eastAsia="zh-CN"/>
              </w:rPr>
              <w:t>的</w:t>
            </w:r>
            <w:r>
              <w:rPr>
                <w:rFonts w:hint="eastAsia"/>
                <w:color w:val="auto"/>
              </w:rPr>
              <w:t>上岗证或注册监理工程师证书或职称证或毕业证上所列的相关专业</w:t>
            </w:r>
            <w:r>
              <w:rPr>
                <w:rFonts w:hint="eastAsia" w:ascii="宋体" w:hAnsi="宋体" w:cs="宋体"/>
                <w:color w:val="auto"/>
                <w:lang w:val="zh-CN"/>
              </w:rPr>
              <w:t>（含相近专业）</w:t>
            </w:r>
            <w:r>
              <w:rPr>
                <w:rFonts w:hint="eastAsia"/>
                <w:color w:val="auto"/>
              </w:rPr>
              <w:t>为准。</w:t>
            </w:r>
          </w:p>
        </w:tc>
      </w:tr>
      <w:tr w14:paraId="6912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09097CCA">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4</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4C0509CE">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造价工程师</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855F50E">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71665">
            <w:pPr>
              <w:adjustRightInd w:val="0"/>
              <w:snapToGrid w:val="0"/>
              <w:spacing w:line="320" w:lineRule="exact"/>
              <w:jc w:val="left"/>
              <w:rPr>
                <w:rFonts w:hint="eastAsia" w:ascii="宋体" w:hAnsi="宋体" w:cs="宋体"/>
                <w:color w:val="auto"/>
                <w:szCs w:val="21"/>
              </w:rPr>
            </w:pPr>
            <w:r>
              <w:rPr>
                <w:rFonts w:hint="eastAsia" w:ascii="宋体" w:hAnsi="宋体" w:cs="宋体"/>
                <w:color w:val="auto"/>
                <w:szCs w:val="21"/>
              </w:rPr>
              <w:t>具有有效期内的二级（或以上）注册造价工程师证书（</w:t>
            </w:r>
            <w:r>
              <w:rPr>
                <w:rFonts w:hint="eastAsia" w:ascii="宋体" w:hAnsi="宋体" w:cs="宋体"/>
                <w:bCs/>
                <w:color w:val="auto"/>
                <w:kern w:val="44"/>
                <w:szCs w:val="21"/>
                <w:lang w:bidi="ar"/>
              </w:rPr>
              <w:t>注：根据原人事部、原建设部发布的《造价工程师执业资格制度暂行规定》（人发〔1996〕77号）取得的造价工程师执业资格，并经注册且在有效期内的注册造价工程师等同于注册一级造价工程师。</w:t>
            </w:r>
            <w:r>
              <w:rPr>
                <w:rFonts w:hint="eastAsia" w:ascii="宋体" w:hAnsi="宋体" w:cs="宋体"/>
                <w:color w:val="auto"/>
                <w:szCs w:val="21"/>
              </w:rPr>
              <w:t>）</w:t>
            </w:r>
          </w:p>
        </w:tc>
      </w:tr>
      <w:tr w14:paraId="5E21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45C3089">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5</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2FBEAE65">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安全监理员</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1351C21">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4E3BF">
            <w:pPr>
              <w:adjustRightInd w:val="0"/>
              <w:snapToGrid w:val="0"/>
              <w:spacing w:line="320" w:lineRule="exact"/>
              <w:jc w:val="left"/>
              <w:rPr>
                <w:rFonts w:hint="eastAsia" w:ascii="宋体" w:hAnsi="宋体" w:cs="宋体"/>
                <w:color w:val="auto"/>
                <w:szCs w:val="21"/>
              </w:rPr>
            </w:pPr>
            <w:r>
              <w:rPr>
                <w:rFonts w:hint="eastAsia" w:ascii="宋体" w:hAnsi="宋体" w:cs="宋体"/>
                <w:color w:val="auto"/>
                <w:szCs w:val="21"/>
              </w:rPr>
              <w:t>具备安全监理员上岗证或培训证或注册安全工程师证书，专业为房屋建筑工程相关专业。</w:t>
            </w:r>
          </w:p>
        </w:tc>
      </w:tr>
      <w:tr w14:paraId="7E96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7A7CBA1">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6</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5B3BBC66">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监理员</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DB777E3">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F0959">
            <w:pPr>
              <w:adjustRightInd w:val="0"/>
              <w:snapToGrid w:val="0"/>
              <w:spacing w:line="320" w:lineRule="exact"/>
              <w:jc w:val="left"/>
              <w:rPr>
                <w:rFonts w:hint="eastAsia" w:ascii="宋体" w:hAnsi="宋体" w:cs="宋体"/>
                <w:color w:val="auto"/>
                <w:szCs w:val="21"/>
              </w:rPr>
            </w:pPr>
            <w:r>
              <w:rPr>
                <w:rFonts w:hint="eastAsia" w:ascii="宋体" w:hAnsi="宋体" w:cs="宋体"/>
                <w:color w:val="auto"/>
                <w:szCs w:val="21"/>
              </w:rPr>
              <w:t>具备监理员或专业监理工程师上岗证或培训证或持有注册监理工程师证书，专业为房屋建筑工程相关专业。</w:t>
            </w:r>
          </w:p>
        </w:tc>
      </w:tr>
      <w:tr w14:paraId="340D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7E9E667">
            <w:pPr>
              <w:adjustRightInd w:val="0"/>
              <w:snapToGrid w:val="0"/>
              <w:spacing w:line="320" w:lineRule="exact"/>
              <w:jc w:val="center"/>
              <w:rPr>
                <w:rFonts w:hint="eastAsia" w:ascii="宋体" w:hAnsi="宋体" w:cs="宋体"/>
                <w:color w:val="auto"/>
                <w:szCs w:val="21"/>
              </w:rPr>
            </w:pPr>
            <w:r>
              <w:rPr>
                <w:rFonts w:hint="eastAsia" w:ascii="宋体" w:hAnsi="宋体" w:cs="宋体"/>
                <w:color w:val="auto"/>
                <w:szCs w:val="21"/>
              </w:rPr>
              <w:t>7</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1338EEF0">
            <w:pPr>
              <w:adjustRightInd w:val="0"/>
              <w:snapToGrid w:val="0"/>
              <w:jc w:val="center"/>
              <w:rPr>
                <w:rFonts w:hint="eastAsia" w:ascii="宋体" w:hAnsi="宋体" w:cs="宋体"/>
                <w:color w:val="auto"/>
                <w:szCs w:val="21"/>
              </w:rPr>
            </w:pPr>
            <w:r>
              <w:rPr>
                <w:rFonts w:hint="eastAsia" w:ascii="宋体" w:hAnsi="宋体" w:cs="宋体"/>
                <w:bCs/>
                <w:color w:val="auto"/>
                <w:kern w:val="44"/>
                <w:szCs w:val="21"/>
                <w:lang w:bidi="ar"/>
              </w:rPr>
              <w:t>资料管理员</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A3327C9">
            <w:pPr>
              <w:adjustRightInd w:val="0"/>
              <w:snapToGrid w:val="0"/>
              <w:jc w:val="center"/>
              <w:rPr>
                <w:rFonts w:hint="eastAsia" w:ascii="宋体" w:hAnsi="宋体" w:cs="宋体"/>
                <w:color w:val="auto"/>
                <w:szCs w:val="21"/>
              </w:rPr>
            </w:pPr>
            <w:r>
              <w:rPr>
                <w:rFonts w:hint="eastAsia" w:ascii="宋体" w:hAnsi="宋体" w:cs="宋体"/>
                <w:color w:val="auto"/>
                <w:szCs w:val="21"/>
              </w:rPr>
              <w:t>1名</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89FF24">
            <w:pPr>
              <w:adjustRightInd w:val="0"/>
              <w:snapToGrid w:val="0"/>
              <w:rPr>
                <w:rFonts w:hint="eastAsia" w:ascii="宋体" w:hAnsi="宋体" w:cs="宋体"/>
                <w:color w:val="auto"/>
                <w:szCs w:val="21"/>
              </w:rPr>
            </w:pPr>
            <w:r>
              <w:rPr>
                <w:rFonts w:hint="eastAsia" w:ascii="宋体" w:hAnsi="宋体" w:cs="宋体"/>
                <w:color w:val="auto"/>
                <w:szCs w:val="21"/>
              </w:rPr>
              <w:t>大专或以上学历。</w:t>
            </w:r>
          </w:p>
        </w:tc>
      </w:tr>
      <w:tr w14:paraId="6107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8217230">
            <w:pPr>
              <w:adjustRightInd w:val="0"/>
              <w:snapToGrid w:val="0"/>
              <w:spacing w:line="320" w:lineRule="exact"/>
              <w:jc w:val="center"/>
              <w:rPr>
                <w:rFonts w:hint="eastAsia" w:ascii="宋体" w:hAnsi="宋体" w:cs="宋体"/>
                <w:color w:val="auto"/>
                <w:szCs w:val="21"/>
              </w:rPr>
            </w:pP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14:paraId="56264B8A">
            <w:pPr>
              <w:adjustRightInd w:val="0"/>
              <w:snapToGrid w:val="0"/>
              <w:jc w:val="center"/>
              <w:rPr>
                <w:rFonts w:hint="eastAsia" w:ascii="宋体" w:hAnsi="宋体" w:cs="宋体"/>
                <w:bCs/>
                <w:color w:val="auto"/>
                <w:kern w:val="44"/>
                <w:szCs w:val="21"/>
                <w:lang w:bidi="ar"/>
              </w:rPr>
            </w:pPr>
            <w:r>
              <w:rPr>
                <w:rFonts w:hint="eastAsia" w:ascii="宋体" w:hAnsi="宋体" w:cs="宋体"/>
                <w:bCs/>
                <w:color w:val="auto"/>
                <w:kern w:val="44"/>
                <w:szCs w:val="21"/>
                <w:lang w:bidi="ar"/>
              </w:rPr>
              <w:t>合计</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62CDE81">
            <w:pPr>
              <w:adjustRightInd w:val="0"/>
              <w:snapToGrid w:val="0"/>
              <w:jc w:val="center"/>
              <w:rPr>
                <w:rFonts w:hint="eastAsia" w:ascii="宋体" w:hAnsi="宋体" w:cs="宋体"/>
                <w:color w:val="auto"/>
                <w:szCs w:val="21"/>
              </w:rPr>
            </w:pPr>
            <w:r>
              <w:rPr>
                <w:rFonts w:hint="eastAsia" w:ascii="宋体" w:hAnsi="宋体" w:cs="宋体"/>
                <w:color w:val="auto"/>
                <w:szCs w:val="21"/>
              </w:rPr>
              <w:t>9</w:t>
            </w:r>
          </w:p>
        </w:tc>
        <w:tc>
          <w:tcPr>
            <w:tcW w:w="32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60A785">
            <w:pPr>
              <w:adjustRightInd w:val="0"/>
              <w:snapToGrid w:val="0"/>
              <w:rPr>
                <w:rFonts w:hint="eastAsia" w:ascii="宋体" w:hAnsi="宋体" w:cs="宋体"/>
                <w:color w:val="auto"/>
                <w:szCs w:val="21"/>
              </w:rPr>
            </w:pPr>
          </w:p>
        </w:tc>
      </w:tr>
    </w:tbl>
    <w:p w14:paraId="77550621">
      <w:pPr>
        <w:pStyle w:val="19"/>
        <w:rPr>
          <w:rFonts w:hint="eastAsia" w:ascii="宋体" w:hAnsi="宋体"/>
          <w:color w:val="auto"/>
        </w:rPr>
      </w:pPr>
      <w:r>
        <w:rPr>
          <w:rFonts w:hint="eastAsia" w:ascii="宋体" w:hAnsi="宋体"/>
          <w:color w:val="auto"/>
        </w:rPr>
        <w:t>注：1、有效的注册造价工程师指根据原人事部、原建设部发布的《造价工程师执业资格制度暂行规定》（人发〔1996〕77号）取得的造价工程师执业资格，并经注册且在有效期内；有效的注册一级造价工程师资格或有效的注册二级造价工程师资格指根据住房城乡建设部、交通运输部、水利部、人力资源社会保障部发布的《造价工程师职业资格制度规定》、《造价工程师职业资格考试实施办法》（建人〔2018〕]67号）取得的一级造价工程师执业资格或二级造价工程师执业资格，并经注册且在有效期内。</w:t>
      </w:r>
    </w:p>
    <w:p w14:paraId="13D918DA">
      <w:pPr>
        <w:spacing w:line="360" w:lineRule="auto"/>
        <w:ind w:firstLine="420" w:firstLineChars="200"/>
        <w:rPr>
          <w:rFonts w:hint="eastAsia" w:ascii="宋体" w:hAnsi="宋体" w:cs="宋体"/>
          <w:color w:val="auto"/>
        </w:rPr>
      </w:pPr>
      <w:r>
        <w:rPr>
          <w:rFonts w:hint="eastAsia" w:ascii="宋体" w:hAnsi="宋体" w:cs="宋体"/>
          <w:color w:val="auto"/>
        </w:rPr>
        <w:t>2、表中所列人员配备为最低限度要求，中标单位可根据实际工作需要及时投入相关人员，所有监理人员均须身体健康。</w:t>
      </w:r>
    </w:p>
    <w:p w14:paraId="0A9B163A">
      <w:pPr>
        <w:spacing w:line="360" w:lineRule="auto"/>
        <w:ind w:firstLine="420" w:firstLineChars="200"/>
        <w:rPr>
          <w:rFonts w:hint="eastAsia" w:ascii="宋体" w:hAnsi="宋体" w:cs="宋体"/>
          <w:color w:val="auto"/>
        </w:rPr>
      </w:pPr>
      <w:r>
        <w:rPr>
          <w:rFonts w:hint="eastAsia" w:ascii="宋体" w:hAnsi="宋体" w:cs="宋体"/>
          <w:color w:val="auto"/>
        </w:rPr>
        <w:t>3、本表不作为形式评审、资格评审、响应性评审的审查依据，只作为综合评分表中的评审依据。</w:t>
      </w:r>
    </w:p>
    <w:p w14:paraId="7AB056EE">
      <w:pPr>
        <w:numPr>
          <w:ilvl w:val="255"/>
          <w:numId w:val="0"/>
        </w:numPr>
        <w:tabs>
          <w:tab w:val="left" w:pos="0"/>
        </w:tabs>
        <w:spacing w:line="360" w:lineRule="auto"/>
        <w:ind w:firstLine="420" w:firstLineChars="200"/>
        <w:rPr>
          <w:rFonts w:hint="eastAsia" w:ascii="宋体" w:hAnsi="宋体" w:cs="宋体"/>
          <w:b/>
          <w:bCs/>
          <w:color w:val="auto"/>
          <w:sz w:val="24"/>
          <w:szCs w:val="24"/>
        </w:rPr>
      </w:pPr>
      <w:r>
        <w:rPr>
          <w:rFonts w:hint="eastAsia" w:ascii="宋体" w:hAnsi="宋体" w:cs="宋体"/>
          <w:color w:val="auto"/>
        </w:rPr>
        <w:t>4、上述所列人员如为香港专业人士，按照《广东省住房和城乡建设厅关于印发香港工程建设咨询企业和专业人士在粤港澳大湾区内地城市开业执业试点管理暂行办法的通知》（粤建规范〔2020〕1号，详见链接：http://zfcxjst.gd.gov.cn/xxgk/wjtz/content/post_3137220.html）要求，须提供在广东省住房和城乡建设主管部门备案且备案的资格满足本项目相应岗位资格要求的证明材料。</w:t>
      </w:r>
    </w:p>
    <w:p w14:paraId="5A03DA93">
      <w:pPr>
        <w:numPr>
          <w:ilvl w:val="1"/>
          <w:numId w:val="1"/>
        </w:numPr>
        <w:spacing w:line="360" w:lineRule="auto"/>
        <w:ind w:left="0" w:firstLine="422"/>
        <w:jc w:val="left"/>
        <w:rPr>
          <w:rFonts w:hint="eastAsia" w:ascii="宋体" w:hAnsi="宋体"/>
          <w:color w:val="auto"/>
          <w:sz w:val="24"/>
          <w:szCs w:val="24"/>
        </w:rPr>
      </w:pPr>
      <w:r>
        <w:rPr>
          <w:rFonts w:hint="eastAsia" w:ascii="宋体" w:hAnsi="宋体" w:cs="宋体"/>
          <w:color w:val="auto"/>
          <w:sz w:val="24"/>
          <w:szCs w:val="24"/>
        </w:rPr>
        <w:t>监理</w:t>
      </w:r>
      <w:r>
        <w:rPr>
          <w:rFonts w:hint="eastAsia" w:ascii="宋体" w:hAnsi="宋体"/>
          <w:color w:val="auto"/>
          <w:sz w:val="24"/>
          <w:szCs w:val="24"/>
        </w:rPr>
        <w:t>人员要求：</w:t>
      </w:r>
    </w:p>
    <w:p w14:paraId="60E52BD1">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部总监理工程师（总监代表）、专业监理工程师、监理员等均纳入现场被考勤范围，以上人员必须是监理企业函报文件及合同备案时所承诺配置的监理部管理人员，不得挂名虚设，不得随意更换，建设单位核实管理架构内是否有无岗位证书、无资格证人员；</w:t>
      </w:r>
    </w:p>
    <w:p w14:paraId="52CED8C7">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考勤范围依据合同、招标文件规定，具体以广州市越秀区文化广电旅游体育局现场管理项目部书面指令为准；</w:t>
      </w:r>
    </w:p>
    <w:p w14:paraId="645F1AB0">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现场组织实施管理费以月为单位，进行计量支付。现场组织实施管理费的支付及费用标准按合同规定执行；</w:t>
      </w:r>
    </w:p>
    <w:p w14:paraId="2F8FCE52">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团队人员需离开施工现场1日以上需报发包人批准，在其请假离开的时间段内应书面委托其他驻场监理代表全权代表其行使相应职权监理人员需休假时，应至少提前2天向委托人提交书面休假申请。未经委托人书面同意，监理人员不得休假。监理人员在休假期间，应安排具备相应资格的替代人员接替其工作，确保监理工作的连续性和有效性。替代人员的安排应提前通知委托人，并得到委托人的书面同意；</w:t>
      </w:r>
    </w:p>
    <w:p w14:paraId="3AEAE759">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监理人应每月向委托人提交监理人员的休假记录和报告，详细记录休假人员名单、休假时间及替代人员安排情况。监理人应配合委托人的检查，并提供必要的出勤记录和证明。</w:t>
      </w:r>
    </w:p>
    <w:p w14:paraId="60BA06B7">
      <w:pPr>
        <w:numPr>
          <w:ilvl w:val="0"/>
          <w:numId w:val="1"/>
        </w:numPr>
        <w:spacing w:line="360" w:lineRule="auto"/>
        <w:ind w:firstLine="422" w:firstLineChars="175"/>
        <w:rPr>
          <w:rFonts w:hint="eastAsia" w:ascii="宋体" w:hAnsi="宋体" w:cs="宋体"/>
          <w:b/>
          <w:bCs/>
          <w:color w:val="auto"/>
          <w:sz w:val="24"/>
          <w:szCs w:val="24"/>
        </w:rPr>
      </w:pPr>
      <w:bookmarkStart w:id="422" w:name="_Toc31177"/>
      <w:bookmarkStart w:id="423" w:name="_Toc511557112"/>
      <w:bookmarkStart w:id="424" w:name="_Toc19578"/>
      <w:bookmarkStart w:id="425" w:name="_Toc534032274"/>
      <w:bookmarkStart w:id="426" w:name="_Toc482188639"/>
      <w:r>
        <w:rPr>
          <w:rFonts w:hint="eastAsia" w:ascii="宋体" w:hAnsi="宋体" w:cs="宋体"/>
          <w:b/>
          <w:bCs/>
          <w:color w:val="auto"/>
          <w:sz w:val="24"/>
          <w:szCs w:val="24"/>
        </w:rPr>
        <w:t>成果文件要求</w:t>
      </w:r>
      <w:bookmarkEnd w:id="422"/>
      <w:bookmarkEnd w:id="423"/>
      <w:bookmarkEnd w:id="424"/>
      <w:bookmarkEnd w:id="425"/>
      <w:bookmarkEnd w:id="426"/>
    </w:p>
    <w:p w14:paraId="5BA07BF6">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按《建设工程监理规范》（</w:t>
      </w:r>
      <w:r>
        <w:rPr>
          <w:rFonts w:ascii="宋体" w:hAnsi="宋体"/>
          <w:color w:val="auto"/>
          <w:sz w:val="24"/>
          <w:szCs w:val="24"/>
        </w:rPr>
        <w:t>GB/T50319-2013</w:t>
      </w:r>
      <w:r>
        <w:rPr>
          <w:rFonts w:hint="eastAsia" w:ascii="宋体" w:hAnsi="宋体"/>
          <w:color w:val="auto"/>
          <w:sz w:val="24"/>
          <w:szCs w:val="24"/>
        </w:rPr>
        <w:t>）和建设单位要求，成果文件要求如下：</w:t>
      </w:r>
    </w:p>
    <w:p w14:paraId="36C07245">
      <w:pPr>
        <w:numPr>
          <w:ilvl w:val="1"/>
          <w:numId w:val="1"/>
        </w:numPr>
        <w:spacing w:line="360" w:lineRule="auto"/>
        <w:ind w:left="0" w:firstLine="422"/>
        <w:rPr>
          <w:rFonts w:hint="eastAsia" w:ascii="宋体" w:hAnsi="宋体" w:cs="宋体"/>
          <w:color w:val="auto"/>
          <w:sz w:val="24"/>
          <w:szCs w:val="24"/>
        </w:rPr>
      </w:pPr>
      <w:r>
        <w:rPr>
          <w:rFonts w:hint="eastAsia" w:ascii="宋体" w:hAnsi="宋体" w:cs="宋体"/>
          <w:color w:val="auto"/>
          <w:sz w:val="24"/>
          <w:szCs w:val="24"/>
        </w:rPr>
        <w:t>成果文件的组成</w:t>
      </w:r>
    </w:p>
    <w:p w14:paraId="0FEC9C1C">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建设工程监理合同及其他合同文件；</w:t>
      </w:r>
    </w:p>
    <w:p w14:paraId="032D85E3">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监理规划、监理实施细则；</w:t>
      </w:r>
    </w:p>
    <w:p w14:paraId="04761349">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设计交底和图纸会审会议纪要；</w:t>
      </w:r>
    </w:p>
    <w:p w14:paraId="40CE8561">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施工组织设计、（专项）施工方案、施工进度计划报审文件资料；</w:t>
      </w:r>
    </w:p>
    <w:p w14:paraId="4DDFAB00">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分包单位资格报审文件资料；</w:t>
      </w:r>
    </w:p>
    <w:p w14:paraId="18B00894">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施工控制测量成果报验文件资料；</w:t>
      </w:r>
    </w:p>
    <w:p w14:paraId="3445C69F">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总监理工程师任命书、工程开工令、暂停令、复工令、开工或复工报审文件资料；</w:t>
      </w:r>
    </w:p>
    <w:p w14:paraId="73E185B8">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工程材料、设备、构配件报验文件资料；</w:t>
      </w:r>
    </w:p>
    <w:p w14:paraId="2DD3DA62">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见证取样和平行检验文件资料；</w:t>
      </w:r>
    </w:p>
    <w:p w14:paraId="336DA2DD">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工程质量检查报验资料及工程有关验收资料；</w:t>
      </w:r>
    </w:p>
    <w:p w14:paraId="100DDA25">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工程变更、费用索赔及工程延期文件资料；</w:t>
      </w:r>
    </w:p>
    <w:p w14:paraId="7E767975">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工程计量、工程款支付文件资料；</w:t>
      </w:r>
    </w:p>
    <w:p w14:paraId="221E6A4D">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监理通知单、工作联系单与监理报告；</w:t>
      </w:r>
    </w:p>
    <w:p w14:paraId="03E0DBED">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第一次工地会议、监理例会、专题会议等会议纪要；</w:t>
      </w:r>
    </w:p>
    <w:p w14:paraId="6461BF4E">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监理月报、监理日志、旁站记录；</w:t>
      </w:r>
    </w:p>
    <w:p w14:paraId="14F4F39F">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工程质量或生产安全事故处理文件资料；</w:t>
      </w:r>
    </w:p>
    <w:p w14:paraId="1432DDE7">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工程质量评估报告及竣工验收监理文件资料；</w:t>
      </w:r>
    </w:p>
    <w:p w14:paraId="7E7790CD">
      <w:pPr>
        <w:numPr>
          <w:ilvl w:val="2"/>
          <w:numId w:val="1"/>
        </w:numPr>
        <w:spacing w:line="360" w:lineRule="auto"/>
        <w:ind w:firstLine="420" w:firstLineChars="175"/>
        <w:jc w:val="left"/>
        <w:rPr>
          <w:rFonts w:hint="eastAsia" w:ascii="宋体" w:hAnsi="宋体" w:cs="宋体"/>
          <w:color w:val="auto"/>
          <w:sz w:val="24"/>
          <w:szCs w:val="24"/>
        </w:rPr>
      </w:pPr>
      <w:r>
        <w:rPr>
          <w:rFonts w:hint="eastAsia" w:ascii="宋体" w:hAnsi="宋体" w:cs="宋体"/>
          <w:color w:val="auto"/>
          <w:sz w:val="24"/>
          <w:szCs w:val="24"/>
        </w:rPr>
        <w:t>监理工作总结。</w:t>
      </w:r>
    </w:p>
    <w:p w14:paraId="4BFAF6EB">
      <w:pPr>
        <w:numPr>
          <w:ilvl w:val="1"/>
          <w:numId w:val="1"/>
        </w:numPr>
        <w:spacing w:line="360" w:lineRule="auto"/>
        <w:ind w:left="0" w:firstLine="422"/>
        <w:rPr>
          <w:rFonts w:hint="eastAsia" w:ascii="宋体" w:hAnsi="宋体" w:cs="宋体"/>
          <w:color w:val="auto"/>
          <w:sz w:val="24"/>
          <w:szCs w:val="24"/>
        </w:rPr>
      </w:pPr>
      <w:r>
        <w:rPr>
          <w:rFonts w:ascii="宋体" w:hAnsi="宋体" w:cs="宋体"/>
          <w:color w:val="auto"/>
          <w:sz w:val="24"/>
          <w:szCs w:val="24"/>
        </w:rPr>
        <w:t>成果文件的深度： 满足本项目监理服务要求。</w:t>
      </w:r>
    </w:p>
    <w:p w14:paraId="75DF6551">
      <w:pPr>
        <w:numPr>
          <w:ilvl w:val="1"/>
          <w:numId w:val="1"/>
        </w:numPr>
        <w:spacing w:line="360" w:lineRule="auto"/>
        <w:ind w:left="0" w:firstLine="422"/>
        <w:rPr>
          <w:rFonts w:hint="eastAsia" w:ascii="宋体" w:hAnsi="宋体" w:cs="宋体"/>
          <w:color w:val="auto"/>
          <w:sz w:val="24"/>
          <w:szCs w:val="24"/>
        </w:rPr>
      </w:pPr>
      <w:r>
        <w:rPr>
          <w:rFonts w:ascii="宋体" w:hAnsi="宋体" w:cs="宋体"/>
          <w:color w:val="auto"/>
          <w:sz w:val="24"/>
          <w:szCs w:val="24"/>
        </w:rPr>
        <w:t>成果文件的格式要求： 满足本项目监理服务要求。</w:t>
      </w:r>
    </w:p>
    <w:p w14:paraId="163ECD5D">
      <w:pPr>
        <w:numPr>
          <w:ilvl w:val="1"/>
          <w:numId w:val="1"/>
        </w:numPr>
        <w:spacing w:line="360" w:lineRule="auto"/>
        <w:ind w:left="0" w:firstLine="422"/>
        <w:rPr>
          <w:rFonts w:hint="eastAsia" w:ascii="宋体" w:hAnsi="宋体" w:cs="宋体"/>
          <w:color w:val="auto"/>
          <w:sz w:val="24"/>
          <w:szCs w:val="24"/>
        </w:rPr>
      </w:pPr>
      <w:r>
        <w:rPr>
          <w:rFonts w:ascii="宋体" w:hAnsi="宋体" w:cs="宋体"/>
          <w:color w:val="auto"/>
          <w:sz w:val="24"/>
          <w:szCs w:val="24"/>
        </w:rPr>
        <w:t>成果文件的份数要求： 一式</w:t>
      </w:r>
      <w:r>
        <w:rPr>
          <w:rFonts w:hint="eastAsia" w:ascii="宋体" w:hAnsi="宋体" w:cs="宋体"/>
          <w:color w:val="auto"/>
          <w:sz w:val="24"/>
          <w:szCs w:val="24"/>
        </w:rPr>
        <w:t>八份。</w:t>
      </w:r>
    </w:p>
    <w:p w14:paraId="025922DC">
      <w:pPr>
        <w:numPr>
          <w:ilvl w:val="1"/>
          <w:numId w:val="1"/>
        </w:numPr>
        <w:spacing w:line="360" w:lineRule="auto"/>
        <w:ind w:left="0" w:firstLine="422"/>
        <w:rPr>
          <w:rFonts w:hint="eastAsia" w:ascii="宋体" w:hAnsi="宋体" w:cs="宋体"/>
          <w:color w:val="auto"/>
          <w:sz w:val="24"/>
          <w:szCs w:val="24"/>
        </w:rPr>
      </w:pPr>
      <w:r>
        <w:rPr>
          <w:rFonts w:ascii="宋体" w:hAnsi="宋体" w:cs="宋体"/>
          <w:color w:val="auto"/>
          <w:sz w:val="24"/>
          <w:szCs w:val="24"/>
        </w:rPr>
        <w:t>成果文件的载体要求</w:t>
      </w:r>
    </w:p>
    <w:p w14:paraId="309AFCA2">
      <w:pPr>
        <w:numPr>
          <w:ilvl w:val="2"/>
          <w:numId w:val="1"/>
        </w:numPr>
        <w:spacing w:line="360" w:lineRule="auto"/>
        <w:ind w:firstLine="422"/>
        <w:rPr>
          <w:rFonts w:hint="eastAsia" w:ascii="宋体" w:hAnsi="宋体"/>
          <w:color w:val="auto"/>
          <w:sz w:val="24"/>
          <w:szCs w:val="24"/>
        </w:rPr>
      </w:pPr>
      <w:r>
        <w:rPr>
          <w:rFonts w:ascii="宋体" w:hAnsi="宋体"/>
          <w:color w:val="auto"/>
          <w:sz w:val="24"/>
          <w:szCs w:val="24"/>
        </w:rPr>
        <w:t>纸质版的要求</w:t>
      </w:r>
      <w:r>
        <w:rPr>
          <w:rFonts w:hint="eastAsia" w:ascii="宋体" w:hAnsi="宋体"/>
          <w:color w:val="auto"/>
          <w:sz w:val="24"/>
          <w:szCs w:val="24"/>
        </w:rPr>
        <w:t>：</w:t>
      </w:r>
      <w:r>
        <w:rPr>
          <w:rFonts w:ascii="宋体" w:hAnsi="宋体"/>
          <w:color w:val="auto"/>
          <w:sz w:val="24"/>
          <w:szCs w:val="24"/>
        </w:rPr>
        <w:t xml:space="preserve"> 一式</w:t>
      </w:r>
      <w:r>
        <w:rPr>
          <w:rFonts w:hint="eastAsia" w:ascii="宋体" w:hAnsi="宋体"/>
          <w:color w:val="auto"/>
          <w:sz w:val="24"/>
          <w:szCs w:val="24"/>
        </w:rPr>
        <w:t>八份；</w:t>
      </w:r>
    </w:p>
    <w:p w14:paraId="44DA9ADC">
      <w:pPr>
        <w:numPr>
          <w:ilvl w:val="2"/>
          <w:numId w:val="1"/>
        </w:numPr>
        <w:spacing w:line="360" w:lineRule="auto"/>
        <w:ind w:firstLine="422"/>
        <w:rPr>
          <w:rFonts w:hint="eastAsia" w:ascii="宋体" w:hAnsi="宋体"/>
          <w:color w:val="auto"/>
          <w:sz w:val="24"/>
          <w:szCs w:val="24"/>
        </w:rPr>
      </w:pPr>
      <w:r>
        <w:rPr>
          <w:rFonts w:ascii="宋体" w:hAnsi="宋体"/>
          <w:color w:val="auto"/>
          <w:sz w:val="24"/>
          <w:szCs w:val="24"/>
        </w:rPr>
        <w:t>电子版的要求</w:t>
      </w:r>
      <w:r>
        <w:rPr>
          <w:rFonts w:hint="eastAsia" w:ascii="宋体" w:hAnsi="宋体"/>
          <w:color w:val="auto"/>
          <w:sz w:val="24"/>
          <w:szCs w:val="24"/>
        </w:rPr>
        <w:t>：</w:t>
      </w:r>
      <w:r>
        <w:rPr>
          <w:rFonts w:ascii="宋体" w:hAnsi="宋体"/>
          <w:color w:val="auto"/>
          <w:sz w:val="24"/>
          <w:szCs w:val="24"/>
        </w:rPr>
        <w:t xml:space="preserve"> 与纸质版一致的电子版文件</w:t>
      </w:r>
      <w:r>
        <w:rPr>
          <w:rFonts w:hint="eastAsia" w:ascii="宋体" w:hAnsi="宋体"/>
          <w:color w:val="auto"/>
          <w:sz w:val="24"/>
          <w:szCs w:val="24"/>
        </w:rPr>
        <w:t>，光盘和</w:t>
      </w:r>
      <w:r>
        <w:rPr>
          <w:rFonts w:ascii="宋体" w:hAnsi="宋体"/>
          <w:color w:val="auto"/>
          <w:sz w:val="24"/>
          <w:szCs w:val="24"/>
        </w:rPr>
        <w:t>U盘各两张（只）</w:t>
      </w:r>
      <w:r>
        <w:rPr>
          <w:rFonts w:hint="eastAsia" w:ascii="宋体" w:hAnsi="宋体"/>
          <w:color w:val="auto"/>
          <w:sz w:val="24"/>
          <w:szCs w:val="24"/>
        </w:rPr>
        <w:t>；</w:t>
      </w:r>
    </w:p>
    <w:p w14:paraId="1173C9C2">
      <w:pPr>
        <w:numPr>
          <w:ilvl w:val="2"/>
          <w:numId w:val="1"/>
        </w:numPr>
        <w:spacing w:line="360" w:lineRule="auto"/>
        <w:ind w:firstLine="422"/>
        <w:rPr>
          <w:rFonts w:hint="eastAsia" w:ascii="宋体" w:hAnsi="宋体"/>
          <w:color w:val="auto"/>
          <w:sz w:val="24"/>
          <w:szCs w:val="24"/>
        </w:rPr>
      </w:pPr>
      <w:r>
        <w:rPr>
          <w:rFonts w:ascii="宋体" w:hAnsi="宋体"/>
          <w:color w:val="auto"/>
          <w:sz w:val="24"/>
          <w:szCs w:val="24"/>
        </w:rPr>
        <w:t>其他要求。</w:t>
      </w:r>
    </w:p>
    <w:p w14:paraId="220FD72B">
      <w:pPr>
        <w:numPr>
          <w:ilvl w:val="1"/>
          <w:numId w:val="1"/>
        </w:numPr>
        <w:spacing w:line="360" w:lineRule="auto"/>
        <w:ind w:left="0" w:firstLine="422"/>
        <w:rPr>
          <w:rFonts w:hint="eastAsia" w:ascii="宋体" w:hAnsi="宋体" w:cs="宋体"/>
          <w:color w:val="auto"/>
          <w:sz w:val="24"/>
          <w:szCs w:val="24"/>
        </w:rPr>
      </w:pPr>
      <w:r>
        <w:rPr>
          <w:rFonts w:ascii="宋体" w:hAnsi="宋体" w:cs="宋体"/>
          <w:color w:val="auto"/>
          <w:sz w:val="24"/>
          <w:szCs w:val="24"/>
        </w:rPr>
        <w:t>成果文件的其他要求： 满足本项目监理服务要求。</w:t>
      </w:r>
    </w:p>
    <w:p w14:paraId="54BE4F3B">
      <w:pPr>
        <w:numPr>
          <w:ilvl w:val="0"/>
          <w:numId w:val="1"/>
        </w:numPr>
        <w:spacing w:line="360" w:lineRule="auto"/>
        <w:ind w:firstLine="422" w:firstLineChars="175"/>
        <w:rPr>
          <w:rFonts w:hint="eastAsia" w:ascii="宋体" w:hAnsi="宋体" w:cs="宋体"/>
          <w:b/>
          <w:bCs/>
          <w:color w:val="auto"/>
          <w:sz w:val="24"/>
          <w:szCs w:val="24"/>
        </w:rPr>
      </w:pPr>
      <w:bookmarkStart w:id="427" w:name="_Toc26135"/>
      <w:bookmarkStart w:id="428" w:name="_Toc511557118"/>
      <w:bookmarkStart w:id="429" w:name="_Toc534032280"/>
      <w:bookmarkStart w:id="430" w:name="_Toc482188645"/>
      <w:bookmarkStart w:id="431" w:name="_Toc29138"/>
      <w:r>
        <w:rPr>
          <w:rFonts w:hint="eastAsia" w:ascii="宋体" w:hAnsi="宋体" w:cs="宋体"/>
          <w:b/>
          <w:bCs/>
          <w:color w:val="auto"/>
          <w:sz w:val="24"/>
          <w:szCs w:val="24"/>
        </w:rPr>
        <w:t>监理人需要自备的工作条件</w:t>
      </w:r>
      <w:bookmarkEnd w:id="427"/>
      <w:bookmarkEnd w:id="428"/>
      <w:bookmarkEnd w:id="429"/>
      <w:bookmarkEnd w:id="430"/>
      <w:bookmarkEnd w:id="431"/>
    </w:p>
    <w:p w14:paraId="23F276A2">
      <w:pPr>
        <w:numPr>
          <w:ilvl w:val="1"/>
          <w:numId w:val="1"/>
        </w:numPr>
        <w:spacing w:line="360" w:lineRule="auto"/>
        <w:ind w:left="18" w:firstLine="400" w:firstLineChars="167"/>
        <w:rPr>
          <w:rFonts w:hint="eastAsia" w:ascii="宋体" w:hAnsi="宋体" w:cs="宋体"/>
          <w:color w:val="auto"/>
          <w:sz w:val="24"/>
          <w:szCs w:val="24"/>
        </w:rPr>
      </w:pPr>
      <w:r>
        <w:rPr>
          <w:rFonts w:hint="eastAsia" w:ascii="宋体" w:hAnsi="宋体" w:cs="宋体"/>
          <w:color w:val="auto"/>
          <w:sz w:val="24"/>
          <w:szCs w:val="24"/>
        </w:rPr>
        <w:t>监理人自备的工作手册：本项目必备的规范标准、图集等。</w:t>
      </w:r>
    </w:p>
    <w:p w14:paraId="27BDE36B">
      <w:pPr>
        <w:numPr>
          <w:ilvl w:val="1"/>
          <w:numId w:val="1"/>
        </w:numPr>
        <w:spacing w:line="360" w:lineRule="auto"/>
        <w:ind w:left="18" w:firstLine="400" w:firstLineChars="167"/>
        <w:rPr>
          <w:rFonts w:hint="eastAsia" w:ascii="宋体" w:hAnsi="宋体" w:cs="宋体"/>
          <w:color w:val="auto"/>
          <w:sz w:val="24"/>
          <w:szCs w:val="24"/>
        </w:rPr>
      </w:pPr>
      <w:r>
        <w:rPr>
          <w:rFonts w:ascii="宋体" w:hAnsi="宋体" w:cs="宋体"/>
          <w:color w:val="auto"/>
          <w:sz w:val="24"/>
          <w:szCs w:val="24"/>
        </w:rPr>
        <w:t>监理人自备的办公设备：</w:t>
      </w:r>
      <w:r>
        <w:rPr>
          <w:rFonts w:hint="eastAsia" w:ascii="宋体" w:hAnsi="宋体" w:cs="宋体"/>
          <w:color w:val="auto"/>
          <w:sz w:val="24"/>
          <w:szCs w:val="24"/>
        </w:rPr>
        <w:t>电脑、投影、会议录音笔（实时转写）、打印机、复印机、摄像机、照相机、无人机等，以保障及时有效的进行文件资料传递、开展会议等工作。</w:t>
      </w:r>
    </w:p>
    <w:p w14:paraId="3ACA4D0C">
      <w:pPr>
        <w:numPr>
          <w:ilvl w:val="1"/>
          <w:numId w:val="1"/>
        </w:numPr>
        <w:spacing w:line="360" w:lineRule="auto"/>
        <w:ind w:left="18" w:firstLine="400" w:firstLineChars="167"/>
        <w:rPr>
          <w:rFonts w:hint="eastAsia" w:ascii="宋体" w:hAnsi="宋体" w:cs="宋体"/>
          <w:color w:val="auto"/>
          <w:sz w:val="24"/>
          <w:szCs w:val="24"/>
        </w:rPr>
      </w:pPr>
      <w:r>
        <w:rPr>
          <w:rFonts w:ascii="宋体" w:hAnsi="宋体" w:cs="宋体"/>
          <w:color w:val="auto"/>
          <w:sz w:val="24"/>
          <w:szCs w:val="24"/>
        </w:rPr>
        <w:t>监理人自备的交通工具：</w:t>
      </w:r>
      <w:r>
        <w:rPr>
          <w:rFonts w:hint="eastAsia" w:ascii="宋体" w:hAnsi="宋体" w:cs="宋体"/>
          <w:color w:val="auto"/>
          <w:sz w:val="24"/>
          <w:szCs w:val="24"/>
        </w:rPr>
        <w:t>出行车辆等。</w:t>
      </w:r>
    </w:p>
    <w:p w14:paraId="7DFAA2A4">
      <w:pPr>
        <w:numPr>
          <w:ilvl w:val="1"/>
          <w:numId w:val="1"/>
        </w:numPr>
        <w:spacing w:line="360" w:lineRule="auto"/>
        <w:ind w:left="18" w:firstLine="400" w:firstLineChars="167"/>
        <w:rPr>
          <w:rFonts w:hint="eastAsia" w:ascii="宋体" w:hAnsi="宋体" w:cs="宋体"/>
          <w:color w:val="auto"/>
          <w:sz w:val="24"/>
          <w:szCs w:val="24"/>
        </w:rPr>
      </w:pPr>
      <w:r>
        <w:rPr>
          <w:rFonts w:ascii="宋体" w:hAnsi="宋体" w:cs="宋体"/>
          <w:color w:val="auto"/>
          <w:sz w:val="24"/>
          <w:szCs w:val="24"/>
        </w:rPr>
        <w:t>监理人自备的现场办公设施：</w:t>
      </w:r>
      <w:r>
        <w:rPr>
          <w:rFonts w:hint="eastAsia" w:ascii="宋体" w:hAnsi="宋体" w:cs="宋体"/>
          <w:color w:val="auto"/>
          <w:sz w:val="24"/>
          <w:szCs w:val="24"/>
        </w:rPr>
        <w:t>自行解决现场办公场地及办公家具，如桌椅、文件柜等。</w:t>
      </w:r>
    </w:p>
    <w:p w14:paraId="133E7341">
      <w:pPr>
        <w:numPr>
          <w:ilvl w:val="1"/>
          <w:numId w:val="1"/>
        </w:numPr>
        <w:spacing w:line="360" w:lineRule="auto"/>
        <w:ind w:left="18" w:firstLine="400" w:firstLineChars="167"/>
        <w:rPr>
          <w:rFonts w:hint="eastAsia" w:ascii="宋体" w:hAnsi="宋体" w:cs="宋体"/>
          <w:color w:val="auto"/>
          <w:sz w:val="24"/>
          <w:szCs w:val="24"/>
        </w:rPr>
      </w:pPr>
      <w:r>
        <w:rPr>
          <w:rFonts w:hint="eastAsia" w:ascii="宋体" w:hAnsi="宋体" w:cs="宋体"/>
          <w:color w:val="auto"/>
          <w:sz w:val="24"/>
          <w:szCs w:val="24"/>
        </w:rPr>
        <w:t>监理人自备的安全设施：安全帽、安全鞋、手电筒等。</w:t>
      </w:r>
    </w:p>
    <w:p w14:paraId="5DD839E3">
      <w:pPr>
        <w:numPr>
          <w:ilvl w:val="1"/>
          <w:numId w:val="1"/>
        </w:numPr>
        <w:spacing w:line="360" w:lineRule="auto"/>
        <w:ind w:left="18" w:firstLine="400" w:firstLineChars="167"/>
        <w:rPr>
          <w:rFonts w:hint="eastAsia" w:ascii="宋体" w:hAnsi="宋体" w:cs="宋体"/>
          <w:color w:val="auto"/>
          <w:sz w:val="24"/>
          <w:szCs w:val="24"/>
        </w:rPr>
      </w:pPr>
      <w:r>
        <w:rPr>
          <w:rFonts w:hint="eastAsia" w:ascii="宋体" w:hAnsi="宋体" w:cs="宋体"/>
          <w:color w:val="auto"/>
          <w:sz w:val="24"/>
          <w:szCs w:val="24"/>
        </w:rPr>
        <w:t>监理人自备的试验检测仪器、设备、工具：满足本项目监理服务要求。</w:t>
      </w:r>
    </w:p>
    <w:p w14:paraId="4B3198EC">
      <w:pPr>
        <w:numPr>
          <w:ilvl w:val="1"/>
          <w:numId w:val="1"/>
        </w:numPr>
        <w:spacing w:line="360" w:lineRule="auto"/>
        <w:ind w:left="18" w:firstLine="400" w:firstLineChars="167"/>
        <w:rPr>
          <w:rFonts w:hint="eastAsia" w:ascii="宋体" w:hAnsi="宋体" w:cs="宋体"/>
          <w:color w:val="auto"/>
          <w:sz w:val="24"/>
          <w:szCs w:val="24"/>
        </w:rPr>
      </w:pPr>
      <w:r>
        <w:rPr>
          <w:rFonts w:hint="eastAsia" w:ascii="宋体" w:hAnsi="宋体" w:cs="宋体"/>
          <w:color w:val="auto"/>
          <w:sz w:val="24"/>
          <w:szCs w:val="24"/>
        </w:rPr>
        <w:t xml:space="preserve">监理人自备的试验用房、样品用房： 按规定。 </w:t>
      </w:r>
    </w:p>
    <w:p w14:paraId="48C47F4F">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签约酬金：详见合同条款。</w:t>
      </w:r>
    </w:p>
    <w:p w14:paraId="47F10C0D">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其他要求</w:t>
      </w:r>
    </w:p>
    <w:p w14:paraId="05683634">
      <w:pPr>
        <w:pStyle w:val="4"/>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rPr>
        <w:t xml:space="preserve">   </w:t>
      </w:r>
      <w:bookmarkStart w:id="432" w:name="_Toc30836"/>
      <w:r>
        <w:rPr>
          <w:rFonts w:hint="eastAsia" w:ascii="宋体" w:hAnsi="宋体" w:eastAsia="宋体" w:cs="宋体"/>
          <w:b w:val="0"/>
          <w:bCs w:val="0"/>
          <w:color w:val="auto"/>
          <w:sz w:val="24"/>
          <w:szCs w:val="24"/>
        </w:rPr>
        <w:t>详见合同条款。</w:t>
      </w:r>
      <w:bookmarkEnd w:id="432"/>
    </w:p>
    <w:p w14:paraId="09F41673">
      <w:pPr>
        <w:numPr>
          <w:ilvl w:val="0"/>
          <w:numId w:val="1"/>
        </w:numPr>
        <w:spacing w:line="360" w:lineRule="auto"/>
        <w:ind w:firstLine="422" w:firstLineChars="175"/>
        <w:rPr>
          <w:rFonts w:hint="eastAsia" w:ascii="宋体" w:hAnsi="宋体" w:cs="宋体"/>
          <w:b/>
          <w:bCs/>
          <w:color w:val="auto"/>
          <w:sz w:val="24"/>
          <w:szCs w:val="24"/>
        </w:rPr>
      </w:pPr>
      <w:r>
        <w:rPr>
          <w:rFonts w:hint="eastAsia" w:ascii="宋体" w:hAnsi="宋体" w:cs="宋体"/>
          <w:b/>
          <w:bCs/>
          <w:color w:val="auto"/>
          <w:sz w:val="24"/>
          <w:szCs w:val="24"/>
        </w:rPr>
        <w:t>招标人提请监理人详细阅读和全面理解本招标文件和合同条款的内容，准确把握招标人对本建设项目的各项管理制度和要求，结合本企业的资源和实力，对本项目的投标作出最优的监理方案和最合适、最有竞争力的报价。</w:t>
      </w:r>
    </w:p>
    <w:p w14:paraId="740DFE09">
      <w:pPr>
        <w:numPr>
          <w:ilvl w:val="0"/>
          <w:numId w:val="1"/>
        </w:numPr>
        <w:spacing w:line="360" w:lineRule="auto"/>
        <w:ind w:firstLine="422" w:firstLineChars="175"/>
        <w:rPr>
          <w:rFonts w:hint="eastAsia" w:ascii="宋体" w:hAnsi="宋体" w:cs="宋体"/>
          <w:b/>
          <w:bCs/>
          <w:color w:val="auto"/>
          <w:sz w:val="24"/>
        </w:rPr>
        <w:sectPr>
          <w:pgSz w:w="11907" w:h="16840"/>
          <w:pgMar w:top="1134" w:right="1134" w:bottom="1134" w:left="1134" w:header="720" w:footer="720" w:gutter="0"/>
          <w:cols w:space="720" w:num="1"/>
          <w:docGrid w:linePitch="286" w:charSpace="0"/>
        </w:sectPr>
      </w:pPr>
    </w:p>
    <w:p w14:paraId="57D78B51">
      <w:pPr>
        <w:topLinePunct/>
        <w:spacing w:line="360" w:lineRule="auto"/>
        <w:ind w:firstLine="422" w:firstLineChars="200"/>
        <w:rPr>
          <w:rFonts w:hint="eastAsia" w:ascii="宋体" w:hAnsi="宋体" w:cs="宋体"/>
          <w:color w:val="auto"/>
          <w:sz w:val="36"/>
          <w:szCs w:val="36"/>
        </w:rPr>
      </w:pPr>
      <w:bookmarkStart w:id="433" w:name="_Hlk139465712"/>
      <w:r>
        <w:rPr>
          <w:rFonts w:hint="eastAsia" w:ascii="宋体" w:hAnsi="宋体" w:cs="宋体"/>
          <w:b/>
          <w:bCs/>
          <w:color w:val="auto"/>
          <w:szCs w:val="21"/>
        </w:rPr>
        <w:t xml:space="preserve"> </w:t>
      </w:r>
      <w:bookmarkEnd w:id="433"/>
    </w:p>
    <w:bookmarkEnd w:id="413"/>
    <w:bookmarkEnd w:id="414"/>
    <w:bookmarkEnd w:id="415"/>
    <w:bookmarkEnd w:id="416"/>
    <w:bookmarkEnd w:id="417"/>
    <w:p w14:paraId="03087992">
      <w:pPr>
        <w:pStyle w:val="6"/>
        <w:ind w:firstLine="0" w:firstLineChars="0"/>
        <w:rPr>
          <w:rFonts w:hint="eastAsia" w:ascii="宋体" w:hAnsi="宋体" w:cs="宋体"/>
          <w:color w:val="auto"/>
        </w:rPr>
      </w:pPr>
      <w:bookmarkStart w:id="434" w:name="_Toc6575"/>
      <w:bookmarkEnd w:id="434"/>
      <w:bookmarkStart w:id="435" w:name="_Toc63769819"/>
    </w:p>
    <w:p w14:paraId="772C9307">
      <w:pPr>
        <w:jc w:val="left"/>
        <w:rPr>
          <w:rFonts w:hint="eastAsia" w:ascii="宋体" w:hAnsi="宋体" w:cs="宋体"/>
          <w:b/>
          <w:color w:val="auto"/>
          <w:sz w:val="44"/>
        </w:rPr>
      </w:pPr>
    </w:p>
    <w:p w14:paraId="04116E35">
      <w:pPr>
        <w:jc w:val="center"/>
        <w:outlineLvl w:val="0"/>
        <w:rPr>
          <w:rFonts w:hint="eastAsia" w:ascii="宋体" w:hAnsi="宋体" w:cs="宋体"/>
          <w:b/>
          <w:color w:val="auto"/>
        </w:rPr>
      </w:pPr>
      <w:r>
        <w:rPr>
          <w:rFonts w:hint="eastAsia" w:ascii="宋体" w:hAnsi="宋体" w:cs="宋体"/>
          <w:b/>
          <w:color w:val="auto"/>
          <w:sz w:val="44"/>
        </w:rPr>
        <w:t>第三卷</w:t>
      </w:r>
      <w:bookmarkEnd w:id="435"/>
    </w:p>
    <w:p w14:paraId="2BBD98A2">
      <w:pPr>
        <w:pStyle w:val="3"/>
        <w:keepNext w:val="0"/>
        <w:keepLines w:val="0"/>
        <w:spacing w:line="240" w:lineRule="auto"/>
        <w:jc w:val="center"/>
        <w:rPr>
          <w:rFonts w:hint="eastAsia" w:ascii="宋体" w:hAnsi="宋体" w:cs="宋体"/>
          <w:color w:val="auto"/>
        </w:rPr>
      </w:pPr>
      <w:bookmarkStart w:id="436" w:name="_Toc63769820"/>
      <w:r>
        <w:rPr>
          <w:rFonts w:hint="eastAsia" w:ascii="宋体" w:hAnsi="宋体" w:cs="宋体"/>
          <w:color w:val="auto"/>
        </w:rPr>
        <w:t>第六章 投标文件格式</w:t>
      </w:r>
      <w:bookmarkEnd w:id="436"/>
    </w:p>
    <w:p w14:paraId="23954D3B">
      <w:pPr>
        <w:spacing w:line="400" w:lineRule="exact"/>
        <w:rPr>
          <w:rFonts w:hint="eastAsia" w:ascii="宋体" w:hAnsi="宋体" w:cs="宋体"/>
          <w:color w:val="auto"/>
        </w:rPr>
      </w:pPr>
    </w:p>
    <w:p w14:paraId="31C083C3">
      <w:pPr>
        <w:spacing w:line="400" w:lineRule="exact"/>
        <w:rPr>
          <w:rFonts w:hint="eastAsia" w:ascii="宋体" w:hAnsi="宋体" w:cs="宋体"/>
          <w:color w:val="auto"/>
        </w:rPr>
      </w:pPr>
    </w:p>
    <w:p w14:paraId="418B9393">
      <w:pPr>
        <w:spacing w:line="400" w:lineRule="exact"/>
        <w:rPr>
          <w:rFonts w:hint="eastAsia" w:ascii="宋体" w:hAnsi="宋体" w:cs="宋体"/>
          <w:color w:val="auto"/>
        </w:rPr>
      </w:pPr>
    </w:p>
    <w:p w14:paraId="22A95009">
      <w:pPr>
        <w:spacing w:line="400" w:lineRule="exact"/>
        <w:rPr>
          <w:rFonts w:hint="eastAsia" w:ascii="宋体" w:hAnsi="宋体" w:cs="宋体"/>
          <w:color w:val="auto"/>
        </w:rPr>
      </w:pPr>
    </w:p>
    <w:p w14:paraId="547036BF">
      <w:pPr>
        <w:spacing w:line="400" w:lineRule="exact"/>
        <w:rPr>
          <w:rFonts w:hint="eastAsia" w:ascii="宋体" w:hAnsi="宋体" w:cs="宋体"/>
          <w:color w:val="auto"/>
        </w:rPr>
      </w:pPr>
    </w:p>
    <w:p w14:paraId="6FF1102E">
      <w:pPr>
        <w:spacing w:line="400" w:lineRule="exact"/>
        <w:rPr>
          <w:rFonts w:hint="eastAsia" w:ascii="宋体" w:hAnsi="宋体" w:cs="宋体"/>
          <w:color w:val="auto"/>
        </w:rPr>
      </w:pPr>
    </w:p>
    <w:p w14:paraId="0E06A9E7">
      <w:pPr>
        <w:spacing w:line="400" w:lineRule="exact"/>
        <w:rPr>
          <w:rFonts w:hint="eastAsia" w:ascii="宋体" w:hAnsi="宋体" w:cs="宋体"/>
          <w:color w:val="auto"/>
        </w:rPr>
      </w:pPr>
    </w:p>
    <w:p w14:paraId="30B0B9B1">
      <w:pPr>
        <w:spacing w:line="400" w:lineRule="exact"/>
        <w:rPr>
          <w:rFonts w:hint="eastAsia" w:ascii="宋体" w:hAnsi="宋体" w:cs="宋体"/>
          <w:color w:val="auto"/>
        </w:rPr>
      </w:pPr>
    </w:p>
    <w:p w14:paraId="06D08CAD">
      <w:pPr>
        <w:spacing w:line="400" w:lineRule="exact"/>
        <w:rPr>
          <w:rFonts w:hint="eastAsia" w:ascii="宋体" w:hAnsi="宋体" w:cs="宋体"/>
          <w:color w:val="auto"/>
        </w:rPr>
      </w:pPr>
    </w:p>
    <w:p w14:paraId="09B1865E">
      <w:pPr>
        <w:spacing w:line="400" w:lineRule="exact"/>
        <w:rPr>
          <w:rFonts w:hint="eastAsia" w:ascii="宋体" w:hAnsi="宋体" w:cs="宋体"/>
          <w:color w:val="auto"/>
        </w:rPr>
      </w:pPr>
    </w:p>
    <w:p w14:paraId="7A7C7C7E">
      <w:pPr>
        <w:spacing w:line="400" w:lineRule="exact"/>
        <w:rPr>
          <w:rFonts w:hint="eastAsia" w:ascii="宋体" w:hAnsi="宋体" w:cs="宋体"/>
          <w:color w:val="auto"/>
        </w:rPr>
      </w:pPr>
    </w:p>
    <w:p w14:paraId="14C0DE65">
      <w:pPr>
        <w:spacing w:line="400" w:lineRule="exact"/>
        <w:rPr>
          <w:rFonts w:hint="eastAsia" w:ascii="宋体" w:hAnsi="宋体" w:cs="宋体"/>
          <w:color w:val="auto"/>
        </w:rPr>
      </w:pPr>
    </w:p>
    <w:p w14:paraId="46207C78">
      <w:pPr>
        <w:spacing w:line="400" w:lineRule="exact"/>
        <w:rPr>
          <w:rFonts w:hint="eastAsia" w:ascii="宋体" w:hAnsi="宋体" w:cs="宋体"/>
          <w:color w:val="auto"/>
        </w:rPr>
      </w:pPr>
    </w:p>
    <w:p w14:paraId="6753CEC6">
      <w:pPr>
        <w:spacing w:line="400" w:lineRule="exact"/>
        <w:rPr>
          <w:rFonts w:hint="eastAsia" w:ascii="宋体" w:hAnsi="宋体" w:cs="宋体"/>
          <w:color w:val="auto"/>
        </w:rPr>
      </w:pPr>
    </w:p>
    <w:p w14:paraId="15307133">
      <w:pPr>
        <w:spacing w:line="400" w:lineRule="exact"/>
        <w:rPr>
          <w:rFonts w:hint="eastAsia" w:ascii="宋体" w:hAnsi="宋体" w:cs="宋体"/>
          <w:color w:val="auto"/>
        </w:rPr>
      </w:pPr>
    </w:p>
    <w:p w14:paraId="7E73813F">
      <w:pPr>
        <w:spacing w:line="400" w:lineRule="exact"/>
        <w:rPr>
          <w:rFonts w:hint="eastAsia" w:ascii="宋体" w:hAnsi="宋体" w:cs="宋体"/>
          <w:color w:val="auto"/>
        </w:rPr>
      </w:pPr>
    </w:p>
    <w:p w14:paraId="30325848">
      <w:pPr>
        <w:spacing w:line="400" w:lineRule="exact"/>
        <w:rPr>
          <w:rFonts w:hint="eastAsia" w:ascii="宋体" w:hAnsi="宋体" w:cs="宋体"/>
          <w:color w:val="auto"/>
        </w:rPr>
      </w:pPr>
    </w:p>
    <w:p w14:paraId="16718884">
      <w:pPr>
        <w:jc w:val="center"/>
        <w:rPr>
          <w:rFonts w:hint="eastAsia" w:ascii="宋体" w:hAnsi="宋体" w:cs="宋体"/>
          <w:color w:val="auto"/>
          <w:sz w:val="28"/>
          <w:szCs w:val="28"/>
          <w:u w:val="single"/>
        </w:rPr>
      </w:pPr>
      <w:r>
        <w:rPr>
          <w:rFonts w:hint="eastAsia" w:ascii="宋体" w:hAnsi="宋体" w:cs="宋体"/>
          <w:color w:val="auto"/>
          <w:sz w:val="28"/>
          <w:szCs w:val="28"/>
          <w:u w:val="single"/>
        </w:rPr>
        <w:br w:type="page"/>
      </w:r>
    </w:p>
    <w:p w14:paraId="1C8EF8F0">
      <w:pPr>
        <w:jc w:val="center"/>
        <w:rPr>
          <w:rFonts w:hint="eastAsia" w:ascii="宋体" w:hAnsi="宋体" w:cs="宋体"/>
          <w:b/>
          <w:color w:val="auto"/>
          <w:sz w:val="24"/>
          <w:szCs w:val="28"/>
          <w:u w:val="single"/>
        </w:rPr>
      </w:pPr>
      <w:r>
        <w:rPr>
          <w:rFonts w:hint="eastAsia" w:ascii="宋体" w:hAnsi="宋体" w:cs="宋体"/>
          <w:b/>
          <w:color w:val="auto"/>
          <w:sz w:val="32"/>
          <w:szCs w:val="28"/>
          <w:u w:val="single"/>
        </w:rPr>
        <w:t xml:space="preserve">           （项目名称）</w:t>
      </w:r>
    </w:p>
    <w:p w14:paraId="33F0BF84">
      <w:pPr>
        <w:rPr>
          <w:rFonts w:hint="eastAsia" w:ascii="宋体" w:hAnsi="宋体" w:cs="宋体"/>
          <w:color w:val="auto"/>
          <w:sz w:val="20"/>
        </w:rPr>
      </w:pPr>
    </w:p>
    <w:p w14:paraId="35F00ADD">
      <w:pPr>
        <w:ind w:firstLine="3220" w:firstLineChars="1150"/>
        <w:rPr>
          <w:rFonts w:hint="eastAsia" w:ascii="宋体" w:hAnsi="宋体" w:cs="宋体"/>
          <w:color w:val="auto"/>
          <w:sz w:val="28"/>
          <w:szCs w:val="28"/>
        </w:rPr>
      </w:pPr>
      <w:r>
        <w:rPr>
          <w:rFonts w:hint="eastAsia" w:ascii="宋体" w:hAnsi="宋体" w:cs="宋体"/>
          <w:color w:val="auto"/>
          <w:sz w:val="28"/>
          <w:szCs w:val="28"/>
        </w:rPr>
        <w:t xml:space="preserve"> (项目编号：</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54DD86F1">
      <w:pPr>
        <w:rPr>
          <w:rFonts w:hint="eastAsia" w:ascii="宋体" w:hAnsi="宋体" w:cs="宋体"/>
          <w:color w:val="auto"/>
          <w:sz w:val="20"/>
        </w:rPr>
      </w:pPr>
    </w:p>
    <w:p w14:paraId="518EB067">
      <w:pPr>
        <w:rPr>
          <w:rFonts w:hint="eastAsia" w:ascii="宋体" w:hAnsi="宋体" w:cs="宋体"/>
          <w:color w:val="auto"/>
          <w:sz w:val="20"/>
        </w:rPr>
      </w:pPr>
    </w:p>
    <w:p w14:paraId="6A124BFD">
      <w:pPr>
        <w:rPr>
          <w:rFonts w:hint="eastAsia" w:ascii="宋体" w:hAnsi="宋体" w:cs="宋体"/>
          <w:color w:val="auto"/>
          <w:sz w:val="20"/>
        </w:rPr>
      </w:pPr>
    </w:p>
    <w:p w14:paraId="5AFA0A51">
      <w:pPr>
        <w:rPr>
          <w:rFonts w:hint="eastAsia" w:ascii="宋体" w:hAnsi="宋体" w:cs="宋体"/>
          <w:color w:val="auto"/>
          <w:sz w:val="20"/>
        </w:rPr>
      </w:pPr>
    </w:p>
    <w:p w14:paraId="456AA45C">
      <w:pPr>
        <w:rPr>
          <w:rFonts w:hint="eastAsia" w:ascii="宋体" w:hAnsi="宋体" w:cs="宋体"/>
          <w:color w:val="auto"/>
          <w:sz w:val="20"/>
        </w:rPr>
      </w:pPr>
    </w:p>
    <w:p w14:paraId="27303C95">
      <w:pPr>
        <w:rPr>
          <w:rFonts w:hint="eastAsia" w:ascii="宋体" w:hAnsi="宋体" w:cs="宋体"/>
          <w:color w:val="auto"/>
          <w:sz w:val="20"/>
        </w:rPr>
      </w:pPr>
    </w:p>
    <w:p w14:paraId="0090EDD5">
      <w:pPr>
        <w:rPr>
          <w:rFonts w:hint="eastAsia" w:ascii="宋体" w:hAnsi="宋体" w:cs="宋体"/>
          <w:color w:val="auto"/>
          <w:sz w:val="20"/>
        </w:rPr>
      </w:pPr>
    </w:p>
    <w:p w14:paraId="5300C5B7">
      <w:pPr>
        <w:jc w:val="center"/>
        <w:rPr>
          <w:rFonts w:hint="eastAsia" w:ascii="宋体" w:hAnsi="宋体" w:cs="宋体"/>
          <w:b/>
          <w:color w:val="auto"/>
          <w:sz w:val="44"/>
        </w:rPr>
      </w:pPr>
      <w:r>
        <w:rPr>
          <w:rFonts w:hint="eastAsia" w:ascii="宋体" w:hAnsi="宋体" w:cs="宋体"/>
          <w:b/>
          <w:color w:val="auto"/>
          <w:sz w:val="44"/>
        </w:rPr>
        <w:t>投标文件</w:t>
      </w:r>
    </w:p>
    <w:p w14:paraId="5FADE64E">
      <w:pPr>
        <w:jc w:val="center"/>
        <w:rPr>
          <w:rFonts w:hint="eastAsia" w:ascii="宋体" w:hAnsi="宋体" w:cs="宋体"/>
          <w:color w:val="auto"/>
          <w:sz w:val="44"/>
        </w:rPr>
      </w:pPr>
    </w:p>
    <w:p w14:paraId="2D692810">
      <w:pPr>
        <w:rPr>
          <w:rFonts w:hint="eastAsia" w:ascii="宋体" w:hAnsi="宋体" w:cs="宋体"/>
          <w:color w:val="auto"/>
          <w:sz w:val="28"/>
        </w:rPr>
      </w:pPr>
    </w:p>
    <w:p w14:paraId="3632AC9A">
      <w:pPr>
        <w:rPr>
          <w:rFonts w:hint="eastAsia" w:ascii="宋体" w:hAnsi="宋体" w:cs="宋体"/>
          <w:color w:val="auto"/>
          <w:sz w:val="28"/>
        </w:rPr>
      </w:pPr>
    </w:p>
    <w:p w14:paraId="51147207">
      <w:pPr>
        <w:rPr>
          <w:rFonts w:hint="eastAsia" w:ascii="宋体" w:hAnsi="宋体" w:cs="宋体"/>
          <w:color w:val="auto"/>
          <w:sz w:val="28"/>
        </w:rPr>
      </w:pPr>
    </w:p>
    <w:p w14:paraId="18674778">
      <w:pPr>
        <w:rPr>
          <w:rFonts w:hint="eastAsia" w:ascii="宋体" w:hAnsi="宋体" w:cs="宋体"/>
          <w:color w:val="auto"/>
          <w:sz w:val="28"/>
        </w:rPr>
      </w:pPr>
    </w:p>
    <w:p w14:paraId="4D2D80AA">
      <w:pPr>
        <w:rPr>
          <w:rFonts w:hint="eastAsia" w:ascii="宋体" w:hAnsi="宋体" w:cs="宋体"/>
          <w:color w:val="auto"/>
          <w:sz w:val="28"/>
        </w:rPr>
      </w:pPr>
    </w:p>
    <w:p w14:paraId="65ADCAD4">
      <w:pPr>
        <w:spacing w:line="360" w:lineRule="auto"/>
        <w:rPr>
          <w:rFonts w:hint="eastAsia" w:ascii="宋体" w:hAnsi="宋体" w:cs="宋体"/>
          <w:color w:val="auto"/>
          <w:sz w:val="28"/>
        </w:rPr>
      </w:pPr>
    </w:p>
    <w:p w14:paraId="574B1562">
      <w:pPr>
        <w:spacing w:line="360" w:lineRule="auto"/>
        <w:ind w:firstLine="1120" w:firstLineChars="400"/>
        <w:rPr>
          <w:rFonts w:hint="eastAsia" w:ascii="宋体" w:hAnsi="宋体" w:cs="宋体"/>
          <w:color w:val="auto"/>
          <w:sz w:val="28"/>
          <w:u w:val="single"/>
        </w:rPr>
      </w:pPr>
      <w:r>
        <w:rPr>
          <w:rFonts w:hint="eastAsia" w:ascii="宋体" w:hAnsi="宋体" w:cs="宋体"/>
          <w:color w:val="auto"/>
          <w:sz w:val="28"/>
        </w:rPr>
        <w:t>投标人：</w:t>
      </w:r>
      <w:r>
        <w:rPr>
          <w:rFonts w:hint="eastAsia" w:ascii="宋体" w:hAnsi="宋体" w:cs="宋体"/>
          <w:color w:val="auto"/>
          <w:sz w:val="28"/>
          <w:u w:val="single"/>
        </w:rPr>
        <w:t xml:space="preserve">               </w:t>
      </w:r>
      <w:r>
        <w:rPr>
          <w:rFonts w:hint="eastAsia" w:ascii="宋体" w:hAnsi="宋体" w:cs="宋体"/>
          <w:color w:val="auto"/>
          <w:sz w:val="28"/>
        </w:rPr>
        <w:t>（盖单位章）</w:t>
      </w:r>
    </w:p>
    <w:p w14:paraId="76803FCB">
      <w:pPr>
        <w:spacing w:line="360" w:lineRule="auto"/>
        <w:ind w:firstLine="1120" w:firstLineChars="400"/>
        <w:jc w:val="left"/>
        <w:rPr>
          <w:rFonts w:hint="eastAsia" w:ascii="宋体" w:hAnsi="宋体" w:cs="宋体"/>
          <w:color w:val="auto"/>
          <w:sz w:val="28"/>
        </w:rPr>
      </w:pPr>
      <w:r>
        <w:rPr>
          <w:rFonts w:hint="eastAsia" w:ascii="宋体" w:hAnsi="宋体" w:cs="宋体"/>
          <w:color w:val="auto"/>
          <w:sz w:val="28"/>
        </w:rPr>
        <w:t>法定代表人或其委托代理人：</w:t>
      </w:r>
      <w:r>
        <w:rPr>
          <w:rFonts w:hint="eastAsia" w:ascii="宋体" w:hAnsi="宋体" w:cs="宋体"/>
          <w:color w:val="auto"/>
          <w:sz w:val="28"/>
          <w:u w:val="single"/>
        </w:rPr>
        <w:t xml:space="preserve">       </w:t>
      </w:r>
      <w:r>
        <w:rPr>
          <w:rFonts w:hint="eastAsia" w:ascii="宋体" w:hAnsi="宋体" w:cs="宋体"/>
          <w:color w:val="auto"/>
          <w:sz w:val="28"/>
        </w:rPr>
        <w:t>（签字或盖章）</w:t>
      </w:r>
    </w:p>
    <w:p w14:paraId="311C3DDE">
      <w:pPr>
        <w:jc w:val="center"/>
        <w:rPr>
          <w:rFonts w:hint="eastAsia" w:ascii="宋体" w:hAnsi="宋体" w:cs="宋体"/>
          <w:color w:val="auto"/>
          <w:sz w:val="28"/>
        </w:rPr>
      </w:pPr>
    </w:p>
    <w:p w14:paraId="237E2F83">
      <w:pPr>
        <w:spacing w:line="400" w:lineRule="exact"/>
        <w:jc w:val="center"/>
        <w:rPr>
          <w:rFonts w:hint="eastAsia" w:ascii="宋体" w:hAnsi="宋体" w:cs="宋体"/>
          <w:color w:val="auto"/>
        </w:rPr>
      </w:pPr>
      <w:r>
        <w:rPr>
          <w:rFonts w:hint="eastAsia" w:ascii="宋体" w:hAnsi="宋体" w:cs="宋体"/>
          <w:color w:val="auto"/>
          <w:sz w:val="28"/>
        </w:rPr>
        <w:t>年月日</w:t>
      </w:r>
    </w:p>
    <w:p w14:paraId="3AF18178">
      <w:pPr>
        <w:rPr>
          <w:rFonts w:hint="eastAsia" w:ascii="宋体" w:hAnsi="宋体" w:cs="宋体"/>
          <w:color w:val="auto"/>
        </w:rPr>
      </w:pPr>
    </w:p>
    <w:p w14:paraId="5E009A01">
      <w:pPr>
        <w:rPr>
          <w:rFonts w:hint="eastAsia" w:ascii="宋体" w:hAnsi="宋体" w:cs="宋体"/>
          <w:color w:val="auto"/>
        </w:rPr>
      </w:pPr>
    </w:p>
    <w:p w14:paraId="58210828">
      <w:pPr>
        <w:rPr>
          <w:rFonts w:hint="eastAsia" w:ascii="宋体" w:hAnsi="宋体" w:cs="宋体"/>
          <w:color w:val="auto"/>
        </w:rPr>
      </w:pPr>
    </w:p>
    <w:p w14:paraId="0642C0AD">
      <w:pPr>
        <w:pStyle w:val="4"/>
        <w:jc w:val="center"/>
        <w:rPr>
          <w:rFonts w:hint="eastAsia" w:ascii="宋体" w:hAnsi="宋体" w:eastAsia="宋体" w:cs="宋体"/>
          <w:color w:val="auto"/>
        </w:rPr>
      </w:pPr>
      <w:r>
        <w:rPr>
          <w:rFonts w:hint="eastAsia" w:ascii="宋体" w:hAnsi="宋体" w:eastAsia="宋体" w:cs="宋体"/>
          <w:b w:val="0"/>
          <w:bCs w:val="0"/>
          <w:color w:val="auto"/>
        </w:rPr>
        <w:br w:type="page"/>
      </w:r>
      <w:bookmarkStart w:id="437" w:name="_Toc529196598"/>
      <w:bookmarkStart w:id="438" w:name="_Toc530470640"/>
      <w:bookmarkStart w:id="439" w:name="_Toc535938750"/>
      <w:r>
        <w:rPr>
          <w:rFonts w:hint="eastAsia" w:ascii="宋体" w:hAnsi="宋体" w:eastAsia="宋体" w:cs="宋体"/>
          <w:color w:val="auto"/>
          <w:sz w:val="32"/>
          <w:szCs w:val="28"/>
        </w:rPr>
        <w:t>目   录</w:t>
      </w:r>
      <w:bookmarkEnd w:id="437"/>
      <w:bookmarkEnd w:id="438"/>
      <w:bookmarkEnd w:id="439"/>
    </w:p>
    <w:p w14:paraId="49E64DAA">
      <w:pPr>
        <w:spacing w:line="540" w:lineRule="exact"/>
        <w:rPr>
          <w:rFonts w:hint="eastAsia" w:ascii="宋体" w:hAnsi="宋体" w:cs="宋体"/>
          <w:color w:val="auto"/>
        </w:rPr>
      </w:pPr>
    </w:p>
    <w:p w14:paraId="233E6207">
      <w:pPr>
        <w:spacing w:line="360" w:lineRule="auto"/>
        <w:rPr>
          <w:rFonts w:hint="eastAsia" w:ascii="宋体" w:hAnsi="宋体" w:cs="宋体"/>
          <w:color w:val="auto"/>
          <w:sz w:val="24"/>
          <w:szCs w:val="24"/>
        </w:rPr>
      </w:pPr>
      <w:bookmarkStart w:id="440" w:name="_Toc369531691"/>
      <w:bookmarkStart w:id="441" w:name="_Toc352691655"/>
      <w:bookmarkStart w:id="442" w:name="_Toc7039"/>
      <w:r>
        <w:rPr>
          <w:rFonts w:hint="eastAsia" w:ascii="宋体" w:hAnsi="宋体" w:cs="宋体"/>
          <w:color w:val="auto"/>
          <w:sz w:val="24"/>
          <w:szCs w:val="24"/>
        </w:rPr>
        <w:t>一、投标函及投标函附录</w:t>
      </w:r>
    </w:p>
    <w:p w14:paraId="2B437645">
      <w:pPr>
        <w:spacing w:line="360" w:lineRule="auto"/>
        <w:rPr>
          <w:rFonts w:hint="eastAsia" w:ascii="宋体" w:hAnsi="宋体" w:cs="宋体"/>
          <w:color w:val="auto"/>
          <w:sz w:val="24"/>
          <w:szCs w:val="24"/>
        </w:rPr>
      </w:pPr>
      <w:r>
        <w:rPr>
          <w:rFonts w:hint="eastAsia" w:ascii="宋体" w:hAnsi="宋体" w:cs="宋体"/>
          <w:color w:val="auto"/>
          <w:sz w:val="24"/>
          <w:szCs w:val="24"/>
        </w:rPr>
        <w:t>二、法定代表人身份证明或授权委托书（如有）</w:t>
      </w:r>
    </w:p>
    <w:p w14:paraId="561CF2BB">
      <w:pPr>
        <w:spacing w:line="360" w:lineRule="auto"/>
        <w:rPr>
          <w:rFonts w:hint="eastAsia" w:ascii="宋体" w:hAnsi="宋体" w:cs="宋体"/>
          <w:color w:val="auto"/>
          <w:sz w:val="24"/>
          <w:szCs w:val="24"/>
        </w:rPr>
      </w:pPr>
      <w:r>
        <w:rPr>
          <w:rFonts w:hint="eastAsia" w:ascii="宋体" w:hAnsi="宋体" w:cs="宋体"/>
          <w:color w:val="auto"/>
          <w:sz w:val="24"/>
          <w:szCs w:val="24"/>
        </w:rPr>
        <w:t>三、监理报酬清单</w:t>
      </w:r>
    </w:p>
    <w:p w14:paraId="2F98DC95">
      <w:pPr>
        <w:spacing w:line="360" w:lineRule="auto"/>
        <w:rPr>
          <w:rFonts w:hint="eastAsia" w:ascii="宋体" w:hAnsi="宋体" w:cs="宋体"/>
          <w:color w:val="auto"/>
          <w:sz w:val="24"/>
          <w:szCs w:val="24"/>
        </w:rPr>
      </w:pPr>
      <w:r>
        <w:rPr>
          <w:rFonts w:hint="eastAsia" w:ascii="宋体" w:hAnsi="宋体" w:cs="宋体"/>
          <w:color w:val="auto"/>
          <w:sz w:val="24"/>
          <w:szCs w:val="24"/>
        </w:rPr>
        <w:t>四、资格审查资料</w:t>
      </w:r>
    </w:p>
    <w:p w14:paraId="16530225">
      <w:pPr>
        <w:spacing w:line="360" w:lineRule="auto"/>
        <w:rPr>
          <w:rFonts w:hint="eastAsia" w:ascii="宋体" w:hAnsi="宋体" w:cs="宋体"/>
          <w:color w:val="auto"/>
          <w:sz w:val="24"/>
          <w:szCs w:val="24"/>
        </w:rPr>
      </w:pPr>
      <w:r>
        <w:rPr>
          <w:rFonts w:hint="eastAsia" w:ascii="宋体" w:hAnsi="宋体" w:cs="宋体"/>
          <w:color w:val="auto"/>
          <w:sz w:val="24"/>
          <w:szCs w:val="24"/>
        </w:rPr>
        <w:t>五、监理大纲</w:t>
      </w:r>
    </w:p>
    <w:p w14:paraId="0985F9E5">
      <w:pPr>
        <w:spacing w:line="360" w:lineRule="auto"/>
        <w:rPr>
          <w:rFonts w:hint="eastAsia" w:ascii="宋体" w:hAnsi="宋体" w:cs="宋体"/>
          <w:color w:val="auto"/>
          <w:sz w:val="24"/>
          <w:szCs w:val="24"/>
        </w:rPr>
      </w:pPr>
      <w:r>
        <w:rPr>
          <w:rFonts w:hint="eastAsia" w:ascii="宋体" w:hAnsi="宋体" w:cs="宋体"/>
          <w:color w:val="auto"/>
          <w:sz w:val="24"/>
          <w:szCs w:val="24"/>
        </w:rPr>
        <w:t>六、其他资料</w:t>
      </w:r>
    </w:p>
    <w:p w14:paraId="73D07F5C">
      <w:pPr>
        <w:spacing w:line="540" w:lineRule="exact"/>
        <w:rPr>
          <w:rFonts w:hint="eastAsia" w:ascii="宋体" w:hAnsi="宋体" w:cs="宋体"/>
          <w:color w:val="auto"/>
          <w:sz w:val="20"/>
        </w:rPr>
      </w:pPr>
    </w:p>
    <w:p w14:paraId="20B2DCF7">
      <w:pPr>
        <w:spacing w:line="540" w:lineRule="exact"/>
        <w:rPr>
          <w:rFonts w:hint="eastAsia" w:ascii="宋体" w:hAnsi="宋体" w:cs="宋体"/>
          <w:color w:val="auto"/>
          <w:sz w:val="20"/>
        </w:rPr>
      </w:pPr>
    </w:p>
    <w:p w14:paraId="08D3C2FB">
      <w:pPr>
        <w:spacing w:line="540" w:lineRule="exact"/>
        <w:rPr>
          <w:rFonts w:hint="eastAsia" w:ascii="宋体" w:hAnsi="宋体" w:cs="宋体"/>
          <w:color w:val="auto"/>
          <w:sz w:val="20"/>
        </w:rPr>
      </w:pPr>
    </w:p>
    <w:bookmarkEnd w:id="440"/>
    <w:bookmarkEnd w:id="441"/>
    <w:bookmarkEnd w:id="442"/>
    <w:p w14:paraId="3EEBC318">
      <w:pPr>
        <w:pStyle w:val="4"/>
        <w:spacing w:after="240"/>
        <w:rPr>
          <w:rFonts w:hint="eastAsia" w:ascii="宋体" w:hAnsi="宋体" w:eastAsia="宋体" w:cs="宋体"/>
          <w:color w:val="auto"/>
          <w:sz w:val="30"/>
          <w:szCs w:val="30"/>
        </w:rPr>
      </w:pPr>
      <w:bookmarkStart w:id="443" w:name="_Toc529196600"/>
      <w:bookmarkStart w:id="444" w:name="_Toc535938751"/>
      <w:bookmarkStart w:id="445" w:name="_Toc530470642"/>
      <w:r>
        <w:rPr>
          <w:rFonts w:hint="eastAsia" w:ascii="宋体" w:hAnsi="宋体" w:eastAsia="宋体" w:cs="宋体"/>
          <w:color w:val="auto"/>
        </w:rPr>
        <w:br w:type="page"/>
      </w:r>
      <w:r>
        <w:rPr>
          <w:rFonts w:hint="eastAsia" w:ascii="宋体" w:hAnsi="宋体" w:eastAsia="宋体" w:cs="宋体"/>
          <w:color w:val="auto"/>
          <w:sz w:val="30"/>
          <w:szCs w:val="30"/>
        </w:rPr>
        <w:t>一、投标</w:t>
      </w:r>
      <w:bookmarkStart w:id="446" w:name="_Toc6931"/>
      <w:bookmarkStart w:id="447" w:name="_Toc352691656"/>
      <w:bookmarkStart w:id="448" w:name="_Toc369531692"/>
      <w:r>
        <w:rPr>
          <w:rFonts w:hint="eastAsia" w:ascii="宋体" w:hAnsi="宋体" w:eastAsia="宋体" w:cs="宋体"/>
          <w:color w:val="auto"/>
          <w:sz w:val="30"/>
          <w:szCs w:val="30"/>
        </w:rPr>
        <w:t>函及投标函附录</w:t>
      </w:r>
      <w:bookmarkEnd w:id="443"/>
      <w:bookmarkEnd w:id="444"/>
      <w:bookmarkEnd w:id="445"/>
    </w:p>
    <w:bookmarkEnd w:id="446"/>
    <w:bookmarkEnd w:id="447"/>
    <w:bookmarkEnd w:id="448"/>
    <w:p w14:paraId="75A83420">
      <w:pPr>
        <w:pStyle w:val="5"/>
        <w:spacing w:line="240" w:lineRule="auto"/>
        <w:jc w:val="left"/>
        <w:rPr>
          <w:rFonts w:hint="eastAsia" w:ascii="宋体" w:hAnsi="宋体" w:eastAsia="宋体" w:cs="宋体"/>
          <w:color w:val="auto"/>
          <w:szCs w:val="28"/>
        </w:rPr>
      </w:pPr>
      <w:bookmarkStart w:id="449" w:name="_Toc529196601"/>
      <w:bookmarkStart w:id="450" w:name="_Toc359594235"/>
      <w:bookmarkStart w:id="451" w:name="_Toc391394111"/>
      <w:bookmarkStart w:id="452" w:name="_Toc370676426"/>
      <w:bookmarkStart w:id="453" w:name="_Toc535938752"/>
      <w:bookmarkStart w:id="454" w:name="_Toc530470643"/>
      <w:bookmarkStart w:id="455" w:name="_Toc385943065"/>
      <w:bookmarkStart w:id="456" w:name="_Toc482188651"/>
      <w:r>
        <w:rPr>
          <w:rFonts w:hint="eastAsia" w:ascii="宋体" w:hAnsi="宋体" w:eastAsia="宋体" w:cs="宋体"/>
          <w:color w:val="auto"/>
          <w:szCs w:val="28"/>
        </w:rPr>
        <w:t>（一）投标函</w:t>
      </w:r>
      <w:bookmarkEnd w:id="449"/>
      <w:bookmarkEnd w:id="450"/>
      <w:bookmarkEnd w:id="451"/>
      <w:bookmarkEnd w:id="452"/>
      <w:bookmarkEnd w:id="453"/>
      <w:bookmarkEnd w:id="454"/>
      <w:bookmarkEnd w:id="455"/>
      <w:bookmarkEnd w:id="456"/>
    </w:p>
    <w:p w14:paraId="50E4A99C">
      <w:pPr>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rPr>
        <w:t>（招标人名称）：</w:t>
      </w:r>
    </w:p>
    <w:p w14:paraId="6F4B946B">
      <w:pPr>
        <w:ind w:firstLine="405"/>
        <w:rPr>
          <w:rFonts w:hint="eastAsia" w:ascii="宋体" w:hAnsi="宋体" w:cs="宋体"/>
          <w:color w:val="auto"/>
        </w:rPr>
      </w:pPr>
      <w:r>
        <w:rPr>
          <w:rFonts w:hint="eastAsia" w:ascii="宋体" w:hAnsi="宋体" w:cs="宋体"/>
          <w:color w:val="auto"/>
        </w:rPr>
        <w:t>1．我方已仔细研究了</w:t>
      </w:r>
      <w:r>
        <w:rPr>
          <w:rFonts w:hint="eastAsia" w:ascii="宋体" w:hAnsi="宋体" w:cs="宋体"/>
          <w:color w:val="auto"/>
          <w:u w:val="single"/>
        </w:rPr>
        <w:t xml:space="preserve">                  </w:t>
      </w:r>
      <w:r>
        <w:rPr>
          <w:rFonts w:hint="eastAsia" w:ascii="宋体" w:hAnsi="宋体" w:cs="宋体"/>
          <w:color w:val="auto"/>
        </w:rPr>
        <w:t>（项目名称）监理招标项目招标文件的全部内容，愿意以人民币（大写）</w:t>
      </w:r>
      <w:r>
        <w:rPr>
          <w:rFonts w:hint="eastAsia" w:ascii="宋体" w:hAnsi="宋体" w:cs="宋体"/>
          <w:color w:val="auto"/>
          <w:u w:val="single"/>
        </w:rPr>
        <w:t xml:space="preserve">               </w:t>
      </w:r>
      <w:r>
        <w:rPr>
          <w:rFonts w:hint="eastAsia" w:ascii="宋体" w:hAnsi="宋体" w:cs="宋体"/>
          <w:color w:val="auto"/>
        </w:rPr>
        <w:t>（¥</w:t>
      </w:r>
      <w:r>
        <w:rPr>
          <w:rFonts w:hint="eastAsia" w:ascii="宋体" w:hAnsi="宋体" w:cs="宋体"/>
          <w:color w:val="auto"/>
          <w:u w:val="single"/>
        </w:rPr>
        <w:t xml:space="preserve">               </w:t>
      </w:r>
      <w:r>
        <w:rPr>
          <w:rFonts w:hint="eastAsia" w:ascii="宋体" w:hAnsi="宋体" w:cs="宋体"/>
          <w:color w:val="auto"/>
        </w:rPr>
        <w:t>）的投标总报价，监理服务期限：</w:t>
      </w:r>
      <w:r>
        <w:rPr>
          <w:rFonts w:hint="eastAsia" w:ascii="宋体" w:hAnsi="宋体" w:cs="宋体"/>
          <w:color w:val="auto"/>
          <w:u w:val="single"/>
        </w:rPr>
        <w:t xml:space="preserve">      </w:t>
      </w:r>
      <w:r>
        <w:rPr>
          <w:rFonts w:hint="eastAsia" w:ascii="宋体" w:hAnsi="宋体" w:cs="宋体"/>
          <w:color w:val="auto"/>
        </w:rPr>
        <w:t>，按合同约定完成监理工作。</w:t>
      </w:r>
    </w:p>
    <w:p w14:paraId="4189C967">
      <w:pPr>
        <w:ind w:firstLine="420" w:firstLineChars="200"/>
        <w:rPr>
          <w:rFonts w:hint="eastAsia" w:ascii="宋体" w:hAnsi="宋体" w:cs="宋体"/>
          <w:color w:val="auto"/>
        </w:rPr>
      </w:pPr>
      <w:r>
        <w:rPr>
          <w:rFonts w:hint="eastAsia" w:ascii="宋体" w:hAnsi="宋体" w:cs="宋体"/>
          <w:color w:val="auto"/>
        </w:rPr>
        <w:t>2. 我方的投标文件包括下列内容：</w:t>
      </w:r>
    </w:p>
    <w:p w14:paraId="5E004A0F">
      <w:pPr>
        <w:ind w:firstLine="405"/>
        <w:rPr>
          <w:rFonts w:hint="eastAsia" w:ascii="宋体" w:hAnsi="宋体" w:cs="宋体"/>
          <w:color w:val="auto"/>
        </w:rPr>
      </w:pPr>
      <w:r>
        <w:rPr>
          <w:rFonts w:hint="eastAsia" w:ascii="宋体" w:hAnsi="宋体" w:cs="宋体"/>
          <w:color w:val="auto"/>
        </w:rPr>
        <w:t>（1）投标函及投标函附录；</w:t>
      </w:r>
    </w:p>
    <w:p w14:paraId="4C2612E4">
      <w:pPr>
        <w:ind w:firstLine="405"/>
        <w:rPr>
          <w:rFonts w:hint="eastAsia" w:ascii="宋体" w:hAnsi="宋体" w:cs="宋体"/>
          <w:color w:val="auto"/>
        </w:rPr>
      </w:pPr>
      <w:r>
        <w:rPr>
          <w:rFonts w:hint="eastAsia" w:ascii="宋体" w:hAnsi="宋体" w:cs="宋体"/>
          <w:color w:val="auto"/>
        </w:rPr>
        <w:t>（2）法定代表人身份证明或授权委托书（如有）；</w:t>
      </w:r>
    </w:p>
    <w:p w14:paraId="6BAF8ED1">
      <w:pPr>
        <w:ind w:firstLine="405"/>
        <w:rPr>
          <w:rFonts w:hint="eastAsia" w:ascii="宋体" w:hAnsi="宋体" w:cs="宋体"/>
          <w:color w:val="auto"/>
        </w:rPr>
      </w:pPr>
      <w:r>
        <w:rPr>
          <w:rFonts w:hint="eastAsia" w:ascii="宋体" w:hAnsi="宋体" w:cs="宋体"/>
          <w:color w:val="auto"/>
        </w:rPr>
        <w:t>（3）监理报酬清单；</w:t>
      </w:r>
    </w:p>
    <w:p w14:paraId="4906C789">
      <w:pPr>
        <w:ind w:firstLine="405"/>
        <w:rPr>
          <w:rFonts w:hint="eastAsia" w:ascii="宋体" w:hAnsi="宋体" w:cs="宋体"/>
          <w:color w:val="auto"/>
        </w:rPr>
      </w:pPr>
      <w:r>
        <w:rPr>
          <w:rFonts w:hint="eastAsia" w:ascii="宋体" w:hAnsi="宋体" w:cs="宋体"/>
          <w:color w:val="auto"/>
        </w:rPr>
        <w:t>（4）资格审查资料；</w:t>
      </w:r>
    </w:p>
    <w:p w14:paraId="2421A3EB">
      <w:pPr>
        <w:ind w:firstLine="405"/>
        <w:rPr>
          <w:rFonts w:hint="eastAsia" w:ascii="宋体" w:hAnsi="宋体" w:cs="宋体"/>
          <w:color w:val="auto"/>
        </w:rPr>
      </w:pPr>
      <w:r>
        <w:rPr>
          <w:rFonts w:hint="eastAsia" w:ascii="宋体" w:hAnsi="宋体" w:cs="宋体"/>
          <w:color w:val="auto"/>
        </w:rPr>
        <w:t>（5）监理大纲；</w:t>
      </w:r>
    </w:p>
    <w:p w14:paraId="399A3D59">
      <w:pPr>
        <w:ind w:firstLine="420" w:firstLineChars="200"/>
        <w:rPr>
          <w:rFonts w:hint="eastAsia" w:ascii="宋体" w:hAnsi="宋体" w:cs="宋体"/>
          <w:color w:val="auto"/>
        </w:rPr>
      </w:pPr>
      <w:r>
        <w:rPr>
          <w:rFonts w:hint="eastAsia" w:ascii="宋体" w:hAnsi="宋体" w:cs="宋体"/>
          <w:color w:val="auto"/>
        </w:rPr>
        <w:t>（6）其他资料。</w:t>
      </w:r>
    </w:p>
    <w:p w14:paraId="6D30440A">
      <w:pPr>
        <w:spacing w:line="440" w:lineRule="exact"/>
        <w:ind w:firstLine="420" w:firstLineChars="200"/>
        <w:rPr>
          <w:rFonts w:hint="eastAsia" w:ascii="宋体" w:hAnsi="宋体" w:cs="宋体"/>
          <w:color w:val="auto"/>
        </w:rPr>
      </w:pPr>
      <w:r>
        <w:rPr>
          <w:rFonts w:hint="eastAsia" w:ascii="宋体" w:hAnsi="宋体" w:cs="宋体"/>
          <w:color w:val="auto"/>
        </w:rPr>
        <w:t>投标文件的上述组成部分如存在内容不一致的，以投标函为准。</w:t>
      </w:r>
    </w:p>
    <w:p w14:paraId="6FAF2320">
      <w:pPr>
        <w:spacing w:line="440" w:lineRule="exact"/>
        <w:ind w:firstLine="420" w:firstLineChars="200"/>
        <w:rPr>
          <w:rFonts w:hint="eastAsia" w:ascii="宋体" w:hAnsi="宋体" w:cs="宋体"/>
          <w:color w:val="auto"/>
        </w:rPr>
      </w:pPr>
      <w:r>
        <w:rPr>
          <w:rFonts w:hint="eastAsia" w:ascii="宋体" w:hAnsi="宋体" w:cs="宋体"/>
          <w:color w:val="auto"/>
        </w:rPr>
        <w:t>3．我方承诺在招标文件规定的投标有效期</w:t>
      </w:r>
      <w:r>
        <w:rPr>
          <w:rFonts w:hint="eastAsia" w:ascii="宋体" w:hAnsi="宋体" w:cs="宋体"/>
          <w:color w:val="auto"/>
          <w:u w:val="single"/>
        </w:rPr>
        <w:t>120</w:t>
      </w:r>
      <w:r>
        <w:rPr>
          <w:rFonts w:hint="eastAsia" w:ascii="宋体" w:hAnsi="宋体" w:cs="宋体"/>
          <w:color w:val="auto"/>
        </w:rPr>
        <w:t>日历天内不撤销投标文件。</w:t>
      </w:r>
    </w:p>
    <w:p w14:paraId="2CE36741">
      <w:pPr>
        <w:spacing w:line="440" w:lineRule="exact"/>
        <w:ind w:firstLine="420" w:firstLineChars="200"/>
        <w:rPr>
          <w:rFonts w:hint="eastAsia" w:ascii="宋体" w:hAnsi="宋体" w:cs="宋体"/>
          <w:color w:val="auto"/>
        </w:rPr>
      </w:pPr>
      <w:r>
        <w:rPr>
          <w:rFonts w:hint="eastAsia" w:ascii="宋体" w:hAnsi="宋体" w:cs="宋体"/>
          <w:color w:val="auto"/>
        </w:rPr>
        <w:t>4．如我方中标，我方承诺：</w:t>
      </w:r>
    </w:p>
    <w:p w14:paraId="2AFD005B">
      <w:pPr>
        <w:spacing w:line="440" w:lineRule="exact"/>
        <w:ind w:left="945" w:leftChars="400" w:hanging="105" w:hangingChars="50"/>
        <w:rPr>
          <w:rFonts w:hint="eastAsia" w:ascii="宋体" w:hAnsi="宋体" w:cs="宋体"/>
          <w:color w:val="auto"/>
        </w:rPr>
      </w:pPr>
      <w:r>
        <w:rPr>
          <w:rFonts w:hint="eastAsia" w:ascii="宋体" w:hAnsi="宋体" w:cs="宋体"/>
          <w:color w:val="auto"/>
        </w:rPr>
        <w:t>（1）在收到中标通知书后，在中标通知书规定的期限内与你方签订合同；</w:t>
      </w:r>
    </w:p>
    <w:p w14:paraId="4703716F">
      <w:pPr>
        <w:spacing w:line="440" w:lineRule="exact"/>
        <w:ind w:left="945" w:leftChars="400" w:hanging="105" w:hangingChars="50"/>
        <w:rPr>
          <w:rFonts w:hint="eastAsia" w:ascii="宋体" w:hAnsi="宋体" w:cs="宋体"/>
          <w:color w:val="auto"/>
        </w:rPr>
      </w:pPr>
      <w:r>
        <w:rPr>
          <w:rFonts w:hint="eastAsia" w:ascii="宋体" w:hAnsi="宋体" w:cs="宋体"/>
          <w:color w:val="auto"/>
        </w:rPr>
        <w:t>（2）在签订合同时不向你方提出附加条件；</w:t>
      </w:r>
    </w:p>
    <w:p w14:paraId="6A238903">
      <w:pPr>
        <w:spacing w:line="440" w:lineRule="exact"/>
        <w:ind w:left="945" w:leftChars="400" w:hanging="105" w:hangingChars="50"/>
        <w:rPr>
          <w:rFonts w:hint="eastAsia" w:ascii="宋体" w:hAnsi="宋体" w:cs="宋体"/>
          <w:color w:val="auto"/>
        </w:rPr>
      </w:pPr>
      <w:r>
        <w:rPr>
          <w:rFonts w:hint="eastAsia" w:ascii="宋体" w:hAnsi="宋体" w:cs="宋体"/>
          <w:color w:val="auto"/>
        </w:rPr>
        <w:t>（3）按照招标文件要求提交履约保证金；</w:t>
      </w:r>
    </w:p>
    <w:p w14:paraId="704C2230">
      <w:pPr>
        <w:spacing w:line="440" w:lineRule="exact"/>
        <w:ind w:left="945" w:leftChars="400" w:hanging="105" w:hangingChars="50"/>
        <w:rPr>
          <w:rFonts w:hint="eastAsia" w:ascii="宋体" w:hAnsi="宋体" w:cs="宋体"/>
          <w:color w:val="auto"/>
        </w:rPr>
      </w:pPr>
      <w:r>
        <w:rPr>
          <w:rFonts w:hint="eastAsia" w:ascii="宋体" w:hAnsi="宋体" w:cs="宋体"/>
          <w:color w:val="auto"/>
        </w:rPr>
        <w:t>（4）在合同约定的期限内完成合同规定的全部义务。</w:t>
      </w:r>
    </w:p>
    <w:p w14:paraId="33C86D12">
      <w:pPr>
        <w:spacing w:line="440" w:lineRule="exact"/>
        <w:ind w:firstLine="420" w:firstLineChars="200"/>
        <w:rPr>
          <w:rFonts w:hint="eastAsia" w:ascii="宋体" w:hAnsi="宋体" w:cs="宋体"/>
          <w:color w:val="auto"/>
        </w:rPr>
      </w:pPr>
      <w:r>
        <w:rPr>
          <w:rFonts w:hint="eastAsia" w:ascii="宋体" w:hAnsi="宋体" w:cs="宋体"/>
          <w:color w:val="auto"/>
        </w:rPr>
        <w:t>5．我方在此声明，所递交的投标文件及有关资料内容完整、真实和准确，且不存在第二章“投标人须知”第1.4.3项规定的任何一种情形。</w:t>
      </w:r>
    </w:p>
    <w:p w14:paraId="43EFF569">
      <w:pPr>
        <w:spacing w:line="440" w:lineRule="exact"/>
        <w:ind w:firstLine="420" w:firstLineChars="200"/>
        <w:rPr>
          <w:rFonts w:hint="eastAsia" w:ascii="宋体" w:hAnsi="宋体" w:cs="宋体"/>
          <w:color w:val="auto"/>
        </w:rPr>
      </w:pPr>
      <w:r>
        <w:rPr>
          <w:rFonts w:hint="eastAsia" w:ascii="宋体" w:hAnsi="宋体" w:cs="宋体"/>
          <w:color w:val="auto"/>
        </w:rPr>
        <w:t>6. 如我方中标，我方承诺，满足“委托人要求”中的所有内容。</w:t>
      </w:r>
    </w:p>
    <w:p w14:paraId="36DAD5E7">
      <w:pPr>
        <w:spacing w:line="440" w:lineRule="exact"/>
        <w:ind w:firstLine="420" w:firstLineChars="200"/>
        <w:rPr>
          <w:rFonts w:hint="eastAsia" w:ascii="宋体" w:hAnsi="宋体" w:cs="宋体"/>
          <w:color w:val="auto"/>
        </w:rPr>
      </w:pPr>
      <w:r>
        <w:rPr>
          <w:rFonts w:hint="eastAsia" w:ascii="宋体" w:hAnsi="宋体" w:cs="宋体"/>
          <w:color w:val="auto"/>
        </w:rPr>
        <w:t>7．如我方中标，我方承诺：我司提交的所有投标资料真实可靠，并在中标通知书发放之前，如招标人、建设行政管理部门、工程招标监督机构等提出复查投标资料原件的，我方在3个工作日之内提供。投标资料弄虚作假的，我方将承担与此有关的一切责任，包括但不限于取消投标资格或中标资格（如果已取得中标）、接受行政监督部门的行政处罚等。</w:t>
      </w:r>
    </w:p>
    <w:p w14:paraId="3088611F">
      <w:pPr>
        <w:spacing w:line="440" w:lineRule="exact"/>
        <w:ind w:firstLine="2310" w:firstLineChars="1100"/>
        <w:jc w:val="left"/>
        <w:rPr>
          <w:rFonts w:hint="eastAsia" w:ascii="宋体" w:hAnsi="宋体" w:cs="宋体"/>
          <w:color w:val="auto"/>
        </w:rPr>
      </w:pPr>
      <w:bookmarkStart w:id="457" w:name="_Toc16568"/>
      <w:bookmarkEnd w:id="457"/>
      <w:bookmarkStart w:id="458" w:name="_Toc352691659"/>
      <w:bookmarkEnd w:id="458"/>
      <w:bookmarkStart w:id="459" w:name="_Toc16824"/>
      <w:bookmarkEnd w:id="459"/>
      <w:bookmarkStart w:id="460" w:name="_Toc369531696"/>
      <w:bookmarkEnd w:id="460"/>
      <w:bookmarkStart w:id="461" w:name="_Toc369531695"/>
      <w:bookmarkEnd w:id="461"/>
      <w:bookmarkStart w:id="462" w:name="_Toc352691660"/>
      <w:bookmarkEnd w:id="462"/>
      <w:r>
        <w:rPr>
          <w:rFonts w:hint="eastAsia" w:ascii="宋体" w:hAnsi="宋体" w:cs="宋体"/>
          <w:color w:val="auto"/>
        </w:rPr>
        <w:t>投 标 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（盖单位章）</w:t>
      </w:r>
    </w:p>
    <w:p w14:paraId="7B02ACF6">
      <w:pPr>
        <w:spacing w:line="440" w:lineRule="exact"/>
        <w:jc w:val="left"/>
        <w:rPr>
          <w:rFonts w:hint="eastAsia" w:ascii="宋体" w:hAnsi="宋体" w:cs="宋体"/>
          <w:color w:val="auto"/>
        </w:rPr>
      </w:pPr>
      <w:r>
        <w:rPr>
          <w:rFonts w:hint="eastAsia" w:ascii="宋体" w:hAnsi="宋体" w:cs="宋体"/>
          <w:color w:val="auto"/>
        </w:rPr>
        <w:t xml:space="preserve">                        法定代表人或其委托代理人：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（签字或盖章）</w:t>
      </w:r>
    </w:p>
    <w:p w14:paraId="30B25D3E">
      <w:pPr>
        <w:spacing w:line="440" w:lineRule="exact"/>
        <w:ind w:firstLine="2520" w:firstLineChars="1200"/>
        <w:jc w:val="left"/>
        <w:rPr>
          <w:rFonts w:hint="eastAsia" w:ascii="宋体" w:hAnsi="宋体" w:cs="宋体"/>
          <w:color w:val="auto"/>
        </w:rPr>
      </w:pPr>
      <w:r>
        <w:rPr>
          <w:rFonts w:hint="eastAsia" w:ascii="宋体" w:hAnsi="宋体" w:cs="宋体"/>
          <w:color w:val="auto"/>
        </w:rPr>
        <w:t>地    址：</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45AFE160">
      <w:pPr>
        <w:spacing w:line="440" w:lineRule="exact"/>
        <w:ind w:firstLine="2520" w:firstLineChars="1200"/>
        <w:jc w:val="left"/>
        <w:rPr>
          <w:rFonts w:hint="eastAsia" w:ascii="宋体" w:hAnsi="宋体" w:cs="宋体"/>
          <w:color w:val="auto"/>
        </w:rPr>
      </w:pPr>
      <w:r>
        <w:rPr>
          <w:rFonts w:hint="eastAsia" w:ascii="宋体" w:hAnsi="宋体" w:cs="宋体"/>
          <w:color w:val="auto"/>
        </w:rPr>
        <w:t>网    址：</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0765EF27">
      <w:pPr>
        <w:spacing w:line="440" w:lineRule="exact"/>
        <w:ind w:firstLine="2520" w:firstLineChars="1200"/>
        <w:jc w:val="left"/>
        <w:rPr>
          <w:rFonts w:hint="eastAsia" w:ascii="宋体" w:hAnsi="宋体" w:cs="宋体"/>
          <w:color w:val="auto"/>
        </w:rPr>
      </w:pPr>
      <w:r>
        <w:rPr>
          <w:rFonts w:hint="eastAsia" w:ascii="宋体" w:hAnsi="宋体" w:cs="宋体"/>
          <w:color w:val="auto"/>
        </w:rPr>
        <w:t>电    话：</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6C946563">
      <w:pPr>
        <w:spacing w:line="440" w:lineRule="exact"/>
        <w:ind w:firstLine="2520" w:firstLineChars="1200"/>
        <w:jc w:val="left"/>
        <w:rPr>
          <w:rFonts w:hint="eastAsia" w:ascii="宋体" w:hAnsi="宋体" w:cs="宋体"/>
          <w:color w:val="auto"/>
        </w:rPr>
      </w:pPr>
      <w:r>
        <w:rPr>
          <w:rFonts w:hint="eastAsia" w:ascii="宋体" w:hAnsi="宋体" w:cs="宋体"/>
          <w:color w:val="auto"/>
        </w:rPr>
        <w:t>传    真：</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140265FA">
      <w:pPr>
        <w:spacing w:line="440" w:lineRule="exact"/>
        <w:ind w:firstLine="2520" w:firstLineChars="1200"/>
        <w:jc w:val="left"/>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14:paraId="3B0EE796">
      <w:pPr>
        <w:pStyle w:val="5"/>
        <w:spacing w:line="480" w:lineRule="auto"/>
        <w:jc w:val="right"/>
        <w:rPr>
          <w:rFonts w:hint="eastAsia" w:ascii="宋体" w:hAnsi="宋体" w:eastAsia="宋体" w:cs="宋体"/>
          <w:b w:val="0"/>
          <w:bCs w:val="0"/>
          <w:color w:val="auto"/>
          <w:kern w:val="2"/>
          <w:sz w:val="21"/>
          <w:szCs w:val="22"/>
        </w:rPr>
      </w:pPr>
      <w:r>
        <w:rPr>
          <w:rFonts w:hint="eastAsia" w:ascii="宋体" w:hAnsi="宋体" w:eastAsia="宋体" w:cs="宋体"/>
          <w:b w:val="0"/>
          <w:bCs w:val="0"/>
          <w:color w:val="auto"/>
          <w:kern w:val="2"/>
          <w:sz w:val="21"/>
          <w:szCs w:val="22"/>
        </w:rPr>
        <w:t xml:space="preserve">      年      月      日</w:t>
      </w:r>
      <w:bookmarkEnd w:id="401"/>
      <w:bookmarkEnd w:id="402"/>
      <w:bookmarkEnd w:id="403"/>
      <w:bookmarkEnd w:id="404"/>
      <w:bookmarkEnd w:id="405"/>
      <w:bookmarkEnd w:id="406"/>
      <w:bookmarkEnd w:id="407"/>
      <w:bookmarkEnd w:id="408"/>
      <w:bookmarkEnd w:id="409"/>
      <w:bookmarkStart w:id="463" w:name="_Toc370676427"/>
      <w:bookmarkStart w:id="464" w:name="_Toc482188652"/>
      <w:bookmarkStart w:id="465" w:name="_Toc535938753"/>
      <w:bookmarkStart w:id="466" w:name="_Toc530470645"/>
      <w:bookmarkStart w:id="467" w:name="_Toc359594236"/>
      <w:bookmarkStart w:id="468" w:name="_Toc391394112"/>
      <w:bookmarkStart w:id="469" w:name="_Toc529196602"/>
      <w:bookmarkStart w:id="470" w:name="_Toc385943066"/>
      <w:bookmarkStart w:id="471" w:name="_Toc152045787"/>
      <w:bookmarkStart w:id="472" w:name="_Toc384308375"/>
      <w:bookmarkStart w:id="473" w:name="_Toc300835209"/>
      <w:bookmarkStart w:id="474" w:name="_Toc152042576"/>
      <w:bookmarkStart w:id="475" w:name="_Toc361508752"/>
      <w:bookmarkStart w:id="476" w:name="_Toc17960"/>
      <w:bookmarkStart w:id="477" w:name="_Toc247527827"/>
      <w:bookmarkStart w:id="478" w:name="_Toc247514246"/>
      <w:bookmarkStart w:id="479" w:name="_Toc144974856"/>
      <w:bookmarkStart w:id="480" w:name="_Toc352691661"/>
      <w:bookmarkStart w:id="481" w:name="_Toc369531697"/>
    </w:p>
    <w:p w14:paraId="45D72F12">
      <w:pPr>
        <w:pStyle w:val="5"/>
        <w:spacing w:line="480" w:lineRule="auto"/>
        <w:jc w:val="right"/>
        <w:rPr>
          <w:rFonts w:hint="eastAsia" w:ascii="宋体" w:hAnsi="宋体" w:eastAsia="宋体" w:cs="宋体"/>
          <w:b w:val="0"/>
          <w:bCs w:val="0"/>
          <w:color w:val="auto"/>
          <w:kern w:val="2"/>
          <w:sz w:val="21"/>
          <w:szCs w:val="22"/>
        </w:rPr>
      </w:pPr>
    </w:p>
    <w:p w14:paraId="6B35AD9D">
      <w:pPr>
        <w:pStyle w:val="5"/>
        <w:spacing w:line="480" w:lineRule="auto"/>
        <w:jc w:val="left"/>
        <w:rPr>
          <w:rFonts w:hint="eastAsia" w:ascii="宋体" w:hAnsi="宋体" w:eastAsia="宋体" w:cs="宋体"/>
          <w:color w:val="auto"/>
        </w:rPr>
      </w:pPr>
      <w:r>
        <w:rPr>
          <w:rFonts w:hint="eastAsia" w:ascii="宋体" w:hAnsi="宋体" w:eastAsia="宋体" w:cs="宋体"/>
          <w:color w:val="auto"/>
        </w:rPr>
        <w:t>（二）投标函附录</w:t>
      </w:r>
      <w:bookmarkEnd w:id="463"/>
      <w:bookmarkEnd w:id="464"/>
      <w:bookmarkEnd w:id="465"/>
      <w:bookmarkEnd w:id="466"/>
      <w:bookmarkEnd w:id="467"/>
      <w:bookmarkEnd w:id="468"/>
      <w:bookmarkEnd w:id="469"/>
      <w:bookmarkEnd w:id="470"/>
    </w:p>
    <w:tbl>
      <w:tblPr>
        <w:tblStyle w:val="2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2FDF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05524558">
            <w:pPr>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403AE443">
            <w:pPr>
              <w:jc w:val="center"/>
              <w:rPr>
                <w:rFonts w:hint="eastAsia" w:ascii="宋体" w:hAnsi="宋体" w:cs="宋体"/>
                <w:b/>
                <w:color w:val="auto"/>
                <w:sz w:val="24"/>
                <w:szCs w:val="24"/>
              </w:rPr>
            </w:pPr>
            <w:r>
              <w:rPr>
                <w:rFonts w:hint="eastAsia" w:ascii="宋体" w:hAnsi="宋体" w:cs="宋体"/>
                <w:b/>
                <w:color w:val="auto"/>
                <w:sz w:val="24"/>
                <w:szCs w:val="24"/>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2E53A706">
            <w:pPr>
              <w:jc w:val="center"/>
              <w:rPr>
                <w:rFonts w:hint="eastAsia" w:ascii="宋体" w:hAnsi="宋体" w:cs="宋体"/>
                <w:b/>
                <w:color w:val="auto"/>
                <w:sz w:val="24"/>
                <w:szCs w:val="24"/>
              </w:rPr>
            </w:pPr>
            <w:r>
              <w:rPr>
                <w:rFonts w:hint="eastAsia" w:ascii="宋体" w:hAnsi="宋体" w:cs="宋体"/>
                <w:b/>
                <w:color w:val="auto"/>
                <w:sz w:val="24"/>
                <w:szCs w:val="24"/>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5A3B4BFF">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14:paraId="3939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85A0611">
            <w:pPr>
              <w:spacing w:before="100" w:beforeAutospacing="1" w:after="100" w:afterAutospacing="1"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20A786C1">
            <w:pPr>
              <w:spacing w:before="100" w:beforeAutospacing="1" w:after="100" w:afterAutospacing="1" w:line="400" w:lineRule="exact"/>
              <w:contextualSpacing/>
              <w:jc w:val="center"/>
              <w:rPr>
                <w:rFonts w:hint="eastAsia" w:ascii="宋体" w:hAnsi="宋体" w:cs="宋体"/>
                <w:color w:val="auto"/>
                <w:sz w:val="24"/>
                <w:szCs w:val="24"/>
              </w:rPr>
            </w:pPr>
            <w:r>
              <w:rPr>
                <w:rFonts w:hint="eastAsia" w:ascii="宋体" w:hAnsi="宋体" w:cs="宋体"/>
                <w:color w:val="auto"/>
                <w:sz w:val="24"/>
                <w:szCs w:val="24"/>
                <w:u w:val="singl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55E96604">
            <w:pPr>
              <w:spacing w:line="400" w:lineRule="exact"/>
              <w:contextualSpacing/>
              <w:rPr>
                <w:rFonts w:hint="eastAsia" w:ascii="宋体" w:hAnsi="宋体" w:cs="宋体"/>
                <w:color w:val="auto"/>
                <w:sz w:val="24"/>
              </w:rPr>
            </w:pPr>
            <w:r>
              <w:rPr>
                <w:rFonts w:hint="eastAsia" w:ascii="宋体" w:hAnsi="宋体" w:cs="宋体"/>
                <w:color w:val="auto"/>
                <w:sz w:val="24"/>
              </w:rPr>
              <w:t>姓名：</w:t>
            </w:r>
          </w:p>
          <w:p w14:paraId="75FB815D">
            <w:pPr>
              <w:spacing w:line="400" w:lineRule="exact"/>
              <w:contextualSpacing/>
              <w:rPr>
                <w:rFonts w:hint="eastAsia" w:ascii="宋体" w:hAnsi="宋体" w:cs="宋体"/>
                <w:color w:val="auto"/>
                <w:sz w:val="24"/>
              </w:rPr>
            </w:pPr>
            <w:r>
              <w:rPr>
                <w:rFonts w:hint="eastAsia" w:ascii="宋体" w:hAnsi="宋体" w:cs="宋体"/>
                <w:color w:val="auto"/>
                <w:sz w:val="24"/>
              </w:rPr>
              <w:t>技术职称：</w:t>
            </w:r>
          </w:p>
          <w:p w14:paraId="4C9ECBCA">
            <w:pPr>
              <w:pStyle w:val="8"/>
              <w:topLinePunct/>
              <w:spacing w:line="400" w:lineRule="exact"/>
              <w:contextualSpacing/>
              <w:rPr>
                <w:rFonts w:hint="eastAsia" w:hAnsi="宋体" w:cs="宋体"/>
                <w:color w:val="auto"/>
                <w:kern w:val="2"/>
                <w:szCs w:val="24"/>
              </w:rPr>
            </w:pPr>
            <w:r>
              <w:rPr>
                <w:rFonts w:hint="eastAsia" w:hAnsi="宋体" w:cs="宋体"/>
                <w:color w:val="auto"/>
              </w:rPr>
              <w:t>注册证号：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02FCD9BB">
            <w:pPr>
              <w:spacing w:line="400" w:lineRule="exact"/>
              <w:ind w:firstLine="820" w:firstLineChars="342"/>
              <w:contextualSpacing/>
              <w:rPr>
                <w:rFonts w:hint="eastAsia" w:ascii="宋体" w:hAnsi="宋体" w:cs="宋体"/>
                <w:color w:val="auto"/>
                <w:sz w:val="24"/>
                <w:szCs w:val="24"/>
              </w:rPr>
            </w:pPr>
          </w:p>
        </w:tc>
      </w:tr>
      <w:tr w14:paraId="549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F754B30">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01D2658E">
            <w:pPr>
              <w:spacing w:before="100" w:beforeAutospacing="1" w:after="100" w:afterAutospacing="1"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7F8EA876">
            <w:pPr>
              <w:pStyle w:val="8"/>
              <w:topLinePunct/>
              <w:spacing w:line="400" w:lineRule="exact"/>
              <w:contextualSpacing/>
              <w:rPr>
                <w:rFonts w:hint="eastAsia" w:hAnsi="宋体" w:cs="宋体"/>
                <w:color w:val="auto"/>
                <w:kern w:val="2"/>
                <w:szCs w:val="24"/>
              </w:rPr>
            </w:pPr>
            <w:r>
              <w:rPr>
                <w:rFonts w:hint="eastAsia" w:hAnsi="宋体" w:cs="宋体"/>
                <w:color w:val="auto"/>
                <w:kern w:val="2"/>
                <w:szCs w:val="24"/>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1EE1B9B2">
            <w:pPr>
              <w:spacing w:line="400" w:lineRule="exact"/>
              <w:contextualSpacing/>
              <w:rPr>
                <w:rFonts w:hint="eastAsia" w:ascii="宋体" w:hAnsi="宋体" w:cs="宋体"/>
                <w:color w:val="auto"/>
                <w:sz w:val="24"/>
                <w:szCs w:val="24"/>
              </w:rPr>
            </w:pPr>
          </w:p>
        </w:tc>
      </w:tr>
      <w:tr w14:paraId="77D5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0B96659">
            <w:pPr>
              <w:tabs>
                <w:tab w:val="left" w:pos="360"/>
              </w:tabs>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23983C60">
            <w:pPr>
              <w:spacing w:before="100" w:beforeAutospacing="1" w:after="100" w:afterAutospacing="1"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2250F2C3">
            <w:pPr>
              <w:spacing w:line="400" w:lineRule="exact"/>
              <w:contextualSpacing/>
              <w:rPr>
                <w:rFonts w:hint="eastAsia" w:ascii="宋体" w:hAnsi="宋体" w:cs="宋体"/>
                <w:color w:val="auto"/>
                <w:sz w:val="24"/>
                <w:szCs w:val="24"/>
              </w:rPr>
            </w:pPr>
            <w:r>
              <w:rPr>
                <w:rFonts w:hint="eastAsia" w:ascii="宋体" w:hAnsi="宋体" w:cs="宋体"/>
                <w:color w:val="auto"/>
                <w:sz w:val="24"/>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167DEC0C">
            <w:pPr>
              <w:tabs>
                <w:tab w:val="left" w:pos="360"/>
              </w:tabs>
              <w:spacing w:line="400" w:lineRule="exact"/>
              <w:contextualSpacing/>
              <w:jc w:val="center"/>
              <w:rPr>
                <w:rFonts w:hint="eastAsia" w:ascii="宋体" w:hAnsi="宋体" w:cs="宋体"/>
                <w:color w:val="auto"/>
                <w:sz w:val="24"/>
                <w:szCs w:val="24"/>
              </w:rPr>
            </w:pPr>
          </w:p>
        </w:tc>
      </w:tr>
      <w:tr w14:paraId="7121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D0E93C3">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43478E0F">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2B21B6B5">
            <w:pPr>
              <w:spacing w:line="400" w:lineRule="exact"/>
              <w:contextualSpacing/>
              <w:rPr>
                <w:rFonts w:hint="eastAsia" w:ascii="宋体" w:hAnsi="宋体" w:cs="宋体"/>
                <w:color w:val="auto"/>
                <w:sz w:val="24"/>
                <w:szCs w:val="24"/>
              </w:rPr>
            </w:pPr>
            <w:r>
              <w:rPr>
                <w:rFonts w:hint="eastAsia" w:ascii="宋体" w:hAnsi="宋体" w:cs="宋体"/>
                <w:color w:val="auto"/>
                <w:sz w:val="24"/>
                <w:szCs w:val="24"/>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476B0EC0">
            <w:pPr>
              <w:tabs>
                <w:tab w:val="left" w:pos="360"/>
              </w:tabs>
              <w:spacing w:line="400" w:lineRule="exact"/>
              <w:contextualSpacing/>
              <w:jc w:val="center"/>
              <w:rPr>
                <w:rFonts w:hint="eastAsia" w:ascii="宋体" w:hAnsi="宋体" w:cs="宋体"/>
                <w:color w:val="auto"/>
                <w:sz w:val="24"/>
                <w:szCs w:val="24"/>
              </w:rPr>
            </w:pPr>
          </w:p>
        </w:tc>
      </w:tr>
      <w:tr w14:paraId="522D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7487C1F">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72CE79B7">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投标有效期</w:t>
            </w:r>
          </w:p>
        </w:tc>
        <w:tc>
          <w:tcPr>
            <w:tcW w:w="4604" w:type="dxa"/>
            <w:tcBorders>
              <w:top w:val="single" w:color="auto" w:sz="4" w:space="0"/>
              <w:left w:val="single" w:color="auto" w:sz="4" w:space="0"/>
              <w:bottom w:val="single" w:color="auto" w:sz="4" w:space="0"/>
              <w:right w:val="single" w:color="auto" w:sz="4" w:space="0"/>
            </w:tcBorders>
            <w:noWrap/>
            <w:vAlign w:val="center"/>
          </w:tcPr>
          <w:p w14:paraId="7620541E">
            <w:pPr>
              <w:spacing w:line="400" w:lineRule="exact"/>
              <w:contextualSpacing/>
              <w:rPr>
                <w:rFonts w:hint="eastAsia" w:ascii="宋体" w:hAnsi="宋体" w:cs="宋体"/>
                <w:color w:val="auto"/>
                <w:sz w:val="24"/>
                <w:szCs w:val="24"/>
                <w:u w:val="single"/>
              </w:rPr>
            </w:pPr>
            <w:r>
              <w:rPr>
                <w:rFonts w:hint="eastAsia" w:ascii="宋体" w:hAnsi="宋体" w:cs="宋体"/>
                <w:color w:val="auto"/>
                <w:sz w:val="24"/>
                <w:szCs w:val="24"/>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5147FFCE">
            <w:pPr>
              <w:tabs>
                <w:tab w:val="left" w:pos="360"/>
              </w:tabs>
              <w:spacing w:line="400" w:lineRule="exact"/>
              <w:contextualSpacing/>
              <w:jc w:val="center"/>
              <w:rPr>
                <w:rFonts w:hint="eastAsia" w:ascii="宋体" w:hAnsi="宋体" w:cs="宋体"/>
                <w:color w:val="auto"/>
                <w:sz w:val="24"/>
                <w:szCs w:val="24"/>
              </w:rPr>
            </w:pPr>
          </w:p>
        </w:tc>
      </w:tr>
      <w:tr w14:paraId="093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FF7DAF8">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52983C13">
            <w:pPr>
              <w:spacing w:line="276" w:lineRule="auto"/>
              <w:jc w:val="center"/>
              <w:rPr>
                <w:rFonts w:hint="eastAsia" w:ascii="宋体" w:hAnsi="宋体" w:cs="宋体"/>
                <w:color w:val="auto"/>
                <w:sz w:val="24"/>
                <w:szCs w:val="24"/>
              </w:rPr>
            </w:pPr>
            <w:r>
              <w:rPr>
                <w:rFonts w:hint="eastAsia"/>
                <w:color w:val="auto"/>
                <w:sz w:val="24"/>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4A07438F">
            <w:pPr>
              <w:rPr>
                <w:rFonts w:hint="eastAsia" w:ascii="宋体" w:hAnsi="宋体" w:cs="宋体"/>
                <w:color w:val="auto"/>
                <w:sz w:val="24"/>
                <w:szCs w:val="24"/>
              </w:rPr>
            </w:pPr>
            <w:r>
              <w:rPr>
                <w:rFonts w:hint="eastAsia"/>
                <w:color w:val="auto"/>
                <w:sz w:val="24"/>
              </w:rPr>
              <w:t>人数：</w:t>
            </w:r>
          </w:p>
        </w:tc>
        <w:tc>
          <w:tcPr>
            <w:tcW w:w="1559" w:type="dxa"/>
            <w:tcBorders>
              <w:top w:val="single" w:color="auto" w:sz="4" w:space="0"/>
              <w:left w:val="single" w:color="auto" w:sz="4" w:space="0"/>
              <w:bottom w:val="single" w:color="auto" w:sz="4" w:space="0"/>
              <w:right w:val="single" w:color="auto" w:sz="4" w:space="0"/>
            </w:tcBorders>
            <w:noWrap/>
            <w:vAlign w:val="center"/>
          </w:tcPr>
          <w:p w14:paraId="13B7B1E6">
            <w:pPr>
              <w:tabs>
                <w:tab w:val="left" w:pos="360"/>
              </w:tabs>
              <w:spacing w:line="400" w:lineRule="exact"/>
              <w:contextualSpacing/>
              <w:jc w:val="center"/>
              <w:rPr>
                <w:rFonts w:hint="eastAsia" w:ascii="宋体" w:hAnsi="宋体" w:cs="宋体"/>
                <w:color w:val="auto"/>
                <w:sz w:val="24"/>
                <w:szCs w:val="24"/>
              </w:rPr>
            </w:pPr>
          </w:p>
        </w:tc>
      </w:tr>
      <w:tr w14:paraId="5A63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414D599">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4E530940">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6296BEB4">
            <w:pPr>
              <w:spacing w:before="159" w:beforeLines="50" w:after="159" w:afterLines="50" w:line="400" w:lineRule="exact"/>
              <w:contextualSpacing/>
              <w:rPr>
                <w:rFonts w:hint="eastAsia" w:ascii="宋体" w:hAnsi="宋体" w:cs="宋体"/>
                <w:color w:val="auto"/>
                <w:u w:val="single"/>
              </w:rPr>
            </w:pPr>
            <w:r>
              <w:rPr>
                <w:rFonts w:hint="eastAsia" w:ascii="宋体" w:hAnsi="宋体" w:cs="宋体"/>
                <w:color w:val="auto"/>
                <w:sz w:val="24"/>
                <w:szCs w:val="24"/>
              </w:rPr>
              <w:t>投标总报价（元）：</w:t>
            </w:r>
          </w:p>
        </w:tc>
        <w:tc>
          <w:tcPr>
            <w:tcW w:w="1559" w:type="dxa"/>
            <w:tcBorders>
              <w:top w:val="single" w:color="auto" w:sz="4" w:space="0"/>
              <w:left w:val="single" w:color="auto" w:sz="4" w:space="0"/>
              <w:bottom w:val="single" w:color="auto" w:sz="4" w:space="0"/>
              <w:right w:val="single" w:color="auto" w:sz="4" w:space="0"/>
            </w:tcBorders>
            <w:noWrap/>
            <w:vAlign w:val="center"/>
          </w:tcPr>
          <w:p w14:paraId="4C1EF328">
            <w:pPr>
              <w:tabs>
                <w:tab w:val="left" w:pos="360"/>
              </w:tabs>
              <w:spacing w:line="400" w:lineRule="exact"/>
              <w:contextualSpacing/>
              <w:jc w:val="center"/>
              <w:rPr>
                <w:rFonts w:hint="eastAsia" w:ascii="宋体" w:hAnsi="宋体" w:cs="宋体"/>
                <w:b/>
                <w:color w:val="auto"/>
                <w:szCs w:val="21"/>
              </w:rPr>
            </w:pPr>
            <w:r>
              <w:rPr>
                <w:rFonts w:hint="eastAsia" w:ascii="宋体" w:hAnsi="宋体" w:cs="宋体"/>
                <w:b/>
                <w:color w:val="auto"/>
                <w:szCs w:val="21"/>
              </w:rPr>
              <w:t>以“元”为单位，精确到小数点后2位。</w:t>
            </w:r>
          </w:p>
        </w:tc>
      </w:tr>
      <w:tr w14:paraId="6CCF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59DC95F">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3142F7E9">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法 人 营 业</w:t>
            </w:r>
          </w:p>
          <w:p w14:paraId="712D7A89">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78C2D240">
            <w:pPr>
              <w:spacing w:line="400" w:lineRule="exact"/>
              <w:contextualSpacing/>
              <w:rPr>
                <w:rFonts w:hint="eastAsia" w:ascii="宋体" w:hAnsi="宋体" w:cs="宋体"/>
                <w:color w:val="auto"/>
                <w:sz w:val="24"/>
                <w:szCs w:val="24"/>
              </w:rPr>
            </w:pPr>
            <w:r>
              <w:rPr>
                <w:rFonts w:hint="eastAsia" w:ascii="宋体" w:hAnsi="宋体" w:cs="宋体"/>
                <w:color w:val="auto"/>
                <w:sz w:val="24"/>
                <w:szCs w:val="24"/>
              </w:rPr>
              <w:t>法 人 营 业</w:t>
            </w:r>
          </w:p>
          <w:p w14:paraId="6508E473">
            <w:pPr>
              <w:spacing w:line="400" w:lineRule="exact"/>
              <w:contextualSpacing/>
              <w:rPr>
                <w:rFonts w:hint="eastAsia" w:ascii="宋体" w:hAnsi="宋体" w:cs="宋体"/>
                <w:color w:val="auto"/>
                <w:sz w:val="24"/>
                <w:szCs w:val="24"/>
              </w:rPr>
            </w:pPr>
            <w:r>
              <w:rPr>
                <w:rFonts w:hint="eastAsia" w:ascii="宋体" w:hAnsi="宋体" w:cs="宋体"/>
                <w:color w:val="auto"/>
                <w:sz w:val="24"/>
                <w:szCs w:val="24"/>
              </w:rPr>
              <w:t>执 照 证 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2130EBB7">
            <w:pPr>
              <w:spacing w:line="400" w:lineRule="exact"/>
              <w:contextualSpacing/>
              <w:jc w:val="center"/>
              <w:rPr>
                <w:rFonts w:hint="eastAsia" w:ascii="宋体" w:hAnsi="宋体" w:cs="宋体"/>
                <w:color w:val="auto"/>
                <w:sz w:val="24"/>
                <w:szCs w:val="24"/>
              </w:rPr>
            </w:pPr>
          </w:p>
        </w:tc>
      </w:tr>
      <w:tr w14:paraId="6609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744B34DD">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04380171">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资 质 等 级</w:t>
            </w:r>
          </w:p>
          <w:p w14:paraId="739C08F7">
            <w:pPr>
              <w:spacing w:line="400" w:lineRule="exact"/>
              <w:contextualSpacing/>
              <w:jc w:val="center"/>
              <w:rPr>
                <w:rFonts w:hint="eastAsia" w:ascii="宋体" w:hAnsi="宋体" w:cs="宋体"/>
                <w:color w:val="auto"/>
                <w:sz w:val="24"/>
                <w:szCs w:val="24"/>
              </w:rPr>
            </w:pPr>
            <w:r>
              <w:rPr>
                <w:rFonts w:hint="eastAsia" w:ascii="宋体" w:hAnsi="宋体" w:cs="宋体"/>
                <w:color w:val="auto"/>
                <w:sz w:val="24"/>
                <w:szCs w:val="24"/>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4410DF6B">
            <w:pPr>
              <w:spacing w:line="400" w:lineRule="exact"/>
              <w:contextualSpacing/>
              <w:rPr>
                <w:rFonts w:hint="eastAsia" w:ascii="宋体" w:hAnsi="宋体" w:cs="宋体"/>
                <w:color w:val="auto"/>
                <w:sz w:val="24"/>
                <w:szCs w:val="24"/>
              </w:rPr>
            </w:pPr>
            <w:r>
              <w:rPr>
                <w:rFonts w:hint="eastAsia" w:ascii="宋体" w:hAnsi="宋体" w:cs="宋体"/>
                <w:color w:val="auto"/>
                <w:sz w:val="24"/>
                <w:szCs w:val="24"/>
              </w:rPr>
              <w:t>资质等级：</w:t>
            </w:r>
          </w:p>
          <w:p w14:paraId="5657F718">
            <w:pPr>
              <w:spacing w:line="400" w:lineRule="exact"/>
              <w:contextualSpacing/>
              <w:rPr>
                <w:rFonts w:hint="eastAsia" w:ascii="宋体" w:hAnsi="宋体" w:cs="宋体"/>
                <w:color w:val="auto"/>
                <w:sz w:val="24"/>
                <w:szCs w:val="24"/>
              </w:rPr>
            </w:pPr>
            <w:r>
              <w:rPr>
                <w:rFonts w:hint="eastAsia" w:ascii="宋体" w:hAnsi="宋体" w:cs="宋体"/>
                <w:color w:val="auto"/>
                <w:sz w:val="24"/>
                <w:szCs w:val="24"/>
              </w:rPr>
              <w:t>资质证书号：</w:t>
            </w:r>
          </w:p>
        </w:tc>
        <w:tc>
          <w:tcPr>
            <w:tcW w:w="1559" w:type="dxa"/>
            <w:tcBorders>
              <w:top w:val="single" w:color="auto" w:sz="4" w:space="0"/>
              <w:left w:val="single" w:color="auto" w:sz="4" w:space="0"/>
              <w:bottom w:val="single" w:color="auto" w:sz="4" w:space="0"/>
              <w:right w:val="single" w:color="auto" w:sz="4" w:space="0"/>
            </w:tcBorders>
            <w:noWrap/>
            <w:vAlign w:val="center"/>
          </w:tcPr>
          <w:p w14:paraId="07AF2ACA">
            <w:pPr>
              <w:spacing w:line="400" w:lineRule="exact"/>
              <w:contextualSpacing/>
              <w:jc w:val="center"/>
              <w:rPr>
                <w:rFonts w:hint="eastAsia" w:ascii="宋体" w:hAnsi="宋体" w:cs="宋体"/>
                <w:color w:val="auto"/>
                <w:sz w:val="24"/>
                <w:szCs w:val="24"/>
              </w:rPr>
            </w:pPr>
          </w:p>
        </w:tc>
      </w:tr>
    </w:tbl>
    <w:p w14:paraId="0B859733">
      <w:pPr>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注：</w:t>
      </w:r>
    </w:p>
    <w:p w14:paraId="1F063FE5">
      <w:pPr>
        <w:spacing w:line="360" w:lineRule="auto"/>
        <w:ind w:firstLine="722" w:firstLineChars="344"/>
        <w:jc w:val="left"/>
        <w:rPr>
          <w:rFonts w:hint="eastAsia" w:ascii="宋体" w:hAnsi="宋体" w:cs="宋体"/>
          <w:color w:val="auto"/>
          <w:sz w:val="24"/>
          <w:szCs w:val="24"/>
        </w:rPr>
      </w:pPr>
      <w:r>
        <w:rPr>
          <w:rFonts w:hint="eastAsia" w:ascii="宋体" w:hAnsi="宋体" w:cs="宋体"/>
          <w:color w:val="auto"/>
          <w:szCs w:val="21"/>
        </w:rPr>
        <w:t>1.</w:t>
      </w:r>
      <w:r>
        <w:rPr>
          <w:rFonts w:hint="eastAsia" w:ascii="宋体" w:hAnsi="宋体" w:cs="宋体"/>
          <w:color w:val="auto"/>
        </w:rPr>
        <w:t>投标人根据企业自身情况进行报价，</w:t>
      </w:r>
      <w:r>
        <w:rPr>
          <w:rFonts w:hint="eastAsia" w:ascii="宋体" w:hAnsi="宋体" w:cs="宋体"/>
          <w:bCs/>
          <w:color w:val="auto"/>
        </w:rPr>
        <w:t>投标报价不得超过最高投标限价。</w:t>
      </w:r>
      <w:r>
        <w:rPr>
          <w:rFonts w:hint="eastAsia" w:ascii="宋体" w:hAnsi="宋体" w:cs="宋体"/>
          <w:color w:val="auto"/>
          <w:szCs w:val="21"/>
        </w:rPr>
        <w:t>小数点后保留两位小数，第三位小数四舍五入。</w:t>
      </w:r>
    </w:p>
    <w:p w14:paraId="4DCDE8CA">
      <w:pPr>
        <w:spacing w:line="360" w:lineRule="auto"/>
        <w:ind w:firstLine="3120" w:firstLineChars="1300"/>
        <w:jc w:val="left"/>
        <w:rPr>
          <w:rFonts w:hint="eastAsia" w:ascii="宋体" w:hAnsi="宋体" w:cs="宋体"/>
          <w:color w:val="auto"/>
          <w:sz w:val="24"/>
          <w:szCs w:val="24"/>
        </w:rPr>
      </w:pPr>
    </w:p>
    <w:p w14:paraId="6F687ADA">
      <w:pPr>
        <w:spacing w:line="360" w:lineRule="auto"/>
        <w:ind w:firstLine="2880" w:firstLineChars="1200"/>
        <w:jc w:val="left"/>
        <w:rPr>
          <w:rFonts w:hint="eastAsia" w:ascii="宋体" w:hAnsi="宋体" w:cs="宋体"/>
          <w:color w:val="auto"/>
          <w:sz w:val="24"/>
        </w:rPr>
      </w:pPr>
      <w:r>
        <w:rPr>
          <w:rFonts w:hint="eastAsia" w:ascii="宋体" w:hAnsi="宋体" w:cs="宋体"/>
          <w:color w:val="auto"/>
          <w:sz w:val="24"/>
        </w:rPr>
        <w:t xml:space="preserve">   投标人：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（盖单位章）</w:t>
      </w:r>
    </w:p>
    <w:p w14:paraId="163DE580">
      <w:pPr>
        <w:spacing w:line="360" w:lineRule="auto"/>
        <w:ind w:firstLine="3120" w:firstLineChars="1300"/>
        <w:jc w:val="left"/>
        <w:rPr>
          <w:rFonts w:hint="eastAsia" w:ascii="宋体" w:hAnsi="宋体" w:cs="宋体"/>
          <w:color w:val="auto"/>
          <w:sz w:val="24"/>
        </w:rPr>
      </w:pPr>
      <w:r>
        <w:rPr>
          <w:rFonts w:hint="eastAsia" w:ascii="宋体" w:hAnsi="宋体" w:cs="宋体"/>
          <w:color w:val="auto"/>
          <w:sz w:val="24"/>
        </w:rPr>
        <w:t xml:space="preserve"> 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（签字或盖章）</w:t>
      </w:r>
    </w:p>
    <w:p w14:paraId="5F9A0CFB">
      <w:pPr>
        <w:wordWrap w:val="0"/>
        <w:spacing w:line="360" w:lineRule="auto"/>
        <w:ind w:firstLine="5400" w:firstLineChars="2250"/>
        <w:jc w:val="righ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F0DCD7">
      <w:pPr>
        <w:pStyle w:val="4"/>
        <w:spacing w:line="600" w:lineRule="auto"/>
        <w:rPr>
          <w:rFonts w:hint="eastAsia" w:ascii="宋体" w:hAnsi="宋体" w:eastAsia="宋体" w:cs="宋体"/>
          <w:color w:val="auto"/>
          <w:sz w:val="30"/>
          <w:szCs w:val="30"/>
        </w:rPr>
      </w:pPr>
      <w:r>
        <w:rPr>
          <w:rFonts w:hint="eastAsia" w:ascii="宋体" w:hAnsi="宋体" w:eastAsia="宋体" w:cs="宋体"/>
          <w:b w:val="0"/>
          <w:bCs w:val="0"/>
          <w:color w:val="auto"/>
        </w:rPr>
        <w:br w:type="page"/>
      </w:r>
      <w:bookmarkStart w:id="482" w:name="_Toc530470646"/>
      <w:bookmarkStart w:id="483" w:name="_Toc535938754"/>
      <w:bookmarkStart w:id="484" w:name="_Toc529196603"/>
      <w:r>
        <w:rPr>
          <w:rFonts w:hint="eastAsia" w:ascii="宋体" w:hAnsi="宋体" w:eastAsia="宋体" w:cs="宋体"/>
          <w:color w:val="auto"/>
          <w:sz w:val="30"/>
          <w:szCs w:val="30"/>
        </w:rPr>
        <w:t>二</w:t>
      </w:r>
      <w:bookmarkEnd w:id="471"/>
      <w:bookmarkEnd w:id="472"/>
      <w:bookmarkEnd w:id="473"/>
      <w:bookmarkEnd w:id="474"/>
      <w:bookmarkEnd w:id="475"/>
      <w:bookmarkEnd w:id="476"/>
      <w:bookmarkEnd w:id="477"/>
      <w:bookmarkEnd w:id="478"/>
      <w:bookmarkEnd w:id="479"/>
      <w:bookmarkEnd w:id="480"/>
      <w:bookmarkEnd w:id="481"/>
      <w:r>
        <w:rPr>
          <w:rFonts w:hint="eastAsia" w:ascii="宋体" w:hAnsi="宋体" w:eastAsia="宋体" w:cs="宋体"/>
          <w:color w:val="auto"/>
          <w:sz w:val="30"/>
          <w:szCs w:val="30"/>
        </w:rPr>
        <w:t>、法定代表人身份证明或授权委托书</w:t>
      </w:r>
      <w:r>
        <w:rPr>
          <w:rFonts w:hint="eastAsia" w:ascii="宋体" w:hAnsi="宋体" w:cs="宋体"/>
          <w:color w:val="auto"/>
          <w:sz w:val="30"/>
          <w:szCs w:val="30"/>
        </w:rPr>
        <w:t>（格式也可以自拟）</w:t>
      </w:r>
      <w:bookmarkEnd w:id="482"/>
      <w:bookmarkEnd w:id="483"/>
      <w:bookmarkEnd w:id="484"/>
    </w:p>
    <w:p w14:paraId="2E7C4C91">
      <w:pPr>
        <w:jc w:val="center"/>
        <w:rPr>
          <w:rFonts w:hint="eastAsia" w:ascii="仿宋_GB2312" w:hAnsi="仿宋_GB2312" w:eastAsia="仿宋_GB2312" w:cs="仿宋_GB2312"/>
          <w:b/>
          <w:color w:val="auto"/>
          <w:kern w:val="1"/>
          <w:sz w:val="28"/>
        </w:rPr>
      </w:pPr>
      <w:r>
        <w:rPr>
          <w:rFonts w:hint="eastAsia" w:ascii="仿宋_GB2312" w:hAnsi="仿宋_GB2312" w:eastAsia="仿宋_GB2312" w:cs="仿宋_GB2312"/>
          <w:b/>
          <w:color w:val="auto"/>
          <w:kern w:val="1"/>
          <w:sz w:val="28"/>
        </w:rPr>
        <w:t>法定代表人身份证明书</w:t>
      </w:r>
    </w:p>
    <w:p w14:paraId="69FFF9A3">
      <w:pPr>
        <w:jc w:val="right"/>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　 ）第　号</w:t>
      </w:r>
    </w:p>
    <w:tbl>
      <w:tblPr>
        <w:tblStyle w:val="20"/>
        <w:tblW w:w="8420" w:type="dxa"/>
        <w:tblInd w:w="0" w:type="dxa"/>
        <w:tblLayout w:type="fixed"/>
        <w:tblCellMar>
          <w:top w:w="0" w:type="dxa"/>
          <w:left w:w="108" w:type="dxa"/>
          <w:bottom w:w="0" w:type="dxa"/>
          <w:right w:w="108" w:type="dxa"/>
        </w:tblCellMar>
      </w:tblPr>
      <w:tblGrid>
        <w:gridCol w:w="8420"/>
      </w:tblGrid>
      <w:tr w14:paraId="760B0635">
        <w:tblPrEx>
          <w:tblCellMar>
            <w:top w:w="0" w:type="dxa"/>
            <w:left w:w="108" w:type="dxa"/>
            <w:bottom w:w="0" w:type="dxa"/>
            <w:right w:w="108" w:type="dxa"/>
          </w:tblCellMar>
        </w:tblPrEx>
        <w:tc>
          <w:tcPr>
            <w:tcW w:w="8420" w:type="dxa"/>
            <w:tcBorders>
              <w:top w:val="single" w:color="000000" w:sz="4" w:space="0"/>
              <w:left w:val="single" w:color="000000" w:sz="4" w:space="0"/>
              <w:bottom w:val="single" w:color="000000" w:sz="4" w:space="0"/>
              <w:right w:val="single" w:color="000000" w:sz="4" w:space="0"/>
            </w:tcBorders>
          </w:tcPr>
          <w:p w14:paraId="435AFF12">
            <w:pPr>
              <w:rPr>
                <w:rFonts w:hint="eastAsia" w:ascii="仿宋_GB2312" w:hAnsi="仿宋_GB2312" w:eastAsia="仿宋_GB2312" w:cs="仿宋_GB2312"/>
                <w:color w:val="auto"/>
                <w:kern w:val="1"/>
                <w:sz w:val="24"/>
                <w:szCs w:val="24"/>
                <w:u w:val="single"/>
              </w:rPr>
            </w:pPr>
          </w:p>
          <w:p w14:paraId="7E067095">
            <w:pPr>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 xml:space="preserve"> 　　</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现任我单位</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职务，为法定代表人（负责人），特此证明。</w:t>
            </w:r>
          </w:p>
          <w:p w14:paraId="12D8B3A5">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 xml:space="preserve">有效期限： </w:t>
            </w:r>
            <w:r>
              <w:rPr>
                <w:rFonts w:hint="eastAsia" w:ascii="仿宋_GB2312" w:hAnsi="仿宋_GB2312" w:eastAsia="仿宋_GB2312" w:cs="仿宋_GB2312"/>
                <w:color w:val="auto"/>
                <w:kern w:val="1"/>
                <w:sz w:val="24"/>
                <w:szCs w:val="24"/>
                <w:u w:val="single"/>
              </w:rPr>
              <w:t>　　　　　　　　　　</w:t>
            </w:r>
          </w:p>
          <w:p w14:paraId="6A72402A">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附：法定代表人（负责人）性别：</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年龄：</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身份证号码：</w:t>
            </w:r>
            <w:r>
              <w:rPr>
                <w:rFonts w:hint="eastAsia" w:ascii="仿宋_GB2312" w:hAnsi="仿宋_GB2312" w:eastAsia="仿宋_GB2312" w:cs="仿宋_GB2312"/>
                <w:color w:val="auto"/>
                <w:kern w:val="1"/>
                <w:sz w:val="24"/>
                <w:szCs w:val="24"/>
                <w:u w:val="single"/>
              </w:rPr>
              <w:t>　　　　　　　　　　</w:t>
            </w:r>
          </w:p>
          <w:p w14:paraId="33B1A731">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注册号码：</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企业类型：</w:t>
            </w:r>
            <w:r>
              <w:rPr>
                <w:rFonts w:hint="eastAsia" w:ascii="仿宋_GB2312" w:hAnsi="仿宋_GB2312" w:eastAsia="仿宋_GB2312" w:cs="仿宋_GB2312"/>
                <w:color w:val="auto"/>
                <w:kern w:val="1"/>
                <w:sz w:val="24"/>
                <w:szCs w:val="24"/>
                <w:u w:val="single"/>
              </w:rPr>
              <w:t>　　　　　　　　　　</w:t>
            </w:r>
          </w:p>
          <w:p w14:paraId="11352AE7">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经营范围：</w:t>
            </w:r>
            <w:r>
              <w:rPr>
                <w:rFonts w:hint="eastAsia" w:ascii="仿宋_GB2312" w:hAnsi="仿宋_GB2312" w:eastAsia="仿宋_GB2312" w:cs="仿宋_GB2312"/>
                <w:color w:val="auto"/>
                <w:kern w:val="1"/>
                <w:sz w:val="24"/>
                <w:szCs w:val="24"/>
                <w:u w:val="single"/>
              </w:rPr>
              <w:t xml:space="preserve">　　　　　　　　　　                                                 </w:t>
            </w:r>
          </w:p>
          <w:p w14:paraId="51A06AC2">
            <w:pPr>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单位：</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（盖章）</w:t>
            </w:r>
          </w:p>
          <w:p w14:paraId="6890D01E">
            <w:pPr>
              <w:rPr>
                <w:rFonts w:hint="eastAsia" w:ascii="仿宋_GB2312" w:hAnsi="仿宋_GB2312" w:eastAsia="仿宋_GB2312" w:cs="仿宋_GB2312"/>
                <w:color w:val="auto"/>
                <w:kern w:val="1"/>
                <w:szCs w:val="21"/>
                <w:u w:val="single"/>
              </w:rPr>
            </w:pP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　　　　　    年　月　　日</w:t>
            </w:r>
          </w:p>
        </w:tc>
      </w:tr>
    </w:tbl>
    <w:p w14:paraId="43264E31">
      <w:pPr>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注：1、法定代表人证明书也可以采用工商行政管理局统一印制的格式。</w:t>
      </w:r>
    </w:p>
    <w:p w14:paraId="4E29547F">
      <w:pPr>
        <w:ind w:firstLine="420" w:firstLineChars="200"/>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2、联合体投标的，本证明书由联合体牵头方出具。</w:t>
      </w:r>
    </w:p>
    <w:p w14:paraId="212E90E3">
      <w:pPr>
        <w:ind w:firstLine="420" w:firstLineChars="200"/>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3、附法定代表人身份证原件扫描件。</w:t>
      </w:r>
    </w:p>
    <w:p w14:paraId="2D758438">
      <w:pPr>
        <w:spacing w:line="440" w:lineRule="exact"/>
        <w:jc w:val="center"/>
        <w:rPr>
          <w:rFonts w:hint="eastAsia" w:ascii="宋体" w:hAnsi="宋体" w:cs="宋体"/>
          <w:color w:val="auto"/>
          <w:sz w:val="24"/>
          <w:szCs w:val="24"/>
        </w:rPr>
      </w:pPr>
    </w:p>
    <w:p w14:paraId="7DEE6CE8">
      <w:pPr>
        <w:jc w:val="center"/>
        <w:rPr>
          <w:rFonts w:hint="eastAsia" w:ascii="仿宋_GB2312" w:hAnsi="仿宋_GB2312" w:eastAsia="仿宋_GB2312" w:cs="仿宋_GB2312"/>
          <w:b/>
          <w:color w:val="auto"/>
          <w:kern w:val="1"/>
          <w:sz w:val="24"/>
        </w:rPr>
      </w:pPr>
      <w:r>
        <w:rPr>
          <w:rFonts w:hint="eastAsia" w:ascii="宋体" w:hAnsi="宋体" w:cs="宋体"/>
          <w:b/>
          <w:bCs/>
          <w:color w:val="auto"/>
          <w:sz w:val="20"/>
        </w:rPr>
        <w:br w:type="page"/>
      </w:r>
      <w:bookmarkStart w:id="485" w:name="_Toc529196604"/>
      <w:bookmarkEnd w:id="485"/>
      <w:bookmarkStart w:id="486" w:name="_Toc535938755"/>
      <w:bookmarkEnd w:id="486"/>
      <w:bookmarkStart w:id="487" w:name="_Toc530470647"/>
      <w:bookmarkEnd w:id="487"/>
      <w:r>
        <w:rPr>
          <w:rFonts w:hint="eastAsia" w:ascii="仿宋_GB2312" w:hAnsi="仿宋_GB2312" w:eastAsia="仿宋_GB2312" w:cs="仿宋_GB2312"/>
          <w:b/>
          <w:color w:val="auto"/>
          <w:kern w:val="1"/>
          <w:sz w:val="24"/>
        </w:rPr>
        <w:t>法定代表人授权委托书</w:t>
      </w:r>
    </w:p>
    <w:p w14:paraId="43D49D6A">
      <w:pPr>
        <w:jc w:val="right"/>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　 ）第　号</w:t>
      </w:r>
    </w:p>
    <w:tbl>
      <w:tblPr>
        <w:tblStyle w:val="20"/>
        <w:tblW w:w="8461" w:type="dxa"/>
        <w:tblInd w:w="0" w:type="dxa"/>
        <w:tblLayout w:type="fixed"/>
        <w:tblCellMar>
          <w:top w:w="0" w:type="dxa"/>
          <w:left w:w="108" w:type="dxa"/>
          <w:bottom w:w="0" w:type="dxa"/>
          <w:right w:w="108" w:type="dxa"/>
        </w:tblCellMar>
      </w:tblPr>
      <w:tblGrid>
        <w:gridCol w:w="8461"/>
      </w:tblGrid>
      <w:tr w14:paraId="62A24EB5">
        <w:tblPrEx>
          <w:tblCellMar>
            <w:top w:w="0" w:type="dxa"/>
            <w:left w:w="108" w:type="dxa"/>
            <w:bottom w:w="0" w:type="dxa"/>
            <w:right w:w="108" w:type="dxa"/>
          </w:tblCellMar>
        </w:tblPrEx>
        <w:tc>
          <w:tcPr>
            <w:tcW w:w="8461" w:type="dxa"/>
            <w:tcBorders>
              <w:top w:val="single" w:color="000000" w:sz="4" w:space="0"/>
              <w:left w:val="single" w:color="000000" w:sz="4" w:space="0"/>
              <w:bottom w:val="single" w:color="000000" w:sz="4" w:space="0"/>
              <w:right w:val="single" w:color="000000" w:sz="4" w:space="0"/>
            </w:tcBorders>
          </w:tcPr>
          <w:p w14:paraId="7D97166B">
            <w:pPr>
              <w:ind w:firstLine="480"/>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兹授权为我方委托代理人，其权限是：</w:t>
            </w:r>
            <w:r>
              <w:rPr>
                <w:rFonts w:hint="eastAsia" w:ascii="仿宋_GB2312" w:hAnsi="仿宋_GB2312" w:eastAsia="仿宋_GB2312" w:cs="仿宋_GB2312"/>
                <w:color w:val="auto"/>
                <w:kern w:val="1"/>
                <w:sz w:val="24"/>
                <w:szCs w:val="24"/>
                <w:u w:val="single"/>
              </w:rPr>
              <w:t>　　　　                        　　　　　　</w:t>
            </w:r>
          </w:p>
          <w:p w14:paraId="1EEA9692">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u w:val="single"/>
              </w:rPr>
              <w:t>　　　　　　　                                                               　　　</w:t>
            </w:r>
          </w:p>
          <w:p w14:paraId="0DF1F8F7">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有效期限：</w:t>
            </w:r>
            <w:r>
              <w:rPr>
                <w:rFonts w:hint="eastAsia" w:ascii="仿宋_GB2312" w:hAnsi="仿宋_GB2312" w:eastAsia="仿宋_GB2312" w:cs="仿宋_GB2312"/>
                <w:color w:val="auto"/>
                <w:kern w:val="1"/>
                <w:sz w:val="24"/>
                <w:szCs w:val="24"/>
                <w:u w:val="single"/>
              </w:rPr>
              <w:t>　　　　　　　　　　</w:t>
            </w:r>
          </w:p>
          <w:p w14:paraId="4867AF3C">
            <w:pPr>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附：代理人性别：年龄： 身份证号码：</w:t>
            </w:r>
            <w:r>
              <w:rPr>
                <w:rFonts w:hint="eastAsia" w:ascii="仿宋_GB2312" w:hAnsi="仿宋_GB2312" w:eastAsia="仿宋_GB2312" w:cs="仿宋_GB2312"/>
                <w:color w:val="auto"/>
                <w:kern w:val="1"/>
                <w:sz w:val="24"/>
                <w:szCs w:val="24"/>
                <w:u w:val="single"/>
              </w:rPr>
              <w:t>　　　　　　　　　　</w:t>
            </w:r>
          </w:p>
          <w:p w14:paraId="0C855842">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 xml:space="preserve">注册号码： </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 xml:space="preserve">  企业类型：</w:t>
            </w:r>
            <w:r>
              <w:rPr>
                <w:rFonts w:hint="eastAsia" w:ascii="仿宋_GB2312" w:hAnsi="仿宋_GB2312" w:eastAsia="仿宋_GB2312" w:cs="仿宋_GB2312"/>
                <w:color w:val="auto"/>
                <w:kern w:val="1"/>
                <w:sz w:val="24"/>
                <w:szCs w:val="24"/>
                <w:u w:val="single"/>
              </w:rPr>
              <w:t>　　　　　　　　　　</w:t>
            </w:r>
          </w:p>
          <w:p w14:paraId="29455FA5">
            <w:pPr>
              <w:rPr>
                <w:rFonts w:hint="eastAsia"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kern w:val="1"/>
                <w:sz w:val="24"/>
                <w:szCs w:val="24"/>
              </w:rPr>
              <w:t>经营范围：</w:t>
            </w:r>
            <w:r>
              <w:rPr>
                <w:rFonts w:hint="eastAsia" w:ascii="仿宋_GB2312" w:hAnsi="仿宋_GB2312" w:eastAsia="仿宋_GB2312" w:cs="仿宋_GB2312"/>
                <w:color w:val="auto"/>
                <w:kern w:val="1"/>
                <w:sz w:val="24"/>
                <w:szCs w:val="24"/>
                <w:u w:val="single"/>
              </w:rPr>
              <w:t>　　　　　　　　                                        　　</w:t>
            </w:r>
          </w:p>
          <w:p w14:paraId="635D165C">
            <w:pPr>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法定代表人（负责人）：</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（签名或盖章）</w:t>
            </w:r>
          </w:p>
          <w:p w14:paraId="5B8EDCA0">
            <w:pPr>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授权单位：</w:t>
            </w:r>
            <w:r>
              <w:rPr>
                <w:rFonts w:hint="eastAsia" w:ascii="仿宋_GB2312" w:hAnsi="仿宋_GB2312" w:eastAsia="仿宋_GB2312" w:cs="仿宋_GB2312"/>
                <w:color w:val="auto"/>
                <w:kern w:val="1"/>
                <w:sz w:val="24"/>
                <w:szCs w:val="24"/>
                <w:u w:val="single"/>
              </w:rPr>
              <w:t>　　　　　　　　　　</w:t>
            </w:r>
            <w:r>
              <w:rPr>
                <w:rFonts w:hint="eastAsia" w:ascii="仿宋_GB2312" w:hAnsi="仿宋_GB2312" w:eastAsia="仿宋_GB2312" w:cs="仿宋_GB2312"/>
                <w:color w:val="auto"/>
                <w:kern w:val="1"/>
                <w:sz w:val="24"/>
                <w:szCs w:val="24"/>
              </w:rPr>
              <w:t>（盖章）</w:t>
            </w:r>
          </w:p>
          <w:p w14:paraId="162F44EF">
            <w:pPr>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 w:val="24"/>
                <w:szCs w:val="24"/>
              </w:rPr>
              <w:t xml:space="preserve">                                             年  月   日</w:t>
            </w:r>
          </w:p>
        </w:tc>
      </w:tr>
    </w:tbl>
    <w:p w14:paraId="0172F9F3">
      <w:pPr>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注：1、法定代表人授权委托书也可以采用工商行政管理局统一印制的格式。</w:t>
      </w:r>
    </w:p>
    <w:p w14:paraId="0BE4B2EF">
      <w:pPr>
        <w:ind w:firstLine="420" w:firstLineChars="200"/>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2、联合体投标的，本授权书由联合体牵头方出具，并由联合体牵头方签字、盖章即可。</w:t>
      </w:r>
    </w:p>
    <w:p w14:paraId="340C2448">
      <w:pPr>
        <w:ind w:firstLine="420" w:firstLineChars="200"/>
        <w:rPr>
          <w:rFonts w:hint="eastAsia" w:ascii="仿宋_GB2312" w:hAnsi="仿宋_GB2312" w:eastAsia="仿宋_GB2312" w:cs="仿宋_GB2312"/>
          <w:color w:val="auto"/>
          <w:kern w:val="1"/>
          <w:szCs w:val="21"/>
        </w:rPr>
      </w:pPr>
      <w:r>
        <w:rPr>
          <w:rFonts w:hint="eastAsia" w:ascii="仿宋_GB2312" w:hAnsi="仿宋_GB2312" w:eastAsia="仿宋_GB2312" w:cs="仿宋_GB2312"/>
          <w:color w:val="auto"/>
          <w:kern w:val="1"/>
          <w:szCs w:val="21"/>
        </w:rPr>
        <w:t>3、附委托代理人身份证原件扫描件、投标截止时间前1个月（2025年5月）社保证明。</w:t>
      </w:r>
    </w:p>
    <w:p w14:paraId="654D48CA">
      <w:pPr>
        <w:spacing w:line="440" w:lineRule="exact"/>
        <w:ind w:firstLine="4057" w:firstLineChars="1932"/>
        <w:jc w:val="right"/>
        <w:rPr>
          <w:rFonts w:hint="eastAsia" w:ascii="宋体" w:hAnsi="宋体" w:cs="宋体"/>
          <w:color w:val="auto"/>
          <w:szCs w:val="24"/>
        </w:rPr>
      </w:pPr>
    </w:p>
    <w:p w14:paraId="60EE6544">
      <w:pPr>
        <w:rPr>
          <w:rFonts w:hint="eastAsia" w:ascii="宋体" w:hAnsi="宋体" w:cs="宋体"/>
          <w:color w:val="auto"/>
        </w:rPr>
      </w:pPr>
    </w:p>
    <w:p w14:paraId="34AFD385">
      <w:pPr>
        <w:rPr>
          <w:rFonts w:hint="eastAsia" w:ascii="宋体" w:hAnsi="宋体" w:cs="宋体"/>
          <w:strike/>
          <w:color w:val="auto"/>
        </w:rPr>
      </w:pPr>
      <w:r>
        <w:rPr>
          <w:rFonts w:hint="eastAsia" w:ascii="宋体" w:hAnsi="宋体" w:cs="宋体"/>
          <w:color w:val="auto"/>
        </w:rPr>
        <w:br w:type="page"/>
      </w:r>
    </w:p>
    <w:p w14:paraId="58526BC8">
      <w:pPr>
        <w:spacing w:before="240" w:line="360" w:lineRule="auto"/>
        <w:jc w:val="left"/>
        <w:rPr>
          <w:rFonts w:hint="eastAsia" w:ascii="宋体" w:hAnsi="宋体" w:cs="宋体"/>
          <w:b/>
          <w:color w:val="auto"/>
          <w:sz w:val="28"/>
          <w:szCs w:val="28"/>
        </w:rPr>
      </w:pPr>
      <w:bookmarkStart w:id="488" w:name="_Toc530470649"/>
      <w:bookmarkStart w:id="489" w:name="_Toc529196606"/>
      <w:bookmarkStart w:id="490" w:name="_Toc535938757"/>
      <w:r>
        <w:rPr>
          <w:rFonts w:hint="eastAsia" w:ascii="宋体" w:hAnsi="宋体" w:cs="宋体"/>
          <w:b/>
          <w:bCs/>
          <w:color w:val="auto"/>
          <w:kern w:val="0"/>
          <w:sz w:val="30"/>
          <w:szCs w:val="30"/>
        </w:rPr>
        <w:t>三、监理报酬清单</w:t>
      </w:r>
      <w:bookmarkEnd w:id="488"/>
      <w:bookmarkEnd w:id="489"/>
      <w:bookmarkEnd w:id="490"/>
      <w:r>
        <w:rPr>
          <w:rFonts w:hint="eastAsia" w:ascii="宋体" w:hAnsi="宋体" w:cs="宋体"/>
          <w:color w:val="auto"/>
          <w:sz w:val="30"/>
          <w:szCs w:val="30"/>
        </w:rPr>
        <w:t>（格式也可以自拟）</w:t>
      </w:r>
    </w:p>
    <w:p w14:paraId="6CFDC905">
      <w:pPr>
        <w:tabs>
          <w:tab w:val="left" w:pos="720"/>
        </w:tabs>
        <w:spacing w:line="360" w:lineRule="auto"/>
        <w:outlineLvl w:val="1"/>
        <w:rPr>
          <w:rFonts w:hint="eastAsia" w:ascii="宋体" w:hAnsi="宋体" w:cs="宋体"/>
          <w:b/>
          <w:color w:val="auto"/>
        </w:rPr>
      </w:pPr>
    </w:p>
    <w:tbl>
      <w:tblPr>
        <w:tblStyle w:val="20"/>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53421E04">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5F15BE33">
            <w:pPr>
              <w:rPr>
                <w:rFonts w:hint="eastAsia" w:ascii="宋体" w:hAnsi="宋体" w:cs="宋体"/>
                <w:b/>
                <w:bCs/>
                <w:color w:val="auto"/>
                <w:sz w:val="24"/>
                <w:szCs w:val="21"/>
              </w:rPr>
            </w:pPr>
            <w:bookmarkStart w:id="491" w:name="_Toc525827486"/>
            <w:bookmarkStart w:id="492" w:name="_Toc529196608"/>
            <w:bookmarkStart w:id="493" w:name="_Toc530470650"/>
            <w:bookmarkStart w:id="494" w:name="_Toc525828220"/>
            <w:bookmarkStart w:id="495" w:name="_Toc361508760"/>
            <w:r>
              <w:rPr>
                <w:rFonts w:hint="eastAsia" w:ascii="宋体" w:hAnsi="宋体" w:cs="宋体"/>
                <w:b/>
                <w:bCs/>
                <w:color w:val="auto"/>
                <w:sz w:val="24"/>
                <w:szCs w:val="21"/>
              </w:rPr>
              <w:t>序号</w:t>
            </w:r>
          </w:p>
        </w:tc>
        <w:tc>
          <w:tcPr>
            <w:tcW w:w="2410" w:type="dxa"/>
            <w:tcBorders>
              <w:top w:val="single" w:color="auto" w:sz="4" w:space="0"/>
              <w:left w:val="nil"/>
              <w:bottom w:val="single" w:color="auto" w:sz="4" w:space="0"/>
              <w:right w:val="single" w:color="auto" w:sz="4" w:space="0"/>
            </w:tcBorders>
            <w:noWrap/>
            <w:vAlign w:val="center"/>
          </w:tcPr>
          <w:p w14:paraId="602E8E41">
            <w:pPr>
              <w:jc w:val="center"/>
              <w:rPr>
                <w:rFonts w:hint="eastAsia" w:ascii="宋体" w:hAnsi="宋体" w:cs="宋体"/>
                <w:b/>
                <w:bCs/>
                <w:color w:val="auto"/>
                <w:sz w:val="24"/>
                <w:szCs w:val="21"/>
              </w:rPr>
            </w:pPr>
            <w:r>
              <w:rPr>
                <w:rFonts w:hint="eastAsia" w:ascii="宋体" w:hAnsi="宋体" w:cs="宋体"/>
                <w:b/>
                <w:bCs/>
                <w:color w:val="auto"/>
                <w:sz w:val="24"/>
                <w:szCs w:val="21"/>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75144ABF">
            <w:pPr>
              <w:jc w:val="center"/>
              <w:rPr>
                <w:rFonts w:hint="eastAsia" w:ascii="宋体" w:hAnsi="宋体" w:cs="宋体"/>
                <w:b/>
                <w:bCs/>
                <w:color w:val="auto"/>
                <w:sz w:val="24"/>
                <w:szCs w:val="21"/>
              </w:rPr>
            </w:pPr>
            <w:r>
              <w:rPr>
                <w:rFonts w:hint="eastAsia" w:ascii="宋体" w:hAnsi="宋体" w:cs="宋体"/>
                <w:b/>
                <w:bCs/>
                <w:color w:val="auto"/>
                <w:sz w:val="24"/>
                <w:szCs w:val="21"/>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26847A3F">
            <w:pPr>
              <w:jc w:val="center"/>
              <w:rPr>
                <w:rFonts w:hint="eastAsia" w:ascii="宋体" w:hAnsi="宋体" w:cs="宋体"/>
                <w:b/>
                <w:bCs/>
                <w:color w:val="auto"/>
                <w:sz w:val="24"/>
                <w:szCs w:val="21"/>
              </w:rPr>
            </w:pPr>
            <w:r>
              <w:rPr>
                <w:rFonts w:hint="eastAsia" w:ascii="宋体" w:hAnsi="宋体" w:cs="宋体"/>
                <w:b/>
                <w:bCs/>
                <w:color w:val="auto"/>
                <w:sz w:val="24"/>
                <w:szCs w:val="21"/>
              </w:rPr>
              <w:t>金额（元）</w:t>
            </w:r>
          </w:p>
        </w:tc>
        <w:tc>
          <w:tcPr>
            <w:tcW w:w="901" w:type="dxa"/>
            <w:tcBorders>
              <w:top w:val="single" w:color="auto" w:sz="4" w:space="0"/>
              <w:left w:val="nil"/>
              <w:bottom w:val="single" w:color="auto" w:sz="4" w:space="0"/>
              <w:right w:val="single" w:color="auto" w:sz="4" w:space="0"/>
            </w:tcBorders>
            <w:noWrap/>
            <w:vAlign w:val="center"/>
          </w:tcPr>
          <w:p w14:paraId="43529C47">
            <w:pPr>
              <w:jc w:val="center"/>
              <w:rPr>
                <w:rFonts w:hint="eastAsia" w:ascii="宋体" w:hAnsi="宋体" w:cs="宋体"/>
                <w:b/>
                <w:bCs/>
                <w:color w:val="auto"/>
                <w:sz w:val="24"/>
                <w:szCs w:val="21"/>
              </w:rPr>
            </w:pPr>
            <w:r>
              <w:rPr>
                <w:rFonts w:hint="eastAsia" w:ascii="宋体" w:hAnsi="宋体" w:cs="宋体"/>
                <w:b/>
                <w:bCs/>
                <w:color w:val="auto"/>
                <w:sz w:val="24"/>
                <w:szCs w:val="21"/>
              </w:rPr>
              <w:t>备注</w:t>
            </w:r>
          </w:p>
        </w:tc>
      </w:tr>
      <w:tr w14:paraId="4628D96C">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A867192">
            <w:pPr>
              <w:jc w:val="center"/>
              <w:rPr>
                <w:rFonts w:hint="eastAsia" w:ascii="宋体" w:hAnsi="宋体" w:cs="宋体"/>
                <w:b/>
                <w:bCs/>
                <w:color w:val="auto"/>
                <w:szCs w:val="21"/>
              </w:rPr>
            </w:pPr>
            <w:r>
              <w:rPr>
                <w:rFonts w:hint="eastAsia" w:ascii="宋体" w:hAnsi="宋体" w:cs="宋体"/>
                <w:b/>
                <w:bCs/>
                <w:color w:val="auto"/>
                <w:szCs w:val="21"/>
              </w:rPr>
              <w:t>1</w:t>
            </w:r>
          </w:p>
        </w:tc>
        <w:tc>
          <w:tcPr>
            <w:tcW w:w="2410" w:type="dxa"/>
            <w:tcBorders>
              <w:top w:val="single" w:color="auto" w:sz="4" w:space="0"/>
              <w:left w:val="nil"/>
              <w:bottom w:val="single" w:color="auto" w:sz="4" w:space="0"/>
              <w:right w:val="single" w:color="auto" w:sz="4" w:space="0"/>
            </w:tcBorders>
            <w:noWrap/>
            <w:vAlign w:val="center"/>
          </w:tcPr>
          <w:p w14:paraId="02BFBA05">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10500C57">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69F613C3">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20610C7D">
            <w:pPr>
              <w:rPr>
                <w:rFonts w:hint="eastAsia" w:ascii="宋体" w:hAnsi="宋体" w:cs="宋体"/>
                <w:b/>
                <w:bCs/>
                <w:color w:val="auto"/>
                <w:szCs w:val="21"/>
              </w:rPr>
            </w:pPr>
          </w:p>
        </w:tc>
      </w:tr>
      <w:tr w14:paraId="3C52C653">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2829DF0D">
            <w:pPr>
              <w:jc w:val="center"/>
              <w:rPr>
                <w:rFonts w:hint="eastAsia" w:ascii="宋体" w:hAnsi="宋体" w:cs="宋体"/>
                <w:b/>
                <w:bCs/>
                <w:color w:val="auto"/>
                <w:szCs w:val="21"/>
              </w:rPr>
            </w:pPr>
            <w:r>
              <w:rPr>
                <w:rFonts w:hint="eastAsia" w:ascii="宋体" w:hAnsi="宋体" w:cs="宋体"/>
                <w:b/>
                <w:bCs/>
                <w:color w:val="auto"/>
                <w:szCs w:val="21"/>
              </w:rPr>
              <w:t>2</w:t>
            </w:r>
          </w:p>
        </w:tc>
        <w:tc>
          <w:tcPr>
            <w:tcW w:w="2410" w:type="dxa"/>
            <w:tcBorders>
              <w:top w:val="single" w:color="auto" w:sz="4" w:space="0"/>
              <w:left w:val="nil"/>
              <w:bottom w:val="single" w:color="auto" w:sz="4" w:space="0"/>
              <w:right w:val="single" w:color="auto" w:sz="4" w:space="0"/>
            </w:tcBorders>
            <w:noWrap/>
            <w:vAlign w:val="center"/>
          </w:tcPr>
          <w:p w14:paraId="695EAEE4">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7068515E">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6D067C9B">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2CE73115">
            <w:pPr>
              <w:rPr>
                <w:rFonts w:hint="eastAsia" w:ascii="宋体" w:hAnsi="宋体" w:cs="宋体"/>
                <w:b/>
                <w:bCs/>
                <w:color w:val="auto"/>
                <w:szCs w:val="21"/>
              </w:rPr>
            </w:pPr>
          </w:p>
        </w:tc>
      </w:tr>
      <w:tr w14:paraId="43BCF34D">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E8F33DF">
            <w:pPr>
              <w:jc w:val="center"/>
              <w:rPr>
                <w:rFonts w:hint="eastAsia" w:ascii="宋体" w:hAnsi="宋体" w:cs="宋体"/>
                <w:b/>
                <w:bCs/>
                <w:color w:val="auto"/>
                <w:szCs w:val="21"/>
              </w:rPr>
            </w:pPr>
            <w:r>
              <w:rPr>
                <w:rFonts w:hint="eastAsia" w:ascii="宋体" w:hAnsi="宋体" w:cs="宋体"/>
                <w:b/>
                <w:bCs/>
                <w:color w:val="auto"/>
                <w:szCs w:val="21"/>
              </w:rPr>
              <w:t>3</w:t>
            </w:r>
          </w:p>
        </w:tc>
        <w:tc>
          <w:tcPr>
            <w:tcW w:w="2410" w:type="dxa"/>
            <w:tcBorders>
              <w:top w:val="single" w:color="auto" w:sz="4" w:space="0"/>
              <w:left w:val="nil"/>
              <w:bottom w:val="single" w:color="auto" w:sz="4" w:space="0"/>
              <w:right w:val="single" w:color="auto" w:sz="4" w:space="0"/>
            </w:tcBorders>
            <w:noWrap/>
            <w:vAlign w:val="center"/>
          </w:tcPr>
          <w:p w14:paraId="66C5C40E">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4BFF4951">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1BAC8869">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44F9F1C5">
            <w:pPr>
              <w:rPr>
                <w:rFonts w:hint="eastAsia" w:ascii="宋体" w:hAnsi="宋体" w:cs="宋体"/>
                <w:b/>
                <w:bCs/>
                <w:color w:val="auto"/>
                <w:szCs w:val="21"/>
              </w:rPr>
            </w:pPr>
          </w:p>
        </w:tc>
      </w:tr>
      <w:tr w14:paraId="36D7AC9D">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2CE978E">
            <w:pPr>
              <w:jc w:val="center"/>
              <w:rPr>
                <w:rFonts w:hint="eastAsia" w:ascii="宋体" w:hAnsi="宋体" w:cs="宋体"/>
                <w:b/>
                <w:bCs/>
                <w:color w:val="auto"/>
                <w:szCs w:val="21"/>
              </w:rPr>
            </w:pPr>
            <w:r>
              <w:rPr>
                <w:rFonts w:hint="eastAsia" w:ascii="宋体" w:hAnsi="宋体" w:cs="宋体"/>
                <w:b/>
                <w:bCs/>
                <w:color w:val="auto"/>
                <w:szCs w:val="21"/>
              </w:rPr>
              <w:t>4</w:t>
            </w:r>
          </w:p>
        </w:tc>
        <w:tc>
          <w:tcPr>
            <w:tcW w:w="2410" w:type="dxa"/>
            <w:tcBorders>
              <w:top w:val="single" w:color="auto" w:sz="4" w:space="0"/>
              <w:left w:val="nil"/>
              <w:bottom w:val="single" w:color="auto" w:sz="4" w:space="0"/>
              <w:right w:val="single" w:color="auto" w:sz="4" w:space="0"/>
            </w:tcBorders>
            <w:noWrap/>
            <w:vAlign w:val="center"/>
          </w:tcPr>
          <w:p w14:paraId="0A99007A">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2AB3EC4A">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537C8D8D">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6C4F3CAD">
            <w:pPr>
              <w:rPr>
                <w:rFonts w:hint="eastAsia" w:ascii="宋体" w:hAnsi="宋体" w:cs="宋体"/>
                <w:b/>
                <w:bCs/>
                <w:color w:val="auto"/>
                <w:szCs w:val="21"/>
              </w:rPr>
            </w:pPr>
          </w:p>
        </w:tc>
      </w:tr>
      <w:tr w14:paraId="3437BDAC">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B05CEF1">
            <w:pPr>
              <w:jc w:val="center"/>
              <w:rPr>
                <w:rFonts w:hint="eastAsia" w:ascii="宋体" w:hAnsi="宋体" w:cs="宋体"/>
                <w:b/>
                <w:bCs/>
                <w:color w:val="auto"/>
                <w:szCs w:val="21"/>
              </w:rPr>
            </w:pPr>
            <w:r>
              <w:rPr>
                <w:rFonts w:hint="eastAsia" w:ascii="宋体" w:hAnsi="宋体" w:cs="宋体"/>
                <w:b/>
                <w:bCs/>
                <w:color w:val="auto"/>
                <w:szCs w:val="21"/>
              </w:rPr>
              <w:t>5</w:t>
            </w:r>
          </w:p>
        </w:tc>
        <w:tc>
          <w:tcPr>
            <w:tcW w:w="2410" w:type="dxa"/>
            <w:tcBorders>
              <w:top w:val="single" w:color="auto" w:sz="4" w:space="0"/>
              <w:left w:val="nil"/>
              <w:bottom w:val="single" w:color="auto" w:sz="4" w:space="0"/>
              <w:right w:val="single" w:color="auto" w:sz="4" w:space="0"/>
            </w:tcBorders>
            <w:noWrap/>
            <w:vAlign w:val="center"/>
          </w:tcPr>
          <w:p w14:paraId="78E0A719">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5D776916">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49074656">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372226D0">
            <w:pPr>
              <w:rPr>
                <w:rFonts w:hint="eastAsia" w:ascii="宋体" w:hAnsi="宋体" w:cs="宋体"/>
                <w:b/>
                <w:bCs/>
                <w:color w:val="auto"/>
                <w:szCs w:val="21"/>
              </w:rPr>
            </w:pPr>
          </w:p>
        </w:tc>
      </w:tr>
      <w:tr w14:paraId="1C0BB084">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59744D98">
            <w:pPr>
              <w:jc w:val="center"/>
              <w:rPr>
                <w:rFonts w:hint="eastAsia" w:ascii="宋体" w:hAnsi="宋体" w:cs="宋体"/>
                <w:b/>
                <w:bCs/>
                <w:color w:val="auto"/>
                <w:szCs w:val="21"/>
              </w:rPr>
            </w:pPr>
            <w:r>
              <w:rPr>
                <w:rFonts w:hint="eastAsia" w:ascii="宋体" w:hAnsi="宋体" w:cs="宋体"/>
                <w:b/>
                <w:bCs/>
                <w:color w:val="auto"/>
                <w:szCs w:val="21"/>
              </w:rPr>
              <w:t>……</w:t>
            </w:r>
          </w:p>
        </w:tc>
        <w:tc>
          <w:tcPr>
            <w:tcW w:w="2410" w:type="dxa"/>
            <w:tcBorders>
              <w:top w:val="single" w:color="auto" w:sz="4" w:space="0"/>
              <w:left w:val="nil"/>
              <w:bottom w:val="single" w:color="auto" w:sz="4" w:space="0"/>
              <w:right w:val="single" w:color="auto" w:sz="4" w:space="0"/>
            </w:tcBorders>
            <w:noWrap/>
            <w:vAlign w:val="center"/>
          </w:tcPr>
          <w:p w14:paraId="5DD19F73">
            <w:pPr>
              <w:rPr>
                <w:rFonts w:hint="eastAsia" w:ascii="宋体" w:hAnsi="宋体" w:cs="宋体"/>
                <w:b/>
                <w:bCs/>
                <w:color w:val="auto"/>
                <w:szCs w:val="21"/>
              </w:rPr>
            </w:pPr>
          </w:p>
        </w:tc>
        <w:tc>
          <w:tcPr>
            <w:tcW w:w="3544" w:type="dxa"/>
            <w:tcBorders>
              <w:top w:val="single" w:color="auto" w:sz="4" w:space="0"/>
              <w:left w:val="nil"/>
              <w:bottom w:val="single" w:color="auto" w:sz="4" w:space="0"/>
              <w:right w:val="single" w:color="auto" w:sz="4" w:space="0"/>
            </w:tcBorders>
            <w:noWrap/>
            <w:vAlign w:val="center"/>
          </w:tcPr>
          <w:p w14:paraId="4DDEF9CF">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7E225DC7">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0774847F">
            <w:pPr>
              <w:rPr>
                <w:rFonts w:hint="eastAsia" w:ascii="宋体" w:hAnsi="宋体" w:cs="宋体"/>
                <w:b/>
                <w:bCs/>
                <w:color w:val="auto"/>
                <w:szCs w:val="21"/>
              </w:rPr>
            </w:pPr>
          </w:p>
        </w:tc>
      </w:tr>
      <w:tr w14:paraId="07A5F83C">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077F6A29">
            <w:pPr>
              <w:rPr>
                <w:rFonts w:hint="eastAsia" w:ascii="宋体" w:hAnsi="宋体" w:cs="宋体"/>
                <w:b/>
                <w:bCs/>
                <w:color w:val="auto"/>
                <w:szCs w:val="21"/>
              </w:rPr>
            </w:pPr>
            <w:r>
              <w:rPr>
                <w:rFonts w:hint="eastAsia" w:ascii="宋体" w:hAnsi="宋体" w:cs="宋体"/>
                <w:b/>
                <w:bCs/>
                <w:color w:val="auto"/>
                <w:szCs w:val="21"/>
              </w:rPr>
              <w:t>合计报价（元）</w:t>
            </w:r>
          </w:p>
        </w:tc>
        <w:tc>
          <w:tcPr>
            <w:tcW w:w="3544" w:type="dxa"/>
            <w:tcBorders>
              <w:top w:val="single" w:color="auto" w:sz="4" w:space="0"/>
              <w:left w:val="nil"/>
              <w:bottom w:val="single" w:color="auto" w:sz="4" w:space="0"/>
              <w:right w:val="single" w:color="auto" w:sz="4" w:space="0"/>
            </w:tcBorders>
            <w:noWrap/>
            <w:vAlign w:val="center"/>
          </w:tcPr>
          <w:p w14:paraId="3E184ED5">
            <w:pPr>
              <w:rPr>
                <w:rFonts w:hint="eastAsia" w:ascii="宋体" w:hAnsi="宋体" w:cs="宋体"/>
                <w:b/>
                <w:bCs/>
                <w:color w:val="auto"/>
                <w:szCs w:val="21"/>
              </w:rPr>
            </w:pPr>
          </w:p>
        </w:tc>
        <w:tc>
          <w:tcPr>
            <w:tcW w:w="1559" w:type="dxa"/>
            <w:tcBorders>
              <w:top w:val="single" w:color="auto" w:sz="4" w:space="0"/>
              <w:left w:val="nil"/>
              <w:bottom w:val="single" w:color="auto" w:sz="4" w:space="0"/>
              <w:right w:val="single" w:color="auto" w:sz="4" w:space="0"/>
            </w:tcBorders>
            <w:noWrap/>
            <w:vAlign w:val="center"/>
          </w:tcPr>
          <w:p w14:paraId="4595141A">
            <w:pPr>
              <w:rPr>
                <w:rFonts w:hint="eastAsia" w:ascii="宋体" w:hAnsi="宋体" w:cs="宋体"/>
                <w:b/>
                <w:bCs/>
                <w:color w:val="auto"/>
                <w:szCs w:val="21"/>
              </w:rPr>
            </w:pPr>
          </w:p>
        </w:tc>
        <w:tc>
          <w:tcPr>
            <w:tcW w:w="901" w:type="dxa"/>
            <w:tcBorders>
              <w:top w:val="single" w:color="auto" w:sz="4" w:space="0"/>
              <w:left w:val="nil"/>
              <w:bottom w:val="single" w:color="auto" w:sz="4" w:space="0"/>
              <w:right w:val="single" w:color="auto" w:sz="4" w:space="0"/>
            </w:tcBorders>
            <w:noWrap/>
            <w:vAlign w:val="center"/>
          </w:tcPr>
          <w:p w14:paraId="0330F14E">
            <w:pPr>
              <w:rPr>
                <w:rFonts w:hint="eastAsia" w:ascii="宋体" w:hAnsi="宋体" w:cs="宋体"/>
                <w:b/>
                <w:bCs/>
                <w:color w:val="auto"/>
                <w:szCs w:val="21"/>
              </w:rPr>
            </w:pPr>
          </w:p>
        </w:tc>
      </w:tr>
    </w:tbl>
    <w:p w14:paraId="0530C070">
      <w:pPr>
        <w:pStyle w:val="30"/>
        <w:ind w:firstLine="496"/>
        <w:rPr>
          <w:rFonts w:hint="eastAsia" w:ascii="宋体" w:hAnsi="宋体" w:cs="宋体"/>
          <w:color w:val="auto"/>
        </w:rPr>
      </w:pPr>
      <w:r>
        <w:rPr>
          <w:rFonts w:hint="eastAsia" w:ascii="宋体" w:hAnsi="宋体" w:cs="宋体"/>
          <w:color w:val="auto"/>
        </w:rPr>
        <w:t>备注： 1、合计费用应与投标函的投标总报价一致。</w:t>
      </w:r>
    </w:p>
    <w:p w14:paraId="3A533A5B">
      <w:pPr>
        <w:pStyle w:val="30"/>
        <w:ind w:firstLine="496"/>
        <w:rPr>
          <w:rFonts w:hint="eastAsia" w:ascii="宋体" w:hAnsi="宋体" w:cs="宋体"/>
          <w:color w:val="auto"/>
        </w:rPr>
      </w:pPr>
      <w:r>
        <w:rPr>
          <w:rFonts w:hint="eastAsia" w:ascii="宋体" w:hAnsi="宋体" w:cs="宋体"/>
          <w:color w:val="auto"/>
        </w:rPr>
        <w:t xml:space="preserve">       2、投标报价为含税价，以“元”为单位，精确到小数点后2位。</w:t>
      </w:r>
    </w:p>
    <w:p w14:paraId="25F2900D">
      <w:pPr>
        <w:pStyle w:val="30"/>
        <w:ind w:firstLine="496"/>
        <w:rPr>
          <w:rFonts w:hint="eastAsia" w:ascii="宋体" w:hAnsi="宋体" w:cs="宋体"/>
          <w:color w:val="auto"/>
        </w:rPr>
      </w:pPr>
    </w:p>
    <w:p w14:paraId="658D113F">
      <w:pPr>
        <w:pStyle w:val="30"/>
        <w:ind w:firstLine="496"/>
        <w:rPr>
          <w:rFonts w:hint="eastAsia" w:ascii="宋体" w:hAnsi="宋体" w:cs="宋体"/>
          <w:color w:val="auto"/>
          <w:u w:val="single"/>
        </w:rPr>
      </w:pPr>
      <w:r>
        <w:rPr>
          <w:rFonts w:hint="eastAsia" w:ascii="宋体" w:hAnsi="宋体" w:cs="宋体"/>
          <w:color w:val="auto"/>
        </w:rPr>
        <w:t>投 标 人：</w:t>
      </w:r>
      <w:r>
        <w:rPr>
          <w:rFonts w:hint="eastAsia" w:ascii="宋体" w:hAnsi="宋体" w:cs="宋体"/>
          <w:color w:val="auto"/>
          <w:u w:val="single"/>
        </w:rPr>
        <w:t xml:space="preserve">                                 </w:t>
      </w:r>
      <w:r>
        <w:rPr>
          <w:rFonts w:hint="eastAsia" w:ascii="宋体" w:hAnsi="宋体" w:cs="宋体"/>
          <w:color w:val="auto"/>
        </w:rPr>
        <w:t>(盖公章)</w:t>
      </w:r>
    </w:p>
    <w:p w14:paraId="6FDB8583">
      <w:pPr>
        <w:pStyle w:val="30"/>
        <w:ind w:firstLine="552"/>
        <w:rPr>
          <w:rFonts w:hint="eastAsia" w:ascii="宋体" w:hAnsi="宋体" w:cs="宋体"/>
          <w:color w:val="auto"/>
        </w:rPr>
      </w:pPr>
      <w:r>
        <w:rPr>
          <w:rFonts w:hint="eastAsia" w:ascii="宋体" w:hAnsi="宋体" w:cs="宋体"/>
          <w:color w:val="auto"/>
          <w:spacing w:val="18"/>
        </w:rPr>
        <w:t>法定代表人(或被授权人)：</w:t>
      </w:r>
      <w:r>
        <w:rPr>
          <w:rFonts w:hint="eastAsia" w:ascii="宋体" w:hAnsi="宋体" w:cs="宋体"/>
          <w:color w:val="auto"/>
          <w:u w:val="single"/>
        </w:rPr>
        <w:t xml:space="preserve">          </w:t>
      </w:r>
      <w:r>
        <w:rPr>
          <w:rFonts w:hint="eastAsia" w:ascii="宋体" w:hAnsi="宋体" w:cs="宋体"/>
          <w:color w:val="auto"/>
          <w:spacing w:val="18"/>
        </w:rPr>
        <w:t>（签名或盖章）</w:t>
      </w:r>
    </w:p>
    <w:p w14:paraId="539DD472">
      <w:pPr>
        <w:pStyle w:val="30"/>
        <w:ind w:firstLine="496"/>
        <w:rPr>
          <w:rFonts w:hint="eastAsia"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 xml:space="preserve">年 </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68EBFBF1">
      <w:pPr>
        <w:pStyle w:val="30"/>
        <w:ind w:firstLine="496"/>
        <w:rPr>
          <w:rFonts w:hint="eastAsia" w:ascii="宋体" w:hAnsi="宋体" w:cs="宋体"/>
          <w:color w:val="auto"/>
          <w:u w:val="single"/>
        </w:rPr>
      </w:pPr>
      <w:r>
        <w:rPr>
          <w:rFonts w:hint="eastAsia" w:ascii="宋体" w:hAnsi="宋体" w:cs="宋体"/>
          <w:color w:val="auto"/>
        </w:rPr>
        <w:t>电    话：</w:t>
      </w:r>
      <w:r>
        <w:rPr>
          <w:rFonts w:hint="eastAsia" w:ascii="宋体" w:hAnsi="宋体" w:cs="宋体"/>
          <w:color w:val="auto"/>
          <w:u w:val="single"/>
        </w:rPr>
        <w:t xml:space="preserve">                                         </w:t>
      </w:r>
    </w:p>
    <w:p w14:paraId="402D4749">
      <w:pPr>
        <w:pStyle w:val="30"/>
        <w:ind w:firstLine="496"/>
        <w:rPr>
          <w:rFonts w:hint="eastAsia" w:ascii="宋体" w:hAnsi="宋体" w:cs="宋体"/>
          <w:color w:val="auto"/>
        </w:rPr>
      </w:pPr>
      <w:r>
        <w:rPr>
          <w:rFonts w:hint="eastAsia" w:ascii="宋体" w:hAnsi="宋体" w:cs="宋体"/>
          <w:color w:val="auto"/>
        </w:rPr>
        <w:t>传    真：</w:t>
      </w:r>
      <w:r>
        <w:rPr>
          <w:rFonts w:hint="eastAsia" w:ascii="宋体" w:hAnsi="宋体" w:cs="宋体"/>
          <w:color w:val="auto"/>
          <w:u w:val="single"/>
        </w:rPr>
        <w:t xml:space="preserve">                                         </w:t>
      </w:r>
    </w:p>
    <w:bookmarkEnd w:id="491"/>
    <w:bookmarkEnd w:id="492"/>
    <w:bookmarkEnd w:id="493"/>
    <w:bookmarkEnd w:id="494"/>
    <w:p w14:paraId="2414833A">
      <w:pPr>
        <w:spacing w:line="360" w:lineRule="auto"/>
        <w:rPr>
          <w:rFonts w:hint="eastAsia" w:ascii="宋体" w:hAnsi="宋体" w:cs="宋体"/>
          <w:strike/>
          <w:color w:val="auto"/>
          <w:sz w:val="24"/>
          <w:szCs w:val="24"/>
        </w:rPr>
      </w:pPr>
    </w:p>
    <w:p w14:paraId="41FB1B64">
      <w:pPr>
        <w:ind w:right="105"/>
        <w:rPr>
          <w:rFonts w:hint="eastAsia" w:ascii="宋体" w:hAnsi="宋体" w:cs="宋体"/>
          <w:color w:val="auto"/>
          <w:szCs w:val="24"/>
        </w:rPr>
      </w:pPr>
    </w:p>
    <w:p w14:paraId="5956A491">
      <w:pPr>
        <w:pStyle w:val="4"/>
        <w:spacing w:line="600" w:lineRule="auto"/>
        <w:rPr>
          <w:rFonts w:hint="eastAsia" w:ascii="宋体" w:hAnsi="宋体" w:eastAsia="宋体" w:cs="宋体"/>
          <w:color w:val="auto"/>
          <w:sz w:val="30"/>
          <w:szCs w:val="30"/>
        </w:rPr>
      </w:pPr>
      <w:r>
        <w:rPr>
          <w:rFonts w:hint="eastAsia" w:ascii="宋体" w:hAnsi="宋体" w:eastAsia="宋体" w:cs="宋体"/>
          <w:b w:val="0"/>
          <w:bCs w:val="0"/>
          <w:color w:val="auto"/>
          <w:szCs w:val="24"/>
        </w:rPr>
        <w:br w:type="page"/>
      </w:r>
      <w:r>
        <w:rPr>
          <w:rFonts w:hint="eastAsia" w:ascii="宋体" w:hAnsi="宋体" w:eastAsia="宋体" w:cs="宋体"/>
          <w:bCs w:val="0"/>
          <w:color w:val="auto"/>
          <w:sz w:val="30"/>
          <w:szCs w:val="30"/>
        </w:rPr>
        <w:t>四</w:t>
      </w:r>
      <w:r>
        <w:rPr>
          <w:rFonts w:hint="eastAsia" w:ascii="宋体" w:hAnsi="宋体" w:eastAsia="宋体" w:cs="宋体"/>
          <w:color w:val="auto"/>
          <w:sz w:val="30"/>
          <w:szCs w:val="30"/>
        </w:rPr>
        <w:t>、</w:t>
      </w:r>
      <w:bookmarkStart w:id="496" w:name="_Hlk22686998"/>
      <w:r>
        <w:rPr>
          <w:rFonts w:hint="eastAsia" w:ascii="宋体" w:hAnsi="宋体" w:eastAsia="宋体" w:cs="宋体"/>
          <w:color w:val="auto"/>
          <w:sz w:val="30"/>
          <w:szCs w:val="30"/>
        </w:rPr>
        <w:t>资格审查资料</w:t>
      </w:r>
      <w:bookmarkEnd w:id="496"/>
    </w:p>
    <w:p w14:paraId="6BF43553">
      <w:pPr>
        <w:spacing w:before="20" w:line="412" w:lineRule="auto"/>
        <w:ind w:firstLine="137"/>
        <w:outlineLvl w:val="2"/>
        <w:rPr>
          <w:rFonts w:hint="eastAsia" w:ascii="宋体" w:hAnsi="宋体" w:cs="宋体"/>
          <w:b/>
          <w:bCs/>
          <w:color w:val="auto"/>
          <w:sz w:val="28"/>
          <w:szCs w:val="32"/>
        </w:rPr>
      </w:pPr>
      <w:r>
        <w:rPr>
          <w:rFonts w:hint="eastAsia" w:ascii="宋体" w:hAnsi="宋体" w:cs="宋体"/>
          <w:b/>
          <w:bCs/>
          <w:color w:val="auto"/>
          <w:sz w:val="28"/>
          <w:szCs w:val="32"/>
        </w:rPr>
        <w:t>（一）基本情况表（格式也可以自拟）</w:t>
      </w:r>
    </w:p>
    <w:tbl>
      <w:tblPr>
        <w:tblStyle w:val="2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7A6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2AEAB83">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51F68BE4">
            <w:pPr>
              <w:topLinePunct/>
              <w:spacing w:line="440" w:lineRule="exact"/>
              <w:jc w:val="center"/>
              <w:rPr>
                <w:rFonts w:hint="eastAsia" w:ascii="宋体" w:hAnsi="宋体" w:cs="宋体"/>
                <w:color w:val="auto"/>
                <w:sz w:val="24"/>
                <w:szCs w:val="24"/>
              </w:rPr>
            </w:pPr>
          </w:p>
        </w:tc>
      </w:tr>
      <w:tr w14:paraId="2B1A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D2CC475">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0979687E">
            <w:pPr>
              <w:topLinePunct/>
              <w:spacing w:line="440" w:lineRule="exact"/>
              <w:jc w:val="center"/>
              <w:rPr>
                <w:rFonts w:hint="eastAsia" w:ascii="宋体" w:hAnsi="宋体" w:cs="宋体"/>
                <w:color w:val="auto"/>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11AA4ECB">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4D9D6AE2">
            <w:pPr>
              <w:topLinePunct/>
              <w:spacing w:line="440" w:lineRule="exact"/>
              <w:jc w:val="center"/>
              <w:rPr>
                <w:rFonts w:hint="eastAsia" w:ascii="宋体" w:hAnsi="宋体" w:cs="宋体"/>
                <w:color w:val="auto"/>
                <w:sz w:val="24"/>
                <w:szCs w:val="24"/>
              </w:rPr>
            </w:pPr>
          </w:p>
        </w:tc>
      </w:tr>
      <w:tr w14:paraId="1614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269296B8">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60ACD1BB">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60F6D84F">
            <w:pPr>
              <w:topLinePunct/>
              <w:spacing w:line="440" w:lineRule="exact"/>
              <w:jc w:val="center"/>
              <w:rPr>
                <w:rFonts w:hint="eastAsia" w:ascii="宋体" w:hAnsi="宋体" w:cs="宋体"/>
                <w:color w:val="auto"/>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8D545AF">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28DF3580">
            <w:pPr>
              <w:topLinePunct/>
              <w:spacing w:line="440" w:lineRule="exact"/>
              <w:jc w:val="center"/>
              <w:rPr>
                <w:rFonts w:hint="eastAsia" w:ascii="宋体" w:hAnsi="宋体" w:cs="宋体"/>
                <w:color w:val="auto"/>
                <w:sz w:val="24"/>
                <w:szCs w:val="24"/>
              </w:rPr>
            </w:pPr>
          </w:p>
        </w:tc>
      </w:tr>
      <w:tr w14:paraId="1485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1EB9950B">
            <w:pPr>
              <w:widowControl/>
              <w:jc w:val="left"/>
              <w:rPr>
                <w:rFonts w:hint="eastAsia" w:ascii="宋体" w:hAnsi="宋体" w:cs="宋体"/>
                <w:color w:val="auto"/>
                <w:sz w:val="24"/>
                <w:szCs w:val="24"/>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09799CB">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62F3CF92">
            <w:pPr>
              <w:topLinePunct/>
              <w:spacing w:line="440" w:lineRule="exact"/>
              <w:jc w:val="center"/>
              <w:rPr>
                <w:rFonts w:hint="eastAsia" w:ascii="宋体" w:hAnsi="宋体" w:cs="宋体"/>
                <w:color w:val="auto"/>
                <w:sz w:val="24"/>
                <w:szCs w:val="24"/>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3E6EF12D">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41271CB8">
            <w:pPr>
              <w:topLinePunct/>
              <w:spacing w:line="440" w:lineRule="exact"/>
              <w:jc w:val="center"/>
              <w:rPr>
                <w:rFonts w:hint="eastAsia" w:ascii="宋体" w:hAnsi="宋体" w:cs="宋体"/>
                <w:color w:val="auto"/>
                <w:sz w:val="24"/>
                <w:szCs w:val="24"/>
              </w:rPr>
            </w:pPr>
          </w:p>
        </w:tc>
      </w:tr>
      <w:tr w14:paraId="155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5C071EA">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22DF0EA1">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6240EA30">
            <w:pPr>
              <w:topLinePunct/>
              <w:spacing w:line="440" w:lineRule="exact"/>
              <w:jc w:val="center"/>
              <w:rPr>
                <w:rFonts w:hint="eastAsia" w:ascii="宋体" w:hAnsi="宋体" w:cs="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6F651A03">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14A3D87B">
            <w:pPr>
              <w:topLinePunct/>
              <w:spacing w:line="440" w:lineRule="exact"/>
              <w:jc w:val="center"/>
              <w:rPr>
                <w:rFonts w:hint="eastAsia" w:ascii="宋体" w:hAnsi="宋体" w:cs="宋体"/>
                <w:color w:val="auto"/>
                <w:sz w:val="24"/>
                <w:szCs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6CB4B608">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6BB83874">
            <w:pPr>
              <w:topLinePunct/>
              <w:spacing w:line="440" w:lineRule="exact"/>
              <w:jc w:val="center"/>
              <w:rPr>
                <w:rFonts w:hint="eastAsia" w:ascii="宋体" w:hAnsi="宋体" w:cs="宋体"/>
                <w:color w:val="auto"/>
                <w:sz w:val="24"/>
                <w:szCs w:val="24"/>
              </w:rPr>
            </w:pPr>
          </w:p>
        </w:tc>
      </w:tr>
      <w:tr w14:paraId="2ACA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4D991A5">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39B55217">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7C1B0C73">
            <w:pPr>
              <w:topLinePunct/>
              <w:spacing w:line="440" w:lineRule="exact"/>
              <w:jc w:val="center"/>
              <w:rPr>
                <w:rFonts w:hint="eastAsia" w:ascii="宋体" w:hAnsi="宋体" w:cs="宋体"/>
                <w:color w:val="auto"/>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34B99EA6">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50081E58">
            <w:pPr>
              <w:topLinePunct/>
              <w:spacing w:line="440" w:lineRule="exact"/>
              <w:jc w:val="center"/>
              <w:rPr>
                <w:rFonts w:hint="eastAsia" w:ascii="宋体" w:hAnsi="宋体" w:cs="宋体"/>
                <w:color w:val="auto"/>
                <w:sz w:val="24"/>
                <w:szCs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62810037">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09F22D8D">
            <w:pPr>
              <w:topLinePunct/>
              <w:spacing w:line="440" w:lineRule="exact"/>
              <w:jc w:val="center"/>
              <w:rPr>
                <w:rFonts w:hint="eastAsia" w:ascii="宋体" w:hAnsi="宋体" w:cs="宋体"/>
                <w:color w:val="auto"/>
                <w:sz w:val="24"/>
                <w:szCs w:val="24"/>
              </w:rPr>
            </w:pPr>
          </w:p>
        </w:tc>
      </w:tr>
      <w:tr w14:paraId="3C03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BF13F0D">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10C9D81">
            <w:pPr>
              <w:topLinePunct/>
              <w:spacing w:before="100" w:beforeAutospacing="1" w:after="100" w:afterAutospacing="1" w:line="44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类型：                    等级：      证书号：</w:t>
            </w:r>
          </w:p>
        </w:tc>
      </w:tr>
      <w:tr w14:paraId="72E7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28E0549">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D6DA88B">
            <w:pPr>
              <w:topLinePunct/>
              <w:spacing w:before="100" w:beforeAutospacing="1" w:after="100" w:afterAutospacing="1" w:line="440" w:lineRule="exact"/>
              <w:ind w:firstLine="120" w:firstLineChars="50"/>
              <w:rPr>
                <w:rFonts w:hint="eastAsia" w:ascii="宋体" w:hAnsi="宋体" w:cs="宋体"/>
                <w:color w:val="auto"/>
                <w:sz w:val="24"/>
                <w:szCs w:val="24"/>
              </w:rPr>
            </w:pPr>
            <w:r>
              <w:rPr>
                <w:rFonts w:hint="eastAsia" w:ascii="宋体" w:hAnsi="宋体" w:cs="宋体"/>
                <w:color w:val="auto"/>
                <w:sz w:val="24"/>
                <w:szCs w:val="24"/>
              </w:rPr>
              <w:t>类型：                    等级：      证书号：</w:t>
            </w:r>
          </w:p>
        </w:tc>
      </w:tr>
      <w:tr w14:paraId="29A1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2A34104">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0C0207E7">
            <w:pPr>
              <w:topLinePunct/>
              <w:spacing w:line="440" w:lineRule="exact"/>
              <w:jc w:val="center"/>
              <w:rPr>
                <w:rFonts w:hint="eastAsia" w:ascii="宋体" w:hAnsi="宋体" w:cs="宋体"/>
                <w:color w:val="auto"/>
                <w:sz w:val="24"/>
                <w:szCs w:val="24"/>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44F5ED67">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员工总人数：</w:t>
            </w:r>
          </w:p>
        </w:tc>
      </w:tr>
      <w:tr w14:paraId="4F87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F600E5B">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13138F9B">
            <w:pPr>
              <w:topLinePunct/>
              <w:spacing w:line="440" w:lineRule="exact"/>
              <w:jc w:val="center"/>
              <w:rPr>
                <w:rFonts w:hint="eastAsia" w:ascii="宋体" w:hAnsi="宋体" w:cs="宋体"/>
                <w:color w:val="auto"/>
                <w:sz w:val="24"/>
                <w:szCs w:val="24"/>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7078D8EA">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67267E45">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4AC7013F">
            <w:pPr>
              <w:topLinePunct/>
              <w:spacing w:line="440" w:lineRule="exact"/>
              <w:jc w:val="center"/>
              <w:rPr>
                <w:rFonts w:hint="eastAsia" w:ascii="宋体" w:hAnsi="宋体" w:cs="宋体"/>
                <w:color w:val="auto"/>
                <w:sz w:val="24"/>
                <w:szCs w:val="24"/>
              </w:rPr>
            </w:pPr>
          </w:p>
        </w:tc>
      </w:tr>
      <w:tr w14:paraId="74E7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162C5F2">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5508A1C">
            <w:pPr>
              <w:topLinePunct/>
              <w:spacing w:line="440" w:lineRule="exact"/>
              <w:jc w:val="center"/>
              <w:rPr>
                <w:rFonts w:hint="eastAsia" w:ascii="宋体" w:hAnsi="宋体" w:cs="宋体"/>
                <w:color w:val="auto"/>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DCF5306">
            <w:pPr>
              <w:widowControl/>
              <w:jc w:val="left"/>
              <w:rPr>
                <w:rFonts w:hint="eastAsia" w:ascii="宋体" w:hAnsi="宋体" w:cs="宋体"/>
                <w:color w:val="auto"/>
                <w:sz w:val="24"/>
                <w:szCs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75B0FADF">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21953A38">
            <w:pPr>
              <w:topLinePunct/>
              <w:spacing w:line="440" w:lineRule="exact"/>
              <w:jc w:val="center"/>
              <w:rPr>
                <w:rFonts w:hint="eastAsia" w:ascii="宋体" w:hAnsi="宋体" w:cs="宋体"/>
                <w:color w:val="auto"/>
                <w:sz w:val="24"/>
                <w:szCs w:val="24"/>
              </w:rPr>
            </w:pPr>
          </w:p>
        </w:tc>
      </w:tr>
      <w:tr w14:paraId="6178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63E8C4D">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0899479C">
            <w:pPr>
              <w:topLinePunct/>
              <w:spacing w:line="440" w:lineRule="exact"/>
              <w:jc w:val="center"/>
              <w:rPr>
                <w:rFonts w:hint="eastAsia" w:ascii="宋体" w:hAnsi="宋体" w:cs="宋体"/>
                <w:color w:val="auto"/>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B5CD2C8">
            <w:pPr>
              <w:widowControl/>
              <w:jc w:val="left"/>
              <w:rPr>
                <w:rFonts w:hint="eastAsia" w:ascii="宋体" w:hAnsi="宋体" w:cs="宋体"/>
                <w:color w:val="auto"/>
                <w:sz w:val="24"/>
                <w:szCs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30F3BD1">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6A768FD3">
            <w:pPr>
              <w:topLinePunct/>
              <w:spacing w:line="440" w:lineRule="exact"/>
              <w:jc w:val="center"/>
              <w:rPr>
                <w:rFonts w:hint="eastAsia" w:ascii="宋体" w:hAnsi="宋体" w:cs="宋体"/>
                <w:color w:val="auto"/>
                <w:sz w:val="24"/>
                <w:szCs w:val="24"/>
              </w:rPr>
            </w:pPr>
          </w:p>
        </w:tc>
      </w:tr>
      <w:tr w14:paraId="14C3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54A60BA">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16DA3D2">
            <w:pPr>
              <w:topLinePunct/>
              <w:spacing w:line="440" w:lineRule="exact"/>
              <w:jc w:val="center"/>
              <w:rPr>
                <w:rFonts w:hint="eastAsia" w:ascii="宋体" w:hAnsi="宋体" w:cs="宋体"/>
                <w:color w:val="auto"/>
                <w:sz w:val="24"/>
                <w:szCs w:val="24"/>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632B0D8">
            <w:pPr>
              <w:widowControl/>
              <w:jc w:val="left"/>
              <w:rPr>
                <w:rFonts w:hint="eastAsia" w:ascii="宋体" w:hAnsi="宋体" w:cs="宋体"/>
                <w:color w:val="auto"/>
                <w:sz w:val="24"/>
                <w:szCs w:val="24"/>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1B70432">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5528AEB5">
            <w:pPr>
              <w:topLinePunct/>
              <w:spacing w:line="440" w:lineRule="exact"/>
              <w:jc w:val="center"/>
              <w:rPr>
                <w:rFonts w:hint="eastAsia" w:ascii="宋体" w:hAnsi="宋体" w:cs="宋体"/>
                <w:color w:val="auto"/>
                <w:sz w:val="24"/>
                <w:szCs w:val="24"/>
              </w:rPr>
            </w:pPr>
          </w:p>
        </w:tc>
      </w:tr>
      <w:tr w14:paraId="09AE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DACBB6A">
            <w:pPr>
              <w:topLinePunct/>
              <w:spacing w:before="100" w:beforeAutospacing="1" w:after="100" w:afterAutospacing="1" w:line="440" w:lineRule="exact"/>
              <w:ind w:firstLine="240" w:firstLineChars="100"/>
              <w:jc w:val="center"/>
              <w:rPr>
                <w:rFonts w:hint="eastAsia" w:ascii="宋体" w:hAnsi="宋体" w:cs="宋体"/>
                <w:color w:val="auto"/>
                <w:sz w:val="24"/>
                <w:szCs w:val="24"/>
              </w:rPr>
            </w:pPr>
            <w:r>
              <w:rPr>
                <w:rFonts w:hint="eastAsia" w:ascii="宋体" w:hAnsi="宋体" w:cs="宋体"/>
                <w:color w:val="auto"/>
                <w:sz w:val="24"/>
                <w:szCs w:val="24"/>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069E8058">
            <w:pPr>
              <w:topLinePunct/>
              <w:spacing w:line="440" w:lineRule="exact"/>
              <w:jc w:val="center"/>
              <w:rPr>
                <w:rFonts w:hint="eastAsia" w:ascii="宋体" w:hAnsi="宋体" w:cs="宋体"/>
                <w:color w:val="auto"/>
                <w:sz w:val="24"/>
                <w:szCs w:val="24"/>
              </w:rPr>
            </w:pPr>
          </w:p>
        </w:tc>
      </w:tr>
      <w:tr w14:paraId="71CC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7F6F5D82">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E6347F3">
            <w:pPr>
              <w:topLinePunct/>
              <w:spacing w:line="440" w:lineRule="exact"/>
              <w:jc w:val="center"/>
              <w:rPr>
                <w:rFonts w:hint="eastAsia" w:ascii="宋体" w:hAnsi="宋体" w:cs="宋体"/>
                <w:color w:val="auto"/>
                <w:sz w:val="24"/>
                <w:szCs w:val="24"/>
              </w:rPr>
            </w:pPr>
          </w:p>
        </w:tc>
      </w:tr>
      <w:tr w14:paraId="7110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E4FADEB">
            <w:pPr>
              <w:topLinePunct/>
              <w:spacing w:before="100" w:beforeAutospacing="1" w:after="100" w:afterAutospacing="1" w:line="440" w:lineRule="exact"/>
              <w:jc w:val="center"/>
              <w:rPr>
                <w:rFonts w:hint="eastAsia" w:ascii="宋体" w:hAnsi="宋体" w:cs="宋体"/>
                <w:color w:val="auto"/>
                <w:sz w:val="24"/>
                <w:szCs w:val="24"/>
              </w:rPr>
            </w:pPr>
            <w:r>
              <w:rPr>
                <w:rFonts w:hint="eastAsia" w:ascii="宋体" w:hAnsi="宋体" w:cs="宋体"/>
                <w:color w:val="auto"/>
                <w:sz w:val="24"/>
                <w:szCs w:val="24"/>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11CFEF02">
            <w:pPr>
              <w:topLinePunct/>
              <w:spacing w:line="440" w:lineRule="exact"/>
              <w:jc w:val="center"/>
              <w:rPr>
                <w:rFonts w:hint="eastAsia" w:ascii="宋体" w:hAnsi="宋体" w:cs="宋体"/>
                <w:color w:val="auto"/>
                <w:sz w:val="24"/>
                <w:szCs w:val="24"/>
              </w:rPr>
            </w:pPr>
          </w:p>
        </w:tc>
      </w:tr>
    </w:tbl>
    <w:p w14:paraId="2FE1C847">
      <w:pPr>
        <w:spacing w:line="400" w:lineRule="exact"/>
        <w:rPr>
          <w:rFonts w:hint="eastAsia" w:ascii="宋体" w:hAnsi="宋体" w:cs="宋体"/>
          <w:color w:val="auto"/>
          <w:sz w:val="24"/>
          <w:szCs w:val="24"/>
        </w:rPr>
      </w:pPr>
      <w:r>
        <w:rPr>
          <w:rFonts w:hint="eastAsia" w:ascii="宋体" w:hAnsi="宋体" w:cs="宋体"/>
          <w:color w:val="auto"/>
          <w:sz w:val="24"/>
          <w:szCs w:val="24"/>
        </w:rPr>
        <w:t>注：投标人应</w:t>
      </w:r>
      <w:bookmarkStart w:id="497" w:name="_Toc520184751"/>
      <w:r>
        <w:rPr>
          <w:rFonts w:hint="eastAsia" w:ascii="宋体" w:hAnsi="宋体" w:cs="宋体"/>
          <w:color w:val="auto"/>
          <w:sz w:val="24"/>
          <w:szCs w:val="24"/>
        </w:rPr>
        <w:t>根据第三章评标办法前附表评分标准及说明</w:t>
      </w:r>
      <w:bookmarkEnd w:id="497"/>
      <w:r>
        <w:rPr>
          <w:rFonts w:hint="eastAsia" w:ascii="宋体" w:hAnsi="宋体" w:cs="宋体"/>
          <w:color w:val="auto"/>
          <w:sz w:val="24"/>
          <w:szCs w:val="24"/>
        </w:rPr>
        <w:t>的要求在本表后附相关证</w:t>
      </w:r>
      <w:bookmarkStart w:id="498" w:name="_Toc520184752"/>
      <w:r>
        <w:rPr>
          <w:rFonts w:hint="eastAsia" w:ascii="宋体" w:hAnsi="宋体" w:cs="宋体"/>
          <w:color w:val="auto"/>
          <w:sz w:val="24"/>
          <w:szCs w:val="24"/>
        </w:rPr>
        <w:t>明材料。</w:t>
      </w:r>
      <w:bookmarkEnd w:id="498"/>
    </w:p>
    <w:p w14:paraId="03CD0BB6">
      <w:pPr>
        <w:rPr>
          <w:rFonts w:hint="eastAsia" w:ascii="宋体" w:hAnsi="宋体" w:cs="宋体"/>
          <w:color w:val="auto"/>
        </w:rPr>
      </w:pPr>
    </w:p>
    <w:p w14:paraId="6C46F645">
      <w:pPr>
        <w:rPr>
          <w:rFonts w:hint="eastAsia" w:ascii="宋体" w:hAnsi="宋体" w:cs="宋体"/>
          <w:color w:val="auto"/>
        </w:rPr>
      </w:pPr>
    </w:p>
    <w:p w14:paraId="796294E6">
      <w:pPr>
        <w:spacing w:before="20" w:line="412" w:lineRule="auto"/>
        <w:ind w:firstLine="137"/>
        <w:outlineLvl w:val="2"/>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28"/>
          <w:szCs w:val="32"/>
        </w:rPr>
        <w:t>（二）近年完成的类似项目情况表（格式也可以自拟）</w:t>
      </w:r>
    </w:p>
    <w:tbl>
      <w:tblPr>
        <w:tblStyle w:val="20"/>
        <w:tblW w:w="8522" w:type="dxa"/>
        <w:jc w:val="center"/>
        <w:tblLayout w:type="fixed"/>
        <w:tblCellMar>
          <w:top w:w="0" w:type="dxa"/>
          <w:left w:w="108" w:type="dxa"/>
          <w:bottom w:w="0" w:type="dxa"/>
          <w:right w:w="108" w:type="dxa"/>
        </w:tblCellMar>
      </w:tblPr>
      <w:tblGrid>
        <w:gridCol w:w="2269"/>
        <w:gridCol w:w="6253"/>
      </w:tblGrid>
      <w:tr w14:paraId="5419A01D">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5F721AE">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6253" w:type="dxa"/>
            <w:tcBorders>
              <w:top w:val="single" w:color="auto" w:sz="4" w:space="0"/>
              <w:left w:val="nil"/>
              <w:bottom w:val="single" w:color="auto" w:sz="4" w:space="0"/>
              <w:right w:val="single" w:color="auto" w:sz="4" w:space="0"/>
            </w:tcBorders>
            <w:noWrap/>
          </w:tcPr>
          <w:p w14:paraId="04D4003C">
            <w:pPr>
              <w:topLinePunct/>
              <w:spacing w:line="440" w:lineRule="exact"/>
              <w:rPr>
                <w:rFonts w:hint="eastAsia" w:ascii="宋体" w:hAnsi="宋体" w:cs="宋体"/>
                <w:color w:val="auto"/>
                <w:sz w:val="24"/>
                <w:szCs w:val="24"/>
              </w:rPr>
            </w:pPr>
          </w:p>
        </w:tc>
      </w:tr>
      <w:tr w14:paraId="7E9AA38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62059B7">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项目所在地</w:t>
            </w:r>
          </w:p>
        </w:tc>
        <w:tc>
          <w:tcPr>
            <w:tcW w:w="6253" w:type="dxa"/>
            <w:tcBorders>
              <w:top w:val="single" w:color="auto" w:sz="4" w:space="0"/>
              <w:left w:val="nil"/>
              <w:bottom w:val="single" w:color="auto" w:sz="4" w:space="0"/>
              <w:right w:val="single" w:color="auto" w:sz="4" w:space="0"/>
            </w:tcBorders>
            <w:noWrap/>
          </w:tcPr>
          <w:p w14:paraId="521EB1DF">
            <w:pPr>
              <w:topLinePunct/>
              <w:spacing w:line="440" w:lineRule="exact"/>
              <w:rPr>
                <w:rFonts w:hint="eastAsia" w:ascii="宋体" w:hAnsi="宋体" w:cs="宋体"/>
                <w:color w:val="auto"/>
                <w:sz w:val="24"/>
                <w:szCs w:val="24"/>
              </w:rPr>
            </w:pPr>
          </w:p>
        </w:tc>
      </w:tr>
      <w:tr w14:paraId="0A32147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D808B5A">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委托人名称</w:t>
            </w:r>
          </w:p>
        </w:tc>
        <w:tc>
          <w:tcPr>
            <w:tcW w:w="6253" w:type="dxa"/>
            <w:tcBorders>
              <w:top w:val="single" w:color="auto" w:sz="4" w:space="0"/>
              <w:left w:val="nil"/>
              <w:bottom w:val="single" w:color="auto" w:sz="4" w:space="0"/>
              <w:right w:val="single" w:color="auto" w:sz="4" w:space="0"/>
            </w:tcBorders>
            <w:noWrap/>
          </w:tcPr>
          <w:p w14:paraId="176EA163">
            <w:pPr>
              <w:topLinePunct/>
              <w:spacing w:line="440" w:lineRule="exact"/>
              <w:rPr>
                <w:rFonts w:hint="eastAsia" w:ascii="宋体" w:hAnsi="宋体" w:cs="宋体"/>
                <w:color w:val="auto"/>
                <w:sz w:val="24"/>
                <w:szCs w:val="24"/>
              </w:rPr>
            </w:pPr>
          </w:p>
        </w:tc>
      </w:tr>
      <w:tr w14:paraId="221139B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E47768A">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委托人地址</w:t>
            </w:r>
          </w:p>
        </w:tc>
        <w:tc>
          <w:tcPr>
            <w:tcW w:w="6253" w:type="dxa"/>
            <w:tcBorders>
              <w:top w:val="single" w:color="auto" w:sz="4" w:space="0"/>
              <w:left w:val="nil"/>
              <w:bottom w:val="single" w:color="auto" w:sz="4" w:space="0"/>
              <w:right w:val="single" w:color="auto" w:sz="4" w:space="0"/>
            </w:tcBorders>
            <w:noWrap/>
          </w:tcPr>
          <w:p w14:paraId="569B6226">
            <w:pPr>
              <w:topLinePunct/>
              <w:spacing w:line="440" w:lineRule="exact"/>
              <w:rPr>
                <w:rFonts w:hint="eastAsia" w:ascii="宋体" w:hAnsi="宋体" w:cs="宋体"/>
                <w:color w:val="auto"/>
                <w:sz w:val="24"/>
                <w:szCs w:val="24"/>
              </w:rPr>
            </w:pPr>
          </w:p>
        </w:tc>
      </w:tr>
      <w:tr w14:paraId="1CCED62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9E059F5">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委托人电话</w:t>
            </w:r>
          </w:p>
        </w:tc>
        <w:tc>
          <w:tcPr>
            <w:tcW w:w="6253" w:type="dxa"/>
            <w:tcBorders>
              <w:top w:val="single" w:color="auto" w:sz="4" w:space="0"/>
              <w:left w:val="nil"/>
              <w:bottom w:val="single" w:color="auto" w:sz="4" w:space="0"/>
              <w:right w:val="single" w:color="auto" w:sz="4" w:space="0"/>
            </w:tcBorders>
            <w:noWrap/>
          </w:tcPr>
          <w:p w14:paraId="7EE7C71E">
            <w:pPr>
              <w:topLinePunct/>
              <w:spacing w:line="440" w:lineRule="exact"/>
              <w:rPr>
                <w:rFonts w:hint="eastAsia" w:ascii="宋体" w:hAnsi="宋体" w:cs="宋体"/>
                <w:color w:val="auto"/>
                <w:sz w:val="24"/>
                <w:szCs w:val="24"/>
              </w:rPr>
            </w:pPr>
          </w:p>
        </w:tc>
      </w:tr>
      <w:tr w14:paraId="5287EEC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5FAE44C">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合同价格</w:t>
            </w:r>
          </w:p>
        </w:tc>
        <w:tc>
          <w:tcPr>
            <w:tcW w:w="6253" w:type="dxa"/>
            <w:tcBorders>
              <w:top w:val="single" w:color="auto" w:sz="4" w:space="0"/>
              <w:left w:val="nil"/>
              <w:bottom w:val="single" w:color="auto" w:sz="4" w:space="0"/>
              <w:right w:val="single" w:color="auto" w:sz="4" w:space="0"/>
            </w:tcBorders>
            <w:noWrap/>
          </w:tcPr>
          <w:p w14:paraId="451505AF">
            <w:pPr>
              <w:topLinePunct/>
              <w:spacing w:line="440" w:lineRule="exact"/>
              <w:rPr>
                <w:rFonts w:hint="eastAsia" w:ascii="宋体" w:hAnsi="宋体" w:cs="宋体"/>
                <w:color w:val="auto"/>
                <w:sz w:val="24"/>
                <w:szCs w:val="24"/>
              </w:rPr>
            </w:pPr>
          </w:p>
        </w:tc>
      </w:tr>
      <w:tr w14:paraId="1FC8BDA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3DF3655">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监理服务期限</w:t>
            </w:r>
          </w:p>
        </w:tc>
        <w:tc>
          <w:tcPr>
            <w:tcW w:w="6253" w:type="dxa"/>
            <w:tcBorders>
              <w:top w:val="single" w:color="auto" w:sz="4" w:space="0"/>
              <w:left w:val="nil"/>
              <w:bottom w:val="single" w:color="auto" w:sz="4" w:space="0"/>
              <w:right w:val="single" w:color="auto" w:sz="4" w:space="0"/>
            </w:tcBorders>
            <w:noWrap/>
          </w:tcPr>
          <w:p w14:paraId="65343B03">
            <w:pPr>
              <w:topLinePunct/>
              <w:spacing w:line="440" w:lineRule="exact"/>
              <w:rPr>
                <w:rFonts w:hint="eastAsia" w:ascii="宋体" w:hAnsi="宋体" w:cs="宋体"/>
                <w:color w:val="auto"/>
                <w:sz w:val="24"/>
                <w:szCs w:val="24"/>
              </w:rPr>
            </w:pPr>
          </w:p>
        </w:tc>
      </w:tr>
      <w:tr w14:paraId="20F00BE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3208828">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监理内容</w:t>
            </w:r>
          </w:p>
        </w:tc>
        <w:tc>
          <w:tcPr>
            <w:tcW w:w="6253" w:type="dxa"/>
            <w:tcBorders>
              <w:top w:val="single" w:color="auto" w:sz="4" w:space="0"/>
              <w:left w:val="nil"/>
              <w:bottom w:val="single" w:color="auto" w:sz="4" w:space="0"/>
              <w:right w:val="single" w:color="auto" w:sz="4" w:space="0"/>
            </w:tcBorders>
            <w:noWrap/>
          </w:tcPr>
          <w:p w14:paraId="4214543A">
            <w:pPr>
              <w:topLinePunct/>
              <w:spacing w:line="440" w:lineRule="exact"/>
              <w:rPr>
                <w:rFonts w:hint="eastAsia" w:ascii="宋体" w:hAnsi="宋体" w:cs="宋体"/>
                <w:color w:val="auto"/>
                <w:sz w:val="24"/>
                <w:szCs w:val="24"/>
              </w:rPr>
            </w:pPr>
          </w:p>
        </w:tc>
      </w:tr>
      <w:tr w14:paraId="38A2060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405D77E">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总监理工程师</w:t>
            </w:r>
          </w:p>
        </w:tc>
        <w:tc>
          <w:tcPr>
            <w:tcW w:w="6253" w:type="dxa"/>
            <w:tcBorders>
              <w:top w:val="single" w:color="auto" w:sz="4" w:space="0"/>
              <w:left w:val="nil"/>
              <w:bottom w:val="single" w:color="auto" w:sz="4" w:space="0"/>
              <w:right w:val="single" w:color="auto" w:sz="4" w:space="0"/>
            </w:tcBorders>
            <w:noWrap/>
          </w:tcPr>
          <w:p w14:paraId="5F28BB30">
            <w:pPr>
              <w:topLinePunct/>
              <w:spacing w:line="440" w:lineRule="exact"/>
              <w:rPr>
                <w:rFonts w:hint="eastAsia" w:ascii="宋体" w:hAnsi="宋体" w:cs="宋体"/>
                <w:color w:val="auto"/>
                <w:sz w:val="24"/>
                <w:szCs w:val="24"/>
              </w:rPr>
            </w:pPr>
          </w:p>
        </w:tc>
      </w:tr>
      <w:tr w14:paraId="44E917F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ACE9329">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项目描述</w:t>
            </w:r>
          </w:p>
        </w:tc>
        <w:tc>
          <w:tcPr>
            <w:tcW w:w="6253" w:type="dxa"/>
            <w:tcBorders>
              <w:top w:val="single" w:color="auto" w:sz="4" w:space="0"/>
              <w:left w:val="nil"/>
              <w:bottom w:val="single" w:color="auto" w:sz="4" w:space="0"/>
              <w:right w:val="single" w:color="auto" w:sz="4" w:space="0"/>
            </w:tcBorders>
            <w:noWrap/>
          </w:tcPr>
          <w:p w14:paraId="21F06A75">
            <w:pPr>
              <w:topLinePunct/>
              <w:spacing w:line="440" w:lineRule="exact"/>
              <w:rPr>
                <w:rFonts w:hint="eastAsia" w:ascii="宋体" w:hAnsi="宋体" w:cs="宋体"/>
                <w:color w:val="auto"/>
                <w:sz w:val="24"/>
                <w:szCs w:val="24"/>
              </w:rPr>
            </w:pPr>
          </w:p>
          <w:p w14:paraId="1F30C6D3">
            <w:pPr>
              <w:topLinePunct/>
              <w:spacing w:line="440" w:lineRule="exact"/>
              <w:rPr>
                <w:rFonts w:hint="eastAsia" w:ascii="宋体" w:hAnsi="宋体" w:cs="宋体"/>
                <w:color w:val="auto"/>
                <w:sz w:val="24"/>
                <w:szCs w:val="24"/>
              </w:rPr>
            </w:pPr>
          </w:p>
          <w:p w14:paraId="2D484899">
            <w:pPr>
              <w:topLinePunct/>
              <w:spacing w:line="440" w:lineRule="exact"/>
              <w:rPr>
                <w:rFonts w:hint="eastAsia" w:ascii="宋体" w:hAnsi="宋体" w:cs="宋体"/>
                <w:color w:val="auto"/>
                <w:sz w:val="24"/>
                <w:szCs w:val="24"/>
              </w:rPr>
            </w:pPr>
          </w:p>
          <w:p w14:paraId="4915D50C">
            <w:pPr>
              <w:topLinePunct/>
              <w:spacing w:line="440" w:lineRule="exact"/>
              <w:rPr>
                <w:rFonts w:hint="eastAsia" w:ascii="宋体" w:hAnsi="宋体" w:cs="宋体"/>
                <w:color w:val="auto"/>
                <w:sz w:val="24"/>
                <w:szCs w:val="24"/>
              </w:rPr>
            </w:pPr>
          </w:p>
          <w:p w14:paraId="659B016D">
            <w:pPr>
              <w:topLinePunct/>
              <w:spacing w:line="440" w:lineRule="exact"/>
              <w:rPr>
                <w:rFonts w:hint="eastAsia" w:ascii="宋体" w:hAnsi="宋体" w:cs="宋体"/>
                <w:color w:val="auto"/>
                <w:sz w:val="24"/>
                <w:szCs w:val="24"/>
              </w:rPr>
            </w:pPr>
          </w:p>
          <w:p w14:paraId="0692AB29">
            <w:pPr>
              <w:topLinePunct/>
              <w:spacing w:line="440" w:lineRule="exact"/>
              <w:rPr>
                <w:rFonts w:hint="eastAsia" w:ascii="宋体" w:hAnsi="宋体" w:cs="宋体"/>
                <w:color w:val="auto"/>
                <w:sz w:val="24"/>
                <w:szCs w:val="24"/>
              </w:rPr>
            </w:pPr>
          </w:p>
          <w:p w14:paraId="43BD0156">
            <w:pPr>
              <w:topLinePunct/>
              <w:spacing w:line="440" w:lineRule="exact"/>
              <w:rPr>
                <w:rFonts w:hint="eastAsia" w:ascii="宋体" w:hAnsi="宋体" w:cs="宋体"/>
                <w:color w:val="auto"/>
                <w:sz w:val="24"/>
                <w:szCs w:val="24"/>
              </w:rPr>
            </w:pPr>
          </w:p>
        </w:tc>
      </w:tr>
      <w:tr w14:paraId="6A11605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D49ECEC">
            <w:pPr>
              <w:topLinePunct/>
              <w:spacing w:line="440" w:lineRule="exact"/>
              <w:jc w:val="center"/>
              <w:rPr>
                <w:rFonts w:hint="eastAsia" w:ascii="宋体" w:hAnsi="宋体" w:cs="宋体"/>
                <w:color w:val="auto"/>
                <w:sz w:val="24"/>
                <w:szCs w:val="24"/>
              </w:rPr>
            </w:pPr>
            <w:r>
              <w:rPr>
                <w:rFonts w:hint="eastAsia" w:ascii="宋体" w:hAnsi="宋体" w:cs="宋体"/>
                <w:color w:val="auto"/>
                <w:sz w:val="24"/>
                <w:szCs w:val="24"/>
              </w:rPr>
              <w:t>备注</w:t>
            </w:r>
          </w:p>
        </w:tc>
        <w:tc>
          <w:tcPr>
            <w:tcW w:w="6253" w:type="dxa"/>
            <w:tcBorders>
              <w:top w:val="single" w:color="auto" w:sz="4" w:space="0"/>
              <w:left w:val="nil"/>
              <w:bottom w:val="single" w:color="auto" w:sz="4" w:space="0"/>
              <w:right w:val="single" w:color="auto" w:sz="4" w:space="0"/>
            </w:tcBorders>
            <w:noWrap/>
          </w:tcPr>
          <w:p w14:paraId="5812F36C">
            <w:pPr>
              <w:topLinePunct/>
              <w:spacing w:line="440" w:lineRule="exact"/>
              <w:rPr>
                <w:rFonts w:hint="eastAsia" w:ascii="宋体" w:hAnsi="宋体" w:cs="宋体"/>
                <w:color w:val="auto"/>
                <w:sz w:val="24"/>
                <w:szCs w:val="24"/>
              </w:rPr>
            </w:pPr>
          </w:p>
        </w:tc>
      </w:tr>
    </w:tbl>
    <w:p w14:paraId="37A97E83">
      <w:pPr>
        <w:spacing w:line="440" w:lineRule="exact"/>
        <w:rPr>
          <w:rFonts w:hint="eastAsia" w:ascii="宋体" w:hAnsi="宋体" w:cs="宋体"/>
          <w:color w:val="auto"/>
          <w:sz w:val="24"/>
          <w:szCs w:val="24"/>
        </w:rPr>
      </w:pPr>
      <w:r>
        <w:rPr>
          <w:rFonts w:hint="eastAsia" w:ascii="宋体" w:hAnsi="宋体" w:cs="宋体"/>
          <w:color w:val="auto"/>
          <w:sz w:val="24"/>
          <w:szCs w:val="24"/>
        </w:rPr>
        <w:t>注：投标人应根据第三章评标办法前附表评分标准及说明的要求在本表后附相关证明材料。</w:t>
      </w:r>
    </w:p>
    <w:p w14:paraId="7C673510">
      <w:pPr>
        <w:rPr>
          <w:rFonts w:hint="eastAsia" w:ascii="宋体" w:hAnsi="宋体" w:cs="宋体"/>
          <w:color w:val="auto"/>
          <w:szCs w:val="24"/>
        </w:rPr>
      </w:pPr>
      <w:r>
        <w:rPr>
          <w:rFonts w:ascii="宋体" w:hAnsi="宋体" w:cs="宋体"/>
          <w:color w:val="auto"/>
          <w:szCs w:val="24"/>
        </w:rPr>
        <w:br w:type="page"/>
      </w:r>
    </w:p>
    <w:p w14:paraId="4E343412">
      <w:pPr>
        <w:pStyle w:val="12"/>
        <w:rPr>
          <w:color w:val="auto"/>
        </w:rPr>
      </w:pPr>
    </w:p>
    <w:p w14:paraId="6D96831E">
      <w:pPr>
        <w:wordWrap w:val="0"/>
        <w:topLinePunct/>
        <w:adjustRightInd w:val="0"/>
        <w:snapToGrid w:val="0"/>
        <w:spacing w:line="360" w:lineRule="auto"/>
        <w:jc w:val="center"/>
        <w:textAlignment w:val="baseline"/>
        <w:rPr>
          <w:rFonts w:hint="eastAsia" w:ascii="宋体" w:hAnsi="宋体" w:cs="宋体"/>
          <w:b/>
          <w:snapToGrid w:val="0"/>
          <w:color w:val="auto"/>
          <w:kern w:val="0"/>
          <w:szCs w:val="21"/>
        </w:rPr>
      </w:pPr>
      <w:r>
        <w:rPr>
          <w:rFonts w:hint="eastAsia" w:ascii="宋体" w:hAnsi="宋体" w:cs="宋体"/>
          <w:b/>
          <w:bCs/>
          <w:snapToGrid w:val="0"/>
          <w:color w:val="auto"/>
          <w:kern w:val="0"/>
          <w:szCs w:val="21"/>
        </w:rPr>
        <w:t>业绩获奖情况一览表（格式也可以自拟）</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1636"/>
        <w:gridCol w:w="1636"/>
        <w:gridCol w:w="1636"/>
        <w:gridCol w:w="1636"/>
        <w:gridCol w:w="985"/>
      </w:tblGrid>
      <w:tr w14:paraId="287EA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pct"/>
            <w:tcBorders>
              <w:top w:val="single" w:color="auto" w:sz="6" w:space="0"/>
              <w:left w:val="single" w:color="auto" w:sz="6" w:space="0"/>
              <w:bottom w:val="single" w:color="auto" w:sz="6" w:space="0"/>
              <w:right w:val="single" w:color="auto" w:sz="6" w:space="0"/>
            </w:tcBorders>
            <w:vAlign w:val="center"/>
          </w:tcPr>
          <w:p w14:paraId="79E4A3B1">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序号</w:t>
            </w:r>
          </w:p>
        </w:tc>
        <w:tc>
          <w:tcPr>
            <w:tcW w:w="960" w:type="pct"/>
            <w:tcBorders>
              <w:top w:val="single" w:color="auto" w:sz="6" w:space="0"/>
              <w:left w:val="single" w:color="auto" w:sz="6" w:space="0"/>
              <w:bottom w:val="single" w:color="auto" w:sz="6" w:space="0"/>
              <w:right w:val="single" w:color="auto" w:sz="6" w:space="0"/>
            </w:tcBorders>
            <w:vAlign w:val="center"/>
          </w:tcPr>
          <w:p w14:paraId="660CDCBE">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960" w:type="pct"/>
            <w:tcBorders>
              <w:top w:val="single" w:color="auto" w:sz="6" w:space="0"/>
              <w:left w:val="single" w:color="auto" w:sz="6" w:space="0"/>
              <w:bottom w:val="single" w:color="auto" w:sz="6" w:space="0"/>
              <w:right w:val="single" w:color="auto" w:sz="6" w:space="0"/>
            </w:tcBorders>
            <w:vAlign w:val="center"/>
          </w:tcPr>
          <w:p w14:paraId="70D89F0E">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颁发单位</w:t>
            </w:r>
          </w:p>
        </w:tc>
        <w:tc>
          <w:tcPr>
            <w:tcW w:w="960" w:type="pct"/>
            <w:tcBorders>
              <w:top w:val="single" w:color="auto" w:sz="6" w:space="0"/>
              <w:left w:val="single" w:color="auto" w:sz="6" w:space="0"/>
              <w:bottom w:val="single" w:color="auto" w:sz="6" w:space="0"/>
              <w:right w:val="single" w:color="auto" w:sz="6" w:space="0"/>
            </w:tcBorders>
            <w:vAlign w:val="center"/>
          </w:tcPr>
          <w:p w14:paraId="06D13793">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奖项名称</w:t>
            </w:r>
          </w:p>
        </w:tc>
        <w:tc>
          <w:tcPr>
            <w:tcW w:w="960" w:type="pct"/>
            <w:tcBorders>
              <w:top w:val="single" w:color="auto" w:sz="6" w:space="0"/>
              <w:left w:val="single" w:color="auto" w:sz="6" w:space="0"/>
              <w:bottom w:val="single" w:color="auto" w:sz="6" w:space="0"/>
              <w:right w:val="single" w:color="auto" w:sz="6" w:space="0"/>
            </w:tcBorders>
            <w:vAlign w:val="center"/>
          </w:tcPr>
          <w:p w14:paraId="68307844">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获奖时间</w:t>
            </w:r>
          </w:p>
        </w:tc>
        <w:tc>
          <w:tcPr>
            <w:tcW w:w="578" w:type="pct"/>
            <w:tcBorders>
              <w:top w:val="single" w:color="auto" w:sz="6" w:space="0"/>
              <w:left w:val="single" w:color="auto" w:sz="6" w:space="0"/>
              <w:bottom w:val="single" w:color="auto" w:sz="6" w:space="0"/>
              <w:right w:val="single" w:color="auto" w:sz="6" w:space="0"/>
            </w:tcBorders>
            <w:vAlign w:val="center"/>
          </w:tcPr>
          <w:p w14:paraId="72EB39FC">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备注</w:t>
            </w:r>
          </w:p>
        </w:tc>
      </w:tr>
      <w:tr w14:paraId="0B801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pct"/>
            <w:tcBorders>
              <w:top w:val="single" w:color="auto" w:sz="6" w:space="0"/>
              <w:left w:val="single" w:color="auto" w:sz="6" w:space="0"/>
              <w:bottom w:val="single" w:color="auto" w:sz="6" w:space="0"/>
              <w:right w:val="single" w:color="auto" w:sz="6" w:space="0"/>
            </w:tcBorders>
            <w:vAlign w:val="center"/>
          </w:tcPr>
          <w:p w14:paraId="63ADD40D">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1</w:t>
            </w:r>
          </w:p>
        </w:tc>
        <w:tc>
          <w:tcPr>
            <w:tcW w:w="960" w:type="pct"/>
            <w:tcBorders>
              <w:top w:val="single" w:color="auto" w:sz="6" w:space="0"/>
              <w:left w:val="single" w:color="auto" w:sz="6" w:space="0"/>
              <w:bottom w:val="single" w:color="auto" w:sz="6" w:space="0"/>
              <w:right w:val="single" w:color="auto" w:sz="6" w:space="0"/>
            </w:tcBorders>
            <w:vAlign w:val="center"/>
          </w:tcPr>
          <w:p w14:paraId="16AB3FA3">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41B8BD2C">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1A67A38F">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417D04FF">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578" w:type="pct"/>
            <w:tcBorders>
              <w:top w:val="single" w:color="auto" w:sz="6" w:space="0"/>
              <w:left w:val="single" w:color="auto" w:sz="6" w:space="0"/>
              <w:bottom w:val="single" w:color="auto" w:sz="6" w:space="0"/>
              <w:right w:val="single" w:color="auto" w:sz="6" w:space="0"/>
            </w:tcBorders>
            <w:vAlign w:val="center"/>
          </w:tcPr>
          <w:p w14:paraId="42148B6C">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r>
      <w:tr w14:paraId="77AC4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pct"/>
            <w:tcBorders>
              <w:top w:val="single" w:color="auto" w:sz="6" w:space="0"/>
              <w:left w:val="single" w:color="auto" w:sz="6" w:space="0"/>
              <w:bottom w:val="single" w:color="auto" w:sz="6" w:space="0"/>
              <w:right w:val="single" w:color="auto" w:sz="6" w:space="0"/>
            </w:tcBorders>
            <w:vAlign w:val="center"/>
          </w:tcPr>
          <w:p w14:paraId="7BD04696">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2</w:t>
            </w:r>
          </w:p>
        </w:tc>
        <w:tc>
          <w:tcPr>
            <w:tcW w:w="960" w:type="pct"/>
            <w:tcBorders>
              <w:top w:val="single" w:color="auto" w:sz="6" w:space="0"/>
              <w:left w:val="single" w:color="auto" w:sz="6" w:space="0"/>
              <w:bottom w:val="single" w:color="auto" w:sz="6" w:space="0"/>
              <w:right w:val="single" w:color="auto" w:sz="6" w:space="0"/>
            </w:tcBorders>
            <w:vAlign w:val="center"/>
          </w:tcPr>
          <w:p w14:paraId="382E0ACF">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05A57E9E">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6017C121">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219C4557">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578" w:type="pct"/>
            <w:tcBorders>
              <w:top w:val="single" w:color="auto" w:sz="6" w:space="0"/>
              <w:left w:val="single" w:color="auto" w:sz="6" w:space="0"/>
              <w:bottom w:val="single" w:color="auto" w:sz="6" w:space="0"/>
              <w:right w:val="single" w:color="auto" w:sz="6" w:space="0"/>
            </w:tcBorders>
            <w:vAlign w:val="center"/>
          </w:tcPr>
          <w:p w14:paraId="09AB6397">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r>
      <w:tr w14:paraId="28481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pct"/>
            <w:tcBorders>
              <w:top w:val="single" w:color="auto" w:sz="6" w:space="0"/>
              <w:left w:val="single" w:color="auto" w:sz="6" w:space="0"/>
              <w:bottom w:val="single" w:color="auto" w:sz="6" w:space="0"/>
              <w:right w:val="single" w:color="auto" w:sz="6" w:space="0"/>
            </w:tcBorders>
            <w:vAlign w:val="center"/>
          </w:tcPr>
          <w:p w14:paraId="796465E4">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3</w:t>
            </w:r>
          </w:p>
        </w:tc>
        <w:tc>
          <w:tcPr>
            <w:tcW w:w="960" w:type="pct"/>
            <w:tcBorders>
              <w:top w:val="single" w:color="auto" w:sz="6" w:space="0"/>
              <w:left w:val="single" w:color="auto" w:sz="6" w:space="0"/>
              <w:bottom w:val="single" w:color="auto" w:sz="6" w:space="0"/>
              <w:right w:val="single" w:color="auto" w:sz="6" w:space="0"/>
            </w:tcBorders>
            <w:vAlign w:val="center"/>
          </w:tcPr>
          <w:p w14:paraId="7EC21FF7">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73D2834E">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196504B9">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29B82145">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578" w:type="pct"/>
            <w:tcBorders>
              <w:top w:val="single" w:color="auto" w:sz="6" w:space="0"/>
              <w:left w:val="single" w:color="auto" w:sz="6" w:space="0"/>
              <w:bottom w:val="single" w:color="auto" w:sz="6" w:space="0"/>
              <w:right w:val="single" w:color="auto" w:sz="6" w:space="0"/>
            </w:tcBorders>
            <w:vAlign w:val="center"/>
          </w:tcPr>
          <w:p w14:paraId="78AD0E7C">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r>
      <w:tr w14:paraId="0A8C3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8" w:type="pct"/>
            <w:tcBorders>
              <w:top w:val="single" w:color="auto" w:sz="6" w:space="0"/>
              <w:left w:val="single" w:color="auto" w:sz="6" w:space="0"/>
              <w:bottom w:val="single" w:color="auto" w:sz="6" w:space="0"/>
              <w:right w:val="single" w:color="auto" w:sz="6" w:space="0"/>
            </w:tcBorders>
            <w:vAlign w:val="center"/>
          </w:tcPr>
          <w:p w14:paraId="71F3A0E3">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r>
              <w:rPr>
                <w:rFonts w:hint="eastAsia" w:ascii="宋体" w:hAnsi="宋体" w:cs="宋体"/>
                <w:snapToGrid w:val="0"/>
                <w:color w:val="auto"/>
                <w:kern w:val="0"/>
                <w:szCs w:val="21"/>
              </w:rPr>
              <w:t>…</w:t>
            </w:r>
          </w:p>
        </w:tc>
        <w:tc>
          <w:tcPr>
            <w:tcW w:w="960" w:type="pct"/>
            <w:tcBorders>
              <w:top w:val="single" w:color="auto" w:sz="6" w:space="0"/>
              <w:left w:val="single" w:color="auto" w:sz="6" w:space="0"/>
              <w:bottom w:val="single" w:color="auto" w:sz="6" w:space="0"/>
              <w:right w:val="single" w:color="auto" w:sz="6" w:space="0"/>
            </w:tcBorders>
            <w:vAlign w:val="center"/>
          </w:tcPr>
          <w:p w14:paraId="641C5444">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20154DE8">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7BCBC86A">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960" w:type="pct"/>
            <w:tcBorders>
              <w:top w:val="single" w:color="auto" w:sz="6" w:space="0"/>
              <w:left w:val="single" w:color="auto" w:sz="6" w:space="0"/>
              <w:bottom w:val="single" w:color="auto" w:sz="6" w:space="0"/>
              <w:right w:val="single" w:color="auto" w:sz="6" w:space="0"/>
            </w:tcBorders>
            <w:vAlign w:val="center"/>
          </w:tcPr>
          <w:p w14:paraId="237AFD45">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c>
          <w:tcPr>
            <w:tcW w:w="578" w:type="pct"/>
            <w:tcBorders>
              <w:top w:val="single" w:color="auto" w:sz="6" w:space="0"/>
              <w:left w:val="single" w:color="auto" w:sz="6" w:space="0"/>
              <w:bottom w:val="single" w:color="auto" w:sz="6" w:space="0"/>
              <w:right w:val="single" w:color="auto" w:sz="6" w:space="0"/>
            </w:tcBorders>
            <w:vAlign w:val="center"/>
          </w:tcPr>
          <w:p w14:paraId="43A0841D">
            <w:pPr>
              <w:wordWrap w:val="0"/>
              <w:topLinePunct/>
              <w:adjustRightInd w:val="0"/>
              <w:snapToGrid w:val="0"/>
              <w:spacing w:line="276" w:lineRule="auto"/>
              <w:jc w:val="center"/>
              <w:textAlignment w:val="baseline"/>
              <w:rPr>
                <w:rFonts w:hint="eastAsia" w:ascii="宋体" w:hAnsi="宋体" w:cs="宋体"/>
                <w:snapToGrid w:val="0"/>
                <w:color w:val="auto"/>
                <w:kern w:val="0"/>
                <w:szCs w:val="21"/>
              </w:rPr>
            </w:pPr>
          </w:p>
        </w:tc>
      </w:tr>
    </w:tbl>
    <w:p w14:paraId="291BC2A0">
      <w:pPr>
        <w:wordWrap w:val="0"/>
        <w:topLinePunct/>
        <w:adjustRightInd w:val="0"/>
        <w:snapToGrid w:val="0"/>
        <w:spacing w:line="360" w:lineRule="auto"/>
        <w:textAlignment w:val="baseline"/>
        <w:rPr>
          <w:rFonts w:hint="eastAsia" w:ascii="宋体" w:hAnsi="宋体" w:cs="宋体"/>
          <w:color w:val="auto"/>
          <w:kern w:val="0"/>
          <w:szCs w:val="21"/>
        </w:rPr>
      </w:pPr>
      <w:r>
        <w:rPr>
          <w:rFonts w:hint="eastAsia" w:ascii="宋体" w:hAnsi="宋体" w:cs="宋体"/>
          <w:color w:val="auto"/>
          <w:kern w:val="0"/>
          <w:szCs w:val="21"/>
        </w:rPr>
        <w:t>注：投标人应根据第三章评标办法前附表评分标准及说明的要求在本表后附相关证明材料。</w:t>
      </w:r>
    </w:p>
    <w:p w14:paraId="06B195BA">
      <w:pPr>
        <w:wordWrap w:val="0"/>
        <w:topLinePunct/>
        <w:adjustRightInd w:val="0"/>
        <w:snapToGrid w:val="0"/>
        <w:spacing w:line="360" w:lineRule="auto"/>
        <w:textAlignment w:val="baseline"/>
        <w:rPr>
          <w:rFonts w:hint="eastAsia" w:ascii="宋体" w:hAnsi="宋体" w:cs="宋体"/>
          <w:b/>
          <w:bCs/>
          <w:snapToGrid w:val="0"/>
          <w:color w:val="auto"/>
          <w:kern w:val="0"/>
          <w:szCs w:val="21"/>
        </w:rPr>
        <w:sectPr>
          <w:headerReference r:id="rId5" w:type="default"/>
          <w:footerReference r:id="rId6" w:type="default"/>
          <w:pgSz w:w="11906" w:h="16838"/>
          <w:pgMar w:top="1440" w:right="1803" w:bottom="1440" w:left="1803" w:header="851" w:footer="992" w:gutter="0"/>
          <w:cols w:space="0" w:num="1"/>
          <w:docGrid w:type="lines" w:linePitch="319" w:charSpace="0"/>
        </w:sectPr>
      </w:pPr>
      <w:r>
        <w:rPr>
          <w:rFonts w:hint="eastAsia" w:ascii="宋体" w:hAnsi="宋体" w:cs="宋体"/>
          <w:b/>
          <w:bCs/>
          <w:snapToGrid w:val="0"/>
          <w:color w:val="auto"/>
          <w:kern w:val="0"/>
          <w:szCs w:val="21"/>
        </w:rPr>
        <w:br w:type="page"/>
      </w:r>
    </w:p>
    <w:p w14:paraId="6D503231">
      <w:pPr>
        <w:pStyle w:val="12"/>
        <w:rPr>
          <w:color w:val="auto"/>
        </w:rPr>
      </w:pPr>
    </w:p>
    <w:p w14:paraId="3CA6BDB3">
      <w:pPr>
        <w:spacing w:before="20" w:line="412" w:lineRule="auto"/>
        <w:ind w:firstLine="137"/>
        <w:outlineLvl w:val="2"/>
        <w:rPr>
          <w:rFonts w:hint="eastAsia" w:ascii="宋体" w:hAnsi="宋体" w:cs="宋体"/>
          <w:b/>
          <w:bCs/>
          <w:color w:val="auto"/>
          <w:sz w:val="28"/>
          <w:szCs w:val="32"/>
        </w:rPr>
      </w:pPr>
      <w:r>
        <w:rPr>
          <w:rFonts w:hint="eastAsia" w:ascii="宋体" w:hAnsi="宋体" w:cs="宋体"/>
          <w:b/>
          <w:bCs/>
          <w:color w:val="auto"/>
          <w:sz w:val="28"/>
          <w:szCs w:val="32"/>
        </w:rPr>
        <w:t>（三）拟委任的主要人员汇总表（格式也可以自拟）</w:t>
      </w:r>
    </w:p>
    <w:tbl>
      <w:tblPr>
        <w:tblStyle w:val="20"/>
        <w:tblW w:w="14045" w:type="dxa"/>
        <w:jc w:val="center"/>
        <w:tblLayout w:type="fixed"/>
        <w:tblCellMar>
          <w:top w:w="0" w:type="dxa"/>
          <w:left w:w="108" w:type="dxa"/>
          <w:bottom w:w="0" w:type="dxa"/>
          <w:right w:w="108" w:type="dxa"/>
        </w:tblCellMar>
      </w:tblPr>
      <w:tblGrid>
        <w:gridCol w:w="778"/>
        <w:gridCol w:w="1104"/>
        <w:gridCol w:w="1377"/>
        <w:gridCol w:w="1167"/>
        <w:gridCol w:w="950"/>
        <w:gridCol w:w="1366"/>
        <w:gridCol w:w="1200"/>
        <w:gridCol w:w="1117"/>
        <w:gridCol w:w="2382"/>
        <w:gridCol w:w="1302"/>
        <w:gridCol w:w="1302"/>
      </w:tblGrid>
      <w:tr w14:paraId="6ECA8695">
        <w:tblPrEx>
          <w:tblCellMar>
            <w:top w:w="0" w:type="dxa"/>
            <w:left w:w="108" w:type="dxa"/>
            <w:bottom w:w="0" w:type="dxa"/>
            <w:right w:w="108" w:type="dxa"/>
          </w:tblCellMar>
        </w:tblPrEx>
        <w:trPr>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63C85E55">
            <w:pPr>
              <w:spacing w:line="400" w:lineRule="exact"/>
              <w:jc w:val="center"/>
              <w:rPr>
                <w:rFonts w:ascii="Times New Roman" w:hAnsi="Times New Roman"/>
                <w:color w:val="auto"/>
                <w:sz w:val="24"/>
              </w:rPr>
            </w:pPr>
            <w:r>
              <w:rPr>
                <w:rFonts w:ascii="Times New Roman" w:hAnsi="Times New Roman"/>
                <w:color w:val="auto"/>
                <w:sz w:val="24"/>
              </w:rPr>
              <w:t>序号</w:t>
            </w:r>
          </w:p>
        </w:tc>
        <w:tc>
          <w:tcPr>
            <w:tcW w:w="1104" w:type="dxa"/>
            <w:vMerge w:val="restart"/>
            <w:tcBorders>
              <w:top w:val="single" w:color="auto" w:sz="4" w:space="0"/>
              <w:left w:val="nil"/>
              <w:bottom w:val="single" w:color="auto" w:sz="4" w:space="0"/>
              <w:right w:val="single" w:color="auto" w:sz="4" w:space="0"/>
            </w:tcBorders>
            <w:vAlign w:val="center"/>
          </w:tcPr>
          <w:p w14:paraId="18D7C8B6">
            <w:pPr>
              <w:spacing w:line="400" w:lineRule="exact"/>
              <w:jc w:val="center"/>
              <w:rPr>
                <w:rFonts w:ascii="Times New Roman" w:hAnsi="Times New Roman"/>
                <w:color w:val="auto"/>
                <w:sz w:val="24"/>
              </w:rPr>
            </w:pPr>
            <w:r>
              <w:rPr>
                <w:rFonts w:ascii="Times New Roman" w:hAnsi="Times New Roman"/>
                <w:color w:val="auto"/>
                <w:sz w:val="24"/>
              </w:rPr>
              <w:t>本项目任职</w:t>
            </w:r>
          </w:p>
        </w:tc>
        <w:tc>
          <w:tcPr>
            <w:tcW w:w="1377" w:type="dxa"/>
            <w:vMerge w:val="restart"/>
            <w:tcBorders>
              <w:top w:val="single" w:color="auto" w:sz="4" w:space="0"/>
              <w:left w:val="nil"/>
              <w:bottom w:val="single" w:color="auto" w:sz="4" w:space="0"/>
              <w:right w:val="single" w:color="auto" w:sz="4" w:space="0"/>
            </w:tcBorders>
            <w:vAlign w:val="center"/>
          </w:tcPr>
          <w:p w14:paraId="293B9BD3">
            <w:pPr>
              <w:spacing w:line="400" w:lineRule="exact"/>
              <w:jc w:val="center"/>
              <w:rPr>
                <w:rFonts w:ascii="Times New Roman" w:hAnsi="Times New Roman"/>
                <w:color w:val="auto"/>
                <w:sz w:val="24"/>
              </w:rPr>
            </w:pPr>
            <w:r>
              <w:rPr>
                <w:rFonts w:ascii="Times New Roman" w:hAnsi="Times New Roman"/>
                <w:color w:val="auto"/>
                <w:sz w:val="24"/>
              </w:rPr>
              <w:t>姓名</w:t>
            </w:r>
          </w:p>
        </w:tc>
        <w:tc>
          <w:tcPr>
            <w:tcW w:w="1167" w:type="dxa"/>
            <w:vMerge w:val="restart"/>
            <w:tcBorders>
              <w:top w:val="single" w:color="auto" w:sz="4" w:space="0"/>
              <w:left w:val="nil"/>
              <w:bottom w:val="single" w:color="auto" w:sz="4" w:space="0"/>
              <w:right w:val="single" w:color="auto" w:sz="4" w:space="0"/>
            </w:tcBorders>
            <w:vAlign w:val="center"/>
          </w:tcPr>
          <w:p w14:paraId="6ED5BFD9">
            <w:pPr>
              <w:spacing w:line="400" w:lineRule="exact"/>
              <w:jc w:val="center"/>
              <w:rPr>
                <w:rFonts w:ascii="Times New Roman" w:hAnsi="Times New Roman"/>
                <w:color w:val="auto"/>
                <w:sz w:val="24"/>
              </w:rPr>
            </w:pPr>
            <w:r>
              <w:rPr>
                <w:rFonts w:ascii="Times New Roman" w:hAnsi="Times New Roman"/>
                <w:color w:val="auto"/>
                <w:sz w:val="24"/>
              </w:rPr>
              <w:t>职称</w:t>
            </w:r>
          </w:p>
        </w:tc>
        <w:tc>
          <w:tcPr>
            <w:tcW w:w="950" w:type="dxa"/>
            <w:vMerge w:val="restart"/>
            <w:tcBorders>
              <w:top w:val="single" w:color="auto" w:sz="4" w:space="0"/>
              <w:left w:val="nil"/>
              <w:bottom w:val="single" w:color="auto" w:sz="4" w:space="0"/>
              <w:right w:val="single" w:color="auto" w:sz="4" w:space="0"/>
            </w:tcBorders>
            <w:vAlign w:val="center"/>
          </w:tcPr>
          <w:p w14:paraId="192DCBA4">
            <w:pPr>
              <w:spacing w:line="400" w:lineRule="exact"/>
              <w:jc w:val="center"/>
              <w:rPr>
                <w:rFonts w:ascii="Times New Roman" w:hAnsi="Times New Roman"/>
                <w:color w:val="auto"/>
                <w:sz w:val="24"/>
              </w:rPr>
            </w:pPr>
            <w:r>
              <w:rPr>
                <w:rFonts w:ascii="Times New Roman" w:hAnsi="Times New Roman"/>
                <w:color w:val="auto"/>
                <w:sz w:val="24"/>
              </w:rPr>
              <w:t>专业</w:t>
            </w:r>
          </w:p>
        </w:tc>
        <w:tc>
          <w:tcPr>
            <w:tcW w:w="3683" w:type="dxa"/>
            <w:gridSpan w:val="3"/>
            <w:tcBorders>
              <w:top w:val="single" w:color="auto" w:sz="4" w:space="0"/>
              <w:left w:val="nil"/>
              <w:bottom w:val="single" w:color="auto" w:sz="4" w:space="0"/>
              <w:right w:val="single" w:color="auto" w:sz="4" w:space="0"/>
            </w:tcBorders>
            <w:vAlign w:val="center"/>
          </w:tcPr>
          <w:p w14:paraId="0CEA03F6">
            <w:pPr>
              <w:spacing w:line="400" w:lineRule="exact"/>
              <w:jc w:val="center"/>
              <w:rPr>
                <w:rFonts w:ascii="Times New Roman" w:hAnsi="Times New Roman"/>
                <w:color w:val="auto"/>
                <w:sz w:val="24"/>
              </w:rPr>
            </w:pPr>
            <w:r>
              <w:rPr>
                <w:rFonts w:ascii="Times New Roman" w:hAnsi="Times New Roman"/>
                <w:color w:val="auto"/>
                <w:sz w:val="24"/>
              </w:rPr>
              <w:t>执业或职业资格证明</w:t>
            </w:r>
          </w:p>
        </w:tc>
        <w:tc>
          <w:tcPr>
            <w:tcW w:w="2382" w:type="dxa"/>
            <w:vMerge w:val="restart"/>
            <w:tcBorders>
              <w:top w:val="single" w:color="auto" w:sz="4" w:space="0"/>
              <w:left w:val="nil"/>
              <w:right w:val="single" w:color="auto" w:sz="4" w:space="0"/>
            </w:tcBorders>
            <w:vAlign w:val="center"/>
          </w:tcPr>
          <w:p w14:paraId="08A69C62">
            <w:pPr>
              <w:spacing w:line="400" w:lineRule="exact"/>
              <w:jc w:val="center"/>
              <w:rPr>
                <w:rFonts w:hint="eastAsia" w:ascii="宋体" w:hAnsi="宋体" w:cs="宋体"/>
                <w:color w:val="auto"/>
                <w:szCs w:val="21"/>
              </w:rPr>
            </w:pPr>
            <w:r>
              <w:rPr>
                <w:rFonts w:hint="eastAsia" w:ascii="宋体" w:hAnsi="宋体" w:cs="宋体"/>
                <w:color w:val="auto"/>
                <w:szCs w:val="21"/>
              </w:rPr>
              <w:t>主要资历</w:t>
            </w:r>
          </w:p>
          <w:p w14:paraId="7ACA0EED">
            <w:pPr>
              <w:spacing w:line="400" w:lineRule="exact"/>
              <w:jc w:val="center"/>
              <w:rPr>
                <w:rFonts w:ascii="Times New Roman" w:hAnsi="Times New Roman"/>
                <w:color w:val="auto"/>
                <w:sz w:val="24"/>
              </w:rPr>
            </w:pPr>
            <w:r>
              <w:rPr>
                <w:rFonts w:hint="eastAsia" w:ascii="宋体" w:hAnsi="宋体" w:cs="宋体"/>
                <w:color w:val="auto"/>
                <w:szCs w:val="21"/>
              </w:rPr>
              <w:t>简述</w:t>
            </w:r>
          </w:p>
        </w:tc>
        <w:tc>
          <w:tcPr>
            <w:tcW w:w="1302" w:type="dxa"/>
            <w:vMerge w:val="restart"/>
            <w:tcBorders>
              <w:top w:val="single" w:color="auto" w:sz="4" w:space="0"/>
              <w:left w:val="nil"/>
              <w:right w:val="single" w:color="auto" w:sz="4" w:space="0"/>
            </w:tcBorders>
            <w:vAlign w:val="center"/>
          </w:tcPr>
          <w:p w14:paraId="34AB8432">
            <w:pPr>
              <w:spacing w:line="400" w:lineRule="exact"/>
              <w:jc w:val="center"/>
              <w:rPr>
                <w:rFonts w:ascii="Times New Roman" w:hAnsi="Times New Roman"/>
                <w:color w:val="auto"/>
                <w:sz w:val="24"/>
              </w:rPr>
            </w:pPr>
            <w:r>
              <w:rPr>
                <w:rFonts w:hint="eastAsia" w:ascii="Times New Roman" w:hAnsi="Times New Roman"/>
                <w:color w:val="auto"/>
                <w:sz w:val="24"/>
              </w:rPr>
              <w:t>手机号码</w:t>
            </w:r>
          </w:p>
        </w:tc>
        <w:tc>
          <w:tcPr>
            <w:tcW w:w="1302" w:type="dxa"/>
            <w:vMerge w:val="restart"/>
            <w:tcBorders>
              <w:top w:val="single" w:color="auto" w:sz="4" w:space="0"/>
              <w:left w:val="nil"/>
              <w:right w:val="single" w:color="auto" w:sz="4" w:space="0"/>
            </w:tcBorders>
            <w:vAlign w:val="center"/>
          </w:tcPr>
          <w:p w14:paraId="32FB53CC">
            <w:pPr>
              <w:spacing w:line="400" w:lineRule="exact"/>
              <w:jc w:val="center"/>
              <w:rPr>
                <w:rFonts w:ascii="Times New Roman" w:hAnsi="Times New Roman"/>
                <w:color w:val="auto"/>
                <w:sz w:val="24"/>
              </w:rPr>
            </w:pPr>
            <w:r>
              <w:rPr>
                <w:rFonts w:ascii="Times New Roman" w:hAnsi="Times New Roman"/>
                <w:color w:val="auto"/>
                <w:sz w:val="24"/>
              </w:rPr>
              <w:t>备注</w:t>
            </w:r>
          </w:p>
        </w:tc>
      </w:tr>
      <w:tr w14:paraId="40B625D2">
        <w:tblPrEx>
          <w:tblCellMar>
            <w:top w:w="0" w:type="dxa"/>
            <w:left w:w="108" w:type="dxa"/>
            <w:bottom w:w="0" w:type="dxa"/>
            <w:right w:w="108" w:type="dxa"/>
          </w:tblCellMar>
        </w:tblPrEx>
        <w:trPr>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6A99FB49">
            <w:pPr>
              <w:widowControl/>
              <w:spacing w:line="400" w:lineRule="exact"/>
              <w:jc w:val="left"/>
              <w:rPr>
                <w:rFonts w:ascii="Times New Roman" w:hAnsi="Times New Roman"/>
                <w:color w:val="auto"/>
                <w:sz w:val="24"/>
              </w:rPr>
            </w:pPr>
          </w:p>
        </w:tc>
        <w:tc>
          <w:tcPr>
            <w:tcW w:w="1104" w:type="dxa"/>
            <w:vMerge w:val="continue"/>
            <w:tcBorders>
              <w:top w:val="single" w:color="auto" w:sz="4" w:space="0"/>
              <w:left w:val="nil"/>
              <w:bottom w:val="single" w:color="auto" w:sz="4" w:space="0"/>
              <w:right w:val="single" w:color="auto" w:sz="4" w:space="0"/>
            </w:tcBorders>
            <w:vAlign w:val="center"/>
          </w:tcPr>
          <w:p w14:paraId="304A14C9">
            <w:pPr>
              <w:widowControl/>
              <w:spacing w:line="400" w:lineRule="exact"/>
              <w:jc w:val="left"/>
              <w:rPr>
                <w:rFonts w:ascii="Times New Roman" w:hAnsi="Times New Roman"/>
                <w:color w:val="auto"/>
                <w:sz w:val="24"/>
              </w:rPr>
            </w:pPr>
          </w:p>
        </w:tc>
        <w:tc>
          <w:tcPr>
            <w:tcW w:w="1377" w:type="dxa"/>
            <w:vMerge w:val="continue"/>
            <w:tcBorders>
              <w:top w:val="single" w:color="auto" w:sz="4" w:space="0"/>
              <w:left w:val="nil"/>
              <w:bottom w:val="single" w:color="auto" w:sz="4" w:space="0"/>
              <w:right w:val="single" w:color="auto" w:sz="4" w:space="0"/>
            </w:tcBorders>
            <w:vAlign w:val="center"/>
          </w:tcPr>
          <w:p w14:paraId="250C20C3">
            <w:pPr>
              <w:widowControl/>
              <w:spacing w:line="400" w:lineRule="exact"/>
              <w:jc w:val="left"/>
              <w:rPr>
                <w:rFonts w:ascii="Times New Roman" w:hAnsi="Times New Roman"/>
                <w:color w:val="auto"/>
                <w:sz w:val="24"/>
              </w:rPr>
            </w:pPr>
          </w:p>
        </w:tc>
        <w:tc>
          <w:tcPr>
            <w:tcW w:w="1167" w:type="dxa"/>
            <w:vMerge w:val="continue"/>
            <w:tcBorders>
              <w:top w:val="single" w:color="auto" w:sz="4" w:space="0"/>
              <w:left w:val="nil"/>
              <w:bottom w:val="single" w:color="auto" w:sz="4" w:space="0"/>
              <w:right w:val="single" w:color="auto" w:sz="4" w:space="0"/>
            </w:tcBorders>
            <w:vAlign w:val="center"/>
          </w:tcPr>
          <w:p w14:paraId="5D51A617">
            <w:pPr>
              <w:widowControl/>
              <w:spacing w:line="400" w:lineRule="exact"/>
              <w:jc w:val="left"/>
              <w:rPr>
                <w:rFonts w:ascii="Times New Roman" w:hAnsi="Times New Roman"/>
                <w:color w:val="auto"/>
                <w:sz w:val="24"/>
              </w:rPr>
            </w:pPr>
          </w:p>
        </w:tc>
        <w:tc>
          <w:tcPr>
            <w:tcW w:w="950" w:type="dxa"/>
            <w:vMerge w:val="continue"/>
            <w:tcBorders>
              <w:top w:val="single" w:color="auto" w:sz="4" w:space="0"/>
              <w:left w:val="nil"/>
              <w:bottom w:val="single" w:color="auto" w:sz="4" w:space="0"/>
              <w:right w:val="single" w:color="auto" w:sz="4" w:space="0"/>
            </w:tcBorders>
            <w:vAlign w:val="center"/>
          </w:tcPr>
          <w:p w14:paraId="205DA49D">
            <w:pPr>
              <w:widowControl/>
              <w:spacing w:line="400" w:lineRule="exact"/>
              <w:jc w:val="left"/>
              <w:rPr>
                <w:rFonts w:ascii="Times New Roman" w:hAnsi="Times New Roman"/>
                <w:color w:val="auto"/>
                <w:sz w:val="24"/>
              </w:rPr>
            </w:pPr>
          </w:p>
        </w:tc>
        <w:tc>
          <w:tcPr>
            <w:tcW w:w="1366" w:type="dxa"/>
            <w:tcBorders>
              <w:top w:val="single" w:color="auto" w:sz="4" w:space="0"/>
              <w:left w:val="nil"/>
              <w:bottom w:val="single" w:color="auto" w:sz="4" w:space="0"/>
              <w:right w:val="single" w:color="auto" w:sz="4" w:space="0"/>
            </w:tcBorders>
            <w:vAlign w:val="center"/>
          </w:tcPr>
          <w:p w14:paraId="4380CFDC">
            <w:pPr>
              <w:spacing w:line="400" w:lineRule="exact"/>
              <w:jc w:val="center"/>
              <w:rPr>
                <w:rFonts w:ascii="Times New Roman" w:hAnsi="Times New Roman"/>
                <w:color w:val="auto"/>
                <w:sz w:val="24"/>
              </w:rPr>
            </w:pPr>
            <w:r>
              <w:rPr>
                <w:rFonts w:ascii="Times New Roman" w:hAnsi="Times New Roman"/>
                <w:color w:val="auto"/>
                <w:sz w:val="24"/>
              </w:rPr>
              <w:t>证书名称</w:t>
            </w:r>
          </w:p>
        </w:tc>
        <w:tc>
          <w:tcPr>
            <w:tcW w:w="1200" w:type="dxa"/>
            <w:tcBorders>
              <w:top w:val="single" w:color="auto" w:sz="4" w:space="0"/>
              <w:left w:val="nil"/>
              <w:bottom w:val="single" w:color="auto" w:sz="4" w:space="0"/>
              <w:right w:val="single" w:color="auto" w:sz="4" w:space="0"/>
            </w:tcBorders>
            <w:vAlign w:val="center"/>
          </w:tcPr>
          <w:p w14:paraId="3FB306EF">
            <w:pPr>
              <w:spacing w:line="400" w:lineRule="exact"/>
              <w:jc w:val="center"/>
              <w:rPr>
                <w:rFonts w:ascii="Times New Roman" w:hAnsi="Times New Roman"/>
                <w:color w:val="auto"/>
                <w:sz w:val="24"/>
              </w:rPr>
            </w:pPr>
            <w:r>
              <w:rPr>
                <w:rFonts w:ascii="Times New Roman" w:hAnsi="Times New Roman"/>
                <w:color w:val="auto"/>
                <w:sz w:val="24"/>
              </w:rPr>
              <w:t>级别</w:t>
            </w:r>
          </w:p>
        </w:tc>
        <w:tc>
          <w:tcPr>
            <w:tcW w:w="1117" w:type="dxa"/>
            <w:tcBorders>
              <w:top w:val="single" w:color="auto" w:sz="4" w:space="0"/>
              <w:left w:val="nil"/>
              <w:bottom w:val="single" w:color="auto" w:sz="4" w:space="0"/>
              <w:right w:val="single" w:color="auto" w:sz="4" w:space="0"/>
            </w:tcBorders>
            <w:vAlign w:val="center"/>
          </w:tcPr>
          <w:p w14:paraId="521DDAC3">
            <w:pPr>
              <w:spacing w:line="400" w:lineRule="exact"/>
              <w:jc w:val="center"/>
              <w:rPr>
                <w:rFonts w:ascii="Times New Roman" w:hAnsi="Times New Roman"/>
                <w:color w:val="auto"/>
                <w:sz w:val="24"/>
              </w:rPr>
            </w:pPr>
            <w:r>
              <w:rPr>
                <w:rFonts w:ascii="Times New Roman" w:hAnsi="Times New Roman"/>
                <w:color w:val="auto"/>
                <w:sz w:val="24"/>
              </w:rPr>
              <w:t>证号</w:t>
            </w:r>
          </w:p>
        </w:tc>
        <w:tc>
          <w:tcPr>
            <w:tcW w:w="2382" w:type="dxa"/>
            <w:vMerge w:val="continue"/>
            <w:tcBorders>
              <w:left w:val="nil"/>
              <w:bottom w:val="single" w:color="auto" w:sz="4" w:space="0"/>
              <w:right w:val="single" w:color="auto" w:sz="4" w:space="0"/>
            </w:tcBorders>
            <w:vAlign w:val="center"/>
          </w:tcPr>
          <w:p w14:paraId="5E5E3FCF">
            <w:pPr>
              <w:spacing w:line="400" w:lineRule="exact"/>
              <w:jc w:val="center"/>
              <w:rPr>
                <w:rFonts w:ascii="Times New Roman" w:hAnsi="Times New Roman"/>
                <w:color w:val="auto"/>
                <w:sz w:val="24"/>
              </w:rPr>
            </w:pPr>
          </w:p>
        </w:tc>
        <w:tc>
          <w:tcPr>
            <w:tcW w:w="1302" w:type="dxa"/>
            <w:vMerge w:val="continue"/>
            <w:tcBorders>
              <w:left w:val="nil"/>
              <w:bottom w:val="single" w:color="auto" w:sz="4" w:space="0"/>
              <w:right w:val="single" w:color="auto" w:sz="4" w:space="0"/>
            </w:tcBorders>
            <w:vAlign w:val="center"/>
          </w:tcPr>
          <w:p w14:paraId="60C2C14A">
            <w:pPr>
              <w:spacing w:line="400" w:lineRule="exact"/>
              <w:jc w:val="center"/>
              <w:rPr>
                <w:rFonts w:ascii="Times New Roman" w:hAnsi="Times New Roman"/>
                <w:color w:val="auto"/>
                <w:sz w:val="24"/>
              </w:rPr>
            </w:pPr>
          </w:p>
        </w:tc>
        <w:tc>
          <w:tcPr>
            <w:tcW w:w="1302" w:type="dxa"/>
            <w:vMerge w:val="continue"/>
            <w:tcBorders>
              <w:left w:val="nil"/>
              <w:bottom w:val="single" w:color="auto" w:sz="4" w:space="0"/>
              <w:right w:val="single" w:color="auto" w:sz="4" w:space="0"/>
            </w:tcBorders>
            <w:vAlign w:val="center"/>
          </w:tcPr>
          <w:p w14:paraId="2A7E0C99">
            <w:pPr>
              <w:spacing w:line="400" w:lineRule="exact"/>
              <w:jc w:val="center"/>
              <w:rPr>
                <w:rFonts w:ascii="Times New Roman" w:hAnsi="Times New Roman"/>
                <w:color w:val="auto"/>
                <w:sz w:val="24"/>
              </w:rPr>
            </w:pPr>
          </w:p>
        </w:tc>
      </w:tr>
      <w:tr w14:paraId="68924968">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26D5B3C5">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一</w:t>
            </w:r>
          </w:p>
        </w:tc>
        <w:tc>
          <w:tcPr>
            <w:tcW w:w="1104" w:type="dxa"/>
            <w:tcBorders>
              <w:top w:val="single" w:color="auto" w:sz="4" w:space="0"/>
              <w:left w:val="nil"/>
              <w:bottom w:val="single" w:color="auto" w:sz="4" w:space="0"/>
              <w:right w:val="single" w:color="auto" w:sz="4" w:space="0"/>
            </w:tcBorders>
            <w:vAlign w:val="center"/>
          </w:tcPr>
          <w:p w14:paraId="6F5E552B">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总监、</w:t>
            </w:r>
          </w:p>
          <w:p w14:paraId="10F65334">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总监代表</w:t>
            </w:r>
          </w:p>
        </w:tc>
        <w:tc>
          <w:tcPr>
            <w:tcW w:w="1377" w:type="dxa"/>
            <w:tcBorders>
              <w:top w:val="single" w:color="auto" w:sz="4" w:space="0"/>
              <w:left w:val="nil"/>
              <w:bottom w:val="single" w:color="auto" w:sz="4" w:space="0"/>
              <w:right w:val="single" w:color="auto" w:sz="4" w:space="0"/>
            </w:tcBorders>
          </w:tcPr>
          <w:p w14:paraId="54E299AD">
            <w:pPr>
              <w:spacing w:line="400" w:lineRule="exact"/>
              <w:jc w:val="center"/>
              <w:rPr>
                <w:rFonts w:ascii="Times New Roman" w:hAnsi="Times New Roman"/>
                <w:color w:val="auto"/>
                <w:sz w:val="24"/>
              </w:rPr>
            </w:pPr>
          </w:p>
        </w:tc>
        <w:tc>
          <w:tcPr>
            <w:tcW w:w="1167" w:type="dxa"/>
            <w:tcBorders>
              <w:top w:val="single" w:color="auto" w:sz="4" w:space="0"/>
              <w:left w:val="nil"/>
              <w:bottom w:val="single" w:color="auto" w:sz="4" w:space="0"/>
              <w:right w:val="single" w:color="auto" w:sz="4" w:space="0"/>
            </w:tcBorders>
          </w:tcPr>
          <w:p w14:paraId="142E6D00">
            <w:pPr>
              <w:spacing w:line="400" w:lineRule="exact"/>
              <w:jc w:val="center"/>
              <w:rPr>
                <w:rFonts w:ascii="Times New Roman" w:hAnsi="Times New Roman"/>
                <w:color w:val="auto"/>
                <w:sz w:val="24"/>
              </w:rPr>
            </w:pPr>
          </w:p>
        </w:tc>
        <w:tc>
          <w:tcPr>
            <w:tcW w:w="950" w:type="dxa"/>
            <w:tcBorders>
              <w:top w:val="single" w:color="auto" w:sz="4" w:space="0"/>
              <w:left w:val="nil"/>
              <w:bottom w:val="single" w:color="auto" w:sz="4" w:space="0"/>
              <w:right w:val="single" w:color="auto" w:sz="4" w:space="0"/>
            </w:tcBorders>
          </w:tcPr>
          <w:p w14:paraId="541842BC">
            <w:pPr>
              <w:spacing w:line="400" w:lineRule="exact"/>
              <w:jc w:val="center"/>
              <w:rPr>
                <w:rFonts w:ascii="Times New Roman" w:hAnsi="Times New Roman"/>
                <w:color w:val="auto"/>
                <w:sz w:val="24"/>
              </w:rPr>
            </w:pPr>
          </w:p>
        </w:tc>
        <w:tc>
          <w:tcPr>
            <w:tcW w:w="1366" w:type="dxa"/>
            <w:tcBorders>
              <w:top w:val="single" w:color="auto" w:sz="4" w:space="0"/>
              <w:left w:val="nil"/>
              <w:bottom w:val="single" w:color="auto" w:sz="4" w:space="0"/>
              <w:right w:val="single" w:color="auto" w:sz="4" w:space="0"/>
            </w:tcBorders>
          </w:tcPr>
          <w:p w14:paraId="41C506CE">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3EA2E4E1">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0A334FA0">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6D827654">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4102601D">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132E0C15">
            <w:pPr>
              <w:spacing w:line="400" w:lineRule="exact"/>
              <w:jc w:val="center"/>
              <w:rPr>
                <w:rFonts w:ascii="Times New Roman" w:hAnsi="Times New Roman"/>
                <w:color w:val="auto"/>
                <w:sz w:val="24"/>
              </w:rPr>
            </w:pPr>
          </w:p>
        </w:tc>
      </w:tr>
      <w:tr w14:paraId="0B8C15AE">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4F171B6F">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1.1</w:t>
            </w:r>
          </w:p>
        </w:tc>
        <w:tc>
          <w:tcPr>
            <w:tcW w:w="1104" w:type="dxa"/>
            <w:tcBorders>
              <w:top w:val="single" w:color="auto" w:sz="4" w:space="0"/>
              <w:left w:val="nil"/>
              <w:bottom w:val="single" w:color="auto" w:sz="4" w:space="0"/>
              <w:right w:val="single" w:color="auto" w:sz="4" w:space="0"/>
            </w:tcBorders>
            <w:vAlign w:val="center"/>
          </w:tcPr>
          <w:p w14:paraId="44844671">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tcPr>
          <w:p w14:paraId="218F4414">
            <w:pPr>
              <w:spacing w:line="400" w:lineRule="exact"/>
              <w:jc w:val="center"/>
              <w:rPr>
                <w:rFonts w:ascii="Times New Roman" w:hAnsi="Times New Roman"/>
                <w:color w:val="auto"/>
                <w:sz w:val="24"/>
              </w:rPr>
            </w:pPr>
          </w:p>
        </w:tc>
        <w:tc>
          <w:tcPr>
            <w:tcW w:w="1167" w:type="dxa"/>
            <w:tcBorders>
              <w:top w:val="single" w:color="auto" w:sz="4" w:space="0"/>
              <w:left w:val="nil"/>
              <w:bottom w:val="single" w:color="auto" w:sz="4" w:space="0"/>
              <w:right w:val="single" w:color="auto" w:sz="4" w:space="0"/>
            </w:tcBorders>
          </w:tcPr>
          <w:p w14:paraId="103383BE">
            <w:pPr>
              <w:spacing w:line="400" w:lineRule="exact"/>
              <w:jc w:val="center"/>
              <w:rPr>
                <w:rFonts w:ascii="Times New Roman" w:hAnsi="Times New Roman"/>
                <w:color w:val="auto"/>
                <w:sz w:val="24"/>
              </w:rPr>
            </w:pPr>
          </w:p>
        </w:tc>
        <w:tc>
          <w:tcPr>
            <w:tcW w:w="950" w:type="dxa"/>
            <w:tcBorders>
              <w:top w:val="single" w:color="auto" w:sz="4" w:space="0"/>
              <w:left w:val="nil"/>
              <w:bottom w:val="single" w:color="auto" w:sz="4" w:space="0"/>
              <w:right w:val="single" w:color="auto" w:sz="4" w:space="0"/>
            </w:tcBorders>
          </w:tcPr>
          <w:p w14:paraId="2351C6A6">
            <w:pPr>
              <w:spacing w:line="400" w:lineRule="exact"/>
              <w:jc w:val="center"/>
              <w:rPr>
                <w:rFonts w:ascii="Times New Roman" w:hAnsi="Times New Roman"/>
                <w:color w:val="auto"/>
                <w:sz w:val="24"/>
              </w:rPr>
            </w:pPr>
          </w:p>
        </w:tc>
        <w:tc>
          <w:tcPr>
            <w:tcW w:w="1366" w:type="dxa"/>
            <w:tcBorders>
              <w:top w:val="single" w:color="auto" w:sz="4" w:space="0"/>
              <w:left w:val="nil"/>
              <w:bottom w:val="single" w:color="auto" w:sz="4" w:space="0"/>
              <w:right w:val="single" w:color="auto" w:sz="4" w:space="0"/>
            </w:tcBorders>
          </w:tcPr>
          <w:p w14:paraId="133E91BE">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6269EBC8">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1487359F">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2220BFB3">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5D66EC93">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508EA63B">
            <w:pPr>
              <w:spacing w:line="400" w:lineRule="exact"/>
              <w:jc w:val="center"/>
              <w:rPr>
                <w:rFonts w:ascii="Times New Roman" w:hAnsi="Times New Roman"/>
                <w:color w:val="auto"/>
                <w:sz w:val="24"/>
              </w:rPr>
            </w:pPr>
          </w:p>
        </w:tc>
      </w:tr>
      <w:tr w14:paraId="684E9B92">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18286B70">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1.2</w:t>
            </w:r>
          </w:p>
        </w:tc>
        <w:tc>
          <w:tcPr>
            <w:tcW w:w="1104" w:type="dxa"/>
            <w:tcBorders>
              <w:top w:val="single" w:color="auto" w:sz="4" w:space="0"/>
              <w:left w:val="nil"/>
              <w:bottom w:val="single" w:color="auto" w:sz="4" w:space="0"/>
              <w:right w:val="single" w:color="auto" w:sz="4" w:space="0"/>
            </w:tcBorders>
            <w:vAlign w:val="center"/>
          </w:tcPr>
          <w:p w14:paraId="61AE5624">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tcPr>
          <w:p w14:paraId="782B9497">
            <w:pPr>
              <w:spacing w:line="400" w:lineRule="exact"/>
              <w:jc w:val="center"/>
              <w:rPr>
                <w:rFonts w:ascii="Times New Roman" w:hAnsi="Times New Roman"/>
                <w:color w:val="auto"/>
                <w:sz w:val="24"/>
              </w:rPr>
            </w:pPr>
          </w:p>
        </w:tc>
        <w:tc>
          <w:tcPr>
            <w:tcW w:w="1167" w:type="dxa"/>
            <w:tcBorders>
              <w:top w:val="single" w:color="auto" w:sz="4" w:space="0"/>
              <w:left w:val="nil"/>
              <w:bottom w:val="single" w:color="auto" w:sz="4" w:space="0"/>
              <w:right w:val="single" w:color="auto" w:sz="4" w:space="0"/>
            </w:tcBorders>
            <w:vAlign w:val="center"/>
          </w:tcPr>
          <w:p w14:paraId="3AF06C2D">
            <w:pPr>
              <w:adjustRightInd w:val="0"/>
              <w:spacing w:line="400" w:lineRule="exact"/>
              <w:jc w:val="center"/>
              <w:rPr>
                <w:rFonts w:hint="eastAsia" w:ascii="宋体" w:hAnsi="宋体" w:cs="宋体"/>
                <w:color w:val="auto"/>
                <w:kern w:val="0"/>
                <w:szCs w:val="21"/>
              </w:rPr>
            </w:pPr>
          </w:p>
        </w:tc>
        <w:tc>
          <w:tcPr>
            <w:tcW w:w="950" w:type="dxa"/>
            <w:tcBorders>
              <w:top w:val="single" w:color="auto" w:sz="4" w:space="0"/>
              <w:left w:val="nil"/>
              <w:bottom w:val="single" w:color="auto" w:sz="4" w:space="0"/>
              <w:right w:val="single" w:color="auto" w:sz="4" w:space="0"/>
            </w:tcBorders>
            <w:vAlign w:val="center"/>
          </w:tcPr>
          <w:p w14:paraId="3472D5FC">
            <w:pPr>
              <w:spacing w:line="400" w:lineRule="exact"/>
              <w:ind w:left="-361" w:leftChars="-172" w:firstLine="420" w:firstLineChars="200"/>
              <w:jc w:val="center"/>
              <w:rPr>
                <w:rFonts w:hint="eastAsia" w:ascii="宋体" w:hAnsi="宋体" w:cs="宋体"/>
                <w:color w:val="auto"/>
                <w:szCs w:val="21"/>
              </w:rPr>
            </w:pPr>
          </w:p>
        </w:tc>
        <w:tc>
          <w:tcPr>
            <w:tcW w:w="1366" w:type="dxa"/>
            <w:tcBorders>
              <w:top w:val="single" w:color="auto" w:sz="4" w:space="0"/>
              <w:left w:val="nil"/>
              <w:bottom w:val="single" w:color="auto" w:sz="4" w:space="0"/>
              <w:right w:val="single" w:color="auto" w:sz="4" w:space="0"/>
            </w:tcBorders>
          </w:tcPr>
          <w:p w14:paraId="34880402">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610E83F0">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04E86568">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62870ABD">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71B3EB32">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1E52C4A4">
            <w:pPr>
              <w:spacing w:line="400" w:lineRule="exact"/>
              <w:jc w:val="center"/>
              <w:rPr>
                <w:rFonts w:ascii="Times New Roman" w:hAnsi="Times New Roman"/>
                <w:color w:val="auto"/>
                <w:sz w:val="24"/>
              </w:rPr>
            </w:pPr>
          </w:p>
        </w:tc>
      </w:tr>
      <w:tr w14:paraId="0FAE185B">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2AB321A2">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二</w:t>
            </w:r>
          </w:p>
        </w:tc>
        <w:tc>
          <w:tcPr>
            <w:tcW w:w="1104" w:type="dxa"/>
            <w:tcBorders>
              <w:top w:val="single" w:color="auto" w:sz="4" w:space="0"/>
              <w:left w:val="nil"/>
              <w:bottom w:val="single" w:color="auto" w:sz="4" w:space="0"/>
              <w:right w:val="single" w:color="auto" w:sz="4" w:space="0"/>
            </w:tcBorders>
            <w:vAlign w:val="center"/>
          </w:tcPr>
          <w:p w14:paraId="351E056A">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专业监理工程师</w:t>
            </w:r>
          </w:p>
        </w:tc>
        <w:tc>
          <w:tcPr>
            <w:tcW w:w="1377" w:type="dxa"/>
            <w:tcBorders>
              <w:top w:val="single" w:color="auto" w:sz="4" w:space="0"/>
              <w:left w:val="nil"/>
              <w:bottom w:val="single" w:color="auto" w:sz="4" w:space="0"/>
              <w:right w:val="single" w:color="auto" w:sz="4" w:space="0"/>
            </w:tcBorders>
          </w:tcPr>
          <w:p w14:paraId="5BC28ADF">
            <w:pPr>
              <w:spacing w:line="400" w:lineRule="exact"/>
              <w:jc w:val="center"/>
              <w:rPr>
                <w:rFonts w:ascii="Times New Roman" w:hAnsi="Times New Roman"/>
                <w:color w:val="auto"/>
                <w:sz w:val="24"/>
              </w:rPr>
            </w:pPr>
          </w:p>
        </w:tc>
        <w:tc>
          <w:tcPr>
            <w:tcW w:w="1167" w:type="dxa"/>
            <w:tcBorders>
              <w:top w:val="single" w:color="auto" w:sz="4" w:space="0"/>
              <w:left w:val="nil"/>
              <w:bottom w:val="single" w:color="auto" w:sz="4" w:space="0"/>
              <w:right w:val="single" w:color="auto" w:sz="4" w:space="0"/>
            </w:tcBorders>
            <w:vAlign w:val="center"/>
          </w:tcPr>
          <w:p w14:paraId="51568545">
            <w:pPr>
              <w:adjustRightInd w:val="0"/>
              <w:spacing w:line="400" w:lineRule="exact"/>
              <w:jc w:val="center"/>
              <w:rPr>
                <w:rFonts w:hint="eastAsia" w:ascii="宋体" w:hAnsi="宋体" w:cs="宋体"/>
                <w:color w:val="auto"/>
                <w:kern w:val="0"/>
                <w:szCs w:val="21"/>
              </w:rPr>
            </w:pPr>
          </w:p>
        </w:tc>
        <w:tc>
          <w:tcPr>
            <w:tcW w:w="950" w:type="dxa"/>
            <w:tcBorders>
              <w:top w:val="single" w:color="auto" w:sz="4" w:space="0"/>
              <w:left w:val="nil"/>
              <w:bottom w:val="single" w:color="auto" w:sz="4" w:space="0"/>
              <w:right w:val="single" w:color="auto" w:sz="4" w:space="0"/>
            </w:tcBorders>
            <w:vAlign w:val="center"/>
          </w:tcPr>
          <w:p w14:paraId="7F43965B">
            <w:pPr>
              <w:adjustRightInd w:val="0"/>
              <w:spacing w:line="400" w:lineRule="exact"/>
              <w:jc w:val="center"/>
              <w:rPr>
                <w:rFonts w:hint="eastAsia" w:ascii="宋体" w:hAnsi="宋体" w:cs="宋体"/>
                <w:color w:val="auto"/>
                <w:kern w:val="0"/>
                <w:szCs w:val="21"/>
              </w:rPr>
            </w:pPr>
          </w:p>
        </w:tc>
        <w:tc>
          <w:tcPr>
            <w:tcW w:w="1366" w:type="dxa"/>
            <w:tcBorders>
              <w:top w:val="single" w:color="auto" w:sz="4" w:space="0"/>
              <w:left w:val="nil"/>
              <w:bottom w:val="single" w:color="auto" w:sz="4" w:space="0"/>
              <w:right w:val="single" w:color="auto" w:sz="4" w:space="0"/>
            </w:tcBorders>
          </w:tcPr>
          <w:p w14:paraId="5EEC2FA5">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25ECC042">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06986C5C">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2081CABC">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2E4B4273">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1840F971">
            <w:pPr>
              <w:spacing w:line="400" w:lineRule="exact"/>
              <w:jc w:val="center"/>
              <w:rPr>
                <w:rFonts w:ascii="Times New Roman" w:hAnsi="Times New Roman"/>
                <w:color w:val="auto"/>
                <w:sz w:val="24"/>
              </w:rPr>
            </w:pPr>
          </w:p>
        </w:tc>
      </w:tr>
      <w:tr w14:paraId="61017766">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24E9064B">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2.1</w:t>
            </w:r>
          </w:p>
        </w:tc>
        <w:tc>
          <w:tcPr>
            <w:tcW w:w="1104" w:type="dxa"/>
            <w:tcBorders>
              <w:top w:val="single" w:color="auto" w:sz="4" w:space="0"/>
              <w:left w:val="nil"/>
              <w:bottom w:val="single" w:color="auto" w:sz="4" w:space="0"/>
              <w:right w:val="single" w:color="auto" w:sz="4" w:space="0"/>
            </w:tcBorders>
            <w:vAlign w:val="center"/>
          </w:tcPr>
          <w:p w14:paraId="1AA33DAB">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vAlign w:val="center"/>
          </w:tcPr>
          <w:p w14:paraId="03819B79">
            <w:pPr>
              <w:widowControl/>
              <w:adjustRightInd w:val="0"/>
              <w:snapToGrid w:val="0"/>
              <w:spacing w:line="400" w:lineRule="exact"/>
              <w:jc w:val="center"/>
              <w:rPr>
                <w:rFonts w:hint="eastAsia" w:ascii="宋体" w:hAnsi="宋体" w:cs="宋体"/>
                <w:bCs/>
                <w:color w:val="auto"/>
                <w:kern w:val="44"/>
                <w:szCs w:val="21"/>
                <w:lang w:bidi="ar"/>
              </w:rPr>
            </w:pPr>
          </w:p>
        </w:tc>
        <w:tc>
          <w:tcPr>
            <w:tcW w:w="1167" w:type="dxa"/>
            <w:tcBorders>
              <w:top w:val="single" w:color="auto" w:sz="4" w:space="0"/>
              <w:left w:val="nil"/>
              <w:bottom w:val="single" w:color="auto" w:sz="4" w:space="0"/>
              <w:right w:val="single" w:color="auto" w:sz="4" w:space="0"/>
            </w:tcBorders>
            <w:vAlign w:val="center"/>
          </w:tcPr>
          <w:p w14:paraId="1E3615F9">
            <w:pPr>
              <w:adjustRightInd w:val="0"/>
              <w:spacing w:line="400" w:lineRule="exact"/>
              <w:ind w:left="-361" w:leftChars="-172" w:firstLine="420" w:firstLineChars="200"/>
              <w:jc w:val="center"/>
              <w:rPr>
                <w:rFonts w:hint="eastAsia" w:ascii="宋体" w:hAnsi="宋体" w:cs="宋体"/>
                <w:color w:val="auto"/>
                <w:kern w:val="0"/>
                <w:szCs w:val="21"/>
              </w:rPr>
            </w:pPr>
          </w:p>
        </w:tc>
        <w:tc>
          <w:tcPr>
            <w:tcW w:w="950" w:type="dxa"/>
            <w:tcBorders>
              <w:top w:val="single" w:color="auto" w:sz="4" w:space="0"/>
              <w:left w:val="nil"/>
              <w:bottom w:val="single" w:color="auto" w:sz="4" w:space="0"/>
              <w:right w:val="single" w:color="auto" w:sz="4" w:space="0"/>
            </w:tcBorders>
            <w:vAlign w:val="center"/>
          </w:tcPr>
          <w:p w14:paraId="1BF5C0F5">
            <w:pPr>
              <w:adjustRightInd w:val="0"/>
              <w:spacing w:line="400" w:lineRule="exact"/>
              <w:ind w:left="-361" w:leftChars="-172" w:firstLine="420" w:firstLineChars="200"/>
              <w:jc w:val="center"/>
              <w:rPr>
                <w:rFonts w:hint="eastAsia" w:ascii="宋体" w:hAnsi="宋体" w:cs="宋体"/>
                <w:color w:val="auto"/>
                <w:kern w:val="0"/>
                <w:szCs w:val="21"/>
              </w:rPr>
            </w:pPr>
          </w:p>
        </w:tc>
        <w:tc>
          <w:tcPr>
            <w:tcW w:w="1366" w:type="dxa"/>
            <w:tcBorders>
              <w:top w:val="single" w:color="auto" w:sz="4" w:space="0"/>
              <w:left w:val="nil"/>
              <w:bottom w:val="single" w:color="auto" w:sz="4" w:space="0"/>
              <w:right w:val="single" w:color="auto" w:sz="4" w:space="0"/>
            </w:tcBorders>
          </w:tcPr>
          <w:p w14:paraId="3DF84621">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78A732A2">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414E581A">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7596C2F8">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33C2A905">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4DDAE148">
            <w:pPr>
              <w:spacing w:line="400" w:lineRule="exact"/>
              <w:jc w:val="center"/>
              <w:rPr>
                <w:rFonts w:ascii="Times New Roman" w:hAnsi="Times New Roman"/>
                <w:color w:val="auto"/>
                <w:sz w:val="24"/>
              </w:rPr>
            </w:pPr>
          </w:p>
        </w:tc>
      </w:tr>
      <w:tr w14:paraId="14CB3AC8">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13EA0AD4">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2.2</w:t>
            </w:r>
          </w:p>
        </w:tc>
        <w:tc>
          <w:tcPr>
            <w:tcW w:w="1104" w:type="dxa"/>
            <w:tcBorders>
              <w:top w:val="single" w:color="auto" w:sz="4" w:space="0"/>
              <w:left w:val="nil"/>
              <w:bottom w:val="single" w:color="auto" w:sz="4" w:space="0"/>
              <w:right w:val="single" w:color="auto" w:sz="4" w:space="0"/>
            </w:tcBorders>
            <w:vAlign w:val="center"/>
          </w:tcPr>
          <w:p w14:paraId="14AE2AD4">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vAlign w:val="center"/>
          </w:tcPr>
          <w:p w14:paraId="78ADC940">
            <w:pPr>
              <w:widowControl/>
              <w:adjustRightInd w:val="0"/>
              <w:snapToGrid w:val="0"/>
              <w:spacing w:line="400" w:lineRule="exact"/>
              <w:jc w:val="center"/>
              <w:rPr>
                <w:rFonts w:hint="eastAsia" w:ascii="宋体" w:hAnsi="宋体" w:cs="宋体"/>
                <w:bCs/>
                <w:color w:val="auto"/>
                <w:kern w:val="44"/>
                <w:szCs w:val="21"/>
                <w:lang w:bidi="ar"/>
              </w:rPr>
            </w:pPr>
          </w:p>
        </w:tc>
        <w:tc>
          <w:tcPr>
            <w:tcW w:w="1167" w:type="dxa"/>
            <w:tcBorders>
              <w:top w:val="single" w:color="auto" w:sz="4" w:space="0"/>
              <w:left w:val="nil"/>
              <w:bottom w:val="single" w:color="auto" w:sz="4" w:space="0"/>
              <w:right w:val="single" w:color="auto" w:sz="4" w:space="0"/>
            </w:tcBorders>
            <w:vAlign w:val="center"/>
          </w:tcPr>
          <w:p w14:paraId="3E0E8BF8">
            <w:pPr>
              <w:adjustRightInd w:val="0"/>
              <w:spacing w:line="400" w:lineRule="exact"/>
              <w:jc w:val="center"/>
              <w:rPr>
                <w:rFonts w:hint="eastAsia" w:ascii="宋体" w:hAnsi="宋体" w:cs="宋体"/>
                <w:color w:val="auto"/>
                <w:kern w:val="0"/>
                <w:szCs w:val="21"/>
              </w:rPr>
            </w:pPr>
          </w:p>
        </w:tc>
        <w:tc>
          <w:tcPr>
            <w:tcW w:w="950" w:type="dxa"/>
            <w:tcBorders>
              <w:top w:val="single" w:color="auto" w:sz="4" w:space="0"/>
              <w:left w:val="nil"/>
              <w:bottom w:val="single" w:color="auto" w:sz="4" w:space="0"/>
              <w:right w:val="single" w:color="auto" w:sz="4" w:space="0"/>
            </w:tcBorders>
            <w:vAlign w:val="center"/>
          </w:tcPr>
          <w:p w14:paraId="4F1C7C57">
            <w:pPr>
              <w:widowControl/>
              <w:snapToGrid w:val="0"/>
              <w:spacing w:line="400" w:lineRule="exact"/>
              <w:rPr>
                <w:rFonts w:hint="eastAsia" w:ascii="宋体" w:hAnsi="宋体" w:cs="宋体"/>
                <w:bCs/>
                <w:color w:val="auto"/>
                <w:kern w:val="44"/>
                <w:szCs w:val="21"/>
                <w:lang w:bidi="ar"/>
              </w:rPr>
            </w:pPr>
          </w:p>
        </w:tc>
        <w:tc>
          <w:tcPr>
            <w:tcW w:w="1366" w:type="dxa"/>
            <w:tcBorders>
              <w:top w:val="single" w:color="auto" w:sz="4" w:space="0"/>
              <w:left w:val="nil"/>
              <w:bottom w:val="single" w:color="auto" w:sz="4" w:space="0"/>
              <w:right w:val="single" w:color="auto" w:sz="4" w:space="0"/>
            </w:tcBorders>
            <w:vAlign w:val="center"/>
          </w:tcPr>
          <w:p w14:paraId="12DAE7E1">
            <w:pPr>
              <w:widowControl/>
              <w:adjustRightInd w:val="0"/>
              <w:snapToGrid w:val="0"/>
              <w:spacing w:line="400" w:lineRule="exact"/>
              <w:jc w:val="center"/>
              <w:rPr>
                <w:rFonts w:hint="eastAsia" w:ascii="宋体" w:hAnsi="宋体" w:cs="宋体"/>
                <w:bCs/>
                <w:color w:val="auto"/>
                <w:kern w:val="44"/>
                <w:szCs w:val="21"/>
                <w:lang w:bidi="ar"/>
              </w:rPr>
            </w:pPr>
          </w:p>
        </w:tc>
        <w:tc>
          <w:tcPr>
            <w:tcW w:w="1200" w:type="dxa"/>
            <w:tcBorders>
              <w:top w:val="single" w:color="auto" w:sz="4" w:space="0"/>
              <w:left w:val="nil"/>
              <w:bottom w:val="single" w:color="auto" w:sz="4" w:space="0"/>
              <w:right w:val="single" w:color="auto" w:sz="4" w:space="0"/>
            </w:tcBorders>
          </w:tcPr>
          <w:p w14:paraId="72FE6725">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24C7F06D">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255F5459">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5533B080">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3B06F3FE">
            <w:pPr>
              <w:spacing w:line="400" w:lineRule="exact"/>
              <w:jc w:val="center"/>
              <w:rPr>
                <w:rFonts w:ascii="Times New Roman" w:hAnsi="Times New Roman"/>
                <w:color w:val="auto"/>
                <w:sz w:val="24"/>
              </w:rPr>
            </w:pPr>
          </w:p>
        </w:tc>
      </w:tr>
      <w:tr w14:paraId="5D3B9614">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14:paraId="00E36986">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2.3</w:t>
            </w:r>
          </w:p>
        </w:tc>
        <w:tc>
          <w:tcPr>
            <w:tcW w:w="1104" w:type="dxa"/>
            <w:tcBorders>
              <w:top w:val="single" w:color="auto" w:sz="4" w:space="0"/>
              <w:left w:val="nil"/>
              <w:bottom w:val="single" w:color="auto" w:sz="4" w:space="0"/>
              <w:right w:val="single" w:color="auto" w:sz="4" w:space="0"/>
            </w:tcBorders>
            <w:vAlign w:val="center"/>
          </w:tcPr>
          <w:p w14:paraId="2F53E4FD">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vAlign w:val="center"/>
          </w:tcPr>
          <w:p w14:paraId="4084974D">
            <w:pPr>
              <w:widowControl/>
              <w:adjustRightInd w:val="0"/>
              <w:snapToGrid w:val="0"/>
              <w:spacing w:line="400" w:lineRule="exact"/>
              <w:jc w:val="center"/>
              <w:rPr>
                <w:rFonts w:hint="eastAsia" w:ascii="宋体" w:hAnsi="宋体" w:cs="宋体"/>
                <w:bCs/>
                <w:color w:val="auto"/>
                <w:kern w:val="44"/>
                <w:szCs w:val="21"/>
                <w:lang w:bidi="ar"/>
              </w:rPr>
            </w:pPr>
          </w:p>
        </w:tc>
        <w:tc>
          <w:tcPr>
            <w:tcW w:w="1167" w:type="dxa"/>
            <w:tcBorders>
              <w:top w:val="single" w:color="auto" w:sz="4" w:space="0"/>
              <w:left w:val="nil"/>
              <w:bottom w:val="single" w:color="auto" w:sz="4" w:space="0"/>
              <w:right w:val="single" w:color="auto" w:sz="4" w:space="0"/>
            </w:tcBorders>
          </w:tcPr>
          <w:p w14:paraId="39AD3EB3">
            <w:pPr>
              <w:spacing w:line="400" w:lineRule="exact"/>
              <w:jc w:val="center"/>
              <w:rPr>
                <w:rFonts w:ascii="Times New Roman" w:hAnsi="Times New Roman"/>
                <w:color w:val="auto"/>
                <w:sz w:val="24"/>
              </w:rPr>
            </w:pPr>
          </w:p>
        </w:tc>
        <w:tc>
          <w:tcPr>
            <w:tcW w:w="950" w:type="dxa"/>
            <w:tcBorders>
              <w:top w:val="single" w:color="auto" w:sz="4" w:space="0"/>
              <w:left w:val="nil"/>
              <w:bottom w:val="single" w:color="auto" w:sz="4" w:space="0"/>
              <w:right w:val="single" w:color="auto" w:sz="4" w:space="0"/>
            </w:tcBorders>
          </w:tcPr>
          <w:p w14:paraId="464B3364">
            <w:pPr>
              <w:spacing w:line="400" w:lineRule="exact"/>
              <w:jc w:val="center"/>
              <w:rPr>
                <w:rFonts w:ascii="Times New Roman" w:hAnsi="Times New Roman"/>
                <w:color w:val="auto"/>
                <w:sz w:val="24"/>
              </w:rPr>
            </w:pPr>
          </w:p>
        </w:tc>
        <w:tc>
          <w:tcPr>
            <w:tcW w:w="1366" w:type="dxa"/>
            <w:tcBorders>
              <w:top w:val="single" w:color="auto" w:sz="4" w:space="0"/>
              <w:left w:val="nil"/>
              <w:bottom w:val="single" w:color="auto" w:sz="4" w:space="0"/>
              <w:right w:val="single" w:color="auto" w:sz="4" w:space="0"/>
            </w:tcBorders>
          </w:tcPr>
          <w:p w14:paraId="4DFF5F6A">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58FC4869">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6172DB5B">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0E560B87">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1604E8E0">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5566A101">
            <w:pPr>
              <w:spacing w:line="400" w:lineRule="exact"/>
              <w:jc w:val="center"/>
              <w:rPr>
                <w:rFonts w:ascii="Times New Roman" w:hAnsi="Times New Roman"/>
                <w:color w:val="auto"/>
                <w:sz w:val="24"/>
              </w:rPr>
            </w:pPr>
          </w:p>
        </w:tc>
      </w:tr>
      <w:tr w14:paraId="703F0765">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tcPr>
          <w:p w14:paraId="4BB84FB7">
            <w:pPr>
              <w:spacing w:line="400" w:lineRule="exact"/>
              <w:jc w:val="center"/>
              <w:rPr>
                <w:rFonts w:hint="eastAsia" w:ascii="宋体" w:hAnsi="宋体" w:cs="宋体"/>
                <w:color w:val="auto"/>
                <w:szCs w:val="21"/>
                <w:lang w:bidi="ar"/>
              </w:rPr>
            </w:pPr>
            <w:r>
              <w:rPr>
                <w:rFonts w:hint="eastAsia" w:ascii="宋体" w:hAnsi="宋体" w:cs="宋体"/>
                <w:color w:val="auto"/>
                <w:szCs w:val="21"/>
                <w:lang w:bidi="ar"/>
              </w:rPr>
              <w:t>……</w:t>
            </w:r>
          </w:p>
        </w:tc>
        <w:tc>
          <w:tcPr>
            <w:tcW w:w="1104" w:type="dxa"/>
            <w:tcBorders>
              <w:top w:val="single" w:color="auto" w:sz="4" w:space="0"/>
              <w:left w:val="nil"/>
              <w:bottom w:val="single" w:color="auto" w:sz="4" w:space="0"/>
              <w:right w:val="single" w:color="auto" w:sz="4" w:space="0"/>
            </w:tcBorders>
          </w:tcPr>
          <w:p w14:paraId="78D7090D">
            <w:pPr>
              <w:spacing w:line="400" w:lineRule="exact"/>
              <w:jc w:val="center"/>
              <w:rPr>
                <w:rFonts w:hint="eastAsia" w:ascii="宋体" w:hAnsi="宋体" w:cs="宋体"/>
                <w:color w:val="auto"/>
                <w:szCs w:val="21"/>
                <w:lang w:bidi="ar"/>
              </w:rPr>
            </w:pPr>
          </w:p>
        </w:tc>
        <w:tc>
          <w:tcPr>
            <w:tcW w:w="1377" w:type="dxa"/>
            <w:tcBorders>
              <w:top w:val="single" w:color="auto" w:sz="4" w:space="0"/>
              <w:left w:val="nil"/>
              <w:bottom w:val="single" w:color="auto" w:sz="4" w:space="0"/>
              <w:right w:val="single" w:color="auto" w:sz="4" w:space="0"/>
            </w:tcBorders>
          </w:tcPr>
          <w:p w14:paraId="6C83354D">
            <w:pPr>
              <w:spacing w:line="400" w:lineRule="exact"/>
              <w:jc w:val="center"/>
              <w:rPr>
                <w:rFonts w:ascii="Times New Roman" w:hAnsi="Times New Roman"/>
                <w:color w:val="auto"/>
                <w:sz w:val="24"/>
              </w:rPr>
            </w:pPr>
          </w:p>
        </w:tc>
        <w:tc>
          <w:tcPr>
            <w:tcW w:w="1167" w:type="dxa"/>
            <w:tcBorders>
              <w:top w:val="single" w:color="auto" w:sz="4" w:space="0"/>
              <w:left w:val="nil"/>
              <w:bottom w:val="single" w:color="auto" w:sz="4" w:space="0"/>
              <w:right w:val="single" w:color="auto" w:sz="4" w:space="0"/>
            </w:tcBorders>
          </w:tcPr>
          <w:p w14:paraId="00A0B54D">
            <w:pPr>
              <w:spacing w:line="400" w:lineRule="exact"/>
              <w:jc w:val="center"/>
              <w:rPr>
                <w:rFonts w:ascii="Times New Roman" w:hAnsi="Times New Roman"/>
                <w:color w:val="auto"/>
                <w:sz w:val="24"/>
              </w:rPr>
            </w:pPr>
          </w:p>
        </w:tc>
        <w:tc>
          <w:tcPr>
            <w:tcW w:w="950" w:type="dxa"/>
            <w:tcBorders>
              <w:top w:val="single" w:color="auto" w:sz="4" w:space="0"/>
              <w:left w:val="nil"/>
              <w:bottom w:val="single" w:color="auto" w:sz="4" w:space="0"/>
              <w:right w:val="single" w:color="auto" w:sz="4" w:space="0"/>
            </w:tcBorders>
          </w:tcPr>
          <w:p w14:paraId="3057F4DC">
            <w:pPr>
              <w:spacing w:line="400" w:lineRule="exact"/>
              <w:jc w:val="center"/>
              <w:rPr>
                <w:rFonts w:ascii="Times New Roman" w:hAnsi="Times New Roman"/>
                <w:color w:val="auto"/>
                <w:sz w:val="24"/>
              </w:rPr>
            </w:pPr>
          </w:p>
        </w:tc>
        <w:tc>
          <w:tcPr>
            <w:tcW w:w="1366" w:type="dxa"/>
            <w:tcBorders>
              <w:top w:val="single" w:color="auto" w:sz="4" w:space="0"/>
              <w:left w:val="nil"/>
              <w:bottom w:val="single" w:color="auto" w:sz="4" w:space="0"/>
              <w:right w:val="single" w:color="auto" w:sz="4" w:space="0"/>
            </w:tcBorders>
          </w:tcPr>
          <w:p w14:paraId="39596401">
            <w:pPr>
              <w:spacing w:line="400" w:lineRule="exact"/>
              <w:jc w:val="center"/>
              <w:rPr>
                <w:rFonts w:ascii="Times New Roman" w:hAnsi="Times New Roman"/>
                <w:color w:val="auto"/>
                <w:sz w:val="24"/>
              </w:rPr>
            </w:pPr>
          </w:p>
        </w:tc>
        <w:tc>
          <w:tcPr>
            <w:tcW w:w="1200" w:type="dxa"/>
            <w:tcBorders>
              <w:top w:val="single" w:color="auto" w:sz="4" w:space="0"/>
              <w:left w:val="nil"/>
              <w:bottom w:val="single" w:color="auto" w:sz="4" w:space="0"/>
              <w:right w:val="single" w:color="auto" w:sz="4" w:space="0"/>
            </w:tcBorders>
          </w:tcPr>
          <w:p w14:paraId="355E55AA">
            <w:pPr>
              <w:spacing w:line="400" w:lineRule="exact"/>
              <w:jc w:val="center"/>
              <w:rPr>
                <w:rFonts w:ascii="Times New Roman" w:hAnsi="Times New Roman"/>
                <w:color w:val="auto"/>
                <w:sz w:val="24"/>
              </w:rPr>
            </w:pPr>
          </w:p>
        </w:tc>
        <w:tc>
          <w:tcPr>
            <w:tcW w:w="1117" w:type="dxa"/>
            <w:tcBorders>
              <w:top w:val="single" w:color="auto" w:sz="4" w:space="0"/>
              <w:left w:val="nil"/>
              <w:bottom w:val="single" w:color="auto" w:sz="4" w:space="0"/>
              <w:right w:val="single" w:color="auto" w:sz="4" w:space="0"/>
            </w:tcBorders>
          </w:tcPr>
          <w:p w14:paraId="7F092E13">
            <w:pPr>
              <w:spacing w:line="400" w:lineRule="exact"/>
              <w:jc w:val="center"/>
              <w:rPr>
                <w:rFonts w:ascii="Times New Roman" w:hAnsi="Times New Roman"/>
                <w:color w:val="auto"/>
                <w:sz w:val="24"/>
              </w:rPr>
            </w:pPr>
          </w:p>
        </w:tc>
        <w:tc>
          <w:tcPr>
            <w:tcW w:w="2382" w:type="dxa"/>
            <w:tcBorders>
              <w:top w:val="single" w:color="auto" w:sz="4" w:space="0"/>
              <w:left w:val="nil"/>
              <w:bottom w:val="single" w:color="auto" w:sz="4" w:space="0"/>
              <w:right w:val="single" w:color="auto" w:sz="4" w:space="0"/>
            </w:tcBorders>
          </w:tcPr>
          <w:p w14:paraId="1E398E82">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211CD198">
            <w:pPr>
              <w:spacing w:line="400" w:lineRule="exact"/>
              <w:jc w:val="center"/>
              <w:rPr>
                <w:rFonts w:ascii="Times New Roman" w:hAnsi="Times New Roman"/>
                <w:color w:val="auto"/>
                <w:sz w:val="24"/>
              </w:rPr>
            </w:pPr>
          </w:p>
        </w:tc>
        <w:tc>
          <w:tcPr>
            <w:tcW w:w="1302" w:type="dxa"/>
            <w:tcBorders>
              <w:top w:val="single" w:color="auto" w:sz="4" w:space="0"/>
              <w:left w:val="nil"/>
              <w:bottom w:val="single" w:color="auto" w:sz="4" w:space="0"/>
              <w:right w:val="single" w:color="auto" w:sz="4" w:space="0"/>
            </w:tcBorders>
          </w:tcPr>
          <w:p w14:paraId="69A168D1">
            <w:pPr>
              <w:spacing w:line="400" w:lineRule="exact"/>
              <w:jc w:val="center"/>
              <w:rPr>
                <w:rFonts w:ascii="Times New Roman" w:hAnsi="Times New Roman"/>
                <w:color w:val="auto"/>
                <w:sz w:val="24"/>
              </w:rPr>
            </w:pPr>
          </w:p>
        </w:tc>
      </w:tr>
    </w:tbl>
    <w:p w14:paraId="586F9229">
      <w:pPr>
        <w:spacing w:line="360" w:lineRule="auto"/>
        <w:rPr>
          <w:rFonts w:hint="eastAsia" w:ascii="宋体" w:hAnsi="宋体"/>
          <w:color w:val="auto"/>
        </w:rPr>
      </w:pPr>
      <w:r>
        <w:rPr>
          <w:rFonts w:ascii="Times New Roman" w:hAnsi="Times New Roman"/>
          <w:color w:val="auto"/>
        </w:rPr>
        <w:t xml:space="preserve"> </w:t>
      </w:r>
      <w:r>
        <w:rPr>
          <w:rFonts w:hint="eastAsia" w:ascii="宋体" w:hAnsi="宋体"/>
          <w:color w:val="auto"/>
        </w:rPr>
        <w:t>备注：</w:t>
      </w:r>
    </w:p>
    <w:p w14:paraId="4B472308">
      <w:pPr>
        <w:spacing w:line="360" w:lineRule="auto"/>
        <w:ind w:firstLine="420" w:firstLineChars="200"/>
        <w:rPr>
          <w:rFonts w:hint="eastAsia" w:ascii="宋体" w:hAnsi="宋体"/>
          <w:color w:val="auto"/>
        </w:rPr>
      </w:pPr>
      <w:r>
        <w:rPr>
          <w:rFonts w:hint="eastAsia" w:ascii="仿宋_GB2312" w:hAnsi="仿宋_GB2312" w:eastAsia="仿宋_GB2312" w:cs="仿宋_GB2312"/>
          <w:color w:val="auto"/>
        </w:rPr>
        <w:t>①</w:t>
      </w:r>
      <w:r>
        <w:rPr>
          <w:rFonts w:hint="eastAsia" w:ascii="宋体" w:hAnsi="宋体"/>
          <w:color w:val="auto"/>
        </w:rPr>
        <w:t>其它人员指除表中提到的人员外，投标人认为有必要加入的其他方面的本项目主要管理与技术人员。</w:t>
      </w:r>
    </w:p>
    <w:p w14:paraId="0317D894">
      <w:pPr>
        <w:spacing w:line="360" w:lineRule="auto"/>
        <w:ind w:firstLine="420" w:firstLineChars="200"/>
        <w:rPr>
          <w:rFonts w:ascii="Times New Roman" w:hAnsi="Times New Roman"/>
          <w:color w:val="auto"/>
        </w:rPr>
      </w:pPr>
      <w:r>
        <w:rPr>
          <w:rFonts w:hint="eastAsia" w:ascii="仿宋_GB2312" w:hAnsi="仿宋_GB2312" w:eastAsia="仿宋_GB2312" w:cs="仿宋_GB2312"/>
          <w:color w:val="auto"/>
        </w:rPr>
        <w:t>②</w:t>
      </w:r>
      <w:r>
        <w:rPr>
          <w:rFonts w:hint="eastAsia" w:ascii="宋体" w:hAnsi="宋体"/>
          <w:color w:val="auto"/>
        </w:rPr>
        <w:t>投标人根据招标文件要求及项目服务周期各阶段需要进行人员配置，并在表格中罗列清楚，招标人合同谈判阶段保留对部分人员进行调整的权利。</w:t>
      </w:r>
    </w:p>
    <w:p w14:paraId="44DC641B">
      <w:pPr>
        <w:pStyle w:val="6"/>
        <w:rPr>
          <w:color w:val="auto"/>
        </w:rPr>
      </w:pPr>
    </w:p>
    <w:p w14:paraId="72B9661B">
      <w:pPr>
        <w:widowControl/>
        <w:jc w:val="left"/>
        <w:rPr>
          <w:rFonts w:hint="eastAsia" w:ascii="宋体" w:hAnsi="宋体" w:cs="宋体"/>
          <w:b/>
          <w:bCs/>
          <w:color w:val="auto"/>
          <w:sz w:val="28"/>
          <w:szCs w:val="32"/>
        </w:rPr>
      </w:pPr>
      <w:r>
        <w:rPr>
          <w:rFonts w:hint="eastAsia" w:ascii="宋体" w:hAnsi="宋体" w:cs="宋体"/>
          <w:b/>
          <w:bCs/>
          <w:color w:val="auto"/>
          <w:sz w:val="28"/>
          <w:szCs w:val="32"/>
        </w:rPr>
        <w:br w:type="page"/>
      </w:r>
    </w:p>
    <w:p w14:paraId="4D8F12F8">
      <w:pPr>
        <w:spacing w:before="20" w:line="412" w:lineRule="auto"/>
        <w:ind w:firstLine="137"/>
        <w:outlineLvl w:val="2"/>
        <w:rPr>
          <w:rFonts w:hint="eastAsia" w:ascii="宋体" w:hAnsi="宋体" w:cs="宋体"/>
          <w:b/>
          <w:bCs/>
          <w:color w:val="auto"/>
          <w:sz w:val="28"/>
          <w:szCs w:val="32"/>
        </w:rPr>
        <w:sectPr>
          <w:pgSz w:w="16838" w:h="11906" w:orient="landscape"/>
          <w:pgMar w:top="1803" w:right="1440" w:bottom="1803" w:left="1440" w:header="851" w:footer="992" w:gutter="0"/>
          <w:cols w:space="0" w:num="1"/>
          <w:docGrid w:type="lines" w:linePitch="319" w:charSpace="0"/>
        </w:sectPr>
      </w:pPr>
    </w:p>
    <w:p w14:paraId="04D782FF">
      <w:pPr>
        <w:spacing w:before="20" w:line="412" w:lineRule="auto"/>
        <w:ind w:firstLine="137"/>
        <w:outlineLvl w:val="2"/>
        <w:rPr>
          <w:rFonts w:hint="eastAsia" w:ascii="宋体" w:hAnsi="宋体" w:cs="宋体"/>
          <w:b/>
          <w:bCs/>
          <w:color w:val="auto"/>
          <w:sz w:val="28"/>
          <w:szCs w:val="32"/>
        </w:rPr>
      </w:pPr>
      <w:r>
        <w:rPr>
          <w:rFonts w:hint="eastAsia" w:ascii="宋体" w:hAnsi="宋体" w:cs="宋体"/>
          <w:b/>
          <w:bCs/>
          <w:color w:val="auto"/>
          <w:sz w:val="28"/>
          <w:szCs w:val="32"/>
        </w:rPr>
        <w:t>（四）主要人员简历表（格式也可以自拟）</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428"/>
        <w:gridCol w:w="784"/>
        <w:gridCol w:w="866"/>
        <w:gridCol w:w="1342"/>
        <w:gridCol w:w="175"/>
        <w:gridCol w:w="1086"/>
        <w:gridCol w:w="197"/>
        <w:gridCol w:w="2100"/>
      </w:tblGrid>
      <w:tr w14:paraId="4ABA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86" w:type="dxa"/>
            <w:tcBorders>
              <w:top w:val="single" w:color="auto" w:sz="4" w:space="0"/>
              <w:left w:val="single" w:color="auto" w:sz="4" w:space="0"/>
              <w:bottom w:val="single" w:color="auto" w:sz="4" w:space="0"/>
              <w:right w:val="single" w:color="auto" w:sz="4" w:space="0"/>
            </w:tcBorders>
            <w:vAlign w:val="center"/>
          </w:tcPr>
          <w:p w14:paraId="5AC92E60">
            <w:pPr>
              <w:jc w:val="center"/>
              <w:rPr>
                <w:rFonts w:hint="eastAsia" w:ascii="宋体" w:hAnsi="宋体" w:cs="宋体"/>
                <w:color w:val="auto"/>
                <w:szCs w:val="21"/>
              </w:rPr>
            </w:pPr>
            <w:r>
              <w:rPr>
                <w:rFonts w:hint="eastAsia" w:ascii="宋体" w:hAnsi="宋体" w:cs="宋体"/>
                <w:color w:val="auto"/>
                <w:szCs w:val="21"/>
              </w:rPr>
              <w:t>姓  名</w:t>
            </w:r>
          </w:p>
        </w:tc>
        <w:tc>
          <w:tcPr>
            <w:tcW w:w="1568" w:type="dxa"/>
            <w:gridSpan w:val="3"/>
            <w:tcBorders>
              <w:top w:val="single" w:color="auto" w:sz="4" w:space="0"/>
              <w:left w:val="single" w:color="auto" w:sz="4" w:space="0"/>
              <w:bottom w:val="single" w:color="auto" w:sz="4" w:space="0"/>
              <w:right w:val="single" w:color="auto" w:sz="4" w:space="0"/>
            </w:tcBorders>
            <w:vAlign w:val="center"/>
          </w:tcPr>
          <w:p w14:paraId="73050C7D">
            <w:pPr>
              <w:jc w:val="center"/>
              <w:rPr>
                <w:rFonts w:hint="eastAsia" w:ascii="宋体" w:hAnsi="宋体" w:cs="宋体"/>
                <w:color w:val="auto"/>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23BCFBAB">
            <w:pPr>
              <w:jc w:val="center"/>
              <w:rPr>
                <w:rFonts w:hint="eastAsia" w:ascii="宋体" w:hAnsi="宋体" w:cs="宋体"/>
                <w:color w:val="auto"/>
                <w:kern w:val="1"/>
                <w:szCs w:val="21"/>
                <w:lang w:val="zh-CN"/>
              </w:rPr>
            </w:pPr>
            <w:r>
              <w:rPr>
                <w:rFonts w:hint="eastAsia" w:ascii="宋体" w:hAnsi="宋体" w:cs="宋体"/>
                <w:color w:val="auto"/>
                <w:kern w:val="1"/>
                <w:szCs w:val="21"/>
                <w:lang w:val="zh-CN"/>
              </w:rPr>
              <w:t>出生</w:t>
            </w:r>
          </w:p>
          <w:p w14:paraId="240F8419">
            <w:pPr>
              <w:jc w:val="center"/>
              <w:rPr>
                <w:rFonts w:hint="eastAsia" w:ascii="宋体" w:hAnsi="宋体" w:cs="宋体"/>
                <w:color w:val="auto"/>
                <w:szCs w:val="21"/>
              </w:rPr>
            </w:pPr>
            <w:r>
              <w:rPr>
                <w:rFonts w:hint="eastAsia" w:ascii="宋体" w:hAnsi="宋体" w:cs="宋体"/>
                <w:color w:val="auto"/>
                <w:kern w:val="1"/>
                <w:szCs w:val="21"/>
                <w:lang w:val="zh-CN"/>
              </w:rPr>
              <w:t>年月</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024B76AC">
            <w:pPr>
              <w:jc w:val="center"/>
              <w:rPr>
                <w:rFonts w:hint="eastAsia" w:ascii="宋体" w:hAnsi="宋体" w:cs="宋体"/>
                <w:color w:val="auto"/>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241451D1">
            <w:pPr>
              <w:jc w:val="center"/>
              <w:rPr>
                <w:rFonts w:hint="eastAsia" w:ascii="宋体" w:hAnsi="宋体" w:cs="宋体"/>
                <w:color w:val="auto"/>
                <w:szCs w:val="21"/>
              </w:rPr>
            </w:pPr>
            <w:r>
              <w:rPr>
                <w:rFonts w:hint="eastAsia" w:ascii="宋体" w:hAnsi="宋体" w:cs="宋体"/>
                <w:color w:val="auto"/>
                <w:szCs w:val="21"/>
              </w:rPr>
              <w:t>联系电话</w:t>
            </w:r>
          </w:p>
        </w:tc>
        <w:tc>
          <w:tcPr>
            <w:tcW w:w="2100" w:type="dxa"/>
            <w:tcBorders>
              <w:top w:val="single" w:color="auto" w:sz="4" w:space="0"/>
              <w:left w:val="single" w:color="auto" w:sz="4" w:space="0"/>
              <w:bottom w:val="single" w:color="auto" w:sz="4" w:space="0"/>
              <w:right w:val="single" w:color="auto" w:sz="4" w:space="0"/>
            </w:tcBorders>
            <w:vAlign w:val="center"/>
          </w:tcPr>
          <w:p w14:paraId="3A9394A6">
            <w:pPr>
              <w:jc w:val="center"/>
              <w:rPr>
                <w:rFonts w:hint="eastAsia" w:ascii="宋体" w:hAnsi="宋体" w:cs="宋体"/>
                <w:color w:val="auto"/>
                <w:szCs w:val="21"/>
              </w:rPr>
            </w:pPr>
          </w:p>
        </w:tc>
      </w:tr>
      <w:tr w14:paraId="711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86" w:type="dxa"/>
            <w:tcBorders>
              <w:top w:val="single" w:color="auto" w:sz="4" w:space="0"/>
              <w:left w:val="single" w:color="auto" w:sz="4" w:space="0"/>
              <w:bottom w:val="single" w:color="auto" w:sz="4" w:space="0"/>
              <w:right w:val="single" w:color="auto" w:sz="4" w:space="0"/>
            </w:tcBorders>
            <w:vAlign w:val="center"/>
          </w:tcPr>
          <w:p w14:paraId="6C0DEB13">
            <w:pPr>
              <w:jc w:val="center"/>
              <w:rPr>
                <w:rFonts w:hint="eastAsia" w:ascii="宋体" w:hAnsi="宋体" w:cs="宋体"/>
                <w:color w:val="auto"/>
                <w:szCs w:val="21"/>
              </w:rPr>
            </w:pPr>
            <w:r>
              <w:rPr>
                <w:rFonts w:hint="eastAsia" w:ascii="宋体" w:hAnsi="宋体" w:cs="宋体"/>
                <w:color w:val="auto"/>
                <w:szCs w:val="21"/>
              </w:rPr>
              <w:t>职  称</w:t>
            </w:r>
          </w:p>
        </w:tc>
        <w:tc>
          <w:tcPr>
            <w:tcW w:w="1568" w:type="dxa"/>
            <w:gridSpan w:val="3"/>
            <w:tcBorders>
              <w:top w:val="single" w:color="auto" w:sz="4" w:space="0"/>
              <w:left w:val="single" w:color="auto" w:sz="4" w:space="0"/>
              <w:bottom w:val="single" w:color="auto" w:sz="4" w:space="0"/>
              <w:right w:val="single" w:color="auto" w:sz="4" w:space="0"/>
            </w:tcBorders>
            <w:vAlign w:val="center"/>
          </w:tcPr>
          <w:p w14:paraId="6D0018B5">
            <w:pPr>
              <w:jc w:val="center"/>
              <w:rPr>
                <w:rFonts w:hint="eastAsia" w:ascii="宋体" w:hAnsi="宋体" w:cs="宋体"/>
                <w:color w:val="auto"/>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37C0CBAB">
            <w:pPr>
              <w:keepNext/>
              <w:keepLines/>
              <w:jc w:val="center"/>
              <w:outlineLvl w:val="1"/>
              <w:rPr>
                <w:rFonts w:hint="eastAsia" w:ascii="宋体" w:hAnsi="宋体" w:cs="宋体"/>
                <w:color w:val="auto"/>
                <w:szCs w:val="21"/>
              </w:rPr>
            </w:pPr>
            <w:bookmarkStart w:id="499" w:name="_Toc163469737"/>
            <w:r>
              <w:rPr>
                <w:rFonts w:hint="eastAsia" w:ascii="宋体" w:hAnsi="宋体" w:cs="宋体"/>
                <w:color w:val="auto"/>
                <w:szCs w:val="21"/>
              </w:rPr>
              <w:t>学历</w:t>
            </w:r>
            <w:bookmarkEnd w:id="499"/>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7A5238F5">
            <w:pPr>
              <w:jc w:val="center"/>
              <w:rPr>
                <w:rFonts w:hint="eastAsia" w:ascii="宋体" w:hAnsi="宋体" w:cs="宋体"/>
                <w:color w:val="auto"/>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3F60070A">
            <w:pPr>
              <w:keepNext/>
              <w:keepLines/>
              <w:jc w:val="center"/>
              <w:outlineLvl w:val="1"/>
              <w:rPr>
                <w:rFonts w:hint="eastAsia" w:ascii="宋体" w:hAnsi="宋体" w:cs="宋体"/>
                <w:color w:val="auto"/>
                <w:szCs w:val="21"/>
              </w:rPr>
            </w:pPr>
            <w:bookmarkStart w:id="500" w:name="_Toc163469738"/>
            <w:r>
              <w:rPr>
                <w:rFonts w:hint="eastAsia" w:ascii="宋体" w:hAnsi="宋体" w:cs="宋体"/>
                <w:color w:val="auto"/>
                <w:szCs w:val="21"/>
              </w:rPr>
              <w:t>拟在本项目任职</w:t>
            </w:r>
            <w:bookmarkEnd w:id="500"/>
          </w:p>
        </w:tc>
        <w:tc>
          <w:tcPr>
            <w:tcW w:w="2100" w:type="dxa"/>
            <w:tcBorders>
              <w:top w:val="single" w:color="auto" w:sz="4" w:space="0"/>
              <w:left w:val="single" w:color="auto" w:sz="4" w:space="0"/>
              <w:bottom w:val="single" w:color="auto" w:sz="4" w:space="0"/>
              <w:right w:val="single" w:color="auto" w:sz="4" w:space="0"/>
            </w:tcBorders>
            <w:vAlign w:val="center"/>
          </w:tcPr>
          <w:p w14:paraId="61FAE42C">
            <w:pPr>
              <w:jc w:val="center"/>
              <w:rPr>
                <w:rFonts w:hint="eastAsia" w:ascii="宋体" w:hAnsi="宋体" w:cs="宋体"/>
                <w:color w:val="auto"/>
                <w:szCs w:val="21"/>
              </w:rPr>
            </w:pPr>
          </w:p>
        </w:tc>
      </w:tr>
      <w:tr w14:paraId="4CCB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86" w:type="dxa"/>
            <w:tcBorders>
              <w:top w:val="single" w:color="auto" w:sz="4" w:space="0"/>
              <w:left w:val="single" w:color="auto" w:sz="4" w:space="0"/>
              <w:bottom w:val="single" w:color="auto" w:sz="4" w:space="0"/>
              <w:right w:val="single" w:color="auto" w:sz="4" w:space="0"/>
            </w:tcBorders>
            <w:vAlign w:val="center"/>
          </w:tcPr>
          <w:p w14:paraId="18AC9D51">
            <w:pPr>
              <w:keepNext/>
              <w:keepLines/>
              <w:jc w:val="center"/>
              <w:outlineLvl w:val="1"/>
              <w:rPr>
                <w:rFonts w:hint="eastAsia" w:ascii="宋体" w:hAnsi="宋体" w:cs="宋体"/>
                <w:color w:val="auto"/>
                <w:szCs w:val="21"/>
              </w:rPr>
            </w:pPr>
            <w:bookmarkStart w:id="501" w:name="_Toc163469739"/>
            <w:r>
              <w:rPr>
                <w:rFonts w:hint="eastAsia" w:ascii="宋体" w:hAnsi="宋体" w:cs="宋体"/>
                <w:color w:val="auto"/>
                <w:szCs w:val="21"/>
              </w:rPr>
              <w:t>工作年限</w:t>
            </w:r>
            <w:bookmarkEnd w:id="501"/>
          </w:p>
        </w:tc>
        <w:tc>
          <w:tcPr>
            <w:tcW w:w="3951" w:type="dxa"/>
            <w:gridSpan w:val="6"/>
            <w:tcBorders>
              <w:top w:val="single" w:color="auto" w:sz="4" w:space="0"/>
              <w:left w:val="single" w:color="auto" w:sz="4" w:space="0"/>
              <w:bottom w:val="single" w:color="auto" w:sz="4" w:space="0"/>
              <w:right w:val="single" w:color="auto" w:sz="4" w:space="0"/>
            </w:tcBorders>
            <w:vAlign w:val="center"/>
          </w:tcPr>
          <w:p w14:paraId="311BF93B">
            <w:pPr>
              <w:jc w:val="center"/>
              <w:rPr>
                <w:rFonts w:hint="eastAsia" w:ascii="宋体" w:hAnsi="宋体" w:cs="宋体"/>
                <w:color w:val="auto"/>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193506E1">
            <w:pPr>
              <w:keepNext/>
              <w:keepLines/>
              <w:jc w:val="center"/>
              <w:outlineLvl w:val="1"/>
              <w:rPr>
                <w:rFonts w:hint="eastAsia" w:ascii="宋体" w:hAnsi="宋体" w:cs="宋体"/>
                <w:color w:val="auto"/>
                <w:szCs w:val="21"/>
              </w:rPr>
            </w:pPr>
            <w:bookmarkStart w:id="502" w:name="_Toc163469740"/>
            <w:r>
              <w:rPr>
                <w:rFonts w:hint="eastAsia" w:ascii="宋体" w:hAnsi="宋体" w:cs="宋体"/>
                <w:color w:val="auto"/>
                <w:szCs w:val="21"/>
              </w:rPr>
              <w:t>从事监理工作年限</w:t>
            </w:r>
            <w:bookmarkEnd w:id="502"/>
          </w:p>
        </w:tc>
        <w:tc>
          <w:tcPr>
            <w:tcW w:w="2100" w:type="dxa"/>
            <w:tcBorders>
              <w:top w:val="single" w:color="auto" w:sz="4" w:space="0"/>
              <w:left w:val="single" w:color="auto" w:sz="4" w:space="0"/>
              <w:bottom w:val="single" w:color="auto" w:sz="4" w:space="0"/>
              <w:right w:val="single" w:color="auto" w:sz="4" w:space="0"/>
            </w:tcBorders>
            <w:vAlign w:val="center"/>
          </w:tcPr>
          <w:p w14:paraId="2255B34B">
            <w:pPr>
              <w:jc w:val="center"/>
              <w:rPr>
                <w:rFonts w:hint="eastAsia" w:ascii="宋体" w:hAnsi="宋体" w:cs="宋体"/>
                <w:color w:val="auto"/>
                <w:szCs w:val="21"/>
              </w:rPr>
            </w:pPr>
          </w:p>
        </w:tc>
      </w:tr>
      <w:tr w14:paraId="5073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0" w:type="dxa"/>
            <w:gridSpan w:val="3"/>
            <w:tcBorders>
              <w:top w:val="single" w:color="auto" w:sz="4" w:space="0"/>
              <w:left w:val="single" w:color="auto" w:sz="4" w:space="0"/>
              <w:bottom w:val="single" w:color="auto" w:sz="4" w:space="0"/>
              <w:right w:val="single" w:color="auto" w:sz="4" w:space="0"/>
            </w:tcBorders>
            <w:vAlign w:val="center"/>
          </w:tcPr>
          <w:p w14:paraId="47E86602">
            <w:pPr>
              <w:keepNext/>
              <w:keepLines/>
              <w:jc w:val="center"/>
              <w:outlineLvl w:val="1"/>
              <w:rPr>
                <w:rFonts w:hint="eastAsia" w:ascii="宋体" w:hAnsi="宋体" w:cs="宋体"/>
                <w:color w:val="auto"/>
                <w:szCs w:val="21"/>
              </w:rPr>
            </w:pPr>
            <w:bookmarkStart w:id="503" w:name="_Toc163469741"/>
            <w:r>
              <w:rPr>
                <w:rFonts w:hint="eastAsia" w:ascii="宋体" w:hAnsi="宋体" w:cs="宋体"/>
                <w:color w:val="auto"/>
                <w:szCs w:val="21"/>
              </w:rPr>
              <w:t>执业资格证书（或上岗证书）名称</w:t>
            </w:r>
          </w:p>
        </w:tc>
        <w:tc>
          <w:tcPr>
            <w:tcW w:w="3167" w:type="dxa"/>
            <w:gridSpan w:val="4"/>
            <w:tcBorders>
              <w:top w:val="single" w:color="auto" w:sz="4" w:space="0"/>
              <w:left w:val="single" w:color="auto" w:sz="4" w:space="0"/>
              <w:bottom w:val="single" w:color="auto" w:sz="4" w:space="0"/>
              <w:right w:val="single" w:color="auto" w:sz="4" w:space="0"/>
            </w:tcBorders>
            <w:vAlign w:val="center"/>
          </w:tcPr>
          <w:p w14:paraId="399E383D">
            <w:pPr>
              <w:jc w:val="center"/>
              <w:rPr>
                <w:rFonts w:hint="eastAsia" w:ascii="宋体" w:hAnsi="宋体" w:cs="宋体"/>
                <w:color w:val="auto"/>
                <w:szCs w:val="21"/>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14:paraId="05E04A04">
            <w:pPr>
              <w:jc w:val="center"/>
              <w:rPr>
                <w:rFonts w:hint="eastAsia" w:ascii="宋体" w:hAnsi="宋体" w:cs="宋体"/>
                <w:color w:val="auto"/>
                <w:szCs w:val="21"/>
              </w:rPr>
            </w:pPr>
            <w:r>
              <w:rPr>
                <w:rFonts w:hint="eastAsia" w:ascii="宋体" w:hAnsi="宋体" w:cs="宋体"/>
                <w:color w:val="auto"/>
                <w:szCs w:val="21"/>
              </w:rPr>
              <w:t>证号</w:t>
            </w:r>
          </w:p>
        </w:tc>
        <w:tc>
          <w:tcPr>
            <w:tcW w:w="2100" w:type="dxa"/>
            <w:tcBorders>
              <w:top w:val="single" w:color="auto" w:sz="4" w:space="0"/>
              <w:left w:val="single" w:color="auto" w:sz="4" w:space="0"/>
              <w:bottom w:val="single" w:color="auto" w:sz="4" w:space="0"/>
              <w:right w:val="single" w:color="auto" w:sz="4" w:space="0"/>
            </w:tcBorders>
            <w:vAlign w:val="center"/>
          </w:tcPr>
          <w:p w14:paraId="0884245E">
            <w:pPr>
              <w:jc w:val="center"/>
              <w:rPr>
                <w:rFonts w:hint="eastAsia" w:ascii="宋体" w:hAnsi="宋体" w:cs="宋体"/>
                <w:color w:val="auto"/>
                <w:szCs w:val="21"/>
              </w:rPr>
            </w:pPr>
          </w:p>
        </w:tc>
      </w:tr>
      <w:tr w14:paraId="4149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70" w:type="dxa"/>
            <w:gridSpan w:val="3"/>
            <w:tcBorders>
              <w:top w:val="single" w:color="auto" w:sz="4" w:space="0"/>
              <w:left w:val="single" w:color="auto" w:sz="4" w:space="0"/>
              <w:bottom w:val="single" w:color="auto" w:sz="4" w:space="0"/>
              <w:right w:val="single" w:color="auto" w:sz="4" w:space="0"/>
            </w:tcBorders>
            <w:vAlign w:val="center"/>
          </w:tcPr>
          <w:p w14:paraId="090CC929">
            <w:pPr>
              <w:keepNext/>
              <w:keepLines/>
              <w:jc w:val="center"/>
              <w:outlineLvl w:val="1"/>
              <w:rPr>
                <w:rFonts w:hint="eastAsia" w:ascii="宋体" w:hAnsi="宋体" w:cs="宋体"/>
                <w:color w:val="auto"/>
                <w:szCs w:val="21"/>
              </w:rPr>
            </w:pPr>
            <w:r>
              <w:rPr>
                <w:rFonts w:hint="eastAsia" w:ascii="宋体" w:hAnsi="宋体" w:cs="宋体"/>
                <w:color w:val="auto"/>
                <w:szCs w:val="21"/>
              </w:rPr>
              <w:t>毕业学校</w:t>
            </w:r>
            <w:bookmarkEnd w:id="503"/>
          </w:p>
        </w:tc>
        <w:tc>
          <w:tcPr>
            <w:tcW w:w="6550" w:type="dxa"/>
            <w:gridSpan w:val="7"/>
            <w:tcBorders>
              <w:top w:val="single" w:color="auto" w:sz="4" w:space="0"/>
              <w:left w:val="single" w:color="auto" w:sz="4" w:space="0"/>
              <w:bottom w:val="single" w:color="auto" w:sz="4" w:space="0"/>
              <w:right w:val="single" w:color="auto" w:sz="4" w:space="0"/>
            </w:tcBorders>
            <w:vAlign w:val="center"/>
          </w:tcPr>
          <w:p w14:paraId="4A8DE9A8">
            <w:pPr>
              <w:keepNext/>
              <w:keepLines/>
              <w:ind w:firstLine="1155" w:firstLineChars="550"/>
              <w:jc w:val="center"/>
              <w:outlineLvl w:val="1"/>
              <w:rPr>
                <w:rFonts w:hint="eastAsia" w:ascii="宋体" w:hAnsi="宋体" w:cs="宋体"/>
                <w:color w:val="auto"/>
                <w:szCs w:val="21"/>
              </w:rPr>
            </w:pPr>
            <w:bookmarkStart w:id="504" w:name="_Toc163469742"/>
            <w:r>
              <w:rPr>
                <w:rFonts w:hint="eastAsia" w:ascii="宋体" w:hAnsi="宋体" w:cs="宋体"/>
                <w:color w:val="auto"/>
                <w:szCs w:val="21"/>
              </w:rPr>
              <w:t>年毕业于            学校        专业</w:t>
            </w:r>
            <w:bookmarkEnd w:id="504"/>
          </w:p>
        </w:tc>
      </w:tr>
      <w:tr w14:paraId="2615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20" w:type="dxa"/>
            <w:gridSpan w:val="10"/>
            <w:tcBorders>
              <w:top w:val="single" w:color="auto" w:sz="4" w:space="0"/>
              <w:left w:val="single" w:color="auto" w:sz="4" w:space="0"/>
              <w:bottom w:val="single" w:color="auto" w:sz="4" w:space="0"/>
              <w:right w:val="single" w:color="auto" w:sz="4" w:space="0"/>
            </w:tcBorders>
            <w:vAlign w:val="center"/>
          </w:tcPr>
          <w:p w14:paraId="45A35588">
            <w:pPr>
              <w:keepNext/>
              <w:keepLines/>
              <w:jc w:val="center"/>
              <w:outlineLvl w:val="1"/>
              <w:rPr>
                <w:rFonts w:hint="eastAsia" w:ascii="宋体" w:hAnsi="宋体" w:cs="宋体"/>
                <w:color w:val="auto"/>
                <w:szCs w:val="21"/>
              </w:rPr>
            </w:pPr>
            <w:bookmarkStart w:id="505" w:name="_Toc163469743"/>
            <w:r>
              <w:rPr>
                <w:rFonts w:hint="eastAsia" w:ascii="宋体" w:hAnsi="宋体" w:cs="宋体"/>
                <w:color w:val="auto"/>
                <w:szCs w:val="21"/>
              </w:rPr>
              <w:t>主要工作经历</w:t>
            </w:r>
            <w:bookmarkEnd w:id="505"/>
          </w:p>
        </w:tc>
      </w:tr>
      <w:tr w14:paraId="1695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14A13AC6">
            <w:pPr>
              <w:keepNext/>
              <w:keepLines/>
              <w:jc w:val="center"/>
              <w:outlineLvl w:val="1"/>
              <w:rPr>
                <w:rFonts w:hint="eastAsia" w:ascii="宋体" w:hAnsi="宋体" w:cs="宋体"/>
                <w:color w:val="auto"/>
                <w:szCs w:val="21"/>
              </w:rPr>
            </w:pPr>
            <w:bookmarkStart w:id="506" w:name="_Toc163469744"/>
            <w:r>
              <w:rPr>
                <w:rFonts w:hint="eastAsia" w:ascii="宋体" w:hAnsi="宋体" w:cs="宋体"/>
                <w:color w:val="auto"/>
                <w:szCs w:val="21"/>
              </w:rPr>
              <w:t>时  间</w:t>
            </w:r>
            <w:bookmarkEnd w:id="506"/>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0858869D">
            <w:pPr>
              <w:keepNext/>
              <w:keepLines/>
              <w:jc w:val="center"/>
              <w:outlineLvl w:val="1"/>
              <w:rPr>
                <w:rFonts w:hint="eastAsia" w:ascii="宋体" w:hAnsi="宋体" w:cs="宋体"/>
                <w:color w:val="auto"/>
                <w:szCs w:val="21"/>
              </w:rPr>
            </w:pPr>
            <w:bookmarkStart w:id="507" w:name="_Toc163469745"/>
            <w:r>
              <w:rPr>
                <w:rFonts w:hint="eastAsia" w:ascii="宋体" w:hAnsi="宋体" w:cs="宋体"/>
                <w:color w:val="auto"/>
                <w:szCs w:val="21"/>
              </w:rPr>
              <w:t>参加过的类似项目</w:t>
            </w:r>
            <w:bookmarkEnd w:id="507"/>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4730EFDB">
            <w:pPr>
              <w:keepNext/>
              <w:keepLines/>
              <w:jc w:val="center"/>
              <w:outlineLvl w:val="1"/>
              <w:rPr>
                <w:rFonts w:hint="eastAsia" w:ascii="宋体" w:hAnsi="宋体" w:cs="宋体"/>
                <w:color w:val="auto"/>
                <w:szCs w:val="21"/>
              </w:rPr>
            </w:pPr>
            <w:bookmarkStart w:id="508" w:name="_Toc163469746"/>
            <w:r>
              <w:rPr>
                <w:rFonts w:hint="eastAsia" w:ascii="宋体" w:hAnsi="宋体" w:cs="宋体"/>
                <w:color w:val="auto"/>
                <w:szCs w:val="21"/>
              </w:rPr>
              <w:t>担任职务</w:t>
            </w:r>
            <w:bookmarkEnd w:id="508"/>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3B6E6E97">
            <w:pPr>
              <w:keepNext/>
              <w:keepLines/>
              <w:jc w:val="center"/>
              <w:outlineLvl w:val="1"/>
              <w:rPr>
                <w:rFonts w:hint="eastAsia" w:ascii="宋体" w:hAnsi="宋体" w:cs="宋体"/>
                <w:color w:val="auto"/>
                <w:szCs w:val="21"/>
              </w:rPr>
            </w:pPr>
            <w:bookmarkStart w:id="509" w:name="_Toc163469747"/>
            <w:r>
              <w:rPr>
                <w:rFonts w:hint="eastAsia" w:ascii="宋体" w:hAnsi="宋体" w:cs="宋体"/>
                <w:color w:val="auto"/>
                <w:szCs w:val="21"/>
              </w:rPr>
              <w:t>委托人及联系电话</w:t>
            </w:r>
            <w:bookmarkEnd w:id="509"/>
          </w:p>
        </w:tc>
      </w:tr>
      <w:tr w14:paraId="2F7A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7AF7D207">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104148D0">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33930730">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2A879C0C">
            <w:pPr>
              <w:jc w:val="center"/>
              <w:rPr>
                <w:rFonts w:hint="eastAsia" w:ascii="宋体" w:hAnsi="宋体" w:cs="宋体"/>
                <w:color w:val="auto"/>
                <w:szCs w:val="21"/>
              </w:rPr>
            </w:pPr>
          </w:p>
        </w:tc>
      </w:tr>
      <w:tr w14:paraId="2B0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0162CF35">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6B3C29A">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793D5713">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414263FF">
            <w:pPr>
              <w:jc w:val="center"/>
              <w:rPr>
                <w:rFonts w:hint="eastAsia" w:ascii="宋体" w:hAnsi="宋体" w:cs="宋体"/>
                <w:color w:val="auto"/>
                <w:szCs w:val="21"/>
              </w:rPr>
            </w:pPr>
          </w:p>
        </w:tc>
      </w:tr>
      <w:tr w14:paraId="013F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2CBBB695">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8583C89">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2C171569">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0C9D151F">
            <w:pPr>
              <w:jc w:val="center"/>
              <w:rPr>
                <w:rFonts w:hint="eastAsia" w:ascii="宋体" w:hAnsi="宋体" w:cs="宋体"/>
                <w:color w:val="auto"/>
                <w:szCs w:val="21"/>
              </w:rPr>
            </w:pPr>
          </w:p>
        </w:tc>
      </w:tr>
      <w:tr w14:paraId="535C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0C8DCE28">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72A92E0">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77515F25">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07BC06C8">
            <w:pPr>
              <w:jc w:val="center"/>
              <w:rPr>
                <w:rFonts w:hint="eastAsia" w:ascii="宋体" w:hAnsi="宋体" w:cs="宋体"/>
                <w:color w:val="auto"/>
                <w:szCs w:val="21"/>
              </w:rPr>
            </w:pPr>
          </w:p>
        </w:tc>
      </w:tr>
      <w:tr w14:paraId="6619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2A8B2EA6">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8895B50">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0880F112">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55ACED52">
            <w:pPr>
              <w:jc w:val="center"/>
              <w:rPr>
                <w:rFonts w:hint="eastAsia" w:ascii="宋体" w:hAnsi="宋体" w:cs="宋体"/>
                <w:color w:val="auto"/>
                <w:szCs w:val="21"/>
              </w:rPr>
            </w:pPr>
          </w:p>
        </w:tc>
      </w:tr>
      <w:tr w14:paraId="7614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711DDF52">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20D4B45">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730D60EB">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634C02D1">
            <w:pPr>
              <w:jc w:val="center"/>
              <w:rPr>
                <w:rFonts w:hint="eastAsia" w:ascii="宋体" w:hAnsi="宋体" w:cs="宋体"/>
                <w:color w:val="auto"/>
                <w:szCs w:val="21"/>
              </w:rPr>
            </w:pPr>
          </w:p>
        </w:tc>
      </w:tr>
      <w:tr w14:paraId="7EB9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1D7CC252">
            <w:pPr>
              <w:jc w:val="center"/>
              <w:rPr>
                <w:rFonts w:hint="eastAsia" w:ascii="宋体" w:hAnsi="宋体" w:cs="宋体"/>
                <w:color w:val="auto"/>
                <w:szCs w:val="21"/>
              </w:rPr>
            </w:pP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5637953C">
            <w:pPr>
              <w:jc w:val="center"/>
              <w:rPr>
                <w:rFonts w:hint="eastAsia" w:ascii="宋体" w:hAnsi="宋体" w:cs="宋体"/>
                <w:color w:val="auto"/>
                <w:szCs w:val="21"/>
              </w:rPr>
            </w:pPr>
          </w:p>
        </w:tc>
        <w:tc>
          <w:tcPr>
            <w:tcW w:w="1261" w:type="dxa"/>
            <w:gridSpan w:val="2"/>
            <w:tcBorders>
              <w:top w:val="single" w:color="auto" w:sz="4" w:space="0"/>
              <w:left w:val="single" w:color="auto" w:sz="4" w:space="0"/>
              <w:bottom w:val="single" w:color="auto" w:sz="4" w:space="0"/>
              <w:right w:val="single" w:color="auto" w:sz="4" w:space="0"/>
            </w:tcBorders>
            <w:vAlign w:val="center"/>
          </w:tcPr>
          <w:p w14:paraId="2D6509A5">
            <w:pPr>
              <w:jc w:val="center"/>
              <w:rPr>
                <w:rFonts w:hint="eastAsia" w:ascii="宋体" w:hAnsi="宋体" w:cs="宋体"/>
                <w:color w:val="auto"/>
                <w:szCs w:val="21"/>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182FD988">
            <w:pPr>
              <w:jc w:val="center"/>
              <w:rPr>
                <w:rFonts w:hint="eastAsia" w:ascii="宋体" w:hAnsi="宋体" w:cs="宋体"/>
                <w:color w:val="auto"/>
                <w:szCs w:val="21"/>
              </w:rPr>
            </w:pPr>
          </w:p>
        </w:tc>
      </w:tr>
    </w:tbl>
    <w:p w14:paraId="1A698CD0">
      <w:pPr>
        <w:pStyle w:val="6"/>
        <w:rPr>
          <w:color w:val="auto"/>
        </w:rPr>
      </w:pPr>
    </w:p>
    <w:p w14:paraId="0E687806">
      <w:pPr>
        <w:spacing w:line="440" w:lineRule="exact"/>
        <w:rPr>
          <w:rFonts w:hint="eastAsia" w:ascii="宋体" w:hAnsi="宋体" w:cs="宋体"/>
          <w:color w:val="auto"/>
          <w:sz w:val="24"/>
          <w:szCs w:val="24"/>
        </w:rPr>
      </w:pPr>
      <w:r>
        <w:rPr>
          <w:rFonts w:hint="eastAsia" w:ascii="宋体" w:hAnsi="宋体" w:cs="宋体"/>
          <w:color w:val="auto"/>
          <w:sz w:val="24"/>
          <w:szCs w:val="24"/>
        </w:rPr>
        <w:t>注：投标人应根据第三章评标办法前附表评分标准及说明要求在本表后附相关证明材料。</w:t>
      </w:r>
    </w:p>
    <w:p w14:paraId="58D13AB8">
      <w:pPr>
        <w:spacing w:line="440" w:lineRule="exact"/>
        <w:rPr>
          <w:rFonts w:hint="eastAsia" w:ascii="宋体" w:hAnsi="宋体" w:cs="宋体"/>
          <w:color w:val="auto"/>
          <w:szCs w:val="24"/>
        </w:rPr>
      </w:pPr>
    </w:p>
    <w:p w14:paraId="6DC69C0D">
      <w:pPr>
        <w:spacing w:before="20" w:line="412" w:lineRule="auto"/>
        <w:outlineLvl w:val="2"/>
        <w:rPr>
          <w:rFonts w:hint="eastAsia" w:ascii="宋体" w:hAnsi="宋体" w:cs="宋体"/>
          <w:b/>
          <w:bCs/>
          <w:color w:val="auto"/>
          <w:sz w:val="28"/>
          <w:szCs w:val="32"/>
        </w:rPr>
      </w:pPr>
      <w:r>
        <w:rPr>
          <w:rFonts w:hint="eastAsia" w:ascii="宋体" w:hAnsi="宋体" w:cs="宋体"/>
          <w:b/>
          <w:bCs/>
          <w:color w:val="auto"/>
          <w:szCs w:val="24"/>
        </w:rPr>
        <w:br w:type="page"/>
      </w:r>
      <w:r>
        <w:rPr>
          <w:rFonts w:hint="eastAsia" w:ascii="宋体" w:hAnsi="宋体" w:cs="宋体"/>
          <w:b/>
          <w:bCs/>
          <w:color w:val="auto"/>
          <w:sz w:val="28"/>
          <w:szCs w:val="32"/>
        </w:rPr>
        <w:t>（五）拟投入本项目的主要试验检测仪器设备表（格式也可以自拟）</w:t>
      </w:r>
    </w:p>
    <w:tbl>
      <w:tblPr>
        <w:tblStyle w:val="2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51"/>
        <w:gridCol w:w="1066"/>
        <w:gridCol w:w="850"/>
        <w:gridCol w:w="968"/>
        <w:gridCol w:w="1129"/>
        <w:gridCol w:w="1615"/>
        <w:gridCol w:w="1323"/>
      </w:tblGrid>
      <w:tr w14:paraId="4CF3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775D9E8C">
            <w:pPr>
              <w:spacing w:line="440" w:lineRule="exact"/>
              <w:rPr>
                <w:rFonts w:hint="eastAsia" w:ascii="宋体" w:hAnsi="宋体" w:cs="宋体"/>
                <w:color w:val="auto"/>
              </w:rPr>
            </w:pPr>
            <w:r>
              <w:rPr>
                <w:rFonts w:hint="eastAsia" w:ascii="宋体" w:hAnsi="宋体" w:cs="宋体"/>
                <w:color w:val="auto"/>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5D985C91">
            <w:pPr>
              <w:spacing w:line="440" w:lineRule="exact"/>
              <w:jc w:val="center"/>
              <w:rPr>
                <w:rFonts w:hint="eastAsia" w:ascii="宋体" w:hAnsi="宋体" w:cs="宋体"/>
                <w:color w:val="auto"/>
              </w:rPr>
            </w:pPr>
            <w:r>
              <w:rPr>
                <w:rFonts w:hint="eastAsia" w:ascii="宋体" w:hAnsi="宋体" w:cs="宋体"/>
                <w:color w:val="auto"/>
              </w:rPr>
              <w:t>仪器设备</w:t>
            </w:r>
          </w:p>
          <w:p w14:paraId="3923FC52">
            <w:pPr>
              <w:spacing w:line="440" w:lineRule="exact"/>
              <w:jc w:val="center"/>
              <w:rPr>
                <w:rFonts w:hint="eastAsia" w:ascii="宋体" w:hAnsi="宋体" w:cs="宋体"/>
                <w:color w:val="auto"/>
              </w:rPr>
            </w:pPr>
            <w:r>
              <w:rPr>
                <w:rFonts w:hint="eastAsia" w:ascii="宋体" w:hAnsi="宋体" w:cs="宋体"/>
                <w:color w:val="auto"/>
              </w:rPr>
              <w:t>名称</w:t>
            </w:r>
          </w:p>
        </w:tc>
        <w:tc>
          <w:tcPr>
            <w:tcW w:w="936" w:type="dxa"/>
            <w:tcBorders>
              <w:top w:val="single" w:color="auto" w:sz="4" w:space="0"/>
              <w:left w:val="single" w:color="auto" w:sz="4" w:space="0"/>
              <w:bottom w:val="single" w:color="auto" w:sz="4" w:space="0"/>
              <w:right w:val="single" w:color="auto" w:sz="4" w:space="0"/>
            </w:tcBorders>
            <w:vAlign w:val="center"/>
          </w:tcPr>
          <w:p w14:paraId="3493A0DE">
            <w:pPr>
              <w:spacing w:line="440" w:lineRule="exact"/>
              <w:jc w:val="center"/>
              <w:rPr>
                <w:rFonts w:hint="eastAsia" w:ascii="宋体" w:hAnsi="宋体" w:cs="宋体"/>
                <w:color w:val="auto"/>
              </w:rPr>
            </w:pPr>
            <w:r>
              <w:rPr>
                <w:rFonts w:hint="eastAsia" w:ascii="宋体" w:hAnsi="宋体" w:cs="宋体"/>
                <w:color w:val="auto"/>
              </w:rPr>
              <w:t>型号</w:t>
            </w:r>
          </w:p>
          <w:p w14:paraId="1E8F3EA4">
            <w:pPr>
              <w:spacing w:line="440" w:lineRule="exact"/>
              <w:jc w:val="center"/>
              <w:rPr>
                <w:rFonts w:hint="eastAsia" w:ascii="宋体" w:hAnsi="宋体" w:cs="宋体"/>
                <w:color w:val="auto"/>
              </w:rPr>
            </w:pPr>
            <w:r>
              <w:rPr>
                <w:rFonts w:hint="eastAsia" w:ascii="宋体" w:hAnsi="宋体" w:cs="宋体"/>
                <w:color w:val="auto"/>
              </w:rPr>
              <w:t>规格</w:t>
            </w:r>
          </w:p>
        </w:tc>
        <w:tc>
          <w:tcPr>
            <w:tcW w:w="747" w:type="dxa"/>
            <w:tcBorders>
              <w:top w:val="single" w:color="auto" w:sz="4" w:space="0"/>
              <w:left w:val="single" w:color="auto" w:sz="4" w:space="0"/>
              <w:bottom w:val="single" w:color="auto" w:sz="4" w:space="0"/>
              <w:right w:val="single" w:color="auto" w:sz="4" w:space="0"/>
            </w:tcBorders>
            <w:vAlign w:val="center"/>
          </w:tcPr>
          <w:p w14:paraId="7862D2D2">
            <w:pPr>
              <w:spacing w:line="440" w:lineRule="exact"/>
              <w:jc w:val="center"/>
              <w:rPr>
                <w:rFonts w:hint="eastAsia" w:ascii="宋体" w:hAnsi="宋体" w:cs="宋体"/>
                <w:color w:val="auto"/>
              </w:rPr>
            </w:pPr>
            <w:r>
              <w:rPr>
                <w:rFonts w:hint="eastAsia" w:ascii="宋体" w:hAnsi="宋体" w:cs="宋体"/>
                <w:color w:val="auto"/>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23EB9CE">
            <w:pPr>
              <w:spacing w:line="440" w:lineRule="exact"/>
              <w:jc w:val="center"/>
              <w:rPr>
                <w:rFonts w:hint="eastAsia" w:ascii="宋体" w:hAnsi="宋体" w:cs="宋体"/>
                <w:color w:val="auto"/>
              </w:rPr>
            </w:pPr>
            <w:r>
              <w:rPr>
                <w:rFonts w:hint="eastAsia" w:ascii="宋体" w:hAnsi="宋体" w:cs="宋体"/>
                <w:color w:val="auto"/>
              </w:rPr>
              <w:t>国别</w:t>
            </w:r>
          </w:p>
          <w:p w14:paraId="3B6ABC86">
            <w:pPr>
              <w:spacing w:line="440" w:lineRule="exact"/>
              <w:jc w:val="center"/>
              <w:rPr>
                <w:rFonts w:hint="eastAsia" w:ascii="宋体" w:hAnsi="宋体" w:cs="宋体"/>
                <w:color w:val="auto"/>
              </w:rPr>
            </w:pPr>
            <w:r>
              <w:rPr>
                <w:rFonts w:hint="eastAsia" w:ascii="宋体" w:hAnsi="宋体" w:cs="宋体"/>
                <w:color w:val="auto"/>
              </w:rPr>
              <w:t>产地</w:t>
            </w:r>
          </w:p>
        </w:tc>
        <w:tc>
          <w:tcPr>
            <w:tcW w:w="992" w:type="dxa"/>
            <w:tcBorders>
              <w:top w:val="single" w:color="auto" w:sz="4" w:space="0"/>
              <w:left w:val="single" w:color="auto" w:sz="4" w:space="0"/>
              <w:bottom w:val="single" w:color="auto" w:sz="4" w:space="0"/>
              <w:right w:val="single" w:color="auto" w:sz="4" w:space="0"/>
            </w:tcBorders>
            <w:vAlign w:val="center"/>
          </w:tcPr>
          <w:p w14:paraId="08CF2C5D">
            <w:pPr>
              <w:spacing w:line="440" w:lineRule="exact"/>
              <w:jc w:val="center"/>
              <w:rPr>
                <w:rFonts w:hint="eastAsia" w:ascii="宋体" w:hAnsi="宋体" w:cs="宋体"/>
                <w:color w:val="auto"/>
              </w:rPr>
            </w:pPr>
            <w:r>
              <w:rPr>
                <w:rFonts w:hint="eastAsia" w:ascii="宋体" w:hAnsi="宋体" w:cs="宋体"/>
                <w:color w:val="auto"/>
              </w:rPr>
              <w:t>制造</w:t>
            </w:r>
          </w:p>
          <w:p w14:paraId="0EE5A170">
            <w:pPr>
              <w:spacing w:line="440" w:lineRule="exact"/>
              <w:jc w:val="center"/>
              <w:rPr>
                <w:rFonts w:hint="eastAsia" w:ascii="宋体" w:hAnsi="宋体" w:cs="宋体"/>
                <w:color w:val="auto"/>
              </w:rPr>
            </w:pPr>
            <w:r>
              <w:rPr>
                <w:rFonts w:hint="eastAsia" w:ascii="宋体" w:hAnsi="宋体" w:cs="宋体"/>
                <w:color w:val="auto"/>
              </w:rPr>
              <w:t>年份</w:t>
            </w:r>
          </w:p>
        </w:tc>
        <w:tc>
          <w:tcPr>
            <w:tcW w:w="1419" w:type="dxa"/>
            <w:tcBorders>
              <w:top w:val="single" w:color="auto" w:sz="4" w:space="0"/>
              <w:left w:val="single" w:color="auto" w:sz="4" w:space="0"/>
              <w:bottom w:val="single" w:color="auto" w:sz="4" w:space="0"/>
              <w:right w:val="single" w:color="auto" w:sz="4" w:space="0"/>
            </w:tcBorders>
            <w:vAlign w:val="center"/>
          </w:tcPr>
          <w:p w14:paraId="1A6EFB44">
            <w:pPr>
              <w:spacing w:line="440" w:lineRule="exact"/>
              <w:jc w:val="center"/>
              <w:rPr>
                <w:rFonts w:hint="eastAsia" w:ascii="宋体" w:hAnsi="宋体" w:cs="宋体"/>
                <w:color w:val="auto"/>
              </w:rPr>
            </w:pPr>
            <w:r>
              <w:rPr>
                <w:rFonts w:hint="eastAsia" w:ascii="宋体" w:hAnsi="宋体" w:cs="宋体"/>
                <w:color w:val="auto"/>
              </w:rPr>
              <w:t>用途</w:t>
            </w:r>
          </w:p>
        </w:tc>
        <w:tc>
          <w:tcPr>
            <w:tcW w:w="1162" w:type="dxa"/>
            <w:tcBorders>
              <w:top w:val="single" w:color="auto" w:sz="4" w:space="0"/>
              <w:left w:val="single" w:color="auto" w:sz="4" w:space="0"/>
              <w:bottom w:val="single" w:color="auto" w:sz="4" w:space="0"/>
              <w:right w:val="single" w:color="auto" w:sz="4" w:space="0"/>
            </w:tcBorders>
            <w:vAlign w:val="center"/>
          </w:tcPr>
          <w:p w14:paraId="2EAA0E4F">
            <w:pPr>
              <w:spacing w:line="440" w:lineRule="exact"/>
              <w:jc w:val="center"/>
              <w:rPr>
                <w:rFonts w:hint="eastAsia" w:ascii="宋体" w:hAnsi="宋体" w:cs="宋体"/>
                <w:color w:val="auto"/>
              </w:rPr>
            </w:pPr>
            <w:r>
              <w:rPr>
                <w:rFonts w:hint="eastAsia" w:ascii="宋体" w:hAnsi="宋体" w:cs="宋体"/>
                <w:color w:val="auto"/>
              </w:rPr>
              <w:t>备注</w:t>
            </w:r>
          </w:p>
        </w:tc>
      </w:tr>
      <w:tr w14:paraId="41E0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3EF7AF19">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vAlign w:val="center"/>
          </w:tcPr>
          <w:p w14:paraId="3F052E52">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vAlign w:val="center"/>
          </w:tcPr>
          <w:p w14:paraId="44CECA45">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vAlign w:val="center"/>
          </w:tcPr>
          <w:p w14:paraId="4C3281AC">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48A57DB3">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14:paraId="0FD40A2E">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vAlign w:val="center"/>
          </w:tcPr>
          <w:p w14:paraId="54974B7F">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vAlign w:val="center"/>
          </w:tcPr>
          <w:p w14:paraId="4B38173C">
            <w:pPr>
              <w:spacing w:line="440" w:lineRule="exact"/>
              <w:jc w:val="center"/>
              <w:rPr>
                <w:rFonts w:hint="eastAsia" w:ascii="宋体" w:hAnsi="宋体" w:cs="宋体"/>
                <w:color w:val="auto"/>
              </w:rPr>
            </w:pPr>
          </w:p>
        </w:tc>
      </w:tr>
      <w:tr w14:paraId="3CD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14:paraId="52033D60">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vAlign w:val="center"/>
          </w:tcPr>
          <w:p w14:paraId="6156761F">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vAlign w:val="center"/>
          </w:tcPr>
          <w:p w14:paraId="4CFE72D4">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vAlign w:val="center"/>
          </w:tcPr>
          <w:p w14:paraId="58881A9D">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7871CC94">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vAlign w:val="center"/>
          </w:tcPr>
          <w:p w14:paraId="40C237E9">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vAlign w:val="center"/>
          </w:tcPr>
          <w:p w14:paraId="75E7C014">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vAlign w:val="center"/>
          </w:tcPr>
          <w:p w14:paraId="56C0C8AF">
            <w:pPr>
              <w:spacing w:line="440" w:lineRule="exact"/>
              <w:jc w:val="center"/>
              <w:rPr>
                <w:rFonts w:hint="eastAsia" w:ascii="宋体" w:hAnsi="宋体" w:cs="宋体"/>
                <w:color w:val="auto"/>
              </w:rPr>
            </w:pPr>
          </w:p>
        </w:tc>
      </w:tr>
      <w:tr w14:paraId="2DD5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6EE91A62">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7FA615A9">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219A0289">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2C600B47">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7B9D5D89">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5F1A3A31">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0C375986">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4272167D">
            <w:pPr>
              <w:spacing w:line="440" w:lineRule="exact"/>
              <w:jc w:val="center"/>
              <w:rPr>
                <w:rFonts w:hint="eastAsia" w:ascii="宋体" w:hAnsi="宋体" w:cs="宋体"/>
                <w:color w:val="auto"/>
              </w:rPr>
            </w:pPr>
          </w:p>
        </w:tc>
      </w:tr>
      <w:tr w14:paraId="41A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73512902">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0B9F2B57">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744E5496">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7C0FF03B">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0A7FFD73">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6B2ADB8C">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66358198">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2DB98840">
            <w:pPr>
              <w:spacing w:line="440" w:lineRule="exact"/>
              <w:jc w:val="center"/>
              <w:rPr>
                <w:rFonts w:hint="eastAsia" w:ascii="宋体" w:hAnsi="宋体" w:cs="宋体"/>
                <w:color w:val="auto"/>
              </w:rPr>
            </w:pPr>
          </w:p>
        </w:tc>
      </w:tr>
      <w:tr w14:paraId="0E31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Borders>
              <w:top w:val="single" w:color="auto" w:sz="4" w:space="0"/>
              <w:left w:val="single" w:color="auto" w:sz="4" w:space="0"/>
              <w:bottom w:val="single" w:color="auto" w:sz="4" w:space="0"/>
              <w:right w:val="single" w:color="auto" w:sz="4" w:space="0"/>
            </w:tcBorders>
          </w:tcPr>
          <w:p w14:paraId="1C22DAC9">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00300579">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4D4EAC20">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5E2E382B">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2E2DAB1B">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2909EA59">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7C70335E">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776F9195">
            <w:pPr>
              <w:spacing w:line="440" w:lineRule="exact"/>
              <w:jc w:val="center"/>
              <w:rPr>
                <w:rFonts w:hint="eastAsia" w:ascii="宋体" w:hAnsi="宋体" w:cs="宋体"/>
                <w:color w:val="auto"/>
              </w:rPr>
            </w:pPr>
          </w:p>
        </w:tc>
      </w:tr>
      <w:tr w14:paraId="64C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0A9F5986">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1E3A222E">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373DF08A">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5E41AFF4">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19080AF8">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64999213">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7285D5C4">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1366AB81">
            <w:pPr>
              <w:spacing w:line="440" w:lineRule="exact"/>
              <w:jc w:val="center"/>
              <w:rPr>
                <w:rFonts w:hint="eastAsia" w:ascii="宋体" w:hAnsi="宋体" w:cs="宋体"/>
                <w:color w:val="auto"/>
              </w:rPr>
            </w:pPr>
          </w:p>
        </w:tc>
      </w:tr>
      <w:tr w14:paraId="3734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5468FF09">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5B0CD50F">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165683A8">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10058A64">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3F9AE74F">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34A89864">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42EB143D">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4F742ED1">
            <w:pPr>
              <w:spacing w:line="440" w:lineRule="exact"/>
              <w:jc w:val="center"/>
              <w:rPr>
                <w:rFonts w:hint="eastAsia" w:ascii="宋体" w:hAnsi="宋体" w:cs="宋体"/>
                <w:color w:val="auto"/>
              </w:rPr>
            </w:pPr>
          </w:p>
        </w:tc>
      </w:tr>
      <w:tr w14:paraId="4A9F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046C7ADE">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50B251B1">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63F4D23C">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423226F5">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190D52B5">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2F2AAB18">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12F27A2F">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7B4614F8">
            <w:pPr>
              <w:spacing w:line="440" w:lineRule="exact"/>
              <w:jc w:val="center"/>
              <w:rPr>
                <w:rFonts w:hint="eastAsia" w:ascii="宋体" w:hAnsi="宋体" w:cs="宋体"/>
                <w:color w:val="auto"/>
              </w:rPr>
            </w:pPr>
          </w:p>
        </w:tc>
      </w:tr>
      <w:tr w14:paraId="5997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5E7D0C34">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7E4A122F">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7AA89978">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31148F4C">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7CCA3670">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7497731A">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71279591">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16A1D5E3">
            <w:pPr>
              <w:spacing w:line="440" w:lineRule="exact"/>
              <w:jc w:val="center"/>
              <w:rPr>
                <w:rFonts w:hint="eastAsia" w:ascii="宋体" w:hAnsi="宋体" w:cs="宋体"/>
                <w:color w:val="auto"/>
              </w:rPr>
            </w:pPr>
          </w:p>
        </w:tc>
      </w:tr>
      <w:tr w14:paraId="112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16201628">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67FEA8A9">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2F995B13">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2947AF29">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3E1787C5">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27C05C2C">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199CC207">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2DCC494E">
            <w:pPr>
              <w:spacing w:line="440" w:lineRule="exact"/>
              <w:jc w:val="center"/>
              <w:rPr>
                <w:rFonts w:hint="eastAsia" w:ascii="宋体" w:hAnsi="宋体" w:cs="宋体"/>
                <w:color w:val="auto"/>
              </w:rPr>
            </w:pPr>
          </w:p>
        </w:tc>
      </w:tr>
      <w:tr w14:paraId="0BC3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54DB2D7E">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776D2F0F">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32B34F0E">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23ECA8A0">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490DC21D">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2FDCB105">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407FE887">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06086979">
            <w:pPr>
              <w:spacing w:line="440" w:lineRule="exact"/>
              <w:jc w:val="center"/>
              <w:rPr>
                <w:rFonts w:hint="eastAsia" w:ascii="宋体" w:hAnsi="宋体" w:cs="宋体"/>
                <w:color w:val="auto"/>
              </w:rPr>
            </w:pPr>
          </w:p>
        </w:tc>
      </w:tr>
      <w:tr w14:paraId="6E61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53CBD1F3">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4D423E14">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01546733">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1E07D284">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2D23D444">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52931087">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6EEDE8BD">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38068D27">
            <w:pPr>
              <w:spacing w:line="440" w:lineRule="exact"/>
              <w:jc w:val="center"/>
              <w:rPr>
                <w:rFonts w:hint="eastAsia" w:ascii="宋体" w:hAnsi="宋体" w:cs="宋体"/>
                <w:color w:val="auto"/>
              </w:rPr>
            </w:pPr>
          </w:p>
        </w:tc>
      </w:tr>
      <w:tr w14:paraId="1AF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Borders>
              <w:top w:val="single" w:color="auto" w:sz="4" w:space="0"/>
              <w:left w:val="single" w:color="auto" w:sz="4" w:space="0"/>
              <w:bottom w:val="single" w:color="auto" w:sz="4" w:space="0"/>
              <w:right w:val="single" w:color="auto" w:sz="4" w:space="0"/>
            </w:tcBorders>
          </w:tcPr>
          <w:p w14:paraId="3AE69B67">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3BE494F6">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4B337357">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0FDC9F82">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1DDFFBF8">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34D22659">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7D15E238">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4B947FE5">
            <w:pPr>
              <w:spacing w:line="440" w:lineRule="exact"/>
              <w:jc w:val="center"/>
              <w:rPr>
                <w:rFonts w:hint="eastAsia" w:ascii="宋体" w:hAnsi="宋体" w:cs="宋体"/>
                <w:color w:val="auto"/>
              </w:rPr>
            </w:pPr>
          </w:p>
        </w:tc>
      </w:tr>
      <w:tr w14:paraId="5B88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364396B3">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59F921E0">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459567D7">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0FBD784D">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72BCE99A">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545AABA9">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35784FD5">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639B6542">
            <w:pPr>
              <w:spacing w:line="440" w:lineRule="exact"/>
              <w:jc w:val="center"/>
              <w:rPr>
                <w:rFonts w:hint="eastAsia" w:ascii="宋体" w:hAnsi="宋体" w:cs="宋体"/>
                <w:color w:val="auto"/>
              </w:rPr>
            </w:pPr>
          </w:p>
        </w:tc>
      </w:tr>
      <w:tr w14:paraId="7605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20D8A282">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31DF1165">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55AB240F">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21934185">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29455EA3">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654C6C74">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3FE984CB">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7C9833BD">
            <w:pPr>
              <w:spacing w:line="440" w:lineRule="exact"/>
              <w:jc w:val="center"/>
              <w:rPr>
                <w:rFonts w:hint="eastAsia" w:ascii="宋体" w:hAnsi="宋体" w:cs="宋体"/>
                <w:color w:val="auto"/>
              </w:rPr>
            </w:pPr>
          </w:p>
        </w:tc>
      </w:tr>
      <w:tr w14:paraId="287D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57533E2D">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2F851BCA">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2087ED40">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19A57410">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7B624C0C">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050C5815">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459BCA83">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04B4D5DD">
            <w:pPr>
              <w:spacing w:line="440" w:lineRule="exact"/>
              <w:jc w:val="center"/>
              <w:rPr>
                <w:rFonts w:hint="eastAsia" w:ascii="宋体" w:hAnsi="宋体" w:cs="宋体"/>
                <w:color w:val="auto"/>
              </w:rPr>
            </w:pPr>
          </w:p>
        </w:tc>
      </w:tr>
      <w:tr w14:paraId="1D0F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689AD748">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1741DA46">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545F5F3C">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69D5564A">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385C3863">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44EC1032">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2F362D06">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4C6A175F">
            <w:pPr>
              <w:spacing w:line="440" w:lineRule="exact"/>
              <w:jc w:val="center"/>
              <w:rPr>
                <w:rFonts w:hint="eastAsia" w:ascii="宋体" w:hAnsi="宋体" w:cs="宋体"/>
                <w:color w:val="auto"/>
              </w:rPr>
            </w:pPr>
          </w:p>
        </w:tc>
      </w:tr>
      <w:tr w14:paraId="6F9F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7348C934">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4A5BBC3D">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3C513CD0">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1396CA70">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1AE0DA1F">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3F1C89EA">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44E3A7C1">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6CA77778">
            <w:pPr>
              <w:spacing w:line="440" w:lineRule="exact"/>
              <w:jc w:val="center"/>
              <w:rPr>
                <w:rFonts w:hint="eastAsia" w:ascii="宋体" w:hAnsi="宋体" w:cs="宋体"/>
                <w:color w:val="auto"/>
              </w:rPr>
            </w:pPr>
          </w:p>
        </w:tc>
      </w:tr>
      <w:tr w14:paraId="1048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Borders>
              <w:top w:val="single" w:color="auto" w:sz="4" w:space="0"/>
              <w:left w:val="single" w:color="auto" w:sz="4" w:space="0"/>
              <w:bottom w:val="single" w:color="auto" w:sz="4" w:space="0"/>
              <w:right w:val="single" w:color="auto" w:sz="4" w:space="0"/>
            </w:tcBorders>
          </w:tcPr>
          <w:p w14:paraId="47AA5D04">
            <w:pPr>
              <w:spacing w:line="440" w:lineRule="exact"/>
              <w:jc w:val="center"/>
              <w:rPr>
                <w:rFonts w:hint="eastAsia" w:ascii="宋体" w:hAnsi="宋体" w:cs="宋体"/>
                <w:color w:val="auto"/>
              </w:rPr>
            </w:pPr>
          </w:p>
        </w:tc>
        <w:tc>
          <w:tcPr>
            <w:tcW w:w="1275" w:type="dxa"/>
            <w:tcBorders>
              <w:top w:val="single" w:color="auto" w:sz="4" w:space="0"/>
              <w:left w:val="single" w:color="auto" w:sz="4" w:space="0"/>
              <w:bottom w:val="single" w:color="auto" w:sz="4" w:space="0"/>
              <w:right w:val="single" w:color="auto" w:sz="4" w:space="0"/>
            </w:tcBorders>
          </w:tcPr>
          <w:p w14:paraId="6DBF31F3">
            <w:pPr>
              <w:spacing w:line="440" w:lineRule="exact"/>
              <w:jc w:val="center"/>
              <w:rPr>
                <w:rFonts w:hint="eastAsia" w:ascii="宋体" w:hAnsi="宋体" w:cs="宋体"/>
                <w:color w:val="auto"/>
              </w:rPr>
            </w:pPr>
          </w:p>
        </w:tc>
        <w:tc>
          <w:tcPr>
            <w:tcW w:w="936" w:type="dxa"/>
            <w:tcBorders>
              <w:top w:val="single" w:color="auto" w:sz="4" w:space="0"/>
              <w:left w:val="single" w:color="auto" w:sz="4" w:space="0"/>
              <w:bottom w:val="single" w:color="auto" w:sz="4" w:space="0"/>
              <w:right w:val="single" w:color="auto" w:sz="4" w:space="0"/>
            </w:tcBorders>
          </w:tcPr>
          <w:p w14:paraId="5AEC2CC3">
            <w:pPr>
              <w:spacing w:line="440" w:lineRule="exact"/>
              <w:jc w:val="center"/>
              <w:rPr>
                <w:rFonts w:hint="eastAsia" w:ascii="宋体" w:hAnsi="宋体" w:cs="宋体"/>
                <w:color w:val="auto"/>
              </w:rPr>
            </w:pPr>
          </w:p>
        </w:tc>
        <w:tc>
          <w:tcPr>
            <w:tcW w:w="747" w:type="dxa"/>
            <w:tcBorders>
              <w:top w:val="single" w:color="auto" w:sz="4" w:space="0"/>
              <w:left w:val="single" w:color="auto" w:sz="4" w:space="0"/>
              <w:bottom w:val="single" w:color="auto" w:sz="4" w:space="0"/>
              <w:right w:val="single" w:color="auto" w:sz="4" w:space="0"/>
            </w:tcBorders>
          </w:tcPr>
          <w:p w14:paraId="317E2DDA">
            <w:pPr>
              <w:spacing w:line="440" w:lineRule="exact"/>
              <w:jc w:val="center"/>
              <w:rPr>
                <w:rFonts w:hint="eastAsia" w:ascii="宋体" w:hAnsi="宋体" w:cs="宋体"/>
                <w:color w:val="auto"/>
              </w:rPr>
            </w:pPr>
          </w:p>
        </w:tc>
        <w:tc>
          <w:tcPr>
            <w:tcW w:w="850" w:type="dxa"/>
            <w:tcBorders>
              <w:top w:val="single" w:color="auto" w:sz="4" w:space="0"/>
              <w:left w:val="single" w:color="auto" w:sz="4" w:space="0"/>
              <w:bottom w:val="single" w:color="auto" w:sz="4" w:space="0"/>
              <w:right w:val="single" w:color="auto" w:sz="4" w:space="0"/>
            </w:tcBorders>
          </w:tcPr>
          <w:p w14:paraId="50B1C515">
            <w:pPr>
              <w:spacing w:line="440" w:lineRule="exact"/>
              <w:jc w:val="center"/>
              <w:rPr>
                <w:rFonts w:hint="eastAsia" w:ascii="宋体" w:hAnsi="宋体" w:cs="宋体"/>
                <w:color w:val="auto"/>
              </w:rPr>
            </w:pPr>
          </w:p>
        </w:tc>
        <w:tc>
          <w:tcPr>
            <w:tcW w:w="992" w:type="dxa"/>
            <w:tcBorders>
              <w:top w:val="single" w:color="auto" w:sz="4" w:space="0"/>
              <w:left w:val="single" w:color="auto" w:sz="4" w:space="0"/>
              <w:bottom w:val="single" w:color="auto" w:sz="4" w:space="0"/>
              <w:right w:val="single" w:color="auto" w:sz="4" w:space="0"/>
            </w:tcBorders>
          </w:tcPr>
          <w:p w14:paraId="4EE29C02">
            <w:pPr>
              <w:spacing w:line="440" w:lineRule="exact"/>
              <w:jc w:val="center"/>
              <w:rPr>
                <w:rFonts w:hint="eastAsia" w:ascii="宋体" w:hAnsi="宋体" w:cs="宋体"/>
                <w:color w:val="auto"/>
              </w:rPr>
            </w:pPr>
          </w:p>
        </w:tc>
        <w:tc>
          <w:tcPr>
            <w:tcW w:w="1419" w:type="dxa"/>
            <w:tcBorders>
              <w:top w:val="single" w:color="auto" w:sz="4" w:space="0"/>
              <w:left w:val="single" w:color="auto" w:sz="4" w:space="0"/>
              <w:bottom w:val="single" w:color="auto" w:sz="4" w:space="0"/>
              <w:right w:val="single" w:color="auto" w:sz="4" w:space="0"/>
            </w:tcBorders>
          </w:tcPr>
          <w:p w14:paraId="6687C959">
            <w:pPr>
              <w:spacing w:line="440" w:lineRule="exact"/>
              <w:jc w:val="center"/>
              <w:rPr>
                <w:rFonts w:hint="eastAsia" w:ascii="宋体" w:hAnsi="宋体" w:cs="宋体"/>
                <w:color w:val="auto"/>
              </w:rPr>
            </w:pPr>
          </w:p>
        </w:tc>
        <w:tc>
          <w:tcPr>
            <w:tcW w:w="1162" w:type="dxa"/>
            <w:tcBorders>
              <w:top w:val="single" w:color="auto" w:sz="4" w:space="0"/>
              <w:left w:val="single" w:color="auto" w:sz="4" w:space="0"/>
              <w:bottom w:val="single" w:color="auto" w:sz="4" w:space="0"/>
              <w:right w:val="single" w:color="auto" w:sz="4" w:space="0"/>
            </w:tcBorders>
          </w:tcPr>
          <w:p w14:paraId="02444642">
            <w:pPr>
              <w:spacing w:line="440" w:lineRule="exact"/>
              <w:jc w:val="center"/>
              <w:rPr>
                <w:rFonts w:hint="eastAsia" w:ascii="宋体" w:hAnsi="宋体" w:cs="宋体"/>
                <w:color w:val="auto"/>
              </w:rPr>
            </w:pPr>
          </w:p>
        </w:tc>
      </w:tr>
    </w:tbl>
    <w:p w14:paraId="372E177F">
      <w:pPr>
        <w:topLinePunct/>
        <w:spacing w:line="360" w:lineRule="auto"/>
        <w:ind w:firstLine="496" w:firstLineChars="200"/>
        <w:rPr>
          <w:rFonts w:hint="eastAsia" w:ascii="宋体" w:hAnsi="宋体" w:cs="宋体"/>
          <w:color w:val="auto"/>
          <w:spacing w:val="4"/>
          <w:sz w:val="24"/>
          <w:szCs w:val="24"/>
        </w:rPr>
      </w:pPr>
    </w:p>
    <w:p w14:paraId="7E482AB1">
      <w:pPr>
        <w:spacing w:before="20" w:line="412" w:lineRule="auto"/>
        <w:outlineLvl w:val="2"/>
        <w:rPr>
          <w:rFonts w:hint="eastAsia" w:ascii="宋体" w:hAnsi="宋体" w:cs="宋体"/>
          <w:b/>
          <w:bCs/>
          <w:color w:val="auto"/>
          <w:sz w:val="28"/>
          <w:szCs w:val="28"/>
        </w:rPr>
      </w:pPr>
      <w:r>
        <w:rPr>
          <w:rFonts w:hint="eastAsia" w:ascii="宋体" w:hAnsi="宋体" w:cs="宋体"/>
          <w:color w:val="auto"/>
          <w:spacing w:val="18"/>
          <w:sz w:val="24"/>
          <w:szCs w:val="24"/>
        </w:rPr>
        <w:br w:type="page"/>
      </w:r>
      <w:r>
        <w:rPr>
          <w:rFonts w:hint="eastAsia" w:ascii="宋体" w:hAnsi="宋体" w:cs="宋体"/>
          <w:b/>
          <w:bCs/>
          <w:color w:val="auto"/>
          <w:sz w:val="28"/>
          <w:szCs w:val="28"/>
        </w:rPr>
        <w:t>（六）投标人声明格式</w:t>
      </w:r>
    </w:p>
    <w:p w14:paraId="319AB40D">
      <w:pPr>
        <w:topLinePunct/>
        <w:spacing w:line="360" w:lineRule="auto"/>
        <w:rPr>
          <w:rFonts w:hint="eastAsia" w:ascii="宋体" w:hAnsi="宋体" w:cs="宋体"/>
          <w:color w:val="auto"/>
          <w:spacing w:val="18"/>
          <w:sz w:val="24"/>
        </w:rPr>
      </w:pPr>
      <w:r>
        <w:rPr>
          <w:rFonts w:hint="eastAsia" w:ascii="宋体" w:hAnsi="宋体" w:cs="宋体"/>
          <w:snapToGrid w:val="0"/>
          <w:color w:val="auto"/>
          <w:spacing w:val="4"/>
          <w:kern w:val="0"/>
          <w:sz w:val="24"/>
        </w:rPr>
        <w:t>（格式详见招标公告附件一）</w:t>
      </w:r>
    </w:p>
    <w:p w14:paraId="7064A0B3">
      <w:pPr>
        <w:rPr>
          <w:rFonts w:hint="eastAsia" w:ascii="宋体" w:hAnsi="宋体" w:cs="宋体"/>
          <w:color w:val="auto"/>
          <w:sz w:val="24"/>
          <w:szCs w:val="24"/>
        </w:rPr>
      </w:pPr>
      <w:r>
        <w:rPr>
          <w:rFonts w:hint="eastAsia" w:ascii="宋体" w:hAnsi="宋体" w:cs="宋体"/>
          <w:color w:val="auto"/>
          <w:sz w:val="24"/>
          <w:szCs w:val="24"/>
        </w:rPr>
        <w:br w:type="page"/>
      </w:r>
    </w:p>
    <w:p w14:paraId="349B0C86">
      <w:pPr>
        <w:spacing w:before="20" w:line="412" w:lineRule="auto"/>
        <w:outlineLvl w:val="2"/>
        <w:rPr>
          <w:rFonts w:hint="eastAsia" w:ascii="宋体" w:hAnsi="宋体" w:cs="宋体"/>
          <w:b/>
          <w:bCs/>
          <w:color w:val="auto"/>
          <w:sz w:val="28"/>
          <w:szCs w:val="28"/>
        </w:rPr>
      </w:pPr>
      <w:r>
        <w:rPr>
          <w:rFonts w:hint="eastAsia" w:ascii="宋体" w:hAnsi="宋体" w:cs="宋体"/>
          <w:b/>
          <w:bCs/>
          <w:color w:val="auto"/>
          <w:sz w:val="28"/>
          <w:szCs w:val="28"/>
        </w:rPr>
        <w:t>（7）中小企业声明函</w:t>
      </w:r>
    </w:p>
    <w:p w14:paraId="10808AE9">
      <w:pPr>
        <w:jc w:val="center"/>
        <w:rPr>
          <w:rFonts w:hint="eastAsia" w:ascii="宋体" w:hAnsi="宋体" w:eastAsia="宋体" w:cs="宋体"/>
          <w:b/>
          <w:bCs/>
          <w:color w:val="auto"/>
          <w:szCs w:val="21"/>
        </w:rPr>
      </w:pPr>
      <w:r>
        <w:rPr>
          <w:rFonts w:hint="eastAsia" w:ascii="宋体" w:hAnsi="宋体" w:eastAsia="宋体" w:cs="宋体"/>
          <w:b/>
          <w:color w:val="auto"/>
          <w:sz w:val="32"/>
          <w:szCs w:val="32"/>
        </w:rPr>
        <w:t>中小企业声明函</w:t>
      </w:r>
    </w:p>
    <w:p w14:paraId="7039A001">
      <w:pPr>
        <w:tabs>
          <w:tab w:val="left" w:pos="1981"/>
          <w:tab w:val="left" w:pos="3555"/>
        </w:tabs>
        <w:kinsoku w:val="0"/>
        <w:overflowPunct w:val="0"/>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w w:val="95"/>
          <w:sz w:val="24"/>
          <w:szCs w:val="24"/>
          <w:u w:val="single"/>
        </w:rPr>
        <w:t>（招标人）</w:t>
      </w:r>
    </w:p>
    <w:p w14:paraId="7B3C0D1C">
      <w:pPr>
        <w:kinsoku w:val="0"/>
        <w:overflowPunct w:val="0"/>
        <w:spacing w:line="440" w:lineRule="exact"/>
        <w:ind w:right="216" w:firstLine="460" w:firstLineChars="200"/>
        <w:rPr>
          <w:rFonts w:hint="eastAsia" w:ascii="宋体" w:hAnsi="宋体" w:eastAsia="宋体" w:cs="宋体"/>
          <w:color w:val="auto"/>
          <w:sz w:val="24"/>
          <w:szCs w:val="24"/>
        </w:rPr>
      </w:pPr>
      <w:r>
        <w:rPr>
          <w:rFonts w:hint="eastAsia" w:ascii="宋体" w:hAnsi="宋体" w:eastAsia="宋体" w:cs="宋体"/>
          <w:color w:val="auto"/>
          <w:spacing w:val="-5"/>
          <w:sz w:val="24"/>
          <w:szCs w:val="24"/>
        </w:rPr>
        <w:t>本公司</w:t>
      </w:r>
      <w:r>
        <w:rPr>
          <w:rFonts w:hint="eastAsia" w:ascii="宋体" w:hAnsi="宋体" w:eastAsia="宋体" w:cs="宋体"/>
          <w:color w:val="auto"/>
          <w:sz w:val="24"/>
          <w:szCs w:val="24"/>
        </w:rPr>
        <w:t>（联合体</w:t>
      </w:r>
      <w:r>
        <w:rPr>
          <w:rFonts w:hint="eastAsia" w:ascii="宋体" w:hAnsi="宋体" w:eastAsia="宋体" w:cs="宋体"/>
          <w:color w:val="auto"/>
          <w:spacing w:val="-13"/>
          <w:sz w:val="24"/>
          <w:szCs w:val="24"/>
        </w:rPr>
        <w:t>）</w:t>
      </w:r>
      <w:r>
        <w:rPr>
          <w:rFonts w:hint="eastAsia" w:ascii="宋体" w:hAnsi="宋体" w:eastAsia="宋体" w:cs="宋体"/>
          <w:color w:val="auto"/>
          <w:spacing w:val="-5"/>
          <w:sz w:val="24"/>
          <w:szCs w:val="24"/>
        </w:rPr>
        <w:t>郑重声明，根据《政府采购促进中小企业发展管理办法》</w:t>
      </w:r>
      <w:r>
        <w:rPr>
          <w:rFonts w:hint="eastAsia" w:ascii="宋体" w:hAnsi="宋体" w:eastAsia="宋体" w:cs="宋体"/>
          <w:color w:val="auto"/>
          <w:sz w:val="24"/>
          <w:szCs w:val="24"/>
        </w:rPr>
        <w:t>（财库﹝2020﹞46</w:t>
      </w:r>
      <w:r>
        <w:rPr>
          <w:rFonts w:hint="eastAsia" w:ascii="宋体" w:hAnsi="宋体" w:eastAsia="宋体" w:cs="宋体"/>
          <w:color w:val="auto"/>
          <w:spacing w:val="-35"/>
          <w:sz w:val="24"/>
          <w:szCs w:val="24"/>
        </w:rPr>
        <w:t>号</w:t>
      </w:r>
      <w:r>
        <w:rPr>
          <w:rFonts w:hint="eastAsia" w:ascii="宋体" w:hAnsi="宋体" w:eastAsia="宋体" w:cs="宋体"/>
          <w:color w:val="auto"/>
          <w:sz w:val="24"/>
          <w:szCs w:val="24"/>
        </w:rPr>
        <w:t>）的规定，本公司参加</w:t>
      </w:r>
      <w:r>
        <w:rPr>
          <w:rFonts w:hint="eastAsia" w:ascii="宋体" w:hAnsi="宋体" w:eastAsia="宋体" w:cs="宋体"/>
          <w:color w:val="auto"/>
          <w:sz w:val="24"/>
          <w:szCs w:val="24"/>
          <w:u w:val="single"/>
        </w:rPr>
        <w:t>（招标人）</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招标活动，工程的监理单位全部为符合政策要求的中小企业。相关企业（含联合体中的中小企业、签订分包意向协议的中小企业）的具体情况如下：</w:t>
      </w:r>
    </w:p>
    <w:p w14:paraId="6D185DF9">
      <w:pPr>
        <w:tabs>
          <w:tab w:val="left" w:pos="2190"/>
          <w:tab w:val="left" w:pos="7935"/>
        </w:tabs>
        <w:kinsoku w:val="0"/>
        <w:overflowPunct w:val="0"/>
        <w:spacing w:line="440" w:lineRule="exact"/>
        <w:ind w:right="31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标</w:t>
      </w:r>
      <w:r>
        <w:rPr>
          <w:rFonts w:hint="eastAsia" w:ascii="宋体" w:hAnsi="宋体" w:eastAsia="宋体" w:cs="宋体"/>
          <w:color w:val="auto"/>
          <w:sz w:val="24"/>
          <w:szCs w:val="24"/>
          <w:u w:val="single"/>
        </w:rPr>
        <w:t>的名</w:t>
      </w:r>
      <w:r>
        <w:rPr>
          <w:rFonts w:hint="eastAsia" w:ascii="宋体" w:hAnsi="宋体" w:eastAsia="宋体" w:cs="宋体"/>
          <w:color w:val="auto"/>
          <w:spacing w:val="2"/>
          <w:sz w:val="24"/>
          <w:szCs w:val="24"/>
          <w:u w:val="single"/>
        </w:rPr>
        <w:t>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属</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建筑业</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承</w:t>
      </w:r>
      <w:r>
        <w:rPr>
          <w:rFonts w:hint="eastAsia" w:ascii="宋体" w:hAnsi="宋体" w:eastAsia="宋体" w:cs="宋体"/>
          <w:color w:val="auto"/>
          <w:sz w:val="24"/>
          <w:szCs w:val="24"/>
        </w:rPr>
        <w:t>建（承</w:t>
      </w:r>
      <w:r>
        <w:rPr>
          <w:rFonts w:hint="eastAsia" w:ascii="宋体" w:hAnsi="宋体" w:eastAsia="宋体" w:cs="宋体"/>
          <w:color w:val="auto"/>
          <w:spacing w:val="2"/>
          <w:sz w:val="24"/>
          <w:szCs w:val="24"/>
        </w:rPr>
        <w:t>接</w:t>
      </w:r>
      <w:r>
        <w:rPr>
          <w:rFonts w:hint="eastAsia" w:ascii="宋体" w:hAnsi="宋体" w:eastAsia="宋体" w:cs="宋体"/>
          <w:color w:val="auto"/>
          <w:sz w:val="24"/>
          <w:szCs w:val="24"/>
        </w:rPr>
        <w:t>）企</w:t>
      </w:r>
      <w:r>
        <w:rPr>
          <w:rFonts w:hint="eastAsia" w:ascii="宋体" w:hAnsi="宋体" w:eastAsia="宋体" w:cs="宋体"/>
          <w:color w:val="auto"/>
          <w:spacing w:val="2"/>
          <w:sz w:val="24"/>
          <w:szCs w:val="24"/>
        </w:rPr>
        <w:t>业</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企</w:t>
      </w:r>
      <w:r>
        <w:rPr>
          <w:rFonts w:hint="eastAsia" w:ascii="宋体" w:hAnsi="宋体" w:eastAsia="宋体" w:cs="宋体"/>
          <w:color w:val="auto"/>
          <w:sz w:val="24"/>
          <w:szCs w:val="24"/>
          <w:u w:val="single"/>
        </w:rPr>
        <w:t>业名</w:t>
      </w:r>
      <w:r>
        <w:rPr>
          <w:rFonts w:hint="eastAsia" w:ascii="宋体" w:hAnsi="宋体" w:eastAsia="宋体" w:cs="宋体"/>
          <w:color w:val="auto"/>
          <w:spacing w:val="2"/>
          <w:sz w:val="24"/>
          <w:szCs w:val="24"/>
          <w:u w:val="single"/>
        </w:rPr>
        <w:t>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从</w:t>
      </w:r>
      <w:r>
        <w:rPr>
          <w:rFonts w:hint="eastAsia" w:ascii="宋体" w:hAnsi="宋体" w:eastAsia="宋体" w:cs="宋体"/>
          <w:color w:val="auto"/>
          <w:sz w:val="24"/>
          <w:szCs w:val="24"/>
        </w:rPr>
        <w:t>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pacing w:val="-1"/>
          <w:w w:val="99"/>
          <w:sz w:val="24"/>
          <w:szCs w:val="24"/>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pacing w:val="-1"/>
          <w:w w:val="99"/>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（小型企业、微型企业）</w:t>
      </w:r>
      <w:r>
        <w:rPr>
          <w:rFonts w:hint="eastAsia" w:ascii="宋体" w:hAnsi="宋体" w:eastAsia="宋体" w:cs="宋体"/>
          <w:color w:val="auto"/>
          <w:w w:val="99"/>
          <w:sz w:val="24"/>
          <w:szCs w:val="24"/>
        </w:rPr>
        <w:t>；</w:t>
      </w:r>
      <w:r>
        <w:rPr>
          <w:rFonts w:hint="eastAsia" w:ascii="宋体" w:hAnsi="宋体" w:eastAsia="宋体" w:cs="宋体"/>
          <w:color w:val="auto"/>
          <w:sz w:val="24"/>
          <w:szCs w:val="24"/>
        </w:rPr>
        <w:t>在本项目中拟承担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工作，在本项目的合同份额占合同总金额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ECFB7B2">
      <w:pPr>
        <w:kinsoku w:val="0"/>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标</w:t>
      </w:r>
      <w:r>
        <w:rPr>
          <w:rFonts w:hint="eastAsia" w:ascii="宋体" w:hAnsi="宋体" w:eastAsia="宋体" w:cs="宋体"/>
          <w:color w:val="auto"/>
          <w:sz w:val="24"/>
          <w:szCs w:val="24"/>
          <w:u w:val="single"/>
        </w:rPr>
        <w:t>的名</w:t>
      </w:r>
      <w:r>
        <w:rPr>
          <w:rFonts w:hint="eastAsia" w:ascii="宋体" w:hAnsi="宋体" w:eastAsia="宋体" w:cs="宋体"/>
          <w:color w:val="auto"/>
          <w:spacing w:val="2"/>
          <w:sz w:val="24"/>
          <w:szCs w:val="24"/>
          <w:u w:val="single"/>
        </w:rPr>
        <w:t>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属</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建筑业</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承</w:t>
      </w:r>
      <w:r>
        <w:rPr>
          <w:rFonts w:hint="eastAsia" w:ascii="宋体" w:hAnsi="宋体" w:eastAsia="宋体" w:cs="宋体"/>
          <w:color w:val="auto"/>
          <w:sz w:val="24"/>
          <w:szCs w:val="24"/>
        </w:rPr>
        <w:t>建（承</w:t>
      </w:r>
      <w:r>
        <w:rPr>
          <w:rFonts w:hint="eastAsia" w:ascii="宋体" w:hAnsi="宋体" w:eastAsia="宋体" w:cs="宋体"/>
          <w:color w:val="auto"/>
          <w:spacing w:val="2"/>
          <w:sz w:val="24"/>
          <w:szCs w:val="24"/>
        </w:rPr>
        <w:t>接</w:t>
      </w:r>
      <w:r>
        <w:rPr>
          <w:rFonts w:hint="eastAsia" w:ascii="宋体" w:hAnsi="宋体" w:eastAsia="宋体" w:cs="宋体"/>
          <w:color w:val="auto"/>
          <w:sz w:val="24"/>
          <w:szCs w:val="24"/>
        </w:rPr>
        <w:t>）企</w:t>
      </w:r>
      <w:r>
        <w:rPr>
          <w:rFonts w:hint="eastAsia" w:ascii="宋体" w:hAnsi="宋体" w:eastAsia="宋体" w:cs="宋体"/>
          <w:color w:val="auto"/>
          <w:spacing w:val="2"/>
          <w:sz w:val="24"/>
          <w:szCs w:val="24"/>
        </w:rPr>
        <w:t>业</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企</w:t>
      </w:r>
      <w:r>
        <w:rPr>
          <w:rFonts w:hint="eastAsia" w:ascii="宋体" w:hAnsi="宋体" w:eastAsia="宋体" w:cs="宋体"/>
          <w:color w:val="auto"/>
          <w:sz w:val="24"/>
          <w:szCs w:val="24"/>
          <w:u w:val="single"/>
        </w:rPr>
        <w:t>业名</w:t>
      </w:r>
      <w:r>
        <w:rPr>
          <w:rFonts w:hint="eastAsia" w:ascii="宋体" w:hAnsi="宋体" w:eastAsia="宋体" w:cs="宋体"/>
          <w:color w:val="auto"/>
          <w:spacing w:val="2"/>
          <w:sz w:val="24"/>
          <w:szCs w:val="24"/>
          <w:u w:val="single"/>
        </w:rPr>
        <w:t>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从</w:t>
      </w:r>
      <w:r>
        <w:rPr>
          <w:rFonts w:hint="eastAsia" w:ascii="宋体" w:hAnsi="宋体" w:eastAsia="宋体" w:cs="宋体"/>
          <w:color w:val="auto"/>
          <w:sz w:val="24"/>
          <w:szCs w:val="24"/>
        </w:rPr>
        <w:t>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pacing w:val="-1"/>
          <w:w w:val="99"/>
          <w:sz w:val="24"/>
          <w:szCs w:val="24"/>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w:t>
      </w:r>
      <w:r>
        <w:rPr>
          <w:rFonts w:hint="eastAsia" w:ascii="宋体" w:hAnsi="宋体" w:eastAsia="宋体" w:cs="宋体"/>
          <w:color w:val="auto"/>
          <w:spacing w:val="-1"/>
          <w:w w:val="99"/>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（小型企业、微型企业）</w:t>
      </w:r>
      <w:r>
        <w:rPr>
          <w:rFonts w:hint="eastAsia" w:ascii="宋体" w:hAnsi="宋体" w:eastAsia="宋体" w:cs="宋体"/>
          <w:color w:val="auto"/>
          <w:w w:val="99"/>
          <w:sz w:val="24"/>
          <w:szCs w:val="24"/>
        </w:rPr>
        <w:t>；</w:t>
      </w:r>
      <w:r>
        <w:rPr>
          <w:rFonts w:hint="eastAsia" w:ascii="宋体" w:hAnsi="宋体" w:eastAsia="宋体" w:cs="宋体"/>
          <w:color w:val="auto"/>
          <w:sz w:val="24"/>
          <w:szCs w:val="24"/>
        </w:rPr>
        <w:t>在本项目中拟承担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工作，在本项目的合同份额占合同总金额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0A9EBB">
      <w:pPr>
        <w:kinsoku w:val="0"/>
        <w:overflowPunct w:val="0"/>
        <w:spacing w:line="440" w:lineRule="exact"/>
        <w:ind w:right="32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8F82A9E">
      <w:pPr>
        <w:kinsoku w:val="0"/>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0848B4C">
      <w:pPr>
        <w:widowControl/>
        <w:shd w:val="clear" w:color="auto" w:fill="FFFFFF"/>
        <w:ind w:firstLine="3780"/>
        <w:rPr>
          <w:rFonts w:hint="eastAsia" w:ascii="宋体" w:hAnsi="宋体" w:eastAsia="宋体" w:cs="宋体"/>
          <w:color w:val="auto"/>
          <w:kern w:val="0"/>
          <w:sz w:val="24"/>
          <w:szCs w:val="24"/>
        </w:rPr>
      </w:pPr>
    </w:p>
    <w:p w14:paraId="22B1CDA8">
      <w:pPr>
        <w:widowControl/>
        <w:shd w:val="clear" w:color="auto" w:fill="FFFFFF"/>
        <w:ind w:firstLine="4380" w:firstLineChars="182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（盖章）</w:t>
      </w:r>
    </w:p>
    <w:p w14:paraId="1A878F82">
      <w:pPr>
        <w:widowControl/>
        <w:shd w:val="clear" w:color="auto" w:fill="FFFFFF"/>
        <w:ind w:right="144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D8829C4">
      <w:pPr>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D7FC35E">
      <w:pPr>
        <w:rPr>
          <w:rFonts w:hint="eastAsia" w:ascii="宋体" w:hAnsi="宋体" w:eastAsia="宋体" w:cs="宋体"/>
          <w:color w:val="auto"/>
          <w:sz w:val="24"/>
          <w:szCs w:val="24"/>
        </w:rPr>
      </w:pPr>
      <w:r>
        <w:rPr>
          <w:rFonts w:hint="eastAsia" w:ascii="宋体" w:hAnsi="宋体" w:eastAsia="宋体" w:cs="宋体"/>
          <w:color w:val="auto"/>
          <w:sz w:val="24"/>
          <w:szCs w:val="24"/>
        </w:rPr>
        <w:t>2：投标人应当自行核实是否属于小微企业，并认真填写声明函，若有虚假将追究其责任。</w:t>
      </w:r>
    </w:p>
    <w:p w14:paraId="598896EE">
      <w:pPr>
        <w:pStyle w:val="4"/>
        <w:spacing w:line="600" w:lineRule="auto"/>
        <w:rPr>
          <w:rFonts w:hint="eastAsia" w:ascii="宋体" w:hAnsi="宋体" w:eastAsia="宋体" w:cs="宋体"/>
          <w:color w:val="auto"/>
          <w:sz w:val="24"/>
          <w:szCs w:val="24"/>
        </w:rPr>
      </w:pPr>
    </w:p>
    <w:p w14:paraId="16FA11FE">
      <w:pPr>
        <w:pStyle w:val="4"/>
        <w:spacing w:line="600" w:lineRule="auto"/>
        <w:rPr>
          <w:rFonts w:hint="eastAsia" w:ascii="宋体" w:hAnsi="宋体" w:eastAsia="宋体" w:cs="宋体"/>
          <w:color w:val="auto"/>
          <w:sz w:val="30"/>
          <w:szCs w:val="30"/>
        </w:rPr>
      </w:pPr>
      <w:r>
        <w:rPr>
          <w:rFonts w:hint="eastAsia" w:ascii="宋体" w:hAnsi="宋体" w:eastAsia="宋体" w:cs="宋体"/>
          <w:color w:val="auto"/>
          <w:sz w:val="24"/>
          <w:szCs w:val="24"/>
        </w:rPr>
        <w:br w:type="page"/>
      </w:r>
      <w:bookmarkEnd w:id="495"/>
      <w:bookmarkStart w:id="510" w:name="_Toc529196610"/>
      <w:bookmarkStart w:id="511" w:name="_Toc530470651"/>
      <w:bookmarkStart w:id="512" w:name="_Toc535938758"/>
      <w:r>
        <w:rPr>
          <w:rFonts w:hint="eastAsia" w:ascii="宋体" w:hAnsi="宋体" w:eastAsia="宋体" w:cs="宋体"/>
          <w:color w:val="auto"/>
          <w:sz w:val="30"/>
          <w:szCs w:val="30"/>
        </w:rPr>
        <w:t>五、监理大纲</w:t>
      </w:r>
      <w:bookmarkEnd w:id="510"/>
      <w:bookmarkEnd w:id="511"/>
      <w:bookmarkEnd w:id="512"/>
    </w:p>
    <w:p w14:paraId="12910AC1">
      <w:pPr>
        <w:spacing w:line="360" w:lineRule="auto"/>
        <w:jc w:val="center"/>
        <w:rPr>
          <w:rFonts w:hint="eastAsia" w:ascii="宋体" w:hAnsi="宋体" w:cs="宋体"/>
          <w:b/>
          <w:color w:val="auto"/>
          <w:sz w:val="28"/>
          <w:szCs w:val="32"/>
        </w:rPr>
      </w:pPr>
      <w:r>
        <w:rPr>
          <w:rFonts w:hint="eastAsia" w:ascii="宋体" w:hAnsi="宋体" w:cs="宋体"/>
          <w:b/>
          <w:color w:val="auto"/>
          <w:sz w:val="28"/>
          <w:szCs w:val="32"/>
        </w:rPr>
        <w:t>监理大纲</w:t>
      </w:r>
    </w:p>
    <w:p w14:paraId="61563A8B">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监理大纲应包括（但不限于）下列内容（投标单位可根据评分表自行增加或调整内容）：</w:t>
      </w:r>
    </w:p>
    <w:p w14:paraId="4410DBAF">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一、监理工程概况；</w:t>
      </w:r>
    </w:p>
    <w:p w14:paraId="55C8A5B6">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二、监理范围、监理内容；</w:t>
      </w:r>
    </w:p>
    <w:p w14:paraId="0D8A087E">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三、监理依据、监理工作目标；</w:t>
      </w:r>
    </w:p>
    <w:p w14:paraId="0374874B">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四、监理机构设置（监理组织架构框图）、岗位职责；</w:t>
      </w:r>
    </w:p>
    <w:p w14:paraId="28770098">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五、监理工作程序、方法和制度；</w:t>
      </w:r>
    </w:p>
    <w:p w14:paraId="785E9178">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六、拟投入的监理人员、试验检测仪器设备；</w:t>
      </w:r>
    </w:p>
    <w:p w14:paraId="5EFFA905">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七、质量、进度、造价、安全、环保监理措施；</w:t>
      </w:r>
    </w:p>
    <w:p w14:paraId="11040B8C">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八、合同、信息管理方案；</w:t>
      </w:r>
    </w:p>
    <w:p w14:paraId="633BAE75">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九、组织协调内容及措施；</w:t>
      </w:r>
    </w:p>
    <w:p w14:paraId="03A0ABFA">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十、监理工作重点、难点分析；</w:t>
      </w:r>
    </w:p>
    <w:p w14:paraId="45F257C2">
      <w:pPr>
        <w:spacing w:line="360" w:lineRule="auto"/>
        <w:ind w:firstLine="542" w:firstLineChars="226"/>
        <w:rPr>
          <w:rFonts w:hint="eastAsia" w:ascii="宋体" w:hAnsi="宋体" w:cs="宋体"/>
          <w:color w:val="auto"/>
          <w:sz w:val="24"/>
          <w:szCs w:val="24"/>
        </w:rPr>
      </w:pPr>
      <w:r>
        <w:rPr>
          <w:rFonts w:hint="eastAsia" w:ascii="宋体" w:hAnsi="宋体" w:cs="宋体"/>
          <w:color w:val="auto"/>
          <w:sz w:val="24"/>
          <w:szCs w:val="24"/>
        </w:rPr>
        <w:t>十一、对本工程监理的合理化建议。</w:t>
      </w:r>
    </w:p>
    <w:p w14:paraId="7D1D8151">
      <w:pPr>
        <w:rPr>
          <w:rFonts w:hint="eastAsia" w:ascii="宋体" w:hAnsi="宋体" w:cs="宋体"/>
          <w:color w:val="auto"/>
          <w:sz w:val="24"/>
          <w:szCs w:val="24"/>
        </w:rPr>
      </w:pPr>
      <w:r>
        <w:rPr>
          <w:rFonts w:hint="eastAsia" w:ascii="宋体" w:hAnsi="宋体" w:cs="宋体"/>
          <w:color w:val="auto"/>
          <w:sz w:val="24"/>
          <w:szCs w:val="24"/>
        </w:rPr>
        <w:br w:type="page"/>
      </w:r>
    </w:p>
    <w:p w14:paraId="6FF70A71">
      <w:pPr>
        <w:pStyle w:val="4"/>
        <w:spacing w:line="480" w:lineRule="auto"/>
        <w:rPr>
          <w:rFonts w:hint="eastAsia" w:ascii="宋体" w:hAnsi="宋体" w:eastAsia="宋体" w:cs="宋体"/>
          <w:color w:val="auto"/>
          <w:sz w:val="30"/>
          <w:szCs w:val="30"/>
        </w:rPr>
      </w:pPr>
      <w:bookmarkStart w:id="513" w:name="_Toc529196611"/>
      <w:bookmarkStart w:id="514" w:name="_Toc530470652"/>
      <w:bookmarkStart w:id="515" w:name="_Toc535938759"/>
      <w:r>
        <w:rPr>
          <w:rFonts w:hint="eastAsia" w:ascii="宋体" w:hAnsi="宋体" w:eastAsia="宋体" w:cs="宋体"/>
          <w:color w:val="auto"/>
          <w:sz w:val="30"/>
          <w:szCs w:val="30"/>
        </w:rPr>
        <w:t>六、其他资料</w:t>
      </w:r>
      <w:bookmarkEnd w:id="513"/>
      <w:bookmarkEnd w:id="514"/>
      <w:bookmarkEnd w:id="515"/>
    </w:p>
    <w:p w14:paraId="7358815E">
      <w:pPr>
        <w:jc w:val="center"/>
        <w:rPr>
          <w:rFonts w:hint="eastAsia" w:ascii="宋体" w:hAnsi="宋体" w:cs="宋体"/>
          <w:color w:val="auto"/>
        </w:rPr>
      </w:pPr>
    </w:p>
    <w:p w14:paraId="2567D7C7">
      <w:pPr>
        <w:spacing w:line="276" w:lineRule="auto"/>
        <w:rPr>
          <w:rFonts w:hint="eastAsia" w:ascii="宋体" w:hAnsi="宋体" w:cs="宋体"/>
          <w:color w:val="auto"/>
          <w:szCs w:val="21"/>
        </w:rPr>
      </w:pPr>
      <w:r>
        <w:rPr>
          <w:rFonts w:hint="eastAsia" w:ascii="宋体" w:hAnsi="宋体" w:cs="宋体"/>
          <w:color w:val="auto"/>
        </w:rPr>
        <w:t>投标人认为有必要提交的其他资料，格式自定</w:t>
      </w:r>
      <w:r>
        <w:rPr>
          <w:rFonts w:hint="eastAsia" w:ascii="宋体" w:hAnsi="宋体" w:cs="宋体"/>
          <w:b/>
          <w:bCs/>
          <w:color w:val="auto"/>
          <w:sz w:val="28"/>
          <w:szCs w:val="28"/>
        </w:rPr>
        <w:t>。</w:t>
      </w:r>
    </w:p>
    <w:p w14:paraId="1BCDC509">
      <w:pPr>
        <w:rPr>
          <w:rFonts w:hint="eastAsia" w:ascii="宋体" w:hAnsi="宋体" w:cs="宋体"/>
          <w:color w:val="auto"/>
        </w:rPr>
      </w:pPr>
    </w:p>
    <w:p w14:paraId="400CB8A5">
      <w:pPr>
        <w:jc w:val="center"/>
        <w:rPr>
          <w:rFonts w:hint="eastAsia" w:ascii="宋体" w:hAnsi="宋体" w:cs="宋体"/>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A28AAE-BAC8-416A-9A4F-7C612AF6DB5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0B1CAE-89A9-4238-BF8E-EFCF92DB95F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script"/>
    <w:pitch w:val="default"/>
    <w:sig w:usb0="00000000" w:usb1="00000000" w:usb2="00000000" w:usb3="00000000" w:csb0="00040000" w:csb1="00000000"/>
    <w:embedRegular r:id="rId3" w:fontKey="{ADA06115-D8CE-4E45-9C6E-1EE6CA993CAF}"/>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7938"/>
    </w:sdtPr>
    <w:sdtContent>
      <w:p w14:paraId="13BBACBA">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1DE103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D78C">
    <w:pPr>
      <w:pStyle w:val="12"/>
      <w:jc w:val="center"/>
    </w:pPr>
    <w:r>
      <w:fldChar w:fldCharType="begin"/>
    </w:r>
    <w:r>
      <w:instrText xml:space="preserve">PAGE   \* MERGEFORMAT</w:instrText>
    </w:r>
    <w:r>
      <w:fldChar w:fldCharType="separate"/>
    </w:r>
    <w:r>
      <w:rPr>
        <w:lang w:val="zh-CN"/>
      </w:rPr>
      <w:t>30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EC29">
    <w:pPr>
      <w:pStyle w:val="12"/>
      <w:framePr w:wrap="around" w:vAnchor="text" w:hAnchor="margin" w:xAlign="right" w:y="1"/>
      <w:jc w:val="center"/>
    </w:pPr>
    <w:r>
      <w:fldChar w:fldCharType="begin"/>
    </w:r>
    <w:r>
      <w:instrText xml:space="preserve">PAGE   \* MERGEFORMAT</w:instrText>
    </w:r>
    <w:r>
      <w:fldChar w:fldCharType="separate"/>
    </w:r>
    <w:r>
      <w:rPr>
        <w:lang w:val="zh-CN"/>
      </w:rPr>
      <w:t>55</w:t>
    </w:r>
    <w:r>
      <w:fldChar w:fldCharType="end"/>
    </w:r>
  </w:p>
  <w:p w14:paraId="4C5EB7BC">
    <w:pPr>
      <w:pStyle w:val="12"/>
      <w:framePr w:wrap="around" w:vAnchor="text" w:hAnchor="margin" w:xAlign="right" w:y="1"/>
      <w:rPr>
        <w:rStyle w:val="23"/>
      </w:rPr>
    </w:pPr>
  </w:p>
  <w:p w14:paraId="68BB952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E167">
    <w:pPr>
      <w:pStyle w:val="14"/>
      <w:pBdr>
        <w:bottom w:val="none" w:color="auto" w:sz="0" w:space="0"/>
      </w:pBdr>
    </w:pPr>
  </w:p>
  <w:p w14:paraId="1788E1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79024"/>
    <w:multiLevelType w:val="multilevel"/>
    <w:tmpl w:val="88279024"/>
    <w:lvl w:ilvl="0" w:tentative="0">
      <w:start w:val="1"/>
      <w:numFmt w:val="chineseCounting"/>
      <w:suff w:val="nothing"/>
      <w:lvlText w:val="%1、"/>
      <w:lvlJc w:val="left"/>
      <w:rPr>
        <w:rFonts w:hint="eastAsia" w:ascii="宋体" w:hAnsi="宋体" w:eastAsia="宋体" w:cs="宋体"/>
        <w:b/>
        <w:bCs/>
        <w:sz w:val="24"/>
        <w:szCs w:val="24"/>
      </w:rPr>
    </w:lvl>
    <w:lvl w:ilvl="1" w:tentative="0">
      <w:start w:val="1"/>
      <w:numFmt w:val="chineseCounting"/>
      <w:suff w:val="nothing"/>
      <w:lvlText w:val="（%2）"/>
      <w:lvlJc w:val="left"/>
      <w:pPr>
        <w:tabs>
          <w:tab w:val="left" w:pos="0"/>
        </w:tabs>
        <w:ind w:left="418"/>
      </w:pPr>
      <w:rPr>
        <w:rFonts w:hint="eastAsia" w:ascii="宋体" w:hAnsi="宋体" w:eastAsia="宋体" w:cs="宋体"/>
        <w:b w:val="0"/>
        <w:bCs w:val="0"/>
        <w:sz w:val="24"/>
        <w:szCs w:val="24"/>
      </w:rPr>
    </w:lvl>
    <w:lvl w:ilvl="2" w:tentative="0">
      <w:start w:val="1"/>
      <w:numFmt w:val="decimal"/>
      <w:suff w:val="nothing"/>
      <w:lvlText w:val="%3."/>
      <w:lvlJc w:val="left"/>
      <w:pPr>
        <w:tabs>
          <w:tab w:val="left" w:pos="0"/>
        </w:tabs>
      </w:pPr>
      <w:rPr>
        <w:rFonts w:hint="default" w:ascii="宋体" w:hAnsi="宋体" w:eastAsia="宋体" w:cs="宋体"/>
        <w:b w:val="0"/>
        <w:bCs w:val="0"/>
        <w:sz w:val="24"/>
        <w:szCs w:val="24"/>
      </w:rPr>
    </w:lvl>
    <w:lvl w:ilvl="3" w:tentative="0">
      <w:start w:val="1"/>
      <w:numFmt w:val="decimal"/>
      <w:suff w:val="nothing"/>
      <w:lvlText w:val="（%4）"/>
      <w:lvlJc w:val="left"/>
      <w:rPr>
        <w:rFonts w:hint="default" w:ascii="宋体" w:hAnsi="宋体" w:eastAsia="宋体" w:cs="宋体"/>
        <w:b w:val="0"/>
        <w:bCs w:val="0"/>
        <w:sz w:val="24"/>
        <w:szCs w:val="24"/>
      </w:rPr>
    </w:lvl>
    <w:lvl w:ilvl="4" w:tentative="0">
      <w:start w:val="1"/>
      <w:numFmt w:val="decimalEnclosedCircleChinese"/>
      <w:suff w:val="nothing"/>
      <w:lvlText w:val="%5"/>
      <w:lvlJc w:val="left"/>
      <w:rPr>
        <w:rFonts w:hint="eastAsia" w:ascii="宋体" w:hAnsi="宋体" w:eastAsia="宋体" w:cs="宋体"/>
        <w:b/>
        <w:bCs/>
        <w:sz w:val="24"/>
        <w:szCs w:val="24"/>
      </w:rPr>
    </w:lvl>
    <w:lvl w:ilvl="5" w:tentative="0">
      <w:start w:val="1"/>
      <w:numFmt w:val="decimalFullWidth"/>
      <w:suff w:val="nothing"/>
      <w:lvlText w:val="%6）"/>
      <w:lvlJc w:val="left"/>
      <w:rPr>
        <w:rFonts w:hint="eastAsia" w:ascii="宋体" w:hAnsi="宋体" w:eastAsia="宋体" w:cs="宋体"/>
        <w:b/>
        <w:bCs/>
        <w:sz w:val="24"/>
        <w:szCs w:val="24"/>
      </w:rPr>
    </w:lvl>
    <w:lvl w:ilvl="6" w:tentative="0">
      <w:start w:val="1"/>
      <w:numFmt w:val="upperLetter"/>
      <w:suff w:val="nothing"/>
      <w:lvlText w:val="%7."/>
      <w:lvlJc w:val="left"/>
      <w:rPr>
        <w:rFonts w:hint="eastAsia" w:ascii="宋体" w:hAnsi="宋体" w:eastAsia="宋体" w:cs="宋体"/>
        <w:b/>
        <w:bCs/>
        <w:sz w:val="24"/>
        <w:szCs w:val="24"/>
      </w:rPr>
    </w:lvl>
    <w:lvl w:ilvl="7" w:tentative="0">
      <w:start w:val="1"/>
      <w:numFmt w:val="lowerLetter"/>
      <w:suff w:val="nothing"/>
      <w:lvlText w:val="%8）"/>
      <w:lvlJc w:val="left"/>
      <w:rPr>
        <w:rFonts w:hint="eastAsia" w:ascii="宋体" w:hAnsi="宋体" w:eastAsia="宋体" w:cs="宋体"/>
        <w:b/>
        <w:bCs/>
        <w:sz w:val="24"/>
        <w:szCs w:val="24"/>
      </w:rPr>
    </w:lvl>
    <w:lvl w:ilvl="8" w:tentative="0">
      <w:start w:val="1"/>
      <w:numFmt w:val="upperRoman"/>
      <w:suff w:val="nothing"/>
      <w:lvlText w:val="%9"/>
      <w:lvlJc w:val="left"/>
      <w:rPr>
        <w:rFonts w:hint="eastAsia" w:ascii="宋体" w:hAnsi="宋体" w:eastAsia="宋体" w:cs="宋体"/>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1"/>
  <w:bordersDoNotSurroundFooter w:val="1"/>
  <w:hideSpellingError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0ODJiMGI4NWZiMWQxODgwN2NkNTk4YzhjMmNiM2EifQ=="/>
  </w:docVars>
  <w:rsids>
    <w:rsidRoot w:val="12922BBA"/>
    <w:rsid w:val="00015375"/>
    <w:rsid w:val="00031395"/>
    <w:rsid w:val="00035ECD"/>
    <w:rsid w:val="001B1C38"/>
    <w:rsid w:val="001B4847"/>
    <w:rsid w:val="00276A71"/>
    <w:rsid w:val="002C6A50"/>
    <w:rsid w:val="002E6FB5"/>
    <w:rsid w:val="002E7CDD"/>
    <w:rsid w:val="00356CDA"/>
    <w:rsid w:val="00362A1D"/>
    <w:rsid w:val="003D1AA5"/>
    <w:rsid w:val="00402EE3"/>
    <w:rsid w:val="00433EE1"/>
    <w:rsid w:val="00477607"/>
    <w:rsid w:val="005400C0"/>
    <w:rsid w:val="00594073"/>
    <w:rsid w:val="005C11AC"/>
    <w:rsid w:val="005D2158"/>
    <w:rsid w:val="006454D8"/>
    <w:rsid w:val="0067098B"/>
    <w:rsid w:val="006B2EE2"/>
    <w:rsid w:val="0071658D"/>
    <w:rsid w:val="00780027"/>
    <w:rsid w:val="00812D1F"/>
    <w:rsid w:val="00856944"/>
    <w:rsid w:val="008579D3"/>
    <w:rsid w:val="009035C1"/>
    <w:rsid w:val="0093167C"/>
    <w:rsid w:val="0098320B"/>
    <w:rsid w:val="009E01F3"/>
    <w:rsid w:val="009E29EA"/>
    <w:rsid w:val="00A03414"/>
    <w:rsid w:val="00A06805"/>
    <w:rsid w:val="00A117E3"/>
    <w:rsid w:val="00A51F03"/>
    <w:rsid w:val="00A763B7"/>
    <w:rsid w:val="00A823DA"/>
    <w:rsid w:val="00AB066F"/>
    <w:rsid w:val="00AB260D"/>
    <w:rsid w:val="00AB743F"/>
    <w:rsid w:val="00B954B2"/>
    <w:rsid w:val="00C20284"/>
    <w:rsid w:val="00D7682D"/>
    <w:rsid w:val="00DC11A9"/>
    <w:rsid w:val="00DD709F"/>
    <w:rsid w:val="00E156EC"/>
    <w:rsid w:val="00E61F74"/>
    <w:rsid w:val="00E7455B"/>
    <w:rsid w:val="00E74812"/>
    <w:rsid w:val="00EF6EE9"/>
    <w:rsid w:val="00F22E2A"/>
    <w:rsid w:val="00F25FCA"/>
    <w:rsid w:val="00FC559D"/>
    <w:rsid w:val="00FF6176"/>
    <w:rsid w:val="01001B5E"/>
    <w:rsid w:val="013B30F1"/>
    <w:rsid w:val="014324AF"/>
    <w:rsid w:val="01C12E6F"/>
    <w:rsid w:val="02FD5094"/>
    <w:rsid w:val="036728C2"/>
    <w:rsid w:val="03965021"/>
    <w:rsid w:val="03CC5D27"/>
    <w:rsid w:val="04C546E0"/>
    <w:rsid w:val="051838B1"/>
    <w:rsid w:val="056E65F4"/>
    <w:rsid w:val="059A4166"/>
    <w:rsid w:val="05CF412A"/>
    <w:rsid w:val="06B43EBD"/>
    <w:rsid w:val="07671A68"/>
    <w:rsid w:val="07FE66CB"/>
    <w:rsid w:val="084F7E1E"/>
    <w:rsid w:val="08A20138"/>
    <w:rsid w:val="098C699E"/>
    <w:rsid w:val="09A70AB9"/>
    <w:rsid w:val="0A804DA9"/>
    <w:rsid w:val="0A8607B2"/>
    <w:rsid w:val="0A9F1D16"/>
    <w:rsid w:val="0AF97AE1"/>
    <w:rsid w:val="0B43636F"/>
    <w:rsid w:val="0B605528"/>
    <w:rsid w:val="0BE80A87"/>
    <w:rsid w:val="0C124FCD"/>
    <w:rsid w:val="0C126538"/>
    <w:rsid w:val="0C1A787C"/>
    <w:rsid w:val="0C436656"/>
    <w:rsid w:val="0CA34544"/>
    <w:rsid w:val="0CC2727C"/>
    <w:rsid w:val="0D6067C3"/>
    <w:rsid w:val="0DDF7246"/>
    <w:rsid w:val="0E15651D"/>
    <w:rsid w:val="0E305253"/>
    <w:rsid w:val="0E44525D"/>
    <w:rsid w:val="0E94362C"/>
    <w:rsid w:val="0F0D564B"/>
    <w:rsid w:val="108B2851"/>
    <w:rsid w:val="11975CD8"/>
    <w:rsid w:val="1260191D"/>
    <w:rsid w:val="127152A8"/>
    <w:rsid w:val="127A2A6F"/>
    <w:rsid w:val="12922BBA"/>
    <w:rsid w:val="12D16428"/>
    <w:rsid w:val="13E52847"/>
    <w:rsid w:val="140B3190"/>
    <w:rsid w:val="14424E6B"/>
    <w:rsid w:val="147B3C2A"/>
    <w:rsid w:val="14C537D7"/>
    <w:rsid w:val="14DB226E"/>
    <w:rsid w:val="16947B92"/>
    <w:rsid w:val="16E51411"/>
    <w:rsid w:val="17F72F8C"/>
    <w:rsid w:val="18147DC4"/>
    <w:rsid w:val="18A32901"/>
    <w:rsid w:val="18A92A25"/>
    <w:rsid w:val="18E252D9"/>
    <w:rsid w:val="18F94BBE"/>
    <w:rsid w:val="192B7B88"/>
    <w:rsid w:val="19D25A34"/>
    <w:rsid w:val="19D61256"/>
    <w:rsid w:val="19ED65CC"/>
    <w:rsid w:val="1A153D96"/>
    <w:rsid w:val="1A40532E"/>
    <w:rsid w:val="1A670A50"/>
    <w:rsid w:val="1ACB51AD"/>
    <w:rsid w:val="1B2106F6"/>
    <w:rsid w:val="1B251E4E"/>
    <w:rsid w:val="1B3950CA"/>
    <w:rsid w:val="1B4B7383"/>
    <w:rsid w:val="1B50792F"/>
    <w:rsid w:val="1B55325B"/>
    <w:rsid w:val="1BC96500"/>
    <w:rsid w:val="1C2B645F"/>
    <w:rsid w:val="1CA613B3"/>
    <w:rsid w:val="1D2FAE7D"/>
    <w:rsid w:val="1E283B30"/>
    <w:rsid w:val="1E480DC6"/>
    <w:rsid w:val="1E4A2D95"/>
    <w:rsid w:val="1E75C46F"/>
    <w:rsid w:val="1E8C4BBD"/>
    <w:rsid w:val="1E965458"/>
    <w:rsid w:val="1E9F5044"/>
    <w:rsid w:val="1EA77FFD"/>
    <w:rsid w:val="1EF9476B"/>
    <w:rsid w:val="1FAD27BD"/>
    <w:rsid w:val="1FC311ED"/>
    <w:rsid w:val="1FD057C9"/>
    <w:rsid w:val="1FFF8E03"/>
    <w:rsid w:val="203C1D9A"/>
    <w:rsid w:val="20844D6E"/>
    <w:rsid w:val="215A54C5"/>
    <w:rsid w:val="215F2C57"/>
    <w:rsid w:val="21613890"/>
    <w:rsid w:val="21915B66"/>
    <w:rsid w:val="21E30972"/>
    <w:rsid w:val="22271B48"/>
    <w:rsid w:val="2249556E"/>
    <w:rsid w:val="22FF181D"/>
    <w:rsid w:val="2335523F"/>
    <w:rsid w:val="237C764E"/>
    <w:rsid w:val="23E340B3"/>
    <w:rsid w:val="23F32A04"/>
    <w:rsid w:val="2437353F"/>
    <w:rsid w:val="243A6521"/>
    <w:rsid w:val="24935036"/>
    <w:rsid w:val="24967E12"/>
    <w:rsid w:val="24B32EE8"/>
    <w:rsid w:val="24EC4854"/>
    <w:rsid w:val="252C05BE"/>
    <w:rsid w:val="255A7E28"/>
    <w:rsid w:val="258C521D"/>
    <w:rsid w:val="259103BA"/>
    <w:rsid w:val="259339BF"/>
    <w:rsid w:val="261E36E0"/>
    <w:rsid w:val="266B62BF"/>
    <w:rsid w:val="26B14C81"/>
    <w:rsid w:val="272835E1"/>
    <w:rsid w:val="272958A8"/>
    <w:rsid w:val="27D760CD"/>
    <w:rsid w:val="27F7D397"/>
    <w:rsid w:val="27FFD7DD"/>
    <w:rsid w:val="28034597"/>
    <w:rsid w:val="2813718E"/>
    <w:rsid w:val="282037B7"/>
    <w:rsid w:val="282223DC"/>
    <w:rsid w:val="282A3E16"/>
    <w:rsid w:val="284B5736"/>
    <w:rsid w:val="28A91805"/>
    <w:rsid w:val="28AD7F47"/>
    <w:rsid w:val="29E3190F"/>
    <w:rsid w:val="29FF2103"/>
    <w:rsid w:val="2A940E43"/>
    <w:rsid w:val="2AAF3B29"/>
    <w:rsid w:val="2AF9DBAA"/>
    <w:rsid w:val="2B4509DB"/>
    <w:rsid w:val="2BD851A0"/>
    <w:rsid w:val="2BF56A45"/>
    <w:rsid w:val="2C5D6617"/>
    <w:rsid w:val="2CBA75EC"/>
    <w:rsid w:val="2D1B2BFF"/>
    <w:rsid w:val="2D305D48"/>
    <w:rsid w:val="2D494326"/>
    <w:rsid w:val="2D652BC5"/>
    <w:rsid w:val="2DD3573D"/>
    <w:rsid w:val="2DEC6654"/>
    <w:rsid w:val="2E224D37"/>
    <w:rsid w:val="2E2E4F62"/>
    <w:rsid w:val="2E90231E"/>
    <w:rsid w:val="2ED13B27"/>
    <w:rsid w:val="2EF994C9"/>
    <w:rsid w:val="2FA155C2"/>
    <w:rsid w:val="2FEB746A"/>
    <w:rsid w:val="3045283A"/>
    <w:rsid w:val="30925CD9"/>
    <w:rsid w:val="30C04EAD"/>
    <w:rsid w:val="30D1137E"/>
    <w:rsid w:val="316449CD"/>
    <w:rsid w:val="31656B9A"/>
    <w:rsid w:val="316C6812"/>
    <w:rsid w:val="31BE3772"/>
    <w:rsid w:val="321F3EB9"/>
    <w:rsid w:val="32B3279A"/>
    <w:rsid w:val="33113F1A"/>
    <w:rsid w:val="33403CA2"/>
    <w:rsid w:val="33530979"/>
    <w:rsid w:val="33571534"/>
    <w:rsid w:val="34385D43"/>
    <w:rsid w:val="347E5D1B"/>
    <w:rsid w:val="34CD120F"/>
    <w:rsid w:val="35F2799D"/>
    <w:rsid w:val="36394BEF"/>
    <w:rsid w:val="36521AE0"/>
    <w:rsid w:val="37199245"/>
    <w:rsid w:val="372550E6"/>
    <w:rsid w:val="378863B9"/>
    <w:rsid w:val="37EF29F2"/>
    <w:rsid w:val="387C6672"/>
    <w:rsid w:val="38A81741"/>
    <w:rsid w:val="39523E90"/>
    <w:rsid w:val="395421A7"/>
    <w:rsid w:val="3A1A3929"/>
    <w:rsid w:val="3A8F7C6A"/>
    <w:rsid w:val="3AAC6684"/>
    <w:rsid w:val="3ACB587B"/>
    <w:rsid w:val="3AF3A5E0"/>
    <w:rsid w:val="3BB30188"/>
    <w:rsid w:val="3BCA0628"/>
    <w:rsid w:val="3C087C30"/>
    <w:rsid w:val="3C1951CE"/>
    <w:rsid w:val="3C195723"/>
    <w:rsid w:val="3C7F045B"/>
    <w:rsid w:val="3C85541D"/>
    <w:rsid w:val="3CAF2B75"/>
    <w:rsid w:val="3CB34810"/>
    <w:rsid w:val="3CFE8ED9"/>
    <w:rsid w:val="3D3E440D"/>
    <w:rsid w:val="3D6E0891"/>
    <w:rsid w:val="3D7D1B5F"/>
    <w:rsid w:val="3DF7B2C3"/>
    <w:rsid w:val="3E327F84"/>
    <w:rsid w:val="3E5D2E95"/>
    <w:rsid w:val="3EDF566E"/>
    <w:rsid w:val="3EFF4EB6"/>
    <w:rsid w:val="3FCE46AC"/>
    <w:rsid w:val="3FD7B565"/>
    <w:rsid w:val="3FDF956D"/>
    <w:rsid w:val="3FE9DCA9"/>
    <w:rsid w:val="409F5F96"/>
    <w:rsid w:val="41271A71"/>
    <w:rsid w:val="416C54FF"/>
    <w:rsid w:val="41A91D47"/>
    <w:rsid w:val="41D517D0"/>
    <w:rsid w:val="421E2BE2"/>
    <w:rsid w:val="426A93BD"/>
    <w:rsid w:val="42736943"/>
    <w:rsid w:val="428A7C17"/>
    <w:rsid w:val="42D01BEC"/>
    <w:rsid w:val="42E17655"/>
    <w:rsid w:val="433503F0"/>
    <w:rsid w:val="437D155B"/>
    <w:rsid w:val="43A97A11"/>
    <w:rsid w:val="43C81D89"/>
    <w:rsid w:val="43FA78C3"/>
    <w:rsid w:val="43FFB93C"/>
    <w:rsid w:val="449959E4"/>
    <w:rsid w:val="44D0661A"/>
    <w:rsid w:val="45016361"/>
    <w:rsid w:val="4565330A"/>
    <w:rsid w:val="45B065E0"/>
    <w:rsid w:val="45DC2F3C"/>
    <w:rsid w:val="45EF3198"/>
    <w:rsid w:val="46000DF6"/>
    <w:rsid w:val="465025C4"/>
    <w:rsid w:val="47231F57"/>
    <w:rsid w:val="475A449F"/>
    <w:rsid w:val="477F8C6E"/>
    <w:rsid w:val="479B60D5"/>
    <w:rsid w:val="48D56A4A"/>
    <w:rsid w:val="48FE3D6F"/>
    <w:rsid w:val="49967F86"/>
    <w:rsid w:val="49C833A8"/>
    <w:rsid w:val="4ABE7522"/>
    <w:rsid w:val="4B4B6FA4"/>
    <w:rsid w:val="4BD22B4B"/>
    <w:rsid w:val="4BD7D860"/>
    <w:rsid w:val="4BFA1D20"/>
    <w:rsid w:val="4C0B6C0E"/>
    <w:rsid w:val="4C3532AF"/>
    <w:rsid w:val="4CF47481"/>
    <w:rsid w:val="4D1F5D63"/>
    <w:rsid w:val="4D322809"/>
    <w:rsid w:val="4DA648D1"/>
    <w:rsid w:val="4DB22585"/>
    <w:rsid w:val="4DBF5001"/>
    <w:rsid w:val="4DEBE29B"/>
    <w:rsid w:val="4DFC65A5"/>
    <w:rsid w:val="4DFD6FA0"/>
    <w:rsid w:val="4E81053D"/>
    <w:rsid w:val="4E85092E"/>
    <w:rsid w:val="4F826DE4"/>
    <w:rsid w:val="4FBE6B05"/>
    <w:rsid w:val="4FCFF075"/>
    <w:rsid w:val="4FFECA65"/>
    <w:rsid w:val="508B0CA5"/>
    <w:rsid w:val="51154D17"/>
    <w:rsid w:val="51694182"/>
    <w:rsid w:val="51DA50BF"/>
    <w:rsid w:val="535D3C5A"/>
    <w:rsid w:val="536F6894"/>
    <w:rsid w:val="53728B43"/>
    <w:rsid w:val="537EF12D"/>
    <w:rsid w:val="53D34CBD"/>
    <w:rsid w:val="53EB2067"/>
    <w:rsid w:val="53F536A9"/>
    <w:rsid w:val="540A5B12"/>
    <w:rsid w:val="54223B20"/>
    <w:rsid w:val="54614835"/>
    <w:rsid w:val="546E5A38"/>
    <w:rsid w:val="54C10199"/>
    <w:rsid w:val="54CD403C"/>
    <w:rsid w:val="556A1556"/>
    <w:rsid w:val="55910BD2"/>
    <w:rsid w:val="55AF14D8"/>
    <w:rsid w:val="55B85932"/>
    <w:rsid w:val="55BF3334"/>
    <w:rsid w:val="56031F5E"/>
    <w:rsid w:val="56650B83"/>
    <w:rsid w:val="56690780"/>
    <w:rsid w:val="567F35CA"/>
    <w:rsid w:val="569864A3"/>
    <w:rsid w:val="56EBD670"/>
    <w:rsid w:val="56F8948A"/>
    <w:rsid w:val="577D68AD"/>
    <w:rsid w:val="579D79F7"/>
    <w:rsid w:val="57A35FD1"/>
    <w:rsid w:val="57A7460A"/>
    <w:rsid w:val="58086D4A"/>
    <w:rsid w:val="585B5E15"/>
    <w:rsid w:val="5875148A"/>
    <w:rsid w:val="58870EFD"/>
    <w:rsid w:val="58CD4A69"/>
    <w:rsid w:val="592C1C72"/>
    <w:rsid w:val="59497DE8"/>
    <w:rsid w:val="594FD62F"/>
    <w:rsid w:val="597E18CA"/>
    <w:rsid w:val="59D0629C"/>
    <w:rsid w:val="59E009DF"/>
    <w:rsid w:val="5A214E4D"/>
    <w:rsid w:val="5A976193"/>
    <w:rsid w:val="5B19492B"/>
    <w:rsid w:val="5BC4654C"/>
    <w:rsid w:val="5BED468C"/>
    <w:rsid w:val="5BF85CFB"/>
    <w:rsid w:val="5BF925A6"/>
    <w:rsid w:val="5BFA3FE6"/>
    <w:rsid w:val="5BFE603E"/>
    <w:rsid w:val="5C071160"/>
    <w:rsid w:val="5C296FE3"/>
    <w:rsid w:val="5C2D523E"/>
    <w:rsid w:val="5D96E2EF"/>
    <w:rsid w:val="5DE65249"/>
    <w:rsid w:val="5DF06B9E"/>
    <w:rsid w:val="5E1F4D7F"/>
    <w:rsid w:val="5E7F739E"/>
    <w:rsid w:val="5E9A1FD5"/>
    <w:rsid w:val="5F681D6D"/>
    <w:rsid w:val="5F7677FE"/>
    <w:rsid w:val="5F7FB9B4"/>
    <w:rsid w:val="5FB65887"/>
    <w:rsid w:val="5FBB80EF"/>
    <w:rsid w:val="5FDE31F9"/>
    <w:rsid w:val="5FE9F1B1"/>
    <w:rsid w:val="5FFFC35F"/>
    <w:rsid w:val="607A1A18"/>
    <w:rsid w:val="608044DF"/>
    <w:rsid w:val="61B97FE8"/>
    <w:rsid w:val="61EF1511"/>
    <w:rsid w:val="629152E7"/>
    <w:rsid w:val="62E14BF3"/>
    <w:rsid w:val="63475A7E"/>
    <w:rsid w:val="63B83775"/>
    <w:rsid w:val="63C811DC"/>
    <w:rsid w:val="64103319"/>
    <w:rsid w:val="645E181C"/>
    <w:rsid w:val="64B81251"/>
    <w:rsid w:val="64C52E12"/>
    <w:rsid w:val="64FB09A9"/>
    <w:rsid w:val="64FE5749"/>
    <w:rsid w:val="65316523"/>
    <w:rsid w:val="65F52F09"/>
    <w:rsid w:val="65F53DDF"/>
    <w:rsid w:val="66817D5C"/>
    <w:rsid w:val="6695125A"/>
    <w:rsid w:val="66BFA247"/>
    <w:rsid w:val="66F77FC1"/>
    <w:rsid w:val="66FF1A52"/>
    <w:rsid w:val="67442C66"/>
    <w:rsid w:val="67761663"/>
    <w:rsid w:val="677F66A1"/>
    <w:rsid w:val="67C57690"/>
    <w:rsid w:val="67D46356"/>
    <w:rsid w:val="68AE65A2"/>
    <w:rsid w:val="69146A3E"/>
    <w:rsid w:val="691640C7"/>
    <w:rsid w:val="69D16911"/>
    <w:rsid w:val="6A7E5F40"/>
    <w:rsid w:val="6B16480D"/>
    <w:rsid w:val="6B9FDB89"/>
    <w:rsid w:val="6BA27239"/>
    <w:rsid w:val="6BA85F41"/>
    <w:rsid w:val="6BFE8B46"/>
    <w:rsid w:val="6C0E4F25"/>
    <w:rsid w:val="6C5143EF"/>
    <w:rsid w:val="6CA74FEB"/>
    <w:rsid w:val="6CAE4CE7"/>
    <w:rsid w:val="6CCB6041"/>
    <w:rsid w:val="6CFE221A"/>
    <w:rsid w:val="6D116900"/>
    <w:rsid w:val="6DBA1BC7"/>
    <w:rsid w:val="6DDB6CCF"/>
    <w:rsid w:val="6E4B7AFE"/>
    <w:rsid w:val="6E7F21D7"/>
    <w:rsid w:val="6EF6103A"/>
    <w:rsid w:val="6EF993F2"/>
    <w:rsid w:val="6F18719E"/>
    <w:rsid w:val="6F3E0D0D"/>
    <w:rsid w:val="6F9762EE"/>
    <w:rsid w:val="6F9FDA54"/>
    <w:rsid w:val="6FA7534C"/>
    <w:rsid w:val="6FB72FF5"/>
    <w:rsid w:val="6FBF3100"/>
    <w:rsid w:val="6FE78DC5"/>
    <w:rsid w:val="6FE9AA54"/>
    <w:rsid w:val="6FFC8C29"/>
    <w:rsid w:val="6FFF9D2B"/>
    <w:rsid w:val="702A1C6E"/>
    <w:rsid w:val="70A06A74"/>
    <w:rsid w:val="70B9559C"/>
    <w:rsid w:val="70FFA419"/>
    <w:rsid w:val="718A5D23"/>
    <w:rsid w:val="71BA5183"/>
    <w:rsid w:val="71CF348A"/>
    <w:rsid w:val="71E4311C"/>
    <w:rsid w:val="71FF4960"/>
    <w:rsid w:val="72555F92"/>
    <w:rsid w:val="727627E0"/>
    <w:rsid w:val="72923698"/>
    <w:rsid w:val="72A40783"/>
    <w:rsid w:val="73342B37"/>
    <w:rsid w:val="73580737"/>
    <w:rsid w:val="7366298A"/>
    <w:rsid w:val="737C7121"/>
    <w:rsid w:val="73BFA89B"/>
    <w:rsid w:val="73E125EC"/>
    <w:rsid w:val="74327ACF"/>
    <w:rsid w:val="743F18C5"/>
    <w:rsid w:val="74F64AA3"/>
    <w:rsid w:val="754C6160"/>
    <w:rsid w:val="757D2BFB"/>
    <w:rsid w:val="76027846"/>
    <w:rsid w:val="769462C4"/>
    <w:rsid w:val="76C00859"/>
    <w:rsid w:val="7726248E"/>
    <w:rsid w:val="778A681C"/>
    <w:rsid w:val="778B56C5"/>
    <w:rsid w:val="77A2604F"/>
    <w:rsid w:val="77C2468B"/>
    <w:rsid w:val="77CB0AD7"/>
    <w:rsid w:val="77DE5948"/>
    <w:rsid w:val="77FF2602"/>
    <w:rsid w:val="786736C4"/>
    <w:rsid w:val="787E3B37"/>
    <w:rsid w:val="78F42BEB"/>
    <w:rsid w:val="793D18CD"/>
    <w:rsid w:val="79BC1B3F"/>
    <w:rsid w:val="79E63A90"/>
    <w:rsid w:val="7A320B58"/>
    <w:rsid w:val="7A483916"/>
    <w:rsid w:val="7A654175"/>
    <w:rsid w:val="7A7F2013"/>
    <w:rsid w:val="7B7EEFCB"/>
    <w:rsid w:val="7B7F9C09"/>
    <w:rsid w:val="7B7FC2CE"/>
    <w:rsid w:val="7BAB0D70"/>
    <w:rsid w:val="7BDC3BCC"/>
    <w:rsid w:val="7BF1074D"/>
    <w:rsid w:val="7BF18F64"/>
    <w:rsid w:val="7BFF51FE"/>
    <w:rsid w:val="7C204046"/>
    <w:rsid w:val="7C554039"/>
    <w:rsid w:val="7CBE6E93"/>
    <w:rsid w:val="7CEC0B54"/>
    <w:rsid w:val="7CEF9615"/>
    <w:rsid w:val="7CFD5526"/>
    <w:rsid w:val="7D0E23F1"/>
    <w:rsid w:val="7D2D28E6"/>
    <w:rsid w:val="7D6D0CA6"/>
    <w:rsid w:val="7DDF6932"/>
    <w:rsid w:val="7DFF1EA0"/>
    <w:rsid w:val="7E314266"/>
    <w:rsid w:val="7E46BFDC"/>
    <w:rsid w:val="7E4E5829"/>
    <w:rsid w:val="7E6873EC"/>
    <w:rsid w:val="7E8D5332"/>
    <w:rsid w:val="7EDDE50F"/>
    <w:rsid w:val="7EDEF7E1"/>
    <w:rsid w:val="7EE30D54"/>
    <w:rsid w:val="7EFAB457"/>
    <w:rsid w:val="7F347E42"/>
    <w:rsid w:val="7F4D2E5F"/>
    <w:rsid w:val="7F5D15C7"/>
    <w:rsid w:val="7F5E1B9A"/>
    <w:rsid w:val="7F711757"/>
    <w:rsid w:val="7F7AF4D1"/>
    <w:rsid w:val="7F9FB4C3"/>
    <w:rsid w:val="7FA96067"/>
    <w:rsid w:val="7FAF5267"/>
    <w:rsid w:val="7FBE44B1"/>
    <w:rsid w:val="7FBE4959"/>
    <w:rsid w:val="7FBF6669"/>
    <w:rsid w:val="7FDA199E"/>
    <w:rsid w:val="7FDE965C"/>
    <w:rsid w:val="7FF3983D"/>
    <w:rsid w:val="7FF7F0F5"/>
    <w:rsid w:val="7FFA6D07"/>
    <w:rsid w:val="7FFE8C4D"/>
    <w:rsid w:val="7FFF3D64"/>
    <w:rsid w:val="7FFFA692"/>
    <w:rsid w:val="7FFFD791"/>
    <w:rsid w:val="8FFE345F"/>
    <w:rsid w:val="9BDFAFE4"/>
    <w:rsid w:val="9DDB8DDA"/>
    <w:rsid w:val="9F6E07FD"/>
    <w:rsid w:val="9FDB0CCC"/>
    <w:rsid w:val="9FF79182"/>
    <w:rsid w:val="A4DE6783"/>
    <w:rsid w:val="AEF50892"/>
    <w:rsid w:val="AF7F349A"/>
    <w:rsid w:val="AFAFCA72"/>
    <w:rsid w:val="B3ADD045"/>
    <w:rsid w:val="B4E7EFB4"/>
    <w:rsid w:val="B55779AE"/>
    <w:rsid w:val="B7D7D5A1"/>
    <w:rsid w:val="BBB6B572"/>
    <w:rsid w:val="BBDEA388"/>
    <w:rsid w:val="BDFFD45C"/>
    <w:rsid w:val="BEED086D"/>
    <w:rsid w:val="BF0F9050"/>
    <w:rsid w:val="BF6AC4D1"/>
    <w:rsid w:val="BFAF49E2"/>
    <w:rsid w:val="BFDFA7DC"/>
    <w:rsid w:val="BFEB4862"/>
    <w:rsid w:val="BFED481F"/>
    <w:rsid w:val="BFEE7139"/>
    <w:rsid w:val="BFEF07F1"/>
    <w:rsid w:val="BFEF7676"/>
    <w:rsid w:val="C74629E6"/>
    <w:rsid w:val="CBFA1C36"/>
    <w:rsid w:val="CD7E122C"/>
    <w:rsid w:val="CDDACE34"/>
    <w:rsid w:val="CDFA35DA"/>
    <w:rsid w:val="CEF78774"/>
    <w:rsid w:val="CFF732AE"/>
    <w:rsid w:val="D3DF99D2"/>
    <w:rsid w:val="D5FDC457"/>
    <w:rsid w:val="D7FD5C62"/>
    <w:rsid w:val="D7FEC523"/>
    <w:rsid w:val="D8F7C142"/>
    <w:rsid w:val="DBCFF576"/>
    <w:rsid w:val="DBDBA9EA"/>
    <w:rsid w:val="DBFB24CD"/>
    <w:rsid w:val="DBFD437A"/>
    <w:rsid w:val="DDFE7B23"/>
    <w:rsid w:val="DDFEEBCD"/>
    <w:rsid w:val="DE4F422E"/>
    <w:rsid w:val="DE6E67CB"/>
    <w:rsid w:val="DEF4E240"/>
    <w:rsid w:val="DF2E814F"/>
    <w:rsid w:val="DF347B22"/>
    <w:rsid w:val="DFB64A04"/>
    <w:rsid w:val="E1EC073C"/>
    <w:rsid w:val="E4D9A872"/>
    <w:rsid w:val="E58F56B5"/>
    <w:rsid w:val="E5FE581F"/>
    <w:rsid w:val="E6BD3339"/>
    <w:rsid w:val="E6DF2022"/>
    <w:rsid w:val="E7AA21A4"/>
    <w:rsid w:val="E7FF4A54"/>
    <w:rsid w:val="E9FE10DC"/>
    <w:rsid w:val="EA7F50E4"/>
    <w:rsid w:val="EB6BC1E3"/>
    <w:rsid w:val="ED77744D"/>
    <w:rsid w:val="EDF6BCA5"/>
    <w:rsid w:val="EDFB5948"/>
    <w:rsid w:val="EE7EF6C4"/>
    <w:rsid w:val="EEFE9C0D"/>
    <w:rsid w:val="EF77E183"/>
    <w:rsid w:val="EF7F3AEA"/>
    <w:rsid w:val="EF9535C9"/>
    <w:rsid w:val="F3EEA932"/>
    <w:rsid w:val="F3F77BD7"/>
    <w:rsid w:val="F6DC6BC3"/>
    <w:rsid w:val="F6FF3E12"/>
    <w:rsid w:val="F77F6849"/>
    <w:rsid w:val="F79D78EE"/>
    <w:rsid w:val="F7BBFCBE"/>
    <w:rsid w:val="F7CFCD1B"/>
    <w:rsid w:val="F7FCFEED"/>
    <w:rsid w:val="F8FFFE49"/>
    <w:rsid w:val="F94F4F5E"/>
    <w:rsid w:val="F956F6AB"/>
    <w:rsid w:val="F9BE6111"/>
    <w:rsid w:val="F9FFF160"/>
    <w:rsid w:val="FA5EFD31"/>
    <w:rsid w:val="FA9AB78F"/>
    <w:rsid w:val="FB35F5A7"/>
    <w:rsid w:val="FBDF5E12"/>
    <w:rsid w:val="FBF79808"/>
    <w:rsid w:val="FD7680F3"/>
    <w:rsid w:val="FDBF1797"/>
    <w:rsid w:val="FDFF49BE"/>
    <w:rsid w:val="FE7E60A6"/>
    <w:rsid w:val="FE9E166C"/>
    <w:rsid w:val="FEB93D9D"/>
    <w:rsid w:val="FEDFB83B"/>
    <w:rsid w:val="FEE8E9EC"/>
    <w:rsid w:val="FF6D2B16"/>
    <w:rsid w:val="FF7FC7A8"/>
    <w:rsid w:val="FF9F24FF"/>
    <w:rsid w:val="FFB7DAA8"/>
    <w:rsid w:val="FFBF0814"/>
    <w:rsid w:val="FFBF28CE"/>
    <w:rsid w:val="FFBF4B20"/>
    <w:rsid w:val="FFD7F4FD"/>
    <w:rsid w:val="FFE96257"/>
    <w:rsid w:val="FFED00DB"/>
    <w:rsid w:val="FFF735B9"/>
    <w:rsid w:val="FFFA0A2B"/>
    <w:rsid w:val="FFFC14D0"/>
    <w:rsid w:val="FFFC2D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qFormat/>
    <w:uiPriority w:val="0"/>
    <w:pPr>
      <w:spacing w:line="360" w:lineRule="auto"/>
      <w:ind w:left="118"/>
      <w:jc w:val="center"/>
      <w:outlineLvl w:val="2"/>
    </w:pPr>
    <w:rPr>
      <w:rFonts w:ascii="Times New Roman" w:hAnsi="Times New Roman" w:eastAsia="黑体"/>
      <w:b/>
      <w:bCs/>
      <w:color w:val="800000"/>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7"/>
    <w:qFormat/>
    <w:uiPriority w:val="0"/>
    <w:rPr>
      <w:sz w:val="18"/>
      <w:szCs w:val="18"/>
    </w:rPr>
  </w:style>
  <w:style w:type="paragraph" w:styleId="6">
    <w:name w:val="Normal Indent"/>
    <w:basedOn w:val="1"/>
    <w:next w:val="1"/>
    <w:unhideWhenUsed/>
    <w:qFormat/>
    <w:uiPriority w:val="0"/>
    <w:pPr>
      <w:ind w:firstLine="420" w:firstLineChars="200"/>
    </w:pPr>
    <w:rPr>
      <w:rFonts w:ascii="Times New Roman" w:hAnsi="Times New Roman"/>
    </w:rPr>
  </w:style>
  <w:style w:type="paragraph" w:styleId="7">
    <w:name w:val="annotation text"/>
    <w:basedOn w:val="1"/>
    <w:link w:val="38"/>
    <w:qFormat/>
    <w:uiPriority w:val="0"/>
    <w:pPr>
      <w:jc w:val="left"/>
    </w:pPr>
  </w:style>
  <w:style w:type="paragraph" w:styleId="8">
    <w:name w:val="Body Text 3"/>
    <w:basedOn w:val="1"/>
    <w:unhideWhenUsed/>
    <w:qFormat/>
    <w:uiPriority w:val="0"/>
    <w:rPr>
      <w:rFonts w:ascii="宋体" w:hAnsi="Times New Roman"/>
      <w:kern w:val="0"/>
      <w:sz w:val="24"/>
      <w:szCs w:val="20"/>
    </w:rPr>
  </w:style>
  <w:style w:type="paragraph" w:styleId="9">
    <w:name w:val="Body Text"/>
    <w:basedOn w:val="1"/>
    <w:next w:val="10"/>
    <w:qFormat/>
    <w:uiPriority w:val="0"/>
    <w:pPr>
      <w:spacing w:after="120"/>
    </w:pPr>
    <w:rPr>
      <w:rFonts w:ascii="等线" w:hAnsi="等线"/>
      <w:kern w:val="0"/>
      <w:sz w:val="20"/>
      <w:szCs w:val="24"/>
    </w:rPr>
  </w:style>
  <w:style w:type="paragraph" w:styleId="10">
    <w:name w:val="Body Text Indent"/>
    <w:basedOn w:val="1"/>
    <w:qFormat/>
    <w:uiPriority w:val="0"/>
    <w:pPr>
      <w:ind w:firstLine="560" w:firstLineChars="200"/>
    </w:pPr>
    <w:rPr>
      <w:rFonts w:ascii="Times New Roman" w:hAnsi="Times New Roman"/>
      <w:kern w:val="0"/>
      <w:sz w:val="28"/>
      <w:szCs w:val="24"/>
    </w:rPr>
  </w:style>
  <w:style w:type="paragraph" w:styleId="11">
    <w:name w:val="Plain Text"/>
    <w:basedOn w:val="1"/>
    <w:qFormat/>
    <w:uiPriority w:val="0"/>
    <w:rPr>
      <w:rFonts w:ascii="宋体" w:hAnsi="Courier New"/>
      <w:kern w:val="0"/>
      <w:sz w:val="20"/>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envelope return"/>
    <w:basedOn w:val="1"/>
    <w:qFormat/>
    <w:uiPriority w:val="0"/>
    <w:pPr>
      <w:snapToGrid w:val="0"/>
    </w:pPr>
    <w:rPr>
      <w:rFonts w:ascii="Arial" w:hAnsi="Arial"/>
      <w:szCs w:val="24"/>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rPr>
      <w:rFonts w:ascii="Times New Roman" w:hAnsi="Times New Roman" w:cs="Calibri"/>
    </w:rPr>
  </w:style>
  <w:style w:type="paragraph" w:styleId="16">
    <w:name w:val="Normal (Web)"/>
    <w:basedOn w:val="1"/>
    <w:qFormat/>
    <w:uiPriority w:val="0"/>
    <w:pPr>
      <w:jc w:val="left"/>
    </w:pPr>
    <w:rPr>
      <w:rFonts w:ascii="微软雅黑" w:hAnsi="微软雅黑" w:eastAsia="微软雅黑"/>
      <w:kern w:val="0"/>
      <w:sz w:val="20"/>
      <w:szCs w:val="20"/>
    </w:rPr>
  </w:style>
  <w:style w:type="paragraph" w:styleId="17">
    <w:name w:val="annotation subject"/>
    <w:basedOn w:val="7"/>
    <w:next w:val="7"/>
    <w:link w:val="39"/>
    <w:qFormat/>
    <w:uiPriority w:val="0"/>
    <w:rPr>
      <w:b/>
      <w:bCs/>
    </w:rPr>
  </w:style>
  <w:style w:type="paragraph" w:styleId="18">
    <w:name w:val="Body Text First Indent"/>
    <w:basedOn w:val="9"/>
    <w:qFormat/>
    <w:uiPriority w:val="0"/>
    <w:pPr>
      <w:ind w:firstLine="420" w:firstLineChars="100"/>
    </w:pPr>
    <w:rPr>
      <w:rFonts w:ascii="Calibri" w:hAnsi="Calibri"/>
    </w:rPr>
  </w:style>
  <w:style w:type="paragraph" w:styleId="19">
    <w:name w:val="Body Text First Indent 2"/>
    <w:basedOn w:val="10"/>
    <w:qFormat/>
    <w:uiPriority w:val="0"/>
    <w:pPr>
      <w:spacing w:line="420" w:lineRule="exact"/>
      <w:ind w:firstLine="0" w:firstLineChars="0"/>
      <w:jc w:val="left"/>
    </w:pPr>
    <w:rPr>
      <w:rFonts w:ascii="Calibri" w:hAnsi="Courier New" w:cs="宋体"/>
      <w:color w:val="4874CB" w:themeColor="accent1"/>
      <w:kern w:val="2"/>
      <w:sz w:val="21"/>
      <w:szCs w:val="22"/>
      <w14:textFill>
        <w14:solidFill>
          <w14:schemeClr w14:val="accent1"/>
        </w14:solidFill>
      </w14:textFill>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nhideWhenUsed/>
    <w:qFormat/>
    <w:uiPriority w:val="0"/>
    <w:rPr>
      <w:rFonts w:hint="default" w:ascii="Calibri" w:hAnsi="Calibri" w:eastAsia="宋体" w:cs="Calibri"/>
    </w:rPr>
  </w:style>
  <w:style w:type="character" w:styleId="24">
    <w:name w:val="Hyperlink"/>
    <w:unhideWhenUsed/>
    <w:qFormat/>
    <w:uiPriority w:val="99"/>
    <w:rPr>
      <w:rFonts w:hint="default" w:ascii="Calibri" w:hAnsi="Calibri" w:eastAsia="宋体" w:cs="Calibri"/>
      <w:color w:val="0000FF"/>
      <w:u w:val="single"/>
    </w:rPr>
  </w:style>
  <w:style w:type="character" w:styleId="25">
    <w:name w:val="annotation reference"/>
    <w:basedOn w:val="22"/>
    <w:qFormat/>
    <w:uiPriority w:val="0"/>
    <w:rPr>
      <w:sz w:val="21"/>
      <w:szCs w:val="21"/>
    </w:rPr>
  </w:style>
  <w:style w:type="paragraph" w:customStyle="1" w:styleId="26">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28">
    <w:name w:val="List Paragraph"/>
    <w:basedOn w:val="1"/>
    <w:qFormat/>
    <w:uiPriority w:val="0"/>
    <w:pPr>
      <w:ind w:firstLine="420" w:firstLineChars="200"/>
    </w:pPr>
    <w:rPr>
      <w:rFonts w:ascii="Times New Roman" w:hAnsi="Times New Roman"/>
    </w:rPr>
  </w:style>
  <w:style w:type="paragraph" w:customStyle="1" w:styleId="29">
    <w:name w:val="TOC 标题1"/>
    <w:basedOn w:val="3"/>
    <w:next w:val="1"/>
    <w:qFormat/>
    <w:uiPriority w:val="0"/>
    <w:pPr>
      <w:widowControl/>
      <w:spacing w:before="480" w:after="0" w:line="276" w:lineRule="auto"/>
      <w:jc w:val="left"/>
      <w:outlineLvl w:val="9"/>
    </w:pPr>
    <w:rPr>
      <w:rFonts w:ascii="Cambria" w:hAnsi="Cambria" w:cs="Calibri"/>
      <w:color w:val="365F91"/>
      <w:kern w:val="0"/>
      <w:sz w:val="28"/>
    </w:rPr>
  </w:style>
  <w:style w:type="paragraph" w:customStyle="1" w:styleId="30">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1">
    <w:name w:val="文二"/>
    <w:basedOn w:val="1"/>
    <w:qFormat/>
    <w:uiPriority w:val="0"/>
    <w:rPr>
      <w:rFonts w:ascii="宋体" w:hAnsi="宋体" w:cs="Calibri"/>
      <w:szCs w:val="21"/>
    </w:rPr>
  </w:style>
  <w:style w:type="paragraph" w:customStyle="1" w:styleId="32">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33">
    <w:name w:val="正题"/>
    <w:basedOn w:val="30"/>
    <w:next w:val="30"/>
    <w:qFormat/>
    <w:uiPriority w:val="0"/>
    <w:pPr>
      <w:ind w:firstLine="0" w:firstLineChars="0"/>
      <w:jc w:val="center"/>
    </w:pPr>
    <w:rPr>
      <w:rFonts w:ascii="Calibri" w:hAnsi="Calibri" w:eastAsia="黑体"/>
      <w:b/>
      <w:sz w:val="36"/>
      <w:szCs w:val="36"/>
    </w:rPr>
  </w:style>
  <w:style w:type="paragraph" w:customStyle="1" w:styleId="34">
    <w:name w:val="章节三"/>
    <w:basedOn w:val="30"/>
    <w:next w:val="30"/>
    <w:qFormat/>
    <w:uiPriority w:val="0"/>
    <w:pPr>
      <w:spacing w:beforeLines="50" w:afterLines="50" w:line="240" w:lineRule="auto"/>
      <w:ind w:firstLine="0" w:firstLineChars="0"/>
      <w:jc w:val="left"/>
      <w:outlineLvl w:val="2"/>
    </w:pPr>
    <w:rPr>
      <w:rFonts w:ascii="黑体" w:hAnsi="宋体" w:eastAsia="黑体"/>
      <w:b/>
    </w:rPr>
  </w:style>
  <w:style w:type="paragraph" w:customStyle="1" w:styleId="35">
    <w:name w:val="列出段落1"/>
    <w:basedOn w:val="1"/>
    <w:qFormat/>
    <w:uiPriority w:val="0"/>
    <w:pPr>
      <w:ind w:firstLine="420" w:firstLineChars="200"/>
    </w:pPr>
    <w:rPr>
      <w:rFonts w:cs="Calibri"/>
      <w:szCs w:val="21"/>
    </w:rPr>
  </w:style>
  <w:style w:type="paragraph" w:customStyle="1" w:styleId="36">
    <w:name w:val="表格文字"/>
    <w:basedOn w:val="1"/>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37">
    <w:name w:val="批注框文本 字符"/>
    <w:basedOn w:val="22"/>
    <w:link w:val="2"/>
    <w:qFormat/>
    <w:uiPriority w:val="0"/>
    <w:rPr>
      <w:rFonts w:ascii="Calibri" w:hAnsi="Calibri"/>
      <w:kern w:val="2"/>
      <w:sz w:val="18"/>
      <w:szCs w:val="18"/>
    </w:rPr>
  </w:style>
  <w:style w:type="character" w:customStyle="1" w:styleId="38">
    <w:name w:val="批注文字 字符"/>
    <w:basedOn w:val="22"/>
    <w:link w:val="7"/>
    <w:qFormat/>
    <w:uiPriority w:val="0"/>
    <w:rPr>
      <w:rFonts w:ascii="Calibri" w:hAnsi="Calibri"/>
      <w:kern w:val="2"/>
      <w:sz w:val="21"/>
      <w:szCs w:val="22"/>
    </w:rPr>
  </w:style>
  <w:style w:type="character" w:customStyle="1" w:styleId="39">
    <w:name w:val="批注主题 字符"/>
    <w:basedOn w:val="38"/>
    <w:link w:val="17"/>
    <w:qFormat/>
    <w:uiPriority w:val="0"/>
    <w:rPr>
      <w:rFonts w:ascii="Calibri" w:hAnsi="Calibri"/>
      <w:b/>
      <w:bCs/>
      <w:kern w:val="2"/>
      <w:sz w:val="21"/>
      <w:szCs w:val="22"/>
    </w:rPr>
  </w:style>
  <w:style w:type="paragraph" w:customStyle="1" w:styleId="40">
    <w:name w:val="BodyText"/>
    <w:basedOn w:val="1"/>
    <w:qFormat/>
    <w:uiPriority w:val="0"/>
    <w:pPr>
      <w:spacing w:after="120"/>
    </w:pPr>
    <w:rPr>
      <w:kern w:val="0"/>
      <w:sz w:val="20"/>
      <w:szCs w:val="20"/>
    </w:rPr>
  </w:style>
  <w:style w:type="character" w:customStyle="1" w:styleId="41">
    <w:name w:val="font01"/>
    <w:qFormat/>
    <w:uiPriority w:val="0"/>
    <w:rPr>
      <w:rFonts w:hint="eastAsia" w:ascii="宋体" w:hAnsi="宋体" w:eastAsia="宋体" w:cs="宋体"/>
      <w:color w:val="000000"/>
      <w:sz w:val="21"/>
      <w:szCs w:val="21"/>
      <w:u w:val="none"/>
    </w:rPr>
  </w:style>
  <w:style w:type="paragraph" w:customStyle="1" w:styleId="4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Table Paragraph"/>
    <w:basedOn w:val="1"/>
    <w:qFormat/>
    <w:uiPriority w:val="99"/>
    <w:pPr>
      <w:autoSpaceDE w:val="0"/>
      <w:autoSpaceDN w:val="0"/>
      <w:adjustRightInd w:val="0"/>
      <w:jc w:val="left"/>
    </w:pPr>
    <w:rPr>
      <w:kern w:val="0"/>
      <w:sz w:val="24"/>
      <w:szCs w:val="24"/>
    </w:rPr>
  </w:style>
  <w:style w:type="character" w:customStyle="1" w:styleId="44">
    <w:name w:val="NormalCharacter"/>
    <w:semiHidden/>
    <w:qFormat/>
    <w:uiPriority w:val="99"/>
  </w:style>
  <w:style w:type="paragraph" w:customStyle="1" w:styleId="45">
    <w:name w:val="UserStyle_2"/>
    <w:basedOn w:val="1"/>
    <w:qFormat/>
    <w:uiPriority w:val="99"/>
    <w:pPr>
      <w:widowControl/>
    </w:pPr>
  </w:style>
  <w:style w:type="paragraph" w:customStyle="1" w:styleId="46">
    <w:name w:val="修订1"/>
    <w:hidden/>
    <w:unhideWhenUsed/>
    <w:qFormat/>
    <w:uiPriority w:val="99"/>
    <w:rPr>
      <w:rFonts w:ascii="Calibri" w:hAnsi="Calibri" w:eastAsia="宋体" w:cs="Times New Roman"/>
      <w:kern w:val="2"/>
      <w:sz w:val="21"/>
      <w:szCs w:val="22"/>
      <w:lang w:val="en-US" w:eastAsia="zh-CN" w:bidi="ar-SA"/>
    </w:rPr>
  </w:style>
  <w:style w:type="paragraph" w:customStyle="1" w:styleId="4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63</Pages>
  <Words>24121</Words>
  <Characters>25683</Characters>
  <Lines>1563</Lines>
  <Paragraphs>1417</Paragraphs>
  <TotalTime>7</TotalTime>
  <ScaleCrop>false</ScaleCrop>
  <LinksUpToDate>false</LinksUpToDate>
  <CharactersWithSpaces>26068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2025-05-22T04:04:00Z</dcterms:created>
  <dc:creator>房锦坤</dc:creator>
  <cp:lastModifiedBy>Y</cp:lastModifiedBy>
  <cp:lastPrinted>2025-04-28T11:18:00Z</cp:lastPrinted>
  <dcterms:modified xsi:type="dcterms:W3CDTF">2025-07-09T09:35:16Z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6D47B5BB3F9B4AA1A56146737C04DC89_13</vt:lpwstr>
  </property>
  <property fmtid="{D5CDD505-2E9C-101B-9397-08002B2CF9AE}" pid="4" name="KSOTemplateDocerSaveRecord">
    <vt:lpwstr>eyJoZGlkIjoiZDkyODhkNGM0MmY2ZmQ2ZTdmYzliMDJiMzZiYjAwYTYiLCJ1c2VySWQiOiIyNTAyMzQyNTQifQ==</vt:lpwstr>
  </property>
</Properties>
</file>